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13.030.50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w:t>
            </w:r>
            <w:r>
              <w:rPr>
                <w:rFonts w:ascii="黑体" w:hAnsi="黑体" w:eastAsia="黑体"/>
                <w:sz w:val="21"/>
                <w:szCs w:val="21"/>
              </w:rPr>
              <w:t xml:space="preserve"> 04</w:t>
            </w:r>
            <w:r>
              <w:rPr>
                <w:rFonts w:ascii="黑体" w:hAnsi="黑体" w:eastAsia="黑体"/>
                <w:sz w:val="21"/>
                <w:szCs w:val="21"/>
              </w:rPr>
              <w:fldChar w:fldCharType="end"/>
            </w:r>
            <w:bookmarkEnd w:id="1"/>
          </w:p>
        </w:tc>
      </w:tr>
    </w:tbl>
    <w:tbl>
      <w:tblPr>
        <w:tblStyle w:val="29"/>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pPr>
              <w:pStyle w:val="52"/>
              <w:framePr w:w="0" w:hRule="auto" w:wrap="auto" w:vAnchor="margin" w:hAnchor="text" w:xAlign="left" w:yAlign="inline"/>
              <w:ind w:firstLine="420"/>
            </w:pPr>
            <w:bookmarkStart w:id="2" w:name="_Hlk26473981"/>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SB</w:t>
            </w:r>
            <w:r>
              <w:fldChar w:fldCharType="end"/>
            </w:r>
            <w:bookmarkEnd w:id="3"/>
          </w:p>
        </w:tc>
      </w:tr>
    </w:tbl>
    <w:p>
      <w:pPr>
        <w:pStyle w:val="53"/>
        <w:framePr w:w="9639" w:h="624" w:hRule="exact" w:hSpace="181" w:vSpace="181" w:wrap="around" w:hAnchor="page" w:x="1305" w:y="2269"/>
        <w:rPr>
          <w:rFonts w:hint="eastAsia"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国内贸易</w:t>
      </w:r>
      <w:r>
        <w:rPr>
          <w:rFonts w:ascii="黑体" w:eastAsia="黑体"/>
          <w:b w:val="0"/>
          <w:bCs w:val="0"/>
          <w:w w:val="100"/>
          <w:sz w:val="48"/>
        </w:rPr>
        <w:fldChar w:fldCharType="end"/>
      </w:r>
      <w:bookmarkEnd w:id="4"/>
      <w:r>
        <w:rPr>
          <w:rFonts w:hint="eastAsia" w:ascii="黑体" w:hAnsi="黑体" w:eastAsia="黑体"/>
          <w:b w:val="0"/>
          <w:bCs w:val="0"/>
          <w:w w:val="100"/>
          <w:sz w:val="48"/>
          <w:szCs w:val="48"/>
        </w:rPr>
        <w:t>行业标准</w:t>
      </w:r>
    </w:p>
    <w:bookmarkEnd w:id="2"/>
    <w:p>
      <w:pPr>
        <w:pStyle w:val="198"/>
        <w:framePr/>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SB</w:t>
      </w:r>
      <w:r>
        <w:rPr>
          <w:lang w:val="fr-FR"/>
        </w:rPr>
        <w:t xml:space="preserve">/T </w:t>
      </w:r>
      <w:r>
        <w:fldChar w:fldCharType="end"/>
      </w:r>
      <w:bookmarkEnd w:id="5"/>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t>10719</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2022</w:t>
      </w:r>
      <w:r>
        <w:fldChar w:fldCharType="end"/>
      </w:r>
      <w:bookmarkEnd w:id="7"/>
    </w:p>
    <w:p>
      <w:pPr>
        <w:pStyle w:val="199"/>
        <w:framePr/>
        <w:rPr>
          <w:rFonts w:hint="eastAsia"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SB/T 10719-2012</w:t>
      </w:r>
      <w:r>
        <w:rPr>
          <w:rFonts w:hAnsi="黑体"/>
        </w:rPr>
        <w:fldChar w:fldCharType="end"/>
      </w:r>
      <w:bookmarkEnd w:id="8"/>
    </w:p>
    <w:p>
      <w:pPr>
        <w:spacing w:line="240" w:lineRule="auto"/>
        <w:rPr>
          <w:rFonts w:hint="eastAsia"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ng0mW2AAAAAwBAAAPAAAAAAAAAAEAIAAAADgAAABkcnMvZG93&#10;bnJldi54bWxQSwECFAAUAAAACACHTuJA7q4dUeoBAAC6AwAADgAAAAAAAAABACAAAAA9AQAAZHJz&#10;L2Uyb0RvYy54bWxQSwUGAAAAAAYABgBZAQAAmQ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hint="eastAsia" w:ascii="黑体" w:hAnsi="黑体" w:eastAsia="黑体"/>
          <w:b w:val="0"/>
          <w:bCs w:val="0"/>
          <w:w w:val="100"/>
          <w:lang w:val="fr-FR"/>
        </w:rPr>
      </w:pPr>
    </w:p>
    <w:p>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再生资源回收站点建设管理规范</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Construction</w:t>
      </w:r>
      <w:r>
        <w:rPr>
          <w:rFonts w:eastAsia="黑体"/>
          <w:szCs w:val="28"/>
        </w:rPr>
        <w:t xml:space="preserve"> </w:t>
      </w:r>
      <w:r>
        <w:rPr>
          <w:rFonts w:hint="eastAsia" w:eastAsia="黑体"/>
          <w:szCs w:val="28"/>
        </w:rPr>
        <w:t>&amp;</w:t>
      </w:r>
      <w:r>
        <w:rPr>
          <w:rFonts w:eastAsia="黑体"/>
          <w:szCs w:val="28"/>
        </w:rPr>
        <w:t xml:space="preserve"> </w:t>
      </w:r>
      <w:r>
        <w:rPr>
          <w:rFonts w:hint="eastAsia" w:eastAsia="黑体"/>
          <w:szCs w:val="28"/>
        </w:rPr>
        <w:t>management</w:t>
      </w:r>
      <w:r>
        <w:rPr>
          <w:rFonts w:eastAsia="黑体"/>
          <w:szCs w:val="28"/>
        </w:rPr>
        <w:t xml:space="preserve"> </w:t>
      </w:r>
      <w:r>
        <w:rPr>
          <w:rFonts w:hint="eastAsia" w:eastAsia="黑体"/>
          <w:szCs w:val="28"/>
        </w:rPr>
        <w:t>specification of</w:t>
      </w:r>
      <w:r>
        <w:rPr>
          <w:rFonts w:eastAsia="黑体"/>
          <w:szCs w:val="28"/>
        </w:rPr>
        <w:t xml:space="preserve"> recyclable </w:t>
      </w:r>
      <w:r>
        <w:rPr>
          <w:rFonts w:hint="eastAsia" w:eastAsia="黑体"/>
          <w:szCs w:val="28"/>
        </w:rPr>
        <w:t>resource</w:t>
      </w:r>
      <w:r>
        <w:rPr>
          <w:rFonts w:eastAsia="黑体"/>
          <w:szCs w:val="28"/>
        </w:rPr>
        <w:t xml:space="preserve"> </w:t>
      </w:r>
      <w:r>
        <w:rPr>
          <w:rFonts w:hint="eastAsia" w:eastAsia="黑体"/>
          <w:szCs w:val="28"/>
        </w:rPr>
        <w:t>collection site</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1"/>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Pr>
          <w:sz w:val="24"/>
          <w:szCs w:val="28"/>
        </w:rPr>
        <w:fldChar w:fldCharType="separate"/>
      </w:r>
      <w:r>
        <w:rPr>
          <w:sz w:val="24"/>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bookmarkStart w:id="135" w:name="_GoBack"/>
      <w:bookmarkEnd w:id="135"/>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2022</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4800"/>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中华人民共和国商务部</w:t>
      </w:r>
      <w:r>
        <w:rPr>
          <w:rFonts w:hAnsi="黑体"/>
          <w:w w:val="100"/>
          <w:sz w:val="28"/>
        </w:rPr>
        <w:fldChar w:fldCharType="end"/>
      </w:r>
      <w:bookmarkEnd w:id="20"/>
      <w:r>
        <w:rPr>
          <w:rFonts w:ascii="Times New Roman"/>
          <w:w w:val="100"/>
          <w:sz w:val="28"/>
          <w:szCs w:val="28"/>
        </w:rPr>
        <w:t>  </w:t>
      </w:r>
      <w:r>
        <w:rPr>
          <w:rStyle w:val="232"/>
          <w:rFonts w:hint="eastAsia" w:hAnsi="黑体"/>
          <w:position w:val="0"/>
        </w:rPr>
        <w:t>发</w:t>
      </w:r>
      <w:r>
        <w:rPr>
          <w:rStyle w:val="232"/>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021"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rMxz71wAAAA4BAAAPAAAAAAAAAAEAIAAAADgAAABkcnMvZG93bnJl&#10;di54bWxQSwECFAAUAAAACACHTuJAd2JouegBAAC4AwAADgAAAAAAAAABACAAAAA8AQAAZHJzL2Uy&#10;b0RvYy54bWxQSwUGAAAAAAYABgBZAQAAlgUAAAAA&#10;">
                <v:fill on="f" focussize="0,0"/>
                <v:stroke color="#000000" joinstyle="round"/>
                <v:imagedata o:title=""/>
                <o:lock v:ext="edit" aspectratio="f"/>
                <w10:anchorlock/>
              </v:line>
            </w:pict>
          </mc:Fallback>
        </mc:AlternateContent>
      </w:r>
    </w:p>
    <w:p>
      <w:pPr>
        <w:pStyle w:val="94"/>
        <w:spacing w:after="360"/>
      </w:pPr>
      <w:bookmarkStart w:id="21" w:name="BookMark1"/>
      <w:bookmarkStart w:id="22" w:name="_Toc86068057"/>
      <w:bookmarkStart w:id="23" w:name="_Toc88472153"/>
      <w:bookmarkStart w:id="24" w:name="_Toc117950963"/>
      <w:r>
        <w:rPr>
          <w:rFonts w:hint="eastAsia"/>
          <w:spacing w:val="320"/>
        </w:rPr>
        <w:t>目</w:t>
      </w:r>
      <w:r>
        <w:rPr>
          <w:rFonts w:hint="eastAsia"/>
        </w:rPr>
        <w:t>次</w:t>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"_Toc182320682" </w:instrText>
      </w:r>
      <w:r>
        <w:fldChar w:fldCharType="separate"/>
      </w:r>
      <w:r>
        <w:rPr>
          <w:rStyle w:val="34"/>
          <w:rFonts w:hint="eastAsia"/>
        </w:rPr>
        <w:t>前言</w:t>
      </w:r>
      <w:r>
        <w:rPr>
          <w:rFonts w:hint="eastAsia"/>
        </w:rPr>
        <w:tab/>
      </w:r>
      <w:r>
        <w:rPr>
          <w:rFonts w:hint="eastAsia"/>
        </w:rPr>
        <w:fldChar w:fldCharType="begin"/>
      </w:r>
      <w:r>
        <w:rPr>
          <w:rFonts w:hint="eastAsia"/>
        </w:rPr>
        <w:instrText xml:space="preserve"> </w:instrText>
      </w:r>
      <w:r>
        <w:instrText xml:space="preserve">PAGEREF _Toc182320682 \h</w:instrText>
      </w:r>
      <w:r>
        <w:rPr>
          <w:rFonts w:hint="eastAsia"/>
        </w:rPr>
        <w:instrText xml:space="preserve"> </w:instrText>
      </w:r>
      <w:r>
        <w:rPr>
          <w:rFonts w:hint="eastAsia"/>
        </w:rPr>
        <w:fldChar w:fldCharType="separate"/>
      </w:r>
      <w:r>
        <w:t>II</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"_Toc182320683" </w:instrText>
      </w:r>
      <w:r>
        <w:fldChar w:fldCharType="separate"/>
      </w:r>
      <w:r>
        <w:rPr>
          <w:rStyle w:val="34"/>
          <w:rFonts w:hint="eastAsia"/>
        </w:rPr>
        <w:t>1</w:t>
      </w:r>
      <w:r>
        <w:rPr>
          <w:rStyle w:val="34"/>
        </w:rPr>
        <w:t xml:space="preserve"> </w:t>
      </w:r>
      <w:r>
        <w:rPr>
          <w:rStyle w:val="34"/>
          <w:rFonts w:hint="eastAsia"/>
        </w:rPr>
        <w:t xml:space="preserve"> 范围</w:t>
      </w:r>
      <w:r>
        <w:rPr>
          <w:rFonts w:hint="eastAsia"/>
        </w:rPr>
        <w:tab/>
      </w:r>
      <w:r>
        <w:rPr>
          <w:rFonts w:hint="eastAsia"/>
        </w:rPr>
        <w:fldChar w:fldCharType="begin"/>
      </w:r>
      <w:r>
        <w:rPr>
          <w:rFonts w:hint="eastAsia"/>
        </w:rPr>
        <w:instrText xml:space="preserve"> </w:instrText>
      </w:r>
      <w:r>
        <w:instrText xml:space="preserve">PAGEREF _Toc182320683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"_Toc182320684" </w:instrText>
      </w:r>
      <w:r>
        <w:fldChar w:fldCharType="separate"/>
      </w:r>
      <w:r>
        <w:rPr>
          <w:rStyle w:val="34"/>
          <w:rFonts w:hint="eastAsia"/>
        </w:rPr>
        <w:t>2</w:t>
      </w:r>
      <w:r>
        <w:rPr>
          <w:rStyle w:val="34"/>
        </w:rPr>
        <w:t xml:space="preserve"> </w:t>
      </w:r>
      <w:r>
        <w:rPr>
          <w:rStyle w:val="34"/>
          <w:rFonts w:hint="eastAsia"/>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_Toc182320684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"_Toc182320685" </w:instrText>
      </w:r>
      <w:r>
        <w:fldChar w:fldCharType="separate"/>
      </w:r>
      <w:r>
        <w:rPr>
          <w:rStyle w:val="34"/>
          <w:rFonts w:hint="eastAsia"/>
        </w:rPr>
        <w:t>3</w:t>
      </w:r>
      <w:r>
        <w:rPr>
          <w:rStyle w:val="34"/>
        </w:rPr>
        <w:t xml:space="preserve"> </w:t>
      </w:r>
      <w:r>
        <w:rPr>
          <w:rStyle w:val="34"/>
          <w:rFonts w:hint="eastAsia"/>
        </w:rPr>
        <w:t xml:space="preserve"> 术语和定义</w:t>
      </w:r>
      <w:r>
        <w:rPr>
          <w:rFonts w:hint="eastAsia"/>
        </w:rPr>
        <w:tab/>
      </w:r>
      <w:r>
        <w:rPr>
          <w:rFonts w:hint="eastAsia"/>
        </w:rPr>
        <w:fldChar w:fldCharType="begin"/>
      </w:r>
      <w:r>
        <w:rPr>
          <w:rFonts w:hint="eastAsia"/>
        </w:rPr>
        <w:instrText xml:space="preserve"> </w:instrText>
      </w:r>
      <w:r>
        <w:instrText xml:space="preserve">PAGEREF _Toc182320685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"_Toc182320686" </w:instrText>
      </w:r>
      <w:r>
        <w:fldChar w:fldCharType="separate"/>
      </w:r>
      <w:r>
        <w:rPr>
          <w:rStyle w:val="34"/>
          <w:rFonts w:hint="eastAsia"/>
        </w:rPr>
        <w:t>4</w:t>
      </w:r>
      <w:r>
        <w:rPr>
          <w:rStyle w:val="34"/>
        </w:rPr>
        <w:t xml:space="preserve"> </w:t>
      </w:r>
      <w:r>
        <w:rPr>
          <w:rStyle w:val="34"/>
          <w:rFonts w:hint="eastAsia"/>
        </w:rPr>
        <w:t xml:space="preserve"> 总体要求</w:t>
      </w:r>
      <w:r>
        <w:rPr>
          <w:rFonts w:hint="eastAsia"/>
        </w:rPr>
        <w:tab/>
      </w:r>
      <w:r>
        <w:rPr>
          <w:rFonts w:hint="eastAsia"/>
        </w:rPr>
        <w:fldChar w:fldCharType="begin"/>
      </w:r>
      <w:r>
        <w:rPr>
          <w:rFonts w:hint="eastAsia"/>
        </w:rPr>
        <w:instrText xml:space="preserve"> </w:instrText>
      </w:r>
      <w:r>
        <w:instrText xml:space="preserve">PAGEREF _Toc182320686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"_Toc182320687" </w:instrText>
      </w:r>
      <w:r>
        <w:fldChar w:fldCharType="separate"/>
      </w:r>
      <w:r>
        <w:rPr>
          <w:rStyle w:val="34"/>
          <w:rFonts w:hint="eastAsia"/>
        </w:rPr>
        <w:t>5</w:t>
      </w:r>
      <w:r>
        <w:rPr>
          <w:rStyle w:val="34"/>
        </w:rPr>
        <w:t xml:space="preserve"> </w:t>
      </w:r>
      <w:r>
        <w:rPr>
          <w:rStyle w:val="34"/>
          <w:rFonts w:hint="eastAsia"/>
        </w:rPr>
        <w:t xml:space="preserve"> 再生资源交投点建设与管理</w:t>
      </w:r>
      <w:r>
        <w:rPr>
          <w:rFonts w:hint="eastAsia"/>
        </w:rPr>
        <w:tab/>
      </w:r>
      <w:r>
        <w:rPr>
          <w:rFonts w:hint="eastAsia"/>
        </w:rPr>
        <w:fldChar w:fldCharType="begin"/>
      </w:r>
      <w:r>
        <w:rPr>
          <w:rFonts w:hint="eastAsia"/>
        </w:rPr>
        <w:instrText xml:space="preserve"> </w:instrText>
      </w:r>
      <w:r>
        <w:instrText xml:space="preserve">PAGEREF _Toc182320687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"_Toc182320688" </w:instrText>
      </w:r>
      <w:r>
        <w:fldChar w:fldCharType="separate"/>
      </w:r>
      <w:r>
        <w:rPr>
          <w:rStyle w:val="34"/>
          <w:rFonts w:hint="eastAsia"/>
          <w14:scene3d w14:prst="orthographicFront">
            <w14:lightRig w14:rig="threePt" w14:dir="t">
              <w14:rot w14:lat="0" w14:lon="0" w14:rev="0"/>
            </w14:lightRig>
          </w14:scene3d>
        </w:rPr>
        <w:t>5.1</w:t>
      </w:r>
      <w:r>
        <w:rPr>
          <w:rStyle w:val="34"/>
          <w14:scene3d w14:prst="orthographicFront">
            <w14:lightRig w14:rig="threePt" w14:dir="t">
              <w14:rot w14:lat="0" w14:lon="0" w14:rev="0"/>
            </w14:lightRig>
          </w14:scene3d>
        </w:rPr>
        <w:t xml:space="preserve"> </w:t>
      </w:r>
      <w:r>
        <w:rPr>
          <w:rStyle w:val="34"/>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_Toc182320688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"_Toc182320689" </w:instrText>
      </w:r>
      <w:r>
        <w:fldChar w:fldCharType="separate"/>
      </w:r>
      <w:r>
        <w:rPr>
          <w:rStyle w:val="34"/>
          <w:rFonts w:hint="eastAsia"/>
          <w14:scene3d w14:prst="orthographicFront">
            <w14:lightRig w14:rig="threePt" w14:dir="t">
              <w14:rot w14:lat="0" w14:lon="0" w14:rev="0"/>
            </w14:lightRig>
          </w14:scene3d>
        </w:rPr>
        <w:t>5.2</w:t>
      </w:r>
      <w:r>
        <w:rPr>
          <w:rStyle w:val="34"/>
          <w14:scene3d w14:prst="orthographicFront">
            <w14:lightRig w14:rig="threePt" w14:dir="t">
              <w14:rot w14:lat="0" w14:lon="0" w14:rev="0"/>
            </w14:lightRig>
          </w14:scene3d>
        </w:rPr>
        <w:t xml:space="preserve"> </w:t>
      </w:r>
      <w:r>
        <w:rPr>
          <w:rStyle w:val="34"/>
          <w:rFonts w:hint="eastAsia"/>
        </w:rPr>
        <w:t xml:space="preserve"> 建设要求</w:t>
      </w:r>
      <w:r>
        <w:rPr>
          <w:rFonts w:hint="eastAsia"/>
        </w:rPr>
        <w:tab/>
      </w:r>
      <w:r>
        <w:rPr>
          <w:rFonts w:hint="eastAsia"/>
        </w:rPr>
        <w:fldChar w:fldCharType="begin"/>
      </w:r>
      <w:r>
        <w:rPr>
          <w:rFonts w:hint="eastAsia"/>
        </w:rPr>
        <w:instrText xml:space="preserve"> </w:instrText>
      </w:r>
      <w:r>
        <w:instrText xml:space="preserve">PAGEREF _Toc182320689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"_Toc182320690" </w:instrText>
      </w:r>
      <w:r>
        <w:fldChar w:fldCharType="separate"/>
      </w:r>
      <w:r>
        <w:rPr>
          <w:rStyle w:val="34"/>
          <w:rFonts w:hint="eastAsia"/>
          <w14:scene3d w14:prst="orthographicFront">
            <w14:lightRig w14:rig="threePt" w14:dir="t">
              <w14:rot w14:lat="0" w14:lon="0" w14:rev="0"/>
            </w14:lightRig>
          </w14:scene3d>
        </w:rPr>
        <w:t>5.3</w:t>
      </w:r>
      <w:r>
        <w:rPr>
          <w:rStyle w:val="34"/>
          <w14:scene3d w14:prst="orthographicFront">
            <w14:lightRig w14:rig="threePt" w14:dir="t">
              <w14:rot w14:lat="0" w14:lon="0" w14:rev="0"/>
            </w14:lightRig>
          </w14:scene3d>
        </w:rPr>
        <w:t xml:space="preserve"> </w:t>
      </w:r>
      <w:r>
        <w:rPr>
          <w:rStyle w:val="34"/>
          <w:rFonts w:hint="eastAsia"/>
        </w:rPr>
        <w:t xml:space="preserve"> 设施设备</w:t>
      </w:r>
      <w:r>
        <w:rPr>
          <w:rFonts w:hint="eastAsia"/>
        </w:rPr>
        <w:tab/>
      </w:r>
      <w:r>
        <w:rPr>
          <w:rFonts w:hint="eastAsia"/>
        </w:rPr>
        <w:fldChar w:fldCharType="begin"/>
      </w:r>
      <w:r>
        <w:rPr>
          <w:rFonts w:hint="eastAsia"/>
        </w:rPr>
        <w:instrText xml:space="preserve"> </w:instrText>
      </w:r>
      <w:r>
        <w:instrText xml:space="preserve">PAGEREF _Toc182320690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"_Toc182320691" </w:instrText>
      </w:r>
      <w:r>
        <w:fldChar w:fldCharType="separate"/>
      </w:r>
      <w:r>
        <w:rPr>
          <w:rStyle w:val="34"/>
          <w:rFonts w:hint="eastAsia"/>
          <w14:scene3d w14:prst="orthographicFront">
            <w14:lightRig w14:rig="threePt" w14:dir="t">
              <w14:rot w14:lat="0" w14:lon="0" w14:rev="0"/>
            </w14:lightRig>
          </w14:scene3d>
        </w:rPr>
        <w:t>5.4</w:t>
      </w:r>
      <w:r>
        <w:rPr>
          <w:rStyle w:val="34"/>
          <w14:scene3d w14:prst="orthographicFront">
            <w14:lightRig w14:rig="threePt" w14:dir="t">
              <w14:rot w14:lat="0" w14:lon="0" w14:rev="0"/>
            </w14:lightRig>
          </w14:scene3d>
        </w:rPr>
        <w:t xml:space="preserve"> </w:t>
      </w:r>
      <w:r>
        <w:rPr>
          <w:rStyle w:val="34"/>
          <w:rFonts w:hint="eastAsia"/>
        </w:rPr>
        <w:t xml:space="preserve"> 环保要求</w:t>
      </w:r>
      <w:r>
        <w:rPr>
          <w:rFonts w:hint="eastAsia"/>
        </w:rPr>
        <w:tab/>
      </w:r>
      <w:r>
        <w:rPr>
          <w:rFonts w:hint="eastAsia"/>
        </w:rPr>
        <w:fldChar w:fldCharType="begin"/>
      </w:r>
      <w:r>
        <w:rPr>
          <w:rFonts w:hint="eastAsia"/>
        </w:rPr>
        <w:instrText xml:space="preserve"> </w:instrText>
      </w:r>
      <w:r>
        <w:instrText xml:space="preserve">PAGEREF _Toc182320691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"_Toc182320692" </w:instrText>
      </w:r>
      <w:r>
        <w:fldChar w:fldCharType="separate"/>
      </w:r>
      <w:r>
        <w:rPr>
          <w:rStyle w:val="34"/>
          <w:rFonts w:hint="eastAsia"/>
          <w14:scene3d w14:prst="orthographicFront">
            <w14:lightRig w14:rig="threePt" w14:dir="t">
              <w14:rot w14:lat="0" w14:lon="0" w14:rev="0"/>
            </w14:lightRig>
          </w14:scene3d>
        </w:rPr>
        <w:t>5.5</w:t>
      </w:r>
      <w:r>
        <w:rPr>
          <w:rStyle w:val="34"/>
          <w14:scene3d w14:prst="orthographicFront">
            <w14:lightRig w14:rig="threePt" w14:dir="t">
              <w14:rot w14:lat="0" w14:lon="0" w14:rev="0"/>
            </w14:lightRig>
          </w14:scene3d>
        </w:rPr>
        <w:t xml:space="preserve"> </w:t>
      </w:r>
      <w:r>
        <w:rPr>
          <w:rStyle w:val="34"/>
          <w:rFonts w:hint="eastAsia"/>
        </w:rPr>
        <w:t xml:space="preserve"> 安全要求</w:t>
      </w:r>
      <w:r>
        <w:rPr>
          <w:rFonts w:hint="eastAsia"/>
        </w:rPr>
        <w:tab/>
      </w:r>
      <w:r>
        <w:rPr>
          <w:rFonts w:hint="eastAsia"/>
        </w:rPr>
        <w:fldChar w:fldCharType="begin"/>
      </w:r>
      <w:r>
        <w:rPr>
          <w:rFonts w:hint="eastAsia"/>
        </w:rPr>
        <w:instrText xml:space="preserve"> </w:instrText>
      </w:r>
      <w:r>
        <w:instrText xml:space="preserve">PAGEREF _Toc182320692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"_Toc182320693" </w:instrText>
      </w:r>
      <w:r>
        <w:fldChar w:fldCharType="separate"/>
      </w:r>
      <w:r>
        <w:rPr>
          <w:rStyle w:val="34"/>
          <w:rFonts w:hint="eastAsia"/>
          <w14:scene3d w14:prst="orthographicFront">
            <w14:lightRig w14:rig="threePt" w14:dir="t">
              <w14:rot w14:lat="0" w14:lon="0" w14:rev="0"/>
            </w14:lightRig>
          </w14:scene3d>
        </w:rPr>
        <w:t>5.6</w:t>
      </w:r>
      <w:r>
        <w:rPr>
          <w:rStyle w:val="34"/>
          <w14:scene3d w14:prst="orthographicFront">
            <w14:lightRig w14:rig="threePt" w14:dir="t">
              <w14:rot w14:lat="0" w14:lon="0" w14:rev="0"/>
            </w14:lightRig>
          </w14:scene3d>
        </w:rPr>
        <w:t xml:space="preserve"> </w:t>
      </w:r>
      <w:r>
        <w:rPr>
          <w:rStyle w:val="34"/>
          <w:rFonts w:hint="eastAsia"/>
        </w:rPr>
        <w:t xml:space="preserve"> 管理要求</w:t>
      </w:r>
      <w:r>
        <w:rPr>
          <w:rFonts w:hint="eastAsia"/>
        </w:rPr>
        <w:tab/>
      </w:r>
      <w:r>
        <w:rPr>
          <w:rFonts w:hint="eastAsia"/>
        </w:rPr>
        <w:fldChar w:fldCharType="begin"/>
      </w:r>
      <w:r>
        <w:rPr>
          <w:rFonts w:hint="eastAsia"/>
        </w:rPr>
        <w:instrText xml:space="preserve"> </w:instrText>
      </w:r>
      <w:r>
        <w:instrText xml:space="preserve">PAGEREF _Toc182320693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"_Toc182320694" </w:instrText>
      </w:r>
      <w:r>
        <w:fldChar w:fldCharType="separate"/>
      </w:r>
      <w:r>
        <w:rPr>
          <w:rStyle w:val="34"/>
          <w:rFonts w:hint="eastAsia"/>
        </w:rPr>
        <w:t>6</w:t>
      </w:r>
      <w:r>
        <w:rPr>
          <w:rStyle w:val="34"/>
        </w:rPr>
        <w:t xml:space="preserve"> </w:t>
      </w:r>
      <w:r>
        <w:rPr>
          <w:rStyle w:val="34"/>
          <w:rFonts w:hint="eastAsia"/>
        </w:rPr>
        <w:t xml:space="preserve"> 再生资源中转站建设与管理</w:t>
      </w:r>
      <w:r>
        <w:rPr>
          <w:rFonts w:hint="eastAsia"/>
        </w:rPr>
        <w:tab/>
      </w:r>
      <w:r>
        <w:rPr>
          <w:rFonts w:hint="eastAsia"/>
        </w:rPr>
        <w:fldChar w:fldCharType="begin"/>
      </w:r>
      <w:r>
        <w:rPr>
          <w:rFonts w:hint="eastAsia"/>
        </w:rPr>
        <w:instrText xml:space="preserve"> </w:instrText>
      </w:r>
      <w:r>
        <w:instrText xml:space="preserve">PAGEREF _Toc182320694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"_Toc182320695" </w:instrText>
      </w:r>
      <w:r>
        <w:fldChar w:fldCharType="separate"/>
      </w:r>
      <w:r>
        <w:rPr>
          <w:rStyle w:val="34"/>
          <w:rFonts w:hint="eastAsia"/>
          <w14:scene3d w14:prst="orthographicFront">
            <w14:lightRig w14:rig="threePt" w14:dir="t">
              <w14:rot w14:lat="0" w14:lon="0" w14:rev="0"/>
            </w14:lightRig>
          </w14:scene3d>
        </w:rPr>
        <w:t>6.1</w:t>
      </w:r>
      <w:r>
        <w:rPr>
          <w:rStyle w:val="34"/>
          <w14:scene3d w14:prst="orthographicFront">
            <w14:lightRig w14:rig="threePt" w14:dir="t">
              <w14:rot w14:lat="0" w14:lon="0" w14:rev="0"/>
            </w14:lightRig>
          </w14:scene3d>
        </w:rPr>
        <w:t xml:space="preserve"> </w:t>
      </w:r>
      <w:r>
        <w:rPr>
          <w:rStyle w:val="34"/>
          <w:rFonts w:hint="eastAsia"/>
        </w:rPr>
        <w:t xml:space="preserve"> 一般要求</w:t>
      </w:r>
      <w:r>
        <w:rPr>
          <w:rFonts w:hint="eastAsia"/>
        </w:rPr>
        <w:tab/>
      </w:r>
      <w:r>
        <w:rPr>
          <w:rFonts w:hint="eastAsia"/>
        </w:rPr>
        <w:fldChar w:fldCharType="begin"/>
      </w:r>
      <w:r>
        <w:rPr>
          <w:rFonts w:hint="eastAsia"/>
        </w:rPr>
        <w:instrText xml:space="preserve"> </w:instrText>
      </w:r>
      <w:r>
        <w:instrText xml:space="preserve">PAGEREF _Toc182320695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"_Toc182320696" </w:instrText>
      </w:r>
      <w:r>
        <w:fldChar w:fldCharType="separate"/>
      </w:r>
      <w:r>
        <w:rPr>
          <w:rStyle w:val="34"/>
          <w:rFonts w:hint="eastAsia"/>
          <w14:scene3d w14:prst="orthographicFront">
            <w14:lightRig w14:rig="threePt" w14:dir="t">
              <w14:rot w14:lat="0" w14:lon="0" w14:rev="0"/>
            </w14:lightRig>
          </w14:scene3d>
        </w:rPr>
        <w:t>6.2</w:t>
      </w:r>
      <w:r>
        <w:rPr>
          <w:rStyle w:val="34"/>
          <w14:scene3d w14:prst="orthographicFront">
            <w14:lightRig w14:rig="threePt" w14:dir="t">
              <w14:rot w14:lat="0" w14:lon="0" w14:rev="0"/>
            </w14:lightRig>
          </w14:scene3d>
        </w:rPr>
        <w:t xml:space="preserve"> </w:t>
      </w:r>
      <w:r>
        <w:rPr>
          <w:rStyle w:val="34"/>
          <w:rFonts w:hint="eastAsia"/>
        </w:rPr>
        <w:t xml:space="preserve"> 建设要求</w:t>
      </w:r>
      <w:r>
        <w:rPr>
          <w:rFonts w:hint="eastAsia"/>
        </w:rPr>
        <w:tab/>
      </w:r>
      <w:r>
        <w:rPr>
          <w:rFonts w:hint="eastAsia"/>
        </w:rPr>
        <w:fldChar w:fldCharType="begin"/>
      </w:r>
      <w:r>
        <w:rPr>
          <w:rFonts w:hint="eastAsia"/>
        </w:rPr>
        <w:instrText xml:space="preserve"> </w:instrText>
      </w:r>
      <w:r>
        <w:instrText xml:space="preserve">PAGEREF _Toc182320696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"_Toc182320697" </w:instrText>
      </w:r>
      <w:r>
        <w:fldChar w:fldCharType="separate"/>
      </w:r>
      <w:r>
        <w:rPr>
          <w:rStyle w:val="34"/>
          <w:rFonts w:hint="eastAsia"/>
          <w14:scene3d w14:prst="orthographicFront">
            <w14:lightRig w14:rig="threePt" w14:dir="t">
              <w14:rot w14:lat="0" w14:lon="0" w14:rev="0"/>
            </w14:lightRig>
          </w14:scene3d>
        </w:rPr>
        <w:t>6.3</w:t>
      </w:r>
      <w:r>
        <w:rPr>
          <w:rStyle w:val="34"/>
          <w14:scene3d w14:prst="orthographicFront">
            <w14:lightRig w14:rig="threePt" w14:dir="t">
              <w14:rot w14:lat="0" w14:lon="0" w14:rev="0"/>
            </w14:lightRig>
          </w14:scene3d>
        </w:rPr>
        <w:t xml:space="preserve"> </w:t>
      </w:r>
      <w:r>
        <w:rPr>
          <w:rStyle w:val="34"/>
          <w:rFonts w:hint="eastAsia"/>
        </w:rPr>
        <w:t xml:space="preserve"> 设施设备</w:t>
      </w:r>
      <w:r>
        <w:rPr>
          <w:rFonts w:hint="eastAsia"/>
        </w:rPr>
        <w:tab/>
      </w:r>
      <w:r>
        <w:rPr>
          <w:rFonts w:hint="eastAsia"/>
        </w:rPr>
        <w:fldChar w:fldCharType="begin"/>
      </w:r>
      <w:r>
        <w:rPr>
          <w:rFonts w:hint="eastAsia"/>
        </w:rPr>
        <w:instrText xml:space="preserve"> </w:instrText>
      </w:r>
      <w:r>
        <w:instrText xml:space="preserve">PAGEREF _Toc182320697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"_Toc182320698" </w:instrText>
      </w:r>
      <w:r>
        <w:fldChar w:fldCharType="separate"/>
      </w:r>
      <w:r>
        <w:rPr>
          <w:rStyle w:val="34"/>
          <w:rFonts w:hint="eastAsia"/>
          <w14:scene3d w14:prst="orthographicFront">
            <w14:lightRig w14:rig="threePt" w14:dir="t">
              <w14:rot w14:lat="0" w14:lon="0" w14:rev="0"/>
            </w14:lightRig>
          </w14:scene3d>
        </w:rPr>
        <w:t>6.4</w:t>
      </w:r>
      <w:r>
        <w:rPr>
          <w:rStyle w:val="34"/>
          <w14:scene3d w14:prst="orthographicFront">
            <w14:lightRig w14:rig="threePt" w14:dir="t">
              <w14:rot w14:lat="0" w14:lon="0" w14:rev="0"/>
            </w14:lightRig>
          </w14:scene3d>
        </w:rPr>
        <w:t xml:space="preserve"> </w:t>
      </w:r>
      <w:r>
        <w:rPr>
          <w:rStyle w:val="34"/>
          <w:rFonts w:hint="eastAsia"/>
        </w:rPr>
        <w:t xml:space="preserve"> 环保要求</w:t>
      </w:r>
      <w:r>
        <w:rPr>
          <w:rFonts w:hint="eastAsia"/>
        </w:rPr>
        <w:tab/>
      </w:r>
      <w:r>
        <w:rPr>
          <w:rFonts w:hint="eastAsia"/>
        </w:rPr>
        <w:fldChar w:fldCharType="begin"/>
      </w:r>
      <w:r>
        <w:rPr>
          <w:rFonts w:hint="eastAsia"/>
        </w:rPr>
        <w:instrText xml:space="preserve"> </w:instrText>
      </w:r>
      <w:r>
        <w:instrText xml:space="preserve">PAGEREF _Toc182320698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"_Toc182320699" </w:instrText>
      </w:r>
      <w:r>
        <w:fldChar w:fldCharType="separate"/>
      </w:r>
      <w:r>
        <w:rPr>
          <w:rStyle w:val="34"/>
          <w:rFonts w:hint="eastAsia"/>
          <w14:scene3d w14:prst="orthographicFront">
            <w14:lightRig w14:rig="threePt" w14:dir="t">
              <w14:rot w14:lat="0" w14:lon="0" w14:rev="0"/>
            </w14:lightRig>
          </w14:scene3d>
        </w:rPr>
        <w:t>6.5</w:t>
      </w:r>
      <w:r>
        <w:rPr>
          <w:rStyle w:val="34"/>
          <w14:scene3d w14:prst="orthographicFront">
            <w14:lightRig w14:rig="threePt" w14:dir="t">
              <w14:rot w14:lat="0" w14:lon="0" w14:rev="0"/>
            </w14:lightRig>
          </w14:scene3d>
        </w:rPr>
        <w:t xml:space="preserve"> </w:t>
      </w:r>
      <w:r>
        <w:rPr>
          <w:rStyle w:val="34"/>
          <w:rFonts w:hint="eastAsia"/>
        </w:rPr>
        <w:t xml:space="preserve"> 安全要求</w:t>
      </w:r>
      <w:r>
        <w:rPr>
          <w:rFonts w:hint="eastAsia"/>
        </w:rPr>
        <w:tab/>
      </w:r>
      <w:r>
        <w:rPr>
          <w:rFonts w:hint="eastAsia"/>
        </w:rPr>
        <w:fldChar w:fldCharType="begin"/>
      </w:r>
      <w:r>
        <w:rPr>
          <w:rFonts w:hint="eastAsia"/>
        </w:rPr>
        <w:instrText xml:space="preserve"> </w:instrText>
      </w:r>
      <w:r>
        <w:instrText xml:space="preserve">PAGEREF _Toc182320699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5"/>
        <w:rPr>
          <w:rFonts w:hint="eastAsia" w:asciiTheme="minorHAnsi" w:hAnsiTheme="minorHAnsi" w:eastAsiaTheme="minorEastAsia" w:cstheme="minorBidi"/>
          <w:sz w:val="22"/>
          <w:szCs w:val="24"/>
          <w14:ligatures w14:val="standardContextual"/>
        </w:rPr>
      </w:pPr>
      <w:r>
        <w:fldChar w:fldCharType="begin"/>
      </w:r>
      <w:r>
        <w:instrText xml:space="preserve"> HYPERLINK \l "_Toc182320700" </w:instrText>
      </w:r>
      <w:r>
        <w:fldChar w:fldCharType="separate"/>
      </w:r>
      <w:r>
        <w:rPr>
          <w:rStyle w:val="34"/>
          <w:rFonts w:hint="eastAsia"/>
          <w14:scene3d w14:prst="orthographicFront">
            <w14:lightRig w14:rig="threePt" w14:dir="t">
              <w14:rot w14:lat="0" w14:lon="0" w14:rev="0"/>
            </w14:lightRig>
          </w14:scene3d>
        </w:rPr>
        <w:t>6.6</w:t>
      </w:r>
      <w:r>
        <w:rPr>
          <w:rStyle w:val="34"/>
          <w14:scene3d w14:prst="orthographicFront">
            <w14:lightRig w14:rig="threePt" w14:dir="t">
              <w14:rot w14:lat="0" w14:lon="0" w14:rev="0"/>
            </w14:lightRig>
          </w14:scene3d>
        </w:rPr>
        <w:t xml:space="preserve"> </w:t>
      </w:r>
      <w:r>
        <w:rPr>
          <w:rStyle w:val="34"/>
          <w:rFonts w:hint="eastAsia"/>
        </w:rPr>
        <w:t xml:space="preserve"> 管理要求</w:t>
      </w:r>
      <w:r>
        <w:rPr>
          <w:rFonts w:hint="eastAsia"/>
        </w:rPr>
        <w:tab/>
      </w:r>
      <w:r>
        <w:rPr>
          <w:rFonts w:hint="eastAsia"/>
        </w:rPr>
        <w:fldChar w:fldCharType="begin"/>
      </w:r>
      <w:r>
        <w:rPr>
          <w:rFonts w:hint="eastAsia"/>
        </w:rPr>
        <w:instrText xml:space="preserve"> </w:instrText>
      </w:r>
      <w:r>
        <w:instrText xml:space="preserve">PAGEREF _Toc182320700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0"/>
        <w:tabs>
          <w:tab w:val="right" w:leader="dot" w:pos="9344"/>
        </w:tabs>
        <w:rPr>
          <w:rFonts w:hint="eastAsia" w:asciiTheme="minorHAnsi" w:hAnsiTheme="minorHAnsi" w:eastAsiaTheme="minorEastAsia" w:cstheme="minorBidi"/>
          <w:sz w:val="22"/>
          <w:szCs w:val="24"/>
          <w14:ligatures w14:val="standardContextual"/>
        </w:rPr>
      </w:pPr>
      <w:r>
        <w:fldChar w:fldCharType="begin"/>
      </w:r>
      <w:r>
        <w:instrText xml:space="preserve"> HYPERLINK \l "_Toc182320701" </w:instrText>
      </w:r>
      <w:r>
        <w:fldChar w:fldCharType="separate"/>
      </w:r>
      <w:r>
        <w:rPr>
          <w:rStyle w:val="34"/>
          <w:rFonts w:hint="eastAsia"/>
        </w:rPr>
        <w:t>参考文献</w:t>
      </w:r>
      <w:r>
        <w:rPr>
          <w:rFonts w:hint="eastAsia"/>
        </w:rPr>
        <w:tab/>
      </w:r>
      <w:r>
        <w:rPr>
          <w:rFonts w:hint="eastAsia"/>
        </w:rPr>
        <w:fldChar w:fldCharType="begin"/>
      </w:r>
      <w:r>
        <w:rPr>
          <w:rFonts w:hint="eastAsia"/>
        </w:rPr>
        <w:instrText xml:space="preserve"> </w:instrText>
      </w:r>
      <w:r>
        <w:instrText xml:space="preserve">PAGEREF _Toc182320701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94"/>
        <w:spacing w:after="36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linePitch="312" w:charSpace="0"/>
        </w:sectPr>
      </w:pPr>
      <w:r>
        <w:fldChar w:fldCharType="end"/>
      </w:r>
    </w:p>
    <w:bookmarkEnd w:id="21"/>
    <w:p>
      <w:pPr>
        <w:pStyle w:val="92"/>
        <w:spacing w:after="360"/>
      </w:pPr>
      <w:bookmarkStart w:id="25" w:name="_Toc182320682"/>
      <w:bookmarkStart w:id="26" w:name="BookMark2"/>
      <w:r>
        <w:rPr>
          <w:spacing w:val="320"/>
        </w:rPr>
        <w:t>前</w:t>
      </w:r>
      <w:r>
        <w:t>言</w:t>
      </w:r>
      <w:bookmarkEnd w:id="22"/>
      <w:bookmarkEnd w:id="23"/>
      <w:bookmarkEnd w:id="24"/>
      <w:bookmarkEnd w:id="25"/>
    </w:p>
    <w:p>
      <w:pPr>
        <w:pStyle w:val="59"/>
        <w:ind w:firstLine="420"/>
      </w:pPr>
      <w:r>
        <w:rPr>
          <w:rFonts w:hint="eastAsia"/>
        </w:rPr>
        <w:t>本文件按照GB/T 1.1—2020《标准化工作导则第1部分：标准化文件的结构和起草规则》的规定起草。</w:t>
      </w:r>
    </w:p>
    <w:p>
      <w:pPr>
        <w:pStyle w:val="59"/>
        <w:ind w:firstLine="420"/>
      </w:pPr>
      <w:r>
        <w:rPr>
          <w:rFonts w:hint="eastAsia"/>
        </w:rPr>
        <w:t>本文件代替SB/T 10719—2012《再生资源回收站点建设管理规范》。与SB/T 10719-2012相比，除结构调整和编辑性改动外，主要技术变化如下：</w:t>
      </w:r>
    </w:p>
    <w:p>
      <w:pPr>
        <w:pStyle w:val="135"/>
        <w:rPr>
          <w:kern w:val="2"/>
          <w:szCs w:val="21"/>
        </w:rPr>
      </w:pPr>
      <w:r>
        <w:rPr>
          <w:rFonts w:hint="eastAsia"/>
        </w:rPr>
        <w:t>将再生资源回收站点分为再生资源交投点及再生资源中转站两类，分别提出建设及管理规范；</w:t>
      </w:r>
    </w:p>
    <w:p>
      <w:pPr>
        <w:pStyle w:val="135"/>
      </w:pPr>
      <w:r>
        <w:rPr>
          <w:rFonts w:hint="eastAsia"/>
        </w:rPr>
        <w:t>增加了总体要求（见第4章）；</w:t>
      </w:r>
    </w:p>
    <w:p>
      <w:pPr>
        <w:pStyle w:val="135"/>
      </w:pPr>
      <w:r>
        <w:rPr>
          <w:rFonts w:hint="eastAsia"/>
        </w:rPr>
        <w:t>更改了建设要求（见5.1-5.2，2012版的5.1、5.2）；</w:t>
      </w:r>
    </w:p>
    <w:p>
      <w:pPr>
        <w:pStyle w:val="135"/>
      </w:pPr>
      <w:r>
        <w:rPr>
          <w:rFonts w:hint="eastAsia"/>
        </w:rPr>
        <w:t>更改了设备设施要求（见5.3，2012版的第6章）；</w:t>
      </w:r>
    </w:p>
    <w:p>
      <w:pPr>
        <w:pStyle w:val="135"/>
      </w:pPr>
      <w:r>
        <w:rPr>
          <w:rFonts w:hint="eastAsia"/>
        </w:rPr>
        <w:t>增加了环保要求（见5.4）、安全要求（见5.5），删除原消防设备要求（见2012版的6.3），相应内容调入到对应的安全要求章节；</w:t>
      </w:r>
    </w:p>
    <w:p>
      <w:pPr>
        <w:pStyle w:val="135"/>
      </w:pPr>
      <w:r>
        <w:rPr>
          <w:rFonts w:hint="eastAsia"/>
        </w:rPr>
        <w:t>增加了管理要求（见5.6），删除原经营管理及劳动保护要求（见2012版的第7章），相应内容调入管理要求；</w:t>
      </w:r>
    </w:p>
    <w:p>
      <w:pPr>
        <w:pStyle w:val="135"/>
      </w:pPr>
      <w:r>
        <w:rPr>
          <w:rFonts w:hint="eastAsia"/>
        </w:rPr>
        <w:t>增加了再生资源中转站建设与管理（见第6章）。</w:t>
      </w:r>
    </w:p>
    <w:p>
      <w:pPr>
        <w:pStyle w:val="177"/>
        <w:numPr>
          <w:ilvl w:val="0"/>
          <w:numId w:val="0"/>
        </w:numPr>
        <w:ind w:left="425"/>
      </w:pPr>
      <w:r>
        <w:rPr>
          <w:rFonts w:hint="eastAsia"/>
        </w:rPr>
        <w:t>请注意本文件的某些内容可能涉及专利。本文件的发布机构不承担识别专利的责任。</w:t>
      </w:r>
    </w:p>
    <w:p>
      <w:pPr>
        <w:pStyle w:val="59"/>
        <w:ind w:firstLine="420"/>
      </w:pPr>
      <w:r>
        <w:rPr>
          <w:rFonts w:hint="eastAsia"/>
        </w:rPr>
        <w:t>本文件由中华人民共和国商务部流通业发展司提出并归口。</w:t>
      </w:r>
    </w:p>
    <w:p>
      <w:pPr>
        <w:pStyle w:val="59"/>
        <w:ind w:firstLine="420"/>
      </w:pPr>
      <w:r>
        <w:rPr>
          <w:rFonts w:hint="eastAsia"/>
        </w:rPr>
        <w:t>本文件起草单位：中国再生资源回收利用协会、江苏斯瑞资源循环利用有限公司、北京环境有限公司、广州市万绿达集团有限公司、湖南万容科技股份有限公司、上海程胜环保科技有限公司、杭州舞环科技有限公司、浙江联运环境工程股份有限公司、科博森智联科技（广东）有限公司、江苏华展环境艺术股份有限公司、深圳市绿环再生资源开发有限公司、中环创新科技发展（北京）有限公司、中华全国供销合作总社天津再生资源研究所、安徽省再生资源回收利用协会、山东省再生资源协会、上海市再生资源回收利用行业协会、南京再生资源行业协会、长沙市再生资源回收利用协会、杭州市再生物资行业协会。</w:t>
      </w:r>
    </w:p>
    <w:p>
      <w:pPr>
        <w:pStyle w:val="59"/>
        <w:ind w:firstLine="420"/>
      </w:pPr>
      <w:r>
        <w:rPr>
          <w:rFonts w:hint="eastAsia"/>
        </w:rPr>
        <w:t>本文件主要起草人：潘永刚、唐艳菊、曹阳、胡佳伟、张莅莉、张菲菲、刘晓明、张沺、李乃丹、陈芳、钟小勇、明果英、田冠雄、王爱华、王永、阮子健、丁小勇、伍杨、李震。</w:t>
      </w:r>
    </w:p>
    <w:p>
      <w:pPr>
        <w:pStyle w:val="59"/>
        <w:ind w:firstLine="420"/>
      </w:pPr>
      <w:r>
        <w:rPr>
          <w:rFonts w:hint="eastAsia"/>
        </w:rPr>
        <w:t>本文件及其所代替文件的历次版本发布情况为。</w:t>
      </w:r>
    </w:p>
    <w:p>
      <w:pPr>
        <w:pStyle w:val="135"/>
        <w:rPr>
          <w:kern w:val="2"/>
          <w:szCs w:val="21"/>
        </w:rPr>
      </w:pPr>
      <w:r>
        <w:rPr>
          <w:rFonts w:hint="eastAsia"/>
        </w:rPr>
        <w:t>2012</w:t>
      </w:r>
      <w:r>
        <w:rPr>
          <w:rFonts w:hint="eastAsia" w:hAnsi="宋体"/>
        </w:rPr>
        <w:t>年首次发布为</w:t>
      </w:r>
      <w:r>
        <w:rPr>
          <w:rFonts w:hint="eastAsia"/>
        </w:rPr>
        <w:t>SB/T 10719-2012</w:t>
      </w:r>
      <w:r>
        <w:rPr>
          <w:rFonts w:hint="eastAsia" w:hAnsi="宋体"/>
        </w:rPr>
        <w:t>；</w:t>
      </w:r>
    </w:p>
    <w:p>
      <w:pPr>
        <w:pStyle w:val="135"/>
        <w:rPr>
          <w:kern w:val="2"/>
          <w:szCs w:val="21"/>
        </w:rPr>
      </w:pPr>
      <w:r>
        <w:rPr>
          <w:rFonts w:hint="eastAsia"/>
        </w:rPr>
        <w:t>本次为第一次修订。</w:t>
      </w:r>
    </w:p>
    <w:p>
      <w:pPr>
        <w:pStyle w:val="59"/>
        <w:ind w:firstLine="420"/>
      </w:pPr>
    </w:p>
    <w:p>
      <w:pPr>
        <w:pStyle w:val="59"/>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linePitch="312" w:charSpace="0"/>
        </w:sectPr>
      </w:pPr>
    </w:p>
    <w:bookmarkEnd w:id="26"/>
    <w:p>
      <w:pPr>
        <w:spacing w:line="20" w:lineRule="exact"/>
        <w:jc w:val="center"/>
        <w:rPr>
          <w:rFonts w:hint="eastAsia" w:ascii="黑体" w:hAnsi="黑体" w:eastAsia="黑体"/>
          <w:sz w:val="32"/>
          <w:szCs w:val="32"/>
        </w:rPr>
      </w:pPr>
      <w:bookmarkStart w:id="27"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0E77B7CA115B42118EFEFF42D8564C24"/>
        </w:placeholder>
      </w:sdtPr>
      <w:sdtContent>
        <w:p>
          <w:pPr>
            <w:pStyle w:val="180"/>
            <w:spacing w:before="2" w:beforeLines="1" w:after="528" w:afterLines="220"/>
            <w:rPr>
              <w:rFonts w:hint="eastAsia"/>
            </w:rPr>
          </w:pPr>
          <w:bookmarkStart w:id="28" w:name="NEW_STAND_NAME"/>
          <w:r>
            <w:rPr>
              <w:rFonts w:hint="eastAsia"/>
            </w:rPr>
            <w:t>再生资源回收站点建设管理规范</w:t>
          </w:r>
        </w:p>
      </w:sdtContent>
    </w:sdt>
    <w:bookmarkEnd w:id="28"/>
    <w:p>
      <w:pPr>
        <w:pStyle w:val="107"/>
        <w:spacing w:before="240" w:after="240"/>
      </w:pPr>
      <w:bookmarkStart w:id="29" w:name="_Toc86068058"/>
      <w:bookmarkStart w:id="30" w:name="_Toc182320683"/>
      <w:bookmarkStart w:id="31" w:name="_Toc88472154"/>
      <w:bookmarkStart w:id="32" w:name="_Toc24884211"/>
      <w:bookmarkStart w:id="33" w:name="_Toc26986771"/>
      <w:bookmarkStart w:id="34" w:name="_Toc24884218"/>
      <w:bookmarkStart w:id="35" w:name="_Toc17233325"/>
      <w:bookmarkStart w:id="36" w:name="_Toc26648465"/>
      <w:bookmarkStart w:id="37" w:name="_Toc26718930"/>
      <w:bookmarkStart w:id="38" w:name="_Toc117950964"/>
      <w:bookmarkStart w:id="39" w:name="_Toc26986530"/>
      <w:bookmarkStart w:id="40" w:name="_Toc17233333"/>
      <w:r>
        <w:rPr>
          <w:rFonts w:hint="eastAsia"/>
        </w:rPr>
        <w:t>范围</w:t>
      </w:r>
      <w:bookmarkEnd w:id="29"/>
      <w:bookmarkEnd w:id="30"/>
      <w:bookmarkEnd w:id="31"/>
      <w:bookmarkEnd w:id="32"/>
      <w:bookmarkEnd w:id="33"/>
      <w:bookmarkEnd w:id="34"/>
      <w:bookmarkEnd w:id="35"/>
      <w:bookmarkEnd w:id="36"/>
      <w:bookmarkEnd w:id="37"/>
      <w:bookmarkEnd w:id="38"/>
      <w:bookmarkEnd w:id="39"/>
      <w:bookmarkEnd w:id="40"/>
    </w:p>
    <w:p>
      <w:pPr>
        <w:pStyle w:val="59"/>
        <w:ind w:firstLine="420"/>
      </w:pPr>
      <w:bookmarkStart w:id="41" w:name="_Toc26648466"/>
      <w:bookmarkStart w:id="42" w:name="_Toc17233326"/>
      <w:bookmarkStart w:id="43" w:name="_Toc17233334"/>
      <w:bookmarkStart w:id="44" w:name="_Toc24884212"/>
      <w:bookmarkStart w:id="45" w:name="_Toc24884219"/>
      <w:r>
        <w:rPr>
          <w:rFonts w:hint="eastAsia"/>
        </w:rPr>
        <w:t>本文件界定了再生资源回收站点建设管理的术语和定义，规定了再生资源回收站点的总体要求、再生资源交投点以及再生资源中转站的建设和管理要求。</w:t>
      </w:r>
    </w:p>
    <w:p>
      <w:pPr>
        <w:pStyle w:val="59"/>
        <w:ind w:firstLine="420"/>
      </w:pPr>
      <w:r>
        <w:rPr>
          <w:rFonts w:hint="eastAsia"/>
        </w:rPr>
        <w:t>本文件适用于废纸、废塑料、废金属、废玻璃、废旧纺织品、废橡胶、废弃电器电子产品等再生资源回收站点的设立、建设和经营管理活动。</w:t>
      </w:r>
    </w:p>
    <w:p>
      <w:pPr>
        <w:pStyle w:val="107"/>
        <w:spacing w:before="240" w:after="240"/>
      </w:pPr>
      <w:bookmarkStart w:id="46" w:name="_Toc117950965"/>
      <w:bookmarkStart w:id="47" w:name="_Toc26986531"/>
      <w:bookmarkStart w:id="48" w:name="_Toc88472155"/>
      <w:bookmarkStart w:id="49" w:name="_Toc86068059"/>
      <w:bookmarkStart w:id="50" w:name="_Toc182320684"/>
      <w:bookmarkStart w:id="51" w:name="_Toc26718931"/>
      <w:bookmarkStart w:id="52" w:name="_Toc2698677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p>
    <w:sdt>
      <w:sdtPr>
        <w:rPr>
          <w:rFonts w:hint="eastAsia"/>
        </w:rPr>
        <w:id w:val="715848253"/>
        <w:placeholder>
          <w:docPart w:val="BC6CF3CF57FB47B9920285CE228982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GBZ 1  工业企业设计卫生标准</w:t>
      </w:r>
    </w:p>
    <w:p>
      <w:pPr>
        <w:pStyle w:val="59"/>
        <w:ind w:firstLine="420"/>
      </w:pPr>
      <w:r>
        <w:rPr>
          <w:rFonts w:hint="eastAsia"/>
        </w:rPr>
        <w:t>GB/T 2893.5  图形符号安全色和安全标志第5部分：安全标志使用原则与要求</w:t>
      </w:r>
    </w:p>
    <w:p>
      <w:pPr>
        <w:pStyle w:val="59"/>
        <w:ind w:firstLine="420"/>
      </w:pPr>
      <w:r>
        <w:rPr>
          <w:rFonts w:hint="eastAsia"/>
        </w:rPr>
        <w:t>GB 2894  安全标志及其使用导则</w:t>
      </w:r>
    </w:p>
    <w:p>
      <w:pPr>
        <w:pStyle w:val="59"/>
        <w:ind w:firstLine="420"/>
      </w:pPr>
      <w:r>
        <w:rPr>
          <w:rFonts w:hint="eastAsia"/>
        </w:rPr>
        <w:t>GB 12348  工业企业厂界环境噪声标准</w:t>
      </w:r>
    </w:p>
    <w:p>
      <w:pPr>
        <w:pStyle w:val="59"/>
        <w:ind w:firstLine="420"/>
        <w:rPr>
          <w:rFonts w:hint="eastAsia" w:hAnsi="宋体"/>
        </w:rPr>
      </w:pPr>
      <w:r>
        <w:rPr>
          <w:rFonts w:hint="eastAsia" w:hAnsi="宋体"/>
        </w:rPr>
        <w:t>GB 18597</w:t>
      </w:r>
      <w:r>
        <w:rPr>
          <w:rFonts w:hAnsi="宋体"/>
        </w:rPr>
        <w:t xml:space="preserve"> </w:t>
      </w:r>
      <w:r>
        <w:rPr>
          <w:rFonts w:hint="eastAsia" w:hAnsi="宋体"/>
        </w:rPr>
        <w:t xml:space="preserve"> 危险废物贮存污染控制标准</w:t>
      </w:r>
    </w:p>
    <w:p>
      <w:pPr>
        <w:pStyle w:val="59"/>
        <w:ind w:firstLine="420"/>
        <w:rPr>
          <w:rFonts w:hint="eastAsia" w:hAnsi="宋体"/>
        </w:rPr>
      </w:pPr>
      <w:r>
        <w:rPr>
          <w:rFonts w:hint="eastAsia" w:hAnsi="宋体"/>
        </w:rPr>
        <w:t xml:space="preserve">GB 18599 </w:t>
      </w:r>
      <w:r>
        <w:rPr>
          <w:rFonts w:hAnsi="宋体"/>
        </w:rPr>
        <w:t xml:space="preserve"> </w:t>
      </w:r>
      <w:r>
        <w:rPr>
          <w:rFonts w:hint="eastAsia" w:hAnsi="宋体"/>
        </w:rPr>
        <w:t>一般工业固体废物贮存和填埋污染控制标准</w:t>
      </w:r>
    </w:p>
    <w:p>
      <w:pPr>
        <w:pStyle w:val="59"/>
        <w:ind w:firstLine="420"/>
      </w:pPr>
      <w:r>
        <w:rPr>
          <w:rFonts w:hint="eastAsia"/>
        </w:rPr>
        <w:t>GB 22337  社会生活环境噪声排放标准</w:t>
      </w:r>
    </w:p>
    <w:p>
      <w:pPr>
        <w:pStyle w:val="59"/>
        <w:ind w:firstLine="420"/>
      </w:pPr>
      <w:r>
        <w:rPr>
          <w:rFonts w:hint="eastAsia"/>
        </w:rPr>
        <w:t>GB 50016  建筑设计防火规范</w:t>
      </w:r>
    </w:p>
    <w:p>
      <w:pPr>
        <w:pStyle w:val="59"/>
        <w:ind w:firstLine="420"/>
      </w:pPr>
      <w:r>
        <w:rPr>
          <w:rFonts w:hint="eastAsia"/>
        </w:rPr>
        <w:t>GB 50140  建筑灭火器配置设计规范</w:t>
      </w:r>
    </w:p>
    <w:p>
      <w:pPr>
        <w:pStyle w:val="107"/>
        <w:spacing w:before="240" w:after="240"/>
      </w:pPr>
      <w:bookmarkStart w:id="53" w:name="_Toc88472156"/>
      <w:bookmarkStart w:id="54" w:name="_Toc117950966"/>
      <w:bookmarkStart w:id="55" w:name="_Toc86068060"/>
      <w:bookmarkStart w:id="56" w:name="_Toc182320685"/>
      <w:r>
        <w:rPr>
          <w:rFonts w:hint="eastAsia"/>
          <w:szCs w:val="21"/>
        </w:rPr>
        <w:t>术语和定义</w:t>
      </w:r>
      <w:bookmarkEnd w:id="53"/>
      <w:bookmarkEnd w:id="54"/>
      <w:bookmarkEnd w:id="55"/>
      <w:bookmarkEnd w:id="56"/>
    </w:p>
    <w:sdt>
      <w:sdtPr>
        <w:id w:val="-1"/>
        <w:placeholder>
          <w:docPart w:val="FA49761A9730424BBE9AAA229B34ADE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57" w:name="_Toc26986532"/>
          <w:bookmarkEnd w:id="57"/>
          <w:r>
            <w:t>下列术语和定义适用于本文件。</w:t>
          </w:r>
        </w:p>
      </w:sdtContent>
    </w:sdt>
    <w:p>
      <w:pPr>
        <w:pStyle w:val="226"/>
        <w:ind w:left="420" w:hanging="420" w:hangingChars="200"/>
        <w:rPr>
          <w:rFonts w:hint="eastAsia" w:ascii="黑体" w:hAnsi="黑体" w:eastAsia="黑体" w:cs="Arial"/>
        </w:rPr>
      </w:pPr>
      <w:r>
        <w:rPr>
          <w:rFonts w:ascii="黑体" w:hAnsi="黑体" w:eastAsia="黑体"/>
        </w:rPr>
        <w:br w:type="textWrapping"/>
      </w:r>
      <w:r>
        <w:rPr>
          <w:rFonts w:hint="eastAsia" w:ascii="黑体" w:hAnsi="黑体" w:eastAsia="黑体"/>
        </w:rPr>
        <w:t xml:space="preserve">再生资源 </w:t>
      </w:r>
      <w:r>
        <w:rPr>
          <w:rFonts w:ascii="黑体" w:hAnsi="黑体" w:eastAsia="黑体"/>
        </w:rPr>
        <w:t xml:space="preserve"> </w:t>
      </w:r>
      <w:r>
        <w:rPr>
          <w:rFonts w:hint="eastAsia" w:ascii="黑体" w:hAnsi="黑体" w:eastAsia="黑体" w:cs="Arial"/>
        </w:rPr>
        <w:t>r</w:t>
      </w:r>
      <w:r>
        <w:rPr>
          <w:rFonts w:ascii="黑体" w:hAnsi="黑体" w:eastAsia="黑体" w:cs="Arial"/>
        </w:rPr>
        <w:t>ecyclable</w:t>
      </w:r>
      <w:r>
        <w:rPr>
          <w:rFonts w:hint="eastAsia" w:ascii="黑体" w:hAnsi="黑体" w:eastAsia="黑体" w:cs="Arial"/>
        </w:rPr>
        <w:t xml:space="preserve"> resource</w:t>
      </w:r>
    </w:p>
    <w:p>
      <w:pPr>
        <w:pStyle w:val="59"/>
        <w:ind w:firstLine="420"/>
      </w:pPr>
      <w:r>
        <w:rPr>
          <w:rFonts w:hint="eastAsia"/>
        </w:rPr>
        <w:t>在社会生产和消费过程中产生的，已经失去原有全部或部分使用价值，经过回收、加工、处理，能够重新获得价值和使用价值的各种废弃物。</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cs="黑体"/>
        </w:rPr>
        <w:t>再生资源回收站点  re</w:t>
      </w:r>
      <w:r>
        <w:rPr>
          <w:rFonts w:ascii="黑体" w:hAnsi="黑体" w:eastAsia="黑体" w:cs="黑体"/>
        </w:rPr>
        <w:t>cyclable</w:t>
      </w:r>
      <w:r>
        <w:rPr>
          <w:rFonts w:hint="eastAsia" w:ascii="黑体" w:hAnsi="黑体" w:eastAsia="黑体" w:cs="黑体"/>
        </w:rPr>
        <w:t xml:space="preserve"> resources collection site</w:t>
      </w:r>
    </w:p>
    <w:p>
      <w:pPr>
        <w:pStyle w:val="59"/>
        <w:ind w:firstLine="420"/>
      </w:pPr>
      <w:r>
        <w:rPr>
          <w:rFonts w:hint="eastAsia"/>
        </w:rPr>
        <w:t>用于</w:t>
      </w:r>
      <w:r>
        <w:t>再生资源</w:t>
      </w:r>
      <w:r>
        <w:rPr>
          <w:rFonts w:hint="eastAsia"/>
        </w:rPr>
        <w:t>回收</w:t>
      </w:r>
      <w:r>
        <w:t>、分类、</w:t>
      </w:r>
      <w:r>
        <w:rPr>
          <w:rFonts w:hint="eastAsia"/>
        </w:rPr>
        <w:t>减容、</w:t>
      </w:r>
      <w:r>
        <w:t>存储、</w:t>
      </w:r>
      <w:r>
        <w:rPr>
          <w:rFonts w:hint="eastAsia"/>
        </w:rPr>
        <w:t>转运</w:t>
      </w:r>
      <w:r>
        <w:t>场所</w:t>
      </w:r>
      <w:r>
        <w:rPr>
          <w:rFonts w:hint="eastAsia"/>
        </w:rPr>
        <w:t>的统称。</w:t>
      </w:r>
    </w:p>
    <w:p>
      <w:pPr>
        <w:pStyle w:val="182"/>
      </w:pPr>
      <w:r>
        <w:t>包括</w:t>
      </w:r>
      <w:r>
        <w:rPr>
          <w:rFonts w:hint="eastAsia"/>
        </w:rPr>
        <w:t>再生资源交投点</w:t>
      </w:r>
      <w:r>
        <w:t>和</w:t>
      </w:r>
      <w:r>
        <w:rPr>
          <w:rFonts w:hint="eastAsia"/>
        </w:rPr>
        <w:t>再生资源中转站</w:t>
      </w:r>
      <w:r>
        <w:t>。</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再生资源交投点  recyclable resources collection station</w:t>
      </w:r>
    </w:p>
    <w:p>
      <w:pPr>
        <w:pStyle w:val="59"/>
        <w:ind w:firstLine="420"/>
      </w:pPr>
      <w:r>
        <w:rPr>
          <w:rFonts w:hint="eastAsia"/>
        </w:rPr>
        <w:t>用于再生资源投放、回收、初级分类和暂存的场所。包括固定交投点和流动交投点。</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再生资源中转站  recyclable resources transfer</w:t>
      </w:r>
      <w:r>
        <w:rPr>
          <w:rFonts w:ascii="黑体" w:hAnsi="黑体" w:eastAsia="黑体"/>
        </w:rPr>
        <w:t xml:space="preserve"> </w:t>
      </w:r>
      <w:r>
        <w:rPr>
          <w:rFonts w:hint="eastAsia" w:ascii="黑体" w:hAnsi="黑体" w:eastAsia="黑体"/>
        </w:rPr>
        <w:t>station</w:t>
      </w:r>
    </w:p>
    <w:p>
      <w:pPr>
        <w:pStyle w:val="59"/>
        <w:ind w:firstLine="420"/>
      </w:pPr>
      <w:r>
        <w:rPr>
          <w:rFonts w:hint="eastAsia"/>
        </w:rPr>
        <w:t>对再生资源进行集中回收、初级分类、减容、存储和转运的场所。</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固定交投点  fixed collection station</w:t>
      </w:r>
    </w:p>
    <w:p>
      <w:pPr>
        <w:pStyle w:val="59"/>
        <w:ind w:firstLine="420"/>
      </w:pPr>
      <w:r>
        <w:rPr>
          <w:rFonts w:hint="eastAsia"/>
        </w:rPr>
        <w:t>具备再生资源投放、回收、初级分类和暂存功能的，位置相对固定的再生资源交投点。包括门店式交投点和箱体式交投点。</w:t>
      </w: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流动交投点  mobile collection station</w:t>
      </w:r>
    </w:p>
    <w:p>
      <w:pPr>
        <w:pStyle w:val="59"/>
        <w:ind w:firstLine="420"/>
        <w:rPr>
          <w:rFonts w:hint="eastAsia" w:hAnsi="宋体" w:cs="宋体"/>
        </w:rPr>
      </w:pPr>
      <w:r>
        <w:rPr>
          <w:rFonts w:hint="eastAsia" w:hAnsi="宋体" w:cs="宋体"/>
        </w:rPr>
        <w:t>具备提供定时定点回收服务等功能，采用电话、网络、APP预约回收或车辆流动回收等方式提供再生资源投放和回收服务的交投点。</w:t>
      </w:r>
    </w:p>
    <w:p>
      <w:pPr>
        <w:pStyle w:val="107"/>
        <w:spacing w:before="240" w:after="240"/>
      </w:pPr>
      <w:bookmarkStart w:id="58" w:name="_Toc88472157"/>
      <w:bookmarkStart w:id="59" w:name="_Toc86068061"/>
      <w:bookmarkStart w:id="60" w:name="_Toc182320686"/>
      <w:bookmarkStart w:id="61" w:name="_Toc117950967"/>
      <w:r>
        <w:rPr>
          <w:rFonts w:hint="eastAsia"/>
        </w:rPr>
        <w:t>总体要求</w:t>
      </w:r>
      <w:bookmarkEnd w:id="58"/>
      <w:bookmarkEnd w:id="59"/>
      <w:bookmarkEnd w:id="60"/>
      <w:bookmarkEnd w:id="61"/>
    </w:p>
    <w:p>
      <w:pPr>
        <w:pStyle w:val="165"/>
      </w:pPr>
      <w:r>
        <w:rPr>
          <w:rFonts w:hint="eastAsia"/>
        </w:rPr>
        <w:t>再生资源回收站点的建设应符合国家和本区域的城市国土空间总体规划和城乡环境综合治理的要求。</w:t>
      </w:r>
    </w:p>
    <w:p>
      <w:pPr>
        <w:pStyle w:val="165"/>
      </w:pPr>
      <w:r>
        <w:rPr>
          <w:rFonts w:hint="eastAsia"/>
        </w:rPr>
        <w:t>再生资源回收站点的设置宜与垃圾分类可回收物收集转运设施相结合，方便居民和产废单位交投。</w:t>
      </w:r>
    </w:p>
    <w:p>
      <w:pPr>
        <w:pStyle w:val="165"/>
      </w:pPr>
      <w:r>
        <w:rPr>
          <w:rFonts w:hint="eastAsia"/>
        </w:rPr>
        <w:t>再生资源回收站点的设置设立应依法办理登记手续，并持有政府有关部门颁发的准予的运营证照。</w:t>
      </w:r>
    </w:p>
    <w:p>
      <w:pPr>
        <w:pStyle w:val="107"/>
        <w:spacing w:before="240" w:after="240"/>
      </w:pPr>
      <w:bookmarkStart w:id="62" w:name="_Toc88472158"/>
      <w:bookmarkStart w:id="63" w:name="_Toc117950968"/>
      <w:bookmarkStart w:id="64" w:name="_Toc86068062"/>
      <w:bookmarkStart w:id="65" w:name="_Toc182320687"/>
      <w:r>
        <w:rPr>
          <w:rFonts w:hint="eastAsia"/>
        </w:rPr>
        <w:t>再生资源交投点建设与管理</w:t>
      </w:r>
      <w:bookmarkEnd w:id="62"/>
      <w:bookmarkEnd w:id="63"/>
      <w:bookmarkEnd w:id="64"/>
      <w:bookmarkEnd w:id="65"/>
    </w:p>
    <w:p>
      <w:pPr>
        <w:pStyle w:val="108"/>
        <w:spacing w:before="120" w:after="120"/>
      </w:pPr>
      <w:bookmarkStart w:id="66" w:name="_Toc86068063"/>
      <w:bookmarkStart w:id="67" w:name="_Toc117950969"/>
      <w:bookmarkStart w:id="68" w:name="_Toc88472159"/>
      <w:bookmarkStart w:id="69" w:name="_Toc182320688"/>
      <w:r>
        <w:rPr>
          <w:rFonts w:hint="eastAsia"/>
        </w:rPr>
        <w:t>一般要求</w:t>
      </w:r>
      <w:bookmarkEnd w:id="66"/>
      <w:bookmarkEnd w:id="67"/>
      <w:bookmarkEnd w:id="68"/>
      <w:bookmarkEnd w:id="69"/>
    </w:p>
    <w:p>
      <w:pPr>
        <w:pStyle w:val="168"/>
      </w:pPr>
      <w:r>
        <w:rPr>
          <w:rFonts w:hint="eastAsia"/>
        </w:rPr>
        <w:t>居民居住区的再生资源固定交投点应以城镇小区或行政村为单位设置，优先使用市政规划用地、小区或村配套建设用地，或用市场租赁等形式。如采用市场租赁形式，经营者应持有该场地五年或五年以上的租赁合同。</w:t>
      </w:r>
    </w:p>
    <w:p>
      <w:pPr>
        <w:pStyle w:val="168"/>
      </w:pPr>
      <w:r>
        <w:rPr>
          <w:rFonts w:hint="eastAsia"/>
        </w:rPr>
        <w:t>再生资源交投点应以再生资源回收为主要功能，同时宜具备引导资源回收、宣传资源循环利用、开展积分兑换等功能。</w:t>
      </w:r>
    </w:p>
    <w:p>
      <w:pPr>
        <w:pStyle w:val="168"/>
      </w:pPr>
      <w:r>
        <w:rPr>
          <w:rFonts w:hint="eastAsia"/>
        </w:rPr>
        <w:t>按照便于交投原则，每1000户</w:t>
      </w:r>
      <w:r>
        <w:rPr>
          <w:rFonts w:hint="eastAsia" w:hAnsi="宋体"/>
        </w:rPr>
        <w:t>～</w:t>
      </w:r>
      <w:r>
        <w:rPr>
          <w:rFonts w:hint="eastAsia"/>
        </w:rPr>
        <w:t>2000户居民设置1个再生资源固定交投点。除居民居住区外的聚集区，设置固定交投点宜综合考虑人员数量、聚集区面积，每个聚集区至少设置1个固定交投点。条件不具备的区域应设置流动交投点。</w:t>
      </w:r>
    </w:p>
    <w:p>
      <w:pPr>
        <w:pStyle w:val="168"/>
      </w:pPr>
      <w:bookmarkStart w:id="70" w:name="_Hlk85466119"/>
      <w:r>
        <w:rPr>
          <w:rFonts w:hint="eastAsia"/>
        </w:rPr>
        <w:t>流动交投点</w:t>
      </w:r>
      <w:bookmarkEnd w:id="70"/>
      <w:r>
        <w:rPr>
          <w:rFonts w:hint="eastAsia"/>
        </w:rPr>
        <w:t>可采用流动回收车定时定点集中服务方式，应在定时定点服务区域设立明显标识。也可通过预约方式进行回收，预约形式包括但不限于电话预约、APP预约和网络预约。</w:t>
      </w:r>
    </w:p>
    <w:p>
      <w:pPr>
        <w:pStyle w:val="108"/>
        <w:spacing w:before="120" w:after="120"/>
      </w:pPr>
      <w:bookmarkStart w:id="71" w:name="_Toc88472160"/>
      <w:bookmarkStart w:id="72" w:name="_Toc86068064"/>
      <w:bookmarkStart w:id="73" w:name="_Toc117950970"/>
      <w:bookmarkStart w:id="74" w:name="_Toc182320689"/>
      <w:r>
        <w:rPr>
          <w:rFonts w:hint="eastAsia"/>
        </w:rPr>
        <w:t>建设</w:t>
      </w:r>
      <w:bookmarkEnd w:id="71"/>
      <w:bookmarkEnd w:id="72"/>
      <w:r>
        <w:rPr>
          <w:rFonts w:hint="eastAsia"/>
        </w:rPr>
        <w:t>要求</w:t>
      </w:r>
      <w:bookmarkEnd w:id="73"/>
      <w:bookmarkEnd w:id="74"/>
    </w:p>
    <w:p>
      <w:pPr>
        <w:pStyle w:val="68"/>
        <w:spacing w:before="120" w:after="120"/>
      </w:pPr>
      <w:bookmarkStart w:id="75" w:name="_Toc88472161"/>
      <w:bookmarkStart w:id="76" w:name="_Toc86068065"/>
      <w:r>
        <w:rPr>
          <w:rFonts w:hint="eastAsia"/>
        </w:rPr>
        <w:t>固定交投点</w:t>
      </w:r>
      <w:bookmarkEnd w:id="75"/>
      <w:bookmarkEnd w:id="76"/>
    </w:p>
    <w:p>
      <w:pPr>
        <w:pStyle w:val="167"/>
      </w:pPr>
      <w:r>
        <w:rPr>
          <w:rFonts w:hint="eastAsia"/>
        </w:rPr>
        <w:t>固定交投点宜建设门店式交投点。不具备门店式交投点建设条件的场所可建设成箱体式交投点。</w:t>
      </w:r>
    </w:p>
    <w:p>
      <w:pPr>
        <w:pStyle w:val="167"/>
      </w:pPr>
      <w:r>
        <w:rPr>
          <w:rFonts w:hint="eastAsia"/>
        </w:rPr>
        <w:t>固定交投点可采用有人值守交投方式或自助交投方式。</w:t>
      </w:r>
    </w:p>
    <w:p>
      <w:pPr>
        <w:pStyle w:val="167"/>
      </w:pPr>
      <w:r>
        <w:rPr>
          <w:rFonts w:hint="eastAsia"/>
        </w:rPr>
        <w:t>门店式交投点建设面积不宜小于6m</w:t>
      </w:r>
      <w:r>
        <w:rPr>
          <w:vertAlign w:val="superscript"/>
        </w:rPr>
        <w:t>2</w:t>
      </w:r>
      <w:r>
        <w:rPr>
          <w:rFonts w:hint="eastAsia"/>
        </w:rPr>
        <w:t>。当交投点兼具综合型生活垃圾分类与再生资源回收功能时，应确保再生资源回收储存的专用面积不少于门店式交投点建设面积的50%。</w:t>
      </w:r>
    </w:p>
    <w:p>
      <w:pPr>
        <w:pStyle w:val="167"/>
      </w:pPr>
      <w:r>
        <w:rPr>
          <w:rFonts w:hint="eastAsia"/>
        </w:rPr>
        <w:t>门店式交投点应为密闭式建筑，应具备供水、排水、供电、通风的功能，地面应作硬化。</w:t>
      </w:r>
    </w:p>
    <w:p>
      <w:pPr>
        <w:pStyle w:val="167"/>
      </w:pPr>
      <w:r>
        <w:rPr>
          <w:rFonts w:hint="eastAsia"/>
        </w:rPr>
        <w:t>箱体式交投点宜为智能型、大容器型等便于居民自助投放的且具备一定的交易或积分功能的回收箱（机），每个交投点可由多个箱体组成，总容积不宜小于4m</w:t>
      </w:r>
      <w:r>
        <w:rPr>
          <w:vertAlign w:val="superscript"/>
        </w:rPr>
        <w:t>3</w:t>
      </w:r>
      <w:r>
        <w:rPr>
          <w:rFonts w:hint="eastAsia"/>
        </w:rPr>
        <w:t>。</w:t>
      </w:r>
    </w:p>
    <w:p>
      <w:pPr>
        <w:pStyle w:val="68"/>
        <w:spacing w:before="120" w:after="120"/>
      </w:pPr>
      <w:bookmarkStart w:id="77" w:name="_Toc88472162"/>
      <w:bookmarkStart w:id="78" w:name="_Toc86068066"/>
      <w:r>
        <w:rPr>
          <w:rFonts w:hint="eastAsia"/>
        </w:rPr>
        <w:t>流动交投点</w:t>
      </w:r>
      <w:bookmarkEnd w:id="77"/>
      <w:bookmarkEnd w:id="78"/>
    </w:p>
    <w:p>
      <w:pPr>
        <w:pStyle w:val="167"/>
      </w:pPr>
      <w:r>
        <w:rPr>
          <w:rFonts w:hint="eastAsia"/>
        </w:rPr>
        <w:t>流动交投点应在提供服务的区域设立明显标识。</w:t>
      </w:r>
    </w:p>
    <w:p>
      <w:pPr>
        <w:pStyle w:val="167"/>
      </w:pPr>
      <w:r>
        <w:rPr>
          <w:rFonts w:hint="eastAsia"/>
        </w:rPr>
        <w:t>流动交投点宜采用电话、网络、APP预约服务或流动回收车定时定点集中服务等形式。</w:t>
      </w:r>
    </w:p>
    <w:p>
      <w:pPr>
        <w:pStyle w:val="167"/>
      </w:pPr>
      <w:r>
        <w:rPr>
          <w:rFonts w:hint="eastAsia"/>
        </w:rPr>
        <w:t>如采用流动回收车服务方式，应使用封闭式厢式货车，并随车配备再生资源收集袋（箱）。</w:t>
      </w:r>
    </w:p>
    <w:p>
      <w:pPr>
        <w:pStyle w:val="167"/>
      </w:pPr>
      <w:r>
        <w:rPr>
          <w:rFonts w:hint="eastAsia"/>
        </w:rPr>
        <w:t>如采用流动回收车服务方式，回收频率应不低于每2周</w:t>
      </w:r>
      <w:r>
        <w:t>1</w:t>
      </w:r>
      <w:r>
        <w:rPr>
          <w:rFonts w:hint="eastAsia"/>
        </w:rPr>
        <w:t>次。</w:t>
      </w:r>
    </w:p>
    <w:p>
      <w:pPr>
        <w:pStyle w:val="108"/>
        <w:spacing w:before="120" w:after="120"/>
      </w:pPr>
      <w:bookmarkStart w:id="79" w:name="_Toc182320690"/>
      <w:bookmarkStart w:id="80" w:name="_Toc86068067"/>
      <w:bookmarkStart w:id="81" w:name="_Toc88472163"/>
      <w:bookmarkStart w:id="82" w:name="_Toc117950971"/>
      <w:r>
        <w:rPr>
          <w:rFonts w:hint="eastAsia"/>
        </w:rPr>
        <w:t>设施设备</w:t>
      </w:r>
      <w:bookmarkEnd w:id="79"/>
      <w:bookmarkEnd w:id="80"/>
      <w:bookmarkEnd w:id="81"/>
      <w:bookmarkEnd w:id="82"/>
    </w:p>
    <w:p>
      <w:pPr>
        <w:pStyle w:val="68"/>
        <w:spacing w:before="120" w:after="120"/>
      </w:pPr>
      <w:bookmarkStart w:id="83" w:name="_Toc86068068"/>
      <w:bookmarkStart w:id="84" w:name="_Toc88472164"/>
      <w:r>
        <w:rPr>
          <w:rFonts w:hint="eastAsia"/>
        </w:rPr>
        <w:t>固定交投点</w:t>
      </w:r>
      <w:bookmarkEnd w:id="83"/>
      <w:bookmarkEnd w:id="84"/>
    </w:p>
    <w:p>
      <w:pPr>
        <w:pStyle w:val="167"/>
      </w:pPr>
      <w:r>
        <w:rPr>
          <w:rFonts w:hint="eastAsia"/>
        </w:rPr>
        <w:t>应具有分类存储设备。</w:t>
      </w:r>
    </w:p>
    <w:p>
      <w:pPr>
        <w:pStyle w:val="167"/>
      </w:pPr>
      <w:r>
        <w:rPr>
          <w:rFonts w:hint="eastAsia"/>
        </w:rPr>
        <w:t>应配备检定合格的计量器具。</w:t>
      </w:r>
    </w:p>
    <w:p>
      <w:pPr>
        <w:pStyle w:val="167"/>
      </w:pPr>
      <w:r>
        <w:rPr>
          <w:rFonts w:hint="eastAsia"/>
        </w:rPr>
        <w:t>应配备有害垃圾及其他不宜作为再生资源品类物品的暂存设施。</w:t>
      </w:r>
    </w:p>
    <w:p>
      <w:pPr>
        <w:pStyle w:val="167"/>
      </w:pPr>
      <w:r>
        <w:rPr>
          <w:rFonts w:hint="eastAsia"/>
        </w:rPr>
        <w:t>应配备终端信息采集设备。</w:t>
      </w:r>
    </w:p>
    <w:p>
      <w:pPr>
        <w:pStyle w:val="167"/>
      </w:pPr>
      <w:r>
        <w:rPr>
          <w:rFonts w:hint="eastAsia"/>
        </w:rPr>
        <w:t>宜配备</w:t>
      </w:r>
      <w:bookmarkStart w:id="85" w:name="_Hlk85466163"/>
      <w:r>
        <w:rPr>
          <w:rFonts w:hint="eastAsia"/>
        </w:rPr>
        <w:t>消杀</w:t>
      </w:r>
      <w:bookmarkEnd w:id="85"/>
      <w:r>
        <w:rPr>
          <w:rFonts w:hint="eastAsia"/>
        </w:rPr>
        <w:t>工具。</w:t>
      </w:r>
    </w:p>
    <w:p>
      <w:pPr>
        <w:pStyle w:val="68"/>
        <w:spacing w:before="120" w:after="120"/>
      </w:pPr>
      <w:bookmarkStart w:id="86" w:name="_Toc86068069"/>
      <w:bookmarkStart w:id="87" w:name="_Toc88472165"/>
      <w:r>
        <w:rPr>
          <w:rFonts w:hint="eastAsia"/>
        </w:rPr>
        <w:t>流动交投点</w:t>
      </w:r>
      <w:bookmarkEnd w:id="86"/>
      <w:bookmarkEnd w:id="87"/>
    </w:p>
    <w:p>
      <w:pPr>
        <w:pStyle w:val="167"/>
      </w:pPr>
      <w:r>
        <w:rPr>
          <w:rFonts w:hint="eastAsia"/>
        </w:rPr>
        <w:t>应配备检定合格的计量器具。</w:t>
      </w:r>
    </w:p>
    <w:p>
      <w:pPr>
        <w:pStyle w:val="167"/>
      </w:pPr>
      <w:r>
        <w:rPr>
          <w:rFonts w:hint="eastAsia"/>
        </w:rPr>
        <w:t>应配备相应的封闭式运输车辆，车辆应安装具备位置监控、车速监控以及通讯等功能的设备。</w:t>
      </w:r>
    </w:p>
    <w:p>
      <w:pPr>
        <w:pStyle w:val="167"/>
      </w:pPr>
      <w:r>
        <w:rPr>
          <w:rFonts w:hint="eastAsia"/>
        </w:rPr>
        <w:t>车辆应喷绘标识，应安装车辆行驶及装卸记录仪。</w:t>
      </w:r>
    </w:p>
    <w:p>
      <w:pPr>
        <w:pStyle w:val="167"/>
      </w:pPr>
      <w:r>
        <w:rPr>
          <w:rFonts w:hint="eastAsia"/>
        </w:rPr>
        <w:t>应配备终端信息采集设备。</w:t>
      </w:r>
    </w:p>
    <w:p>
      <w:pPr>
        <w:pStyle w:val="108"/>
        <w:spacing w:before="120" w:after="120"/>
      </w:pPr>
      <w:bookmarkStart w:id="88" w:name="_Toc88472166"/>
      <w:bookmarkStart w:id="89" w:name="_Toc86068070"/>
      <w:bookmarkStart w:id="90" w:name="_Toc182320691"/>
      <w:bookmarkStart w:id="91" w:name="_Toc117950972"/>
      <w:r>
        <w:rPr>
          <w:rFonts w:hint="eastAsia"/>
        </w:rPr>
        <w:t>环保要求</w:t>
      </w:r>
      <w:bookmarkEnd w:id="88"/>
      <w:bookmarkEnd w:id="89"/>
      <w:bookmarkEnd w:id="90"/>
      <w:bookmarkEnd w:id="91"/>
    </w:p>
    <w:p>
      <w:pPr>
        <w:pStyle w:val="168"/>
      </w:pPr>
      <w:r>
        <w:rPr>
          <w:rFonts w:hint="eastAsia"/>
        </w:rPr>
        <w:t>再生资源交投点运营过程中应保持周围环境干净整洁，做到随走随清。</w:t>
      </w:r>
    </w:p>
    <w:p>
      <w:pPr>
        <w:pStyle w:val="168"/>
      </w:pPr>
      <w:r>
        <w:rPr>
          <w:rFonts w:hint="eastAsia"/>
        </w:rPr>
        <w:t>初级分类后产生的不可作为再生资源的废弃物应集中投放至其他垃圾收集处。</w:t>
      </w:r>
    </w:p>
    <w:p>
      <w:pPr>
        <w:pStyle w:val="168"/>
      </w:pPr>
      <w:r>
        <w:rPr>
          <w:rFonts w:hint="eastAsia"/>
        </w:rPr>
        <w:t>如回收物品中夹带有害品，应集中收集并投放至有害垃圾收集处。</w:t>
      </w:r>
    </w:p>
    <w:p>
      <w:pPr>
        <w:pStyle w:val="168"/>
      </w:pPr>
      <w:r>
        <w:rPr>
          <w:rFonts w:hint="eastAsia"/>
        </w:rPr>
        <w:t>不应产生噪声扰民，不应使用大音量扩音器。</w:t>
      </w:r>
    </w:p>
    <w:p>
      <w:pPr>
        <w:pStyle w:val="168"/>
      </w:pPr>
      <w:r>
        <w:rPr>
          <w:rFonts w:hint="eastAsia"/>
        </w:rPr>
        <w:t>回收物品中残留的液体、回收过程中产生的污水应集中收集后排放至污水管网。</w:t>
      </w:r>
    </w:p>
    <w:p>
      <w:pPr>
        <w:pStyle w:val="108"/>
        <w:spacing w:before="120" w:after="120"/>
      </w:pPr>
      <w:bookmarkStart w:id="92" w:name="_Toc117950973"/>
      <w:bookmarkStart w:id="93" w:name="_Toc88472167"/>
      <w:bookmarkStart w:id="94" w:name="_Toc182320692"/>
      <w:bookmarkStart w:id="95" w:name="_Toc86068071"/>
      <w:r>
        <w:rPr>
          <w:rFonts w:hint="eastAsia"/>
        </w:rPr>
        <w:t>安全要求</w:t>
      </w:r>
      <w:bookmarkEnd w:id="92"/>
      <w:bookmarkEnd w:id="93"/>
      <w:bookmarkEnd w:id="94"/>
      <w:bookmarkEnd w:id="95"/>
    </w:p>
    <w:p>
      <w:pPr>
        <w:pStyle w:val="168"/>
      </w:pPr>
      <w:r>
        <w:rPr>
          <w:rFonts w:hint="eastAsia"/>
        </w:rPr>
        <w:t>再生资源交投点应按GB 50140的规定配备消防安全设备。</w:t>
      </w:r>
    </w:p>
    <w:p>
      <w:pPr>
        <w:pStyle w:val="168"/>
      </w:pPr>
      <w:r>
        <w:rPr>
          <w:rFonts w:hint="eastAsia"/>
        </w:rPr>
        <w:t>门店式交投点主体建筑的耐火等级、防火间距应符合GB 50016的要求。</w:t>
      </w:r>
    </w:p>
    <w:p>
      <w:pPr>
        <w:pStyle w:val="168"/>
      </w:pPr>
      <w:r>
        <w:rPr>
          <w:rFonts w:hint="eastAsia"/>
        </w:rPr>
        <w:t>箱体式交投点使用电源应有必要的遮蔽和保护，防止漏电。</w:t>
      </w:r>
    </w:p>
    <w:p>
      <w:pPr>
        <w:pStyle w:val="168"/>
      </w:pPr>
      <w:r>
        <w:rPr>
          <w:rFonts w:hint="eastAsia"/>
        </w:rPr>
        <w:t>应清理回收物品中可能夹带的易燃易爆品，包括但不限于充电宝、手机电池，集中收集处理。</w:t>
      </w:r>
    </w:p>
    <w:p>
      <w:pPr>
        <w:pStyle w:val="168"/>
      </w:pPr>
      <w:r>
        <w:rPr>
          <w:rFonts w:hint="eastAsia"/>
        </w:rPr>
        <w:t>再生资源交投点应为工作人员配备劳动保护用具。</w:t>
      </w:r>
    </w:p>
    <w:p>
      <w:pPr>
        <w:pStyle w:val="108"/>
        <w:spacing w:before="120" w:after="120"/>
      </w:pPr>
      <w:bookmarkStart w:id="96" w:name="_Toc117950974"/>
      <w:bookmarkStart w:id="97" w:name="_Toc86068072"/>
      <w:bookmarkStart w:id="98" w:name="_Toc88472168"/>
      <w:bookmarkStart w:id="99" w:name="_Toc182320693"/>
      <w:r>
        <w:rPr>
          <w:rFonts w:hint="eastAsia"/>
        </w:rPr>
        <w:t>管理要求</w:t>
      </w:r>
      <w:bookmarkEnd w:id="96"/>
      <w:bookmarkEnd w:id="97"/>
      <w:bookmarkEnd w:id="98"/>
      <w:bookmarkEnd w:id="99"/>
    </w:p>
    <w:p>
      <w:pPr>
        <w:pStyle w:val="168"/>
      </w:pPr>
      <w:r>
        <w:rPr>
          <w:rFonts w:hint="eastAsia"/>
        </w:rPr>
        <w:t>再生资源交投点应在显著的位置设置公示牌，公示内容包括但不限于：</w:t>
      </w:r>
    </w:p>
    <w:p>
      <w:pPr>
        <w:pStyle w:val="135"/>
      </w:pPr>
      <w:r>
        <w:rPr>
          <w:rFonts w:hint="eastAsia"/>
        </w:rPr>
        <w:t>运营单位及联系信息；</w:t>
      </w:r>
    </w:p>
    <w:p>
      <w:pPr>
        <w:pStyle w:val="135"/>
      </w:pPr>
      <w:r>
        <w:rPr>
          <w:rFonts w:hint="eastAsia"/>
        </w:rPr>
        <w:t>管理单位及联系信息；</w:t>
      </w:r>
    </w:p>
    <w:p>
      <w:pPr>
        <w:pStyle w:val="135"/>
      </w:pPr>
      <w:r>
        <w:rPr>
          <w:rFonts w:hint="eastAsia"/>
        </w:rPr>
        <w:t>再生资源价目表；</w:t>
      </w:r>
    </w:p>
    <w:p>
      <w:pPr>
        <w:pStyle w:val="135"/>
      </w:pPr>
      <w:r>
        <w:rPr>
          <w:rFonts w:hint="eastAsia"/>
        </w:rPr>
        <w:t>服务时间；</w:t>
      </w:r>
    </w:p>
    <w:p>
      <w:pPr>
        <w:pStyle w:val="135"/>
      </w:pPr>
      <w:r>
        <w:rPr>
          <w:rFonts w:hint="eastAsia"/>
        </w:rPr>
        <w:t>责任人证照。</w:t>
      </w:r>
    </w:p>
    <w:p>
      <w:pPr>
        <w:pStyle w:val="168"/>
      </w:pPr>
      <w:r>
        <w:rPr>
          <w:rFonts w:hint="eastAsia"/>
        </w:rPr>
        <w:t>再生资源交投点应对作业活动进行记录，内容包括但不限于：交投人信息、交投品类、重量或数量、回收价格、转运去向和转运数量，并保留原始的记录单据，如磅单、收据等。</w:t>
      </w:r>
    </w:p>
    <w:p>
      <w:pPr>
        <w:pStyle w:val="168"/>
      </w:pPr>
      <w:r>
        <w:rPr>
          <w:rFonts w:hint="eastAsia"/>
        </w:rPr>
        <w:t>再生资源交投点运营企业应建立信息平台，定期对回收情况进行统计，可根据本地区行业管理部门的要求报送记录及统计信息。</w:t>
      </w:r>
    </w:p>
    <w:p>
      <w:pPr>
        <w:pStyle w:val="168"/>
      </w:pPr>
      <w:r>
        <w:rPr>
          <w:rFonts w:hint="eastAsia"/>
        </w:rPr>
        <w:t>再生资源交投点宜实施统一标识、统一车辆、统一服装、统一计量、统一服务标准，实行回收人员信息公开、回收价格公开、回收品种公开、投诉电话公开、便民热线公开的制度。</w:t>
      </w:r>
    </w:p>
    <w:p>
      <w:pPr>
        <w:pStyle w:val="168"/>
      </w:pPr>
      <w:r>
        <w:rPr>
          <w:rFonts w:hint="eastAsia"/>
        </w:rPr>
        <w:t>再生资源交投点的工作人员应接受业务、环保、安全、职业道德知识和实际操作技能培训。工作过程中，应有必要的劳动保护措施。</w:t>
      </w:r>
    </w:p>
    <w:p>
      <w:pPr>
        <w:pStyle w:val="168"/>
      </w:pPr>
      <w:r>
        <w:rPr>
          <w:rFonts w:hint="eastAsia"/>
        </w:rPr>
        <w:t>存储过程应分类存放，码放整齐，注意存放高度和稳固程度。</w:t>
      </w:r>
    </w:p>
    <w:p>
      <w:pPr>
        <w:pStyle w:val="168"/>
      </w:pPr>
      <w:r>
        <w:rPr>
          <w:rFonts w:hint="eastAsia"/>
        </w:rPr>
        <w:t>运输过程应有必要的捆扎和固定，宜采用封闭式车辆运输，并完成相关信息交接和确认。</w:t>
      </w:r>
    </w:p>
    <w:p>
      <w:pPr>
        <w:pStyle w:val="168"/>
      </w:pPr>
      <w:r>
        <w:rPr>
          <w:rFonts w:hint="eastAsia"/>
        </w:rPr>
        <w:t>再生资源交投点内不应有人员居住。</w:t>
      </w:r>
    </w:p>
    <w:p>
      <w:pPr>
        <w:pStyle w:val="168"/>
      </w:pPr>
      <w:r>
        <w:rPr>
          <w:rFonts w:hint="eastAsia"/>
        </w:rPr>
        <w:t>再生资源交投点的运营主体应将分类后的再生资源及时转运至中转站，或按照市场化原则交售给分拣中心。</w:t>
      </w:r>
    </w:p>
    <w:p>
      <w:pPr>
        <w:pStyle w:val="107"/>
        <w:spacing w:before="240" w:after="240"/>
      </w:pPr>
      <w:bookmarkStart w:id="100" w:name="_Toc117950975"/>
      <w:bookmarkStart w:id="101" w:name="_Toc182320694"/>
      <w:bookmarkStart w:id="102" w:name="_Toc88472169"/>
      <w:bookmarkStart w:id="103" w:name="_Toc86068073"/>
      <w:r>
        <w:rPr>
          <w:rFonts w:hint="eastAsia"/>
        </w:rPr>
        <w:t>再生资源中转站建设与管理</w:t>
      </w:r>
      <w:bookmarkEnd w:id="100"/>
      <w:bookmarkEnd w:id="101"/>
      <w:bookmarkEnd w:id="102"/>
      <w:bookmarkEnd w:id="103"/>
    </w:p>
    <w:p>
      <w:pPr>
        <w:pStyle w:val="108"/>
        <w:spacing w:before="120" w:after="120"/>
      </w:pPr>
      <w:bookmarkStart w:id="104" w:name="_Toc182320695"/>
      <w:bookmarkStart w:id="105" w:name="_Toc88472170"/>
      <w:bookmarkStart w:id="106" w:name="_Toc86068074"/>
      <w:bookmarkStart w:id="107" w:name="_Toc117950976"/>
      <w:r>
        <w:rPr>
          <w:rFonts w:hint="eastAsia"/>
        </w:rPr>
        <w:t>一般要求</w:t>
      </w:r>
      <w:bookmarkEnd w:id="104"/>
      <w:bookmarkEnd w:id="105"/>
      <w:bookmarkEnd w:id="106"/>
      <w:bookmarkEnd w:id="107"/>
    </w:p>
    <w:p>
      <w:pPr>
        <w:pStyle w:val="168"/>
      </w:pPr>
      <w:r>
        <w:rPr>
          <w:rFonts w:hint="eastAsia"/>
        </w:rPr>
        <w:t>再生资源中转站的设立宜使用市政空间规划用地或公建用地，或采用市场方式租赁场地。如采用市场租赁方式，经营者应持有该场地5年及以上租赁合同。</w:t>
      </w:r>
    </w:p>
    <w:p>
      <w:pPr>
        <w:pStyle w:val="168"/>
      </w:pPr>
      <w:r>
        <w:rPr>
          <w:rFonts w:hint="eastAsia"/>
        </w:rPr>
        <w:t>再生资源中转站宜优先保障区域内废玻璃、废泡沫塑料、废织物等低值品类的托底回收。</w:t>
      </w:r>
    </w:p>
    <w:p>
      <w:pPr>
        <w:pStyle w:val="168"/>
      </w:pPr>
      <w:r>
        <w:rPr>
          <w:rFonts w:hint="eastAsia"/>
        </w:rPr>
        <w:t>原则上每个街道（乡镇）应设置1个再生资源中转站。不具备条件的街道（乡镇）可与其他街道（乡镇）统筹共建。</w:t>
      </w:r>
    </w:p>
    <w:p>
      <w:pPr>
        <w:pStyle w:val="108"/>
        <w:spacing w:before="120" w:after="120"/>
      </w:pPr>
      <w:bookmarkStart w:id="108" w:name="_Toc88472171"/>
      <w:bookmarkStart w:id="109" w:name="_Toc86068075"/>
      <w:bookmarkStart w:id="110" w:name="_Toc182320696"/>
      <w:bookmarkStart w:id="111" w:name="_Toc117950977"/>
      <w:r>
        <w:rPr>
          <w:rFonts w:hint="eastAsia"/>
        </w:rPr>
        <w:t>建设</w:t>
      </w:r>
      <w:bookmarkEnd w:id="108"/>
      <w:bookmarkEnd w:id="109"/>
      <w:r>
        <w:rPr>
          <w:rFonts w:hint="eastAsia"/>
        </w:rPr>
        <w:t>要求</w:t>
      </w:r>
      <w:bookmarkEnd w:id="110"/>
      <w:bookmarkEnd w:id="111"/>
    </w:p>
    <w:p>
      <w:pPr>
        <w:pStyle w:val="168"/>
      </w:pPr>
      <w:r>
        <w:rPr>
          <w:rFonts w:hint="eastAsia"/>
        </w:rPr>
        <w:t>中转站面积宜参考服务地区再生资源产生量设计。一般每个再生资源中转站的面积不宜小于150m</w:t>
      </w:r>
      <w:r>
        <w:rPr>
          <w:vertAlign w:val="superscript"/>
        </w:rPr>
        <w:t>2</w:t>
      </w:r>
      <w:r>
        <w:rPr>
          <w:rFonts w:hint="eastAsia"/>
        </w:rPr>
        <w:t>，不宜大于5</w:t>
      </w:r>
      <w:r>
        <w:t>000</w:t>
      </w:r>
      <w:r>
        <w:rPr>
          <w:rFonts w:hint="eastAsia"/>
        </w:rPr>
        <w:t>m</w:t>
      </w:r>
      <w:r>
        <w:rPr>
          <w:vertAlign w:val="superscript"/>
        </w:rPr>
        <w:t>2</w:t>
      </w:r>
      <w:r>
        <w:rPr>
          <w:rFonts w:hint="eastAsia"/>
        </w:rPr>
        <w:t>。</w:t>
      </w:r>
    </w:p>
    <w:p>
      <w:pPr>
        <w:pStyle w:val="168"/>
      </w:pPr>
      <w:r>
        <w:rPr>
          <w:rFonts w:hint="eastAsia"/>
        </w:rPr>
        <w:t>中转站的作业区和存储区不应为露天，地面应作防水、防渗漏处理，屋顶应采用不燃材料。</w:t>
      </w:r>
    </w:p>
    <w:p>
      <w:pPr>
        <w:pStyle w:val="168"/>
      </w:pPr>
      <w:r>
        <w:rPr>
          <w:rFonts w:hint="eastAsia"/>
        </w:rPr>
        <w:t>再生资源中转站与相邻居民楼的最小距离应满足相关消防规范要求，保障安全距离。</w:t>
      </w:r>
    </w:p>
    <w:p>
      <w:pPr>
        <w:pStyle w:val="108"/>
        <w:spacing w:before="120" w:after="120"/>
      </w:pPr>
      <w:bookmarkStart w:id="112" w:name="_Toc182320697"/>
      <w:bookmarkStart w:id="113" w:name="_Toc117950978"/>
      <w:bookmarkStart w:id="114" w:name="_Toc86068076"/>
      <w:bookmarkStart w:id="115" w:name="_Toc88472172"/>
      <w:r>
        <w:rPr>
          <w:rFonts w:hint="eastAsia"/>
        </w:rPr>
        <w:t>设施设备</w:t>
      </w:r>
      <w:bookmarkEnd w:id="112"/>
      <w:bookmarkEnd w:id="113"/>
      <w:bookmarkEnd w:id="114"/>
      <w:bookmarkEnd w:id="115"/>
    </w:p>
    <w:p>
      <w:pPr>
        <w:pStyle w:val="168"/>
      </w:pPr>
      <w:r>
        <w:rPr>
          <w:rFonts w:hint="eastAsia"/>
        </w:rPr>
        <w:t>应具有货柜、分选筐等分类存储设施。</w:t>
      </w:r>
    </w:p>
    <w:p>
      <w:pPr>
        <w:pStyle w:val="168"/>
      </w:pPr>
      <w:r>
        <w:rPr>
          <w:rFonts w:hint="eastAsia"/>
        </w:rPr>
        <w:t>应配备称重、打包、减容、装卸、转运设备，包括但不限于：电子秤、地磅、泡沫塑料冷压机、打包机、叉车、货车。在确保安全的前提下，宜设置立式分拣仓增加中转站空间利用率。</w:t>
      </w:r>
    </w:p>
    <w:p>
      <w:pPr>
        <w:pStyle w:val="168"/>
      </w:pPr>
      <w:r>
        <w:rPr>
          <w:rFonts w:hint="eastAsia"/>
        </w:rPr>
        <w:t>不应配备生产性废金属切割、破碎设备。</w:t>
      </w:r>
    </w:p>
    <w:p>
      <w:pPr>
        <w:pStyle w:val="168"/>
      </w:pPr>
      <w:r>
        <w:rPr>
          <w:rFonts w:hint="eastAsia"/>
        </w:rPr>
        <w:t>应具备给供水供电系统。</w:t>
      </w:r>
    </w:p>
    <w:p>
      <w:pPr>
        <w:pStyle w:val="108"/>
        <w:spacing w:before="120" w:after="120"/>
      </w:pPr>
      <w:bookmarkStart w:id="116" w:name="_Toc117950979"/>
      <w:bookmarkStart w:id="117" w:name="_Toc88472173"/>
      <w:bookmarkStart w:id="118" w:name="_Toc86068077"/>
      <w:bookmarkStart w:id="119" w:name="_Toc182320698"/>
      <w:r>
        <w:rPr>
          <w:rFonts w:hint="eastAsia"/>
        </w:rPr>
        <w:t>环保要求</w:t>
      </w:r>
      <w:bookmarkEnd w:id="116"/>
      <w:bookmarkEnd w:id="117"/>
      <w:bookmarkEnd w:id="118"/>
      <w:bookmarkEnd w:id="119"/>
    </w:p>
    <w:p>
      <w:pPr>
        <w:pStyle w:val="168"/>
      </w:pPr>
      <w:r>
        <w:rPr>
          <w:rFonts w:hint="eastAsia"/>
        </w:rPr>
        <w:t>应为再生资源中转站制定并实施企业环境管理制度，制定环境污染事故处理应急预案。</w:t>
      </w:r>
    </w:p>
    <w:p>
      <w:pPr>
        <w:pStyle w:val="168"/>
      </w:pPr>
      <w:r>
        <w:rPr>
          <w:rFonts w:hint="eastAsia"/>
        </w:rPr>
        <w:t>再生资源中转站在分类、减容、装卸等各项作业结束后应及时打扫、清理场地，保持内部及周边环境干净整洁。</w:t>
      </w:r>
    </w:p>
    <w:p>
      <w:pPr>
        <w:pStyle w:val="168"/>
      </w:pPr>
      <w:r>
        <w:rPr>
          <w:rFonts w:hint="eastAsia"/>
        </w:rPr>
        <w:t>回收物品中夹带的或分选出的有害垃圾，应集中投放至有害垃圾收集处。</w:t>
      </w:r>
    </w:p>
    <w:p>
      <w:pPr>
        <w:pStyle w:val="168"/>
      </w:pPr>
      <w:r>
        <w:rPr>
          <w:rFonts w:hint="eastAsia"/>
        </w:rPr>
        <w:t>应在减容压缩设备下方设置残留液体收集装置。残留液体及作业过程中产生的污水排放至污水管网，无法排至污水管网的，应集中收集处理。</w:t>
      </w:r>
    </w:p>
    <w:p>
      <w:pPr>
        <w:pStyle w:val="168"/>
      </w:pPr>
      <w:r>
        <w:rPr>
          <w:rFonts w:hint="eastAsia"/>
        </w:rPr>
        <w:t xml:space="preserve">应采用低噪声设备，并采用屏蔽、隔声等减震降噪处理措施，噪声排放应符合GB </w:t>
      </w:r>
      <w:r>
        <w:t>12348</w:t>
      </w:r>
      <w:r>
        <w:rPr>
          <w:rFonts w:hint="eastAsia"/>
        </w:rPr>
        <w:t>的要求。</w:t>
      </w:r>
    </w:p>
    <w:p>
      <w:pPr>
        <w:pStyle w:val="168"/>
      </w:pPr>
      <w:r>
        <w:rPr>
          <w:rFonts w:hint="eastAsia"/>
        </w:rPr>
        <w:t>分选出的一般工业固体废物</w:t>
      </w:r>
      <w:bookmarkStart w:id="120" w:name="_Hlk106798601"/>
      <w:r>
        <w:rPr>
          <w:rFonts w:hint="eastAsia"/>
        </w:rPr>
        <w:t>应单独收集，贮存、处置场应符合GB 18599的相关要求。</w:t>
      </w:r>
      <w:bookmarkEnd w:id="120"/>
    </w:p>
    <w:p>
      <w:pPr>
        <w:pStyle w:val="168"/>
      </w:pPr>
      <w:r>
        <w:rPr>
          <w:rFonts w:hint="eastAsia"/>
        </w:rPr>
        <w:t>运行过程产生的危险废物应单独收集，贮存应符合GB 18597的要求，由专业运输单位交由有资质企业处理。</w:t>
      </w:r>
    </w:p>
    <w:p>
      <w:pPr>
        <w:pStyle w:val="108"/>
        <w:spacing w:before="120" w:after="120"/>
      </w:pPr>
      <w:bookmarkStart w:id="121" w:name="_Toc117950980"/>
      <w:bookmarkStart w:id="122" w:name="_Toc182320699"/>
      <w:bookmarkStart w:id="123" w:name="_Toc88472174"/>
      <w:bookmarkStart w:id="124" w:name="_Toc86068078"/>
      <w:r>
        <w:rPr>
          <w:rFonts w:hint="eastAsia"/>
        </w:rPr>
        <w:t>安全要求</w:t>
      </w:r>
      <w:bookmarkEnd w:id="121"/>
      <w:bookmarkEnd w:id="122"/>
      <w:bookmarkEnd w:id="123"/>
      <w:bookmarkEnd w:id="124"/>
    </w:p>
    <w:p>
      <w:pPr>
        <w:pStyle w:val="168"/>
      </w:pPr>
      <w:r>
        <w:rPr>
          <w:rFonts w:hint="eastAsia"/>
        </w:rPr>
        <w:t>应建立安全生产组织管理制度、职工安全生产培训制度、安全生产检查制度、消防演习和突发事件应急预案。</w:t>
      </w:r>
    </w:p>
    <w:p>
      <w:pPr>
        <w:pStyle w:val="168"/>
      </w:pPr>
      <w:r>
        <w:rPr>
          <w:rFonts w:hint="eastAsia"/>
        </w:rPr>
        <w:t>主体建筑的耐火等级、防火间距应符合GB 50016的要求。</w:t>
      </w:r>
    </w:p>
    <w:p>
      <w:pPr>
        <w:pStyle w:val="168"/>
      </w:pPr>
      <w:r>
        <w:rPr>
          <w:rFonts w:hint="eastAsia"/>
        </w:rPr>
        <w:t>应按GB 50140要求配备消防安全设备。</w:t>
      </w:r>
    </w:p>
    <w:p>
      <w:pPr>
        <w:pStyle w:val="168"/>
      </w:pPr>
      <w:r>
        <w:rPr>
          <w:rFonts w:hint="eastAsia"/>
        </w:rPr>
        <w:t>应按GB/T 2893.5、GB 2894的要求设置安全标志。</w:t>
      </w:r>
    </w:p>
    <w:p>
      <w:pPr>
        <w:pStyle w:val="168"/>
      </w:pPr>
      <w:r>
        <w:rPr>
          <w:rFonts w:hint="eastAsia"/>
        </w:rPr>
        <w:t>应建立机械安全操作规程，做到规范作业。</w:t>
      </w:r>
    </w:p>
    <w:p>
      <w:pPr>
        <w:pStyle w:val="168"/>
      </w:pPr>
      <w:r>
        <w:rPr>
          <w:rFonts w:hint="eastAsia"/>
        </w:rPr>
        <w:t>特种设备应有特种设备使用登记证和检验合格证书，并建立台账，由专人管理。</w:t>
      </w:r>
    </w:p>
    <w:p>
      <w:pPr>
        <w:pStyle w:val="108"/>
        <w:spacing w:before="120" w:after="120"/>
      </w:pPr>
      <w:bookmarkStart w:id="125" w:name="_Toc86068079"/>
      <w:bookmarkStart w:id="126" w:name="_Toc117950981"/>
      <w:bookmarkStart w:id="127" w:name="_Toc88472175"/>
      <w:bookmarkStart w:id="128" w:name="_Toc182320700"/>
      <w:r>
        <w:rPr>
          <w:rFonts w:hint="eastAsia"/>
        </w:rPr>
        <w:t>管理要求</w:t>
      </w:r>
      <w:bookmarkEnd w:id="125"/>
      <w:bookmarkEnd w:id="126"/>
      <w:bookmarkEnd w:id="127"/>
      <w:bookmarkEnd w:id="128"/>
    </w:p>
    <w:p>
      <w:pPr>
        <w:pStyle w:val="168"/>
      </w:pPr>
      <w:r>
        <w:rPr>
          <w:rFonts w:hint="eastAsia"/>
        </w:rPr>
        <w:t>再生资源中转站应在显著的位置设置公示牌，公示内容包括但不限于：</w:t>
      </w:r>
    </w:p>
    <w:p>
      <w:pPr>
        <w:pStyle w:val="135"/>
      </w:pPr>
      <w:r>
        <w:rPr>
          <w:rFonts w:hint="eastAsia"/>
        </w:rPr>
        <w:t>负责区域；</w:t>
      </w:r>
    </w:p>
    <w:p>
      <w:pPr>
        <w:pStyle w:val="135"/>
      </w:pPr>
      <w:r>
        <w:rPr>
          <w:rFonts w:hint="eastAsia"/>
        </w:rPr>
        <w:t>运营单位及联系信息；</w:t>
      </w:r>
    </w:p>
    <w:p>
      <w:pPr>
        <w:pStyle w:val="135"/>
      </w:pPr>
      <w:r>
        <w:rPr>
          <w:rFonts w:hint="eastAsia"/>
        </w:rPr>
        <w:t>管理单位及联系信息；</w:t>
      </w:r>
    </w:p>
    <w:p>
      <w:pPr>
        <w:pStyle w:val="135"/>
      </w:pPr>
      <w:r>
        <w:rPr>
          <w:rFonts w:hint="eastAsia"/>
        </w:rPr>
        <w:t>操作流程；</w:t>
      </w:r>
    </w:p>
    <w:p>
      <w:pPr>
        <w:pStyle w:val="135"/>
      </w:pPr>
      <w:r>
        <w:rPr>
          <w:rFonts w:hint="eastAsia"/>
        </w:rPr>
        <w:t>再生资源价目表；</w:t>
      </w:r>
    </w:p>
    <w:p>
      <w:pPr>
        <w:pStyle w:val="135"/>
      </w:pPr>
      <w:r>
        <w:rPr>
          <w:rFonts w:hint="eastAsia"/>
        </w:rPr>
        <w:t>服务时间；</w:t>
      </w:r>
    </w:p>
    <w:p>
      <w:pPr>
        <w:pStyle w:val="135"/>
      </w:pPr>
      <w:r>
        <w:rPr>
          <w:rFonts w:hint="eastAsia"/>
        </w:rPr>
        <w:t>责任人证照。</w:t>
      </w:r>
    </w:p>
    <w:p>
      <w:pPr>
        <w:pStyle w:val="168"/>
      </w:pPr>
      <w:r>
        <w:rPr>
          <w:rFonts w:hint="eastAsia"/>
        </w:rPr>
        <w:t>再生资源中转站应分区管理，合理设置收购区、作业区、存储区、装卸区。</w:t>
      </w:r>
    </w:p>
    <w:p>
      <w:pPr>
        <w:pStyle w:val="168"/>
      </w:pPr>
      <w:r>
        <w:rPr>
          <w:rFonts w:hint="eastAsia"/>
        </w:rPr>
        <w:t>再生资源中转站应对作业活动进行记录，内容包括但不限于：再生资源的来源、去向，转运方名称、车牌号、单据填写的内容、进出站日期、品类、重量或数量、价格、金额等，并保留原始的记录单据，如磅单、收据等。</w:t>
      </w:r>
    </w:p>
    <w:p>
      <w:pPr>
        <w:pStyle w:val="168"/>
      </w:pPr>
      <w:r>
        <w:rPr>
          <w:rFonts w:hint="eastAsia"/>
        </w:rPr>
        <w:t>再生资源中转站运营企业应建立信息平台，定期对回收情况进行统计，可根据本地区行业管理部门的要求报送记录及统计信息。</w:t>
      </w:r>
    </w:p>
    <w:p>
      <w:pPr>
        <w:pStyle w:val="168"/>
      </w:pPr>
      <w:r>
        <w:rPr>
          <w:rFonts w:hint="eastAsia"/>
        </w:rPr>
        <w:t>再生资源中转站的工作人员应接受业务、环保、安全、职业道德知识和实际操作技能培训。工作人员宜有地区或企业统一的服装和标识。工作过程中，应有必要的劳动防护用品和劳动保护措施。</w:t>
      </w:r>
    </w:p>
    <w:p>
      <w:pPr>
        <w:pStyle w:val="168"/>
      </w:pPr>
      <w:r>
        <w:rPr>
          <w:rFonts w:hint="eastAsia"/>
        </w:rPr>
        <w:t>分类减容后的再生资源应送至再生资源分拣中心或者其他再生资源加工利用场所，并完成相关信息交接和确认。</w:t>
      </w:r>
    </w:p>
    <w:p>
      <w:pPr>
        <w:pStyle w:val="168"/>
      </w:pPr>
      <w:r>
        <w:rPr>
          <w:rFonts w:hint="eastAsia"/>
        </w:rPr>
        <w:t>再生资源中转站内不应开展生产性废金属和其他再生资源的切割、破碎等加工活动。</w:t>
      </w:r>
    </w:p>
    <w:bookmarkEnd w:id="27"/>
    <w:p>
      <w:pPr>
        <w:pStyle w:val="168"/>
        <w:sectPr>
          <w:headerReference r:id="rId19" w:type="default"/>
          <w:footerReference r:id="rId21" w:type="default"/>
          <w:headerReference r:id="rId20" w:type="even"/>
          <w:footerReference r:id="rId22" w:type="even"/>
          <w:pgSz w:w="11906" w:h="16838"/>
          <w:pgMar w:top="2410" w:right="1134" w:bottom="1134" w:left="1134" w:header="1418" w:footer="1134" w:gutter="284"/>
          <w:pgNumType w:start="1"/>
          <w:cols w:space="425" w:num="1"/>
          <w:formProt w:val="0"/>
          <w:docGrid w:linePitch="312" w:charSpace="0"/>
        </w:sectPr>
      </w:pPr>
      <w:bookmarkStart w:id="129" w:name="BookMark6"/>
    </w:p>
    <w:p>
      <w:pPr>
        <w:pStyle w:val="66"/>
        <w:spacing w:before="96" w:after="120"/>
      </w:pPr>
      <w:bookmarkStart w:id="130" w:name="_Toc117950982"/>
      <w:bookmarkStart w:id="131" w:name="_Toc88472176"/>
      <w:bookmarkStart w:id="132" w:name="_Toc182320701"/>
      <w:bookmarkStart w:id="133" w:name="_Toc86068080"/>
      <w:r>
        <w:rPr>
          <w:rFonts w:hint="eastAsia"/>
          <w:spacing w:val="105"/>
        </w:rPr>
        <w:t>参考文</w:t>
      </w:r>
      <w:r>
        <w:rPr>
          <w:rFonts w:hint="eastAsia"/>
        </w:rPr>
        <w:t>献</w:t>
      </w:r>
      <w:bookmarkEnd w:id="130"/>
      <w:bookmarkEnd w:id="131"/>
      <w:bookmarkEnd w:id="132"/>
      <w:bookmarkEnd w:id="133"/>
    </w:p>
    <w:p>
      <w:pPr>
        <w:pStyle w:val="59"/>
        <w:ind w:firstLine="420"/>
      </w:pPr>
      <w:r>
        <w:rPr>
          <w:rFonts w:hint="eastAsia"/>
        </w:rPr>
        <w:t>[1</w:t>
      </w:r>
      <w:r>
        <w:t>]</w:t>
      </w:r>
      <w:bookmarkEnd w:id="129"/>
      <w:r>
        <w:rPr>
          <w:rFonts w:hint="eastAsia"/>
        </w:rPr>
        <w:t xml:space="preserve"> 商务部令〔2007〕第8号，</w:t>
      </w:r>
      <w:r>
        <w:t>商务部令</w:t>
      </w:r>
      <w:r>
        <w:rPr>
          <w:rFonts w:hint="eastAsia"/>
        </w:rPr>
        <w:t>〔</w:t>
      </w:r>
      <w:r>
        <w:t>2019</w:t>
      </w:r>
      <w:r>
        <w:rPr>
          <w:rFonts w:hint="eastAsia"/>
        </w:rPr>
        <w:t>〕</w:t>
      </w:r>
      <w:r>
        <w:t>第1号</w:t>
      </w:r>
      <w:r>
        <w:rPr>
          <w:rFonts w:hint="eastAsia"/>
        </w:rPr>
        <w:t xml:space="preserve">修改 </w:t>
      </w:r>
      <w:r>
        <w:t xml:space="preserve"> </w:t>
      </w:r>
      <w:r>
        <w:rPr>
          <w:rFonts w:hint="eastAsia"/>
        </w:rPr>
        <w:t>再生资源回收管理办法</w:t>
      </w:r>
    </w:p>
    <w:p>
      <w:pPr>
        <w:pStyle w:val="59"/>
        <w:ind w:firstLine="420"/>
      </w:pPr>
      <w:r>
        <w:t>[2] 商流通发</w:t>
      </w:r>
      <w:r>
        <w:rPr>
          <w:rFonts w:hint="eastAsia"/>
        </w:rPr>
        <w:t>〔</w:t>
      </w:r>
      <w:r>
        <w:t>2015</w:t>
      </w:r>
      <w:r>
        <w:rPr>
          <w:rFonts w:hint="eastAsia"/>
        </w:rPr>
        <w:t>〕</w:t>
      </w:r>
      <w:r>
        <w:t>21号</w:t>
      </w:r>
      <w:r>
        <w:rPr>
          <w:rFonts w:hint="eastAsia"/>
        </w:rPr>
        <w:t xml:space="preserve"> </w:t>
      </w:r>
      <w:r>
        <w:t xml:space="preserve"> </w:t>
      </w:r>
      <w:r>
        <w:rPr>
          <w:rFonts w:hint="eastAsia"/>
        </w:rPr>
        <w:t>再生资源回收体系建设中长期规划（2015-2020年）</w:t>
      </w:r>
    </w:p>
    <w:p>
      <w:pPr>
        <w:pStyle w:val="59"/>
        <w:ind w:firstLine="420"/>
      </w:pPr>
      <w:r>
        <w:rPr>
          <w:rFonts w:hint="eastAsia"/>
        </w:rPr>
        <w:t>[</w:t>
      </w:r>
      <w:r>
        <w:t xml:space="preserve">3] </w:t>
      </w:r>
      <w:r>
        <w:rPr>
          <w:rFonts w:hint="eastAsia"/>
        </w:rPr>
        <w:t xml:space="preserve">国发〔2021〕4号 </w:t>
      </w:r>
      <w:r>
        <w:t xml:space="preserve"> </w:t>
      </w:r>
      <w:r>
        <w:rPr>
          <w:rFonts w:hint="eastAsia"/>
        </w:rPr>
        <w:t>国务院关于加快建立健全绿色低碳循环发展经济体系的指导意见</w:t>
      </w:r>
    </w:p>
    <w:p>
      <w:pPr>
        <w:pStyle w:val="59"/>
        <w:ind w:firstLine="420"/>
      </w:pPr>
    </w:p>
    <w:p>
      <w:pPr>
        <w:pStyle w:val="59"/>
        <w:ind w:firstLine="420"/>
      </w:pPr>
    </w:p>
    <w:p>
      <w:pPr>
        <w:pStyle w:val="59"/>
        <w:ind w:firstLine="0" w:firstLineChars="0"/>
        <w:jc w:val="center"/>
      </w:pPr>
      <w:bookmarkStart w:id="134" w:name="BookMark8"/>
      <w:r>
        <w:rPr>
          <w:rFonts w:hint="eastAsia"/>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4"/>
    </w:p>
    <w:sectPr>
      <w:headerReference r:id="rId23" w:type="default"/>
      <w:footerReference r:id="rId25" w:type="default"/>
      <w:headerReference r:id="rId24" w:type="even"/>
      <w:footerReference r:id="rId26" w:type="even"/>
      <w:pgSz w:w="11906" w:h="16838"/>
      <w:pgMar w:top="2410"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黑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SB/T 10719—2022</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SB/T 10719—2022</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SB/T 10719—2022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SB/T 10719—2022</w:t>
    </w:r>
    <w:r>
      <w:rPr>
        <w:rFonts w:hint="eastAsi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SB/T 10719—2022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STYLEREF  标准文件_文件编号 \* MERGEFORMAT </w:instrText>
    </w:r>
    <w:r>
      <w:rPr>
        <w:rFonts w:hint="eastAsia"/>
      </w:rPr>
      <w:fldChar w:fldCharType="separate"/>
    </w:r>
    <w:r>
      <w:rPr>
        <w:rFonts w:hint="eastAsia"/>
      </w:rPr>
      <w:t>SB/T 10719—2022</w:t>
    </w:r>
    <w:r>
      <w:rPr>
        <w:rFonts w:hint="eastAsi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SB/T 10719—2022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SB/T 10719—2022</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ED8"/>
    <w:rsid w:val="0000040A"/>
    <w:rsid w:val="00000A94"/>
    <w:rsid w:val="00001972"/>
    <w:rsid w:val="00001D9A"/>
    <w:rsid w:val="000022D9"/>
    <w:rsid w:val="0000266F"/>
    <w:rsid w:val="00005F94"/>
    <w:rsid w:val="00007B3A"/>
    <w:rsid w:val="000107E0"/>
    <w:rsid w:val="00011FDE"/>
    <w:rsid w:val="000120CA"/>
    <w:rsid w:val="00012879"/>
    <w:rsid w:val="00012FFD"/>
    <w:rsid w:val="0001380B"/>
    <w:rsid w:val="00014162"/>
    <w:rsid w:val="00014340"/>
    <w:rsid w:val="00016A9C"/>
    <w:rsid w:val="00022184"/>
    <w:rsid w:val="00022762"/>
    <w:rsid w:val="000238E0"/>
    <w:rsid w:val="000249DB"/>
    <w:rsid w:val="0002595E"/>
    <w:rsid w:val="000303C3"/>
    <w:rsid w:val="000321AB"/>
    <w:rsid w:val="000331D3"/>
    <w:rsid w:val="000346A5"/>
    <w:rsid w:val="00034F2D"/>
    <w:rsid w:val="000359C3"/>
    <w:rsid w:val="00035A7D"/>
    <w:rsid w:val="000410E8"/>
    <w:rsid w:val="0004249A"/>
    <w:rsid w:val="00043282"/>
    <w:rsid w:val="00044286"/>
    <w:rsid w:val="0004445C"/>
    <w:rsid w:val="000454BD"/>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4DD"/>
    <w:rsid w:val="0006357D"/>
    <w:rsid w:val="0006720B"/>
    <w:rsid w:val="00067F1E"/>
    <w:rsid w:val="000707DE"/>
    <w:rsid w:val="00071CC0"/>
    <w:rsid w:val="00072A94"/>
    <w:rsid w:val="00073C8C"/>
    <w:rsid w:val="00076754"/>
    <w:rsid w:val="00077B64"/>
    <w:rsid w:val="00080A1C"/>
    <w:rsid w:val="00080ECC"/>
    <w:rsid w:val="00082317"/>
    <w:rsid w:val="00083D2C"/>
    <w:rsid w:val="00085943"/>
    <w:rsid w:val="00086249"/>
    <w:rsid w:val="000866BB"/>
    <w:rsid w:val="00086AA1"/>
    <w:rsid w:val="00087A77"/>
    <w:rsid w:val="00087B9E"/>
    <w:rsid w:val="00090CA6"/>
    <w:rsid w:val="00092B8A"/>
    <w:rsid w:val="00092FB0"/>
    <w:rsid w:val="000934C5"/>
    <w:rsid w:val="000939C5"/>
    <w:rsid w:val="00093D25"/>
    <w:rsid w:val="00093DAB"/>
    <w:rsid w:val="00094D73"/>
    <w:rsid w:val="00096D63"/>
    <w:rsid w:val="000A0B60"/>
    <w:rsid w:val="000A0EB8"/>
    <w:rsid w:val="000A19FC"/>
    <w:rsid w:val="000A296B"/>
    <w:rsid w:val="000A4404"/>
    <w:rsid w:val="000A7311"/>
    <w:rsid w:val="000B060F"/>
    <w:rsid w:val="000B1592"/>
    <w:rsid w:val="000B1FF2"/>
    <w:rsid w:val="000B3CDA"/>
    <w:rsid w:val="000B6A0B"/>
    <w:rsid w:val="000C0F6C"/>
    <w:rsid w:val="000C11DB"/>
    <w:rsid w:val="000C1492"/>
    <w:rsid w:val="000C194B"/>
    <w:rsid w:val="000C2FBD"/>
    <w:rsid w:val="000C4B41"/>
    <w:rsid w:val="000C57D6"/>
    <w:rsid w:val="000C7666"/>
    <w:rsid w:val="000D0A9C"/>
    <w:rsid w:val="000D1795"/>
    <w:rsid w:val="000D2F41"/>
    <w:rsid w:val="000D329A"/>
    <w:rsid w:val="000D444F"/>
    <w:rsid w:val="000D4B9C"/>
    <w:rsid w:val="000D4EB6"/>
    <w:rsid w:val="000D753B"/>
    <w:rsid w:val="000E4C9E"/>
    <w:rsid w:val="000E6FD7"/>
    <w:rsid w:val="000F06E1"/>
    <w:rsid w:val="000F0E3C"/>
    <w:rsid w:val="000F19D5"/>
    <w:rsid w:val="000F4AEA"/>
    <w:rsid w:val="000F67E9"/>
    <w:rsid w:val="00104926"/>
    <w:rsid w:val="00105778"/>
    <w:rsid w:val="00110B7A"/>
    <w:rsid w:val="00110D5F"/>
    <w:rsid w:val="00110DFE"/>
    <w:rsid w:val="00113B1E"/>
    <w:rsid w:val="00114345"/>
    <w:rsid w:val="0011711C"/>
    <w:rsid w:val="00120809"/>
    <w:rsid w:val="00124E4F"/>
    <w:rsid w:val="001260B7"/>
    <w:rsid w:val="001265CB"/>
    <w:rsid w:val="001321C6"/>
    <w:rsid w:val="001325C4"/>
    <w:rsid w:val="00133010"/>
    <w:rsid w:val="001338EE"/>
    <w:rsid w:val="00133AAE"/>
    <w:rsid w:val="00135323"/>
    <w:rsid w:val="001356C4"/>
    <w:rsid w:val="00141114"/>
    <w:rsid w:val="00142969"/>
    <w:rsid w:val="00143CA3"/>
    <w:rsid w:val="001457E7"/>
    <w:rsid w:val="00145D9D"/>
    <w:rsid w:val="00146388"/>
    <w:rsid w:val="001524A4"/>
    <w:rsid w:val="001529E5"/>
    <w:rsid w:val="001535F2"/>
    <w:rsid w:val="00153C7E"/>
    <w:rsid w:val="00156B25"/>
    <w:rsid w:val="00156E1A"/>
    <w:rsid w:val="00157B55"/>
    <w:rsid w:val="001642FA"/>
    <w:rsid w:val="001649EB"/>
    <w:rsid w:val="00164BAF"/>
    <w:rsid w:val="00164FA8"/>
    <w:rsid w:val="00165065"/>
    <w:rsid w:val="00165434"/>
    <w:rsid w:val="0016580B"/>
    <w:rsid w:val="00165F49"/>
    <w:rsid w:val="00166B4F"/>
    <w:rsid w:val="00166B88"/>
    <w:rsid w:val="0016770A"/>
    <w:rsid w:val="00167AD8"/>
    <w:rsid w:val="00170804"/>
    <w:rsid w:val="001708E9"/>
    <w:rsid w:val="00170F82"/>
    <w:rsid w:val="0017340B"/>
    <w:rsid w:val="00173FB1"/>
    <w:rsid w:val="00176DFD"/>
    <w:rsid w:val="00183177"/>
    <w:rsid w:val="001852C9"/>
    <w:rsid w:val="001878FA"/>
    <w:rsid w:val="00190087"/>
    <w:rsid w:val="001913C4"/>
    <w:rsid w:val="0019348F"/>
    <w:rsid w:val="00193A07"/>
    <w:rsid w:val="00194C95"/>
    <w:rsid w:val="00195C34"/>
    <w:rsid w:val="001A1A53"/>
    <w:rsid w:val="001A234A"/>
    <w:rsid w:val="001A4E01"/>
    <w:rsid w:val="001A5031"/>
    <w:rsid w:val="001B06E8"/>
    <w:rsid w:val="001B193E"/>
    <w:rsid w:val="001B58D4"/>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E15"/>
    <w:rsid w:val="001D411C"/>
    <w:rsid w:val="001E1B6A"/>
    <w:rsid w:val="001E2484"/>
    <w:rsid w:val="001E3CC4"/>
    <w:rsid w:val="001E4882"/>
    <w:rsid w:val="001E73AB"/>
    <w:rsid w:val="001F092D"/>
    <w:rsid w:val="001F143A"/>
    <w:rsid w:val="001F1605"/>
    <w:rsid w:val="001F2508"/>
    <w:rsid w:val="001F4816"/>
    <w:rsid w:val="001F53DB"/>
    <w:rsid w:val="001F69B4"/>
    <w:rsid w:val="001F77C7"/>
    <w:rsid w:val="00200183"/>
    <w:rsid w:val="0020107D"/>
    <w:rsid w:val="00202AA4"/>
    <w:rsid w:val="002031F7"/>
    <w:rsid w:val="002040E6"/>
    <w:rsid w:val="0020527B"/>
    <w:rsid w:val="00205F2C"/>
    <w:rsid w:val="00210B15"/>
    <w:rsid w:val="002142EA"/>
    <w:rsid w:val="002152C0"/>
    <w:rsid w:val="002204BB"/>
    <w:rsid w:val="00221B79"/>
    <w:rsid w:val="00221C6B"/>
    <w:rsid w:val="00224596"/>
    <w:rsid w:val="002253A1"/>
    <w:rsid w:val="00225CF8"/>
    <w:rsid w:val="0022794E"/>
    <w:rsid w:val="00230C14"/>
    <w:rsid w:val="00231B57"/>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531DA"/>
    <w:rsid w:val="00253BB0"/>
    <w:rsid w:val="0026148A"/>
    <w:rsid w:val="00262696"/>
    <w:rsid w:val="002634BC"/>
    <w:rsid w:val="002643C3"/>
    <w:rsid w:val="002647D5"/>
    <w:rsid w:val="00264A0C"/>
    <w:rsid w:val="00266C4D"/>
    <w:rsid w:val="00267EF4"/>
    <w:rsid w:val="00270CB8"/>
    <w:rsid w:val="00270E82"/>
    <w:rsid w:val="00272B08"/>
    <w:rsid w:val="00275450"/>
    <w:rsid w:val="00281BB8"/>
    <w:rsid w:val="00281E9E"/>
    <w:rsid w:val="00282A11"/>
    <w:rsid w:val="00285170"/>
    <w:rsid w:val="00285361"/>
    <w:rsid w:val="00285E73"/>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5B5D"/>
    <w:rsid w:val="002A757F"/>
    <w:rsid w:val="002A7F44"/>
    <w:rsid w:val="002B0C40"/>
    <w:rsid w:val="002B0FA2"/>
    <w:rsid w:val="002B1966"/>
    <w:rsid w:val="002B23E3"/>
    <w:rsid w:val="002B4508"/>
    <w:rsid w:val="002B5779"/>
    <w:rsid w:val="002B7332"/>
    <w:rsid w:val="002B7F51"/>
    <w:rsid w:val="002C09E7"/>
    <w:rsid w:val="002C35B9"/>
    <w:rsid w:val="002C3F07"/>
    <w:rsid w:val="002C5278"/>
    <w:rsid w:val="002C7EBB"/>
    <w:rsid w:val="002D06C1"/>
    <w:rsid w:val="002D0BAA"/>
    <w:rsid w:val="002D42B5"/>
    <w:rsid w:val="002D4F1A"/>
    <w:rsid w:val="002D6DA6"/>
    <w:rsid w:val="002D6EC6"/>
    <w:rsid w:val="002D79AC"/>
    <w:rsid w:val="002E039D"/>
    <w:rsid w:val="002E4D5A"/>
    <w:rsid w:val="002E6326"/>
    <w:rsid w:val="002F30E0"/>
    <w:rsid w:val="002F35E4"/>
    <w:rsid w:val="002F3730"/>
    <w:rsid w:val="002F38E1"/>
    <w:rsid w:val="002F544D"/>
    <w:rsid w:val="002F5450"/>
    <w:rsid w:val="002F7AF6"/>
    <w:rsid w:val="00300E63"/>
    <w:rsid w:val="00302F5F"/>
    <w:rsid w:val="0030441D"/>
    <w:rsid w:val="00305C26"/>
    <w:rsid w:val="00306063"/>
    <w:rsid w:val="00313B85"/>
    <w:rsid w:val="00317988"/>
    <w:rsid w:val="003221B4"/>
    <w:rsid w:val="00322E62"/>
    <w:rsid w:val="00324EDD"/>
    <w:rsid w:val="003250B5"/>
    <w:rsid w:val="003331E4"/>
    <w:rsid w:val="00336C64"/>
    <w:rsid w:val="00337162"/>
    <w:rsid w:val="0034194F"/>
    <w:rsid w:val="00342DB8"/>
    <w:rsid w:val="00344605"/>
    <w:rsid w:val="003474AA"/>
    <w:rsid w:val="00350D1D"/>
    <w:rsid w:val="00351901"/>
    <w:rsid w:val="00352C83"/>
    <w:rsid w:val="003615D2"/>
    <w:rsid w:val="0036429C"/>
    <w:rsid w:val="00364A53"/>
    <w:rsid w:val="003654CB"/>
    <w:rsid w:val="00365F86"/>
    <w:rsid w:val="00365F87"/>
    <w:rsid w:val="003705F4"/>
    <w:rsid w:val="00370D58"/>
    <w:rsid w:val="00371316"/>
    <w:rsid w:val="00375E0F"/>
    <w:rsid w:val="00376713"/>
    <w:rsid w:val="00377DEA"/>
    <w:rsid w:val="00381815"/>
    <w:rsid w:val="003819AF"/>
    <w:rsid w:val="003820E9"/>
    <w:rsid w:val="00382A20"/>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2D6A"/>
    <w:rsid w:val="003A4077"/>
    <w:rsid w:val="003A7F69"/>
    <w:rsid w:val="003B09AD"/>
    <w:rsid w:val="003B0BD9"/>
    <w:rsid w:val="003B1A11"/>
    <w:rsid w:val="003B1F18"/>
    <w:rsid w:val="003B5BF0"/>
    <w:rsid w:val="003B60BF"/>
    <w:rsid w:val="003B6BE3"/>
    <w:rsid w:val="003C010C"/>
    <w:rsid w:val="003C0A6C"/>
    <w:rsid w:val="003C2859"/>
    <w:rsid w:val="003C3EB2"/>
    <w:rsid w:val="003C597E"/>
    <w:rsid w:val="003C5A43"/>
    <w:rsid w:val="003D0519"/>
    <w:rsid w:val="003D0FF6"/>
    <w:rsid w:val="003D262C"/>
    <w:rsid w:val="003D6D61"/>
    <w:rsid w:val="003E091D"/>
    <w:rsid w:val="003E1C53"/>
    <w:rsid w:val="003E2A69"/>
    <w:rsid w:val="003E2D49"/>
    <w:rsid w:val="003E2FD4"/>
    <w:rsid w:val="003E49F6"/>
    <w:rsid w:val="003E4A09"/>
    <w:rsid w:val="003E4AA6"/>
    <w:rsid w:val="003E4B7B"/>
    <w:rsid w:val="003E7999"/>
    <w:rsid w:val="003F0841"/>
    <w:rsid w:val="003F23D3"/>
    <w:rsid w:val="003F3F08"/>
    <w:rsid w:val="003F49F1"/>
    <w:rsid w:val="003F6272"/>
    <w:rsid w:val="003F72A3"/>
    <w:rsid w:val="00400E72"/>
    <w:rsid w:val="00401400"/>
    <w:rsid w:val="00404869"/>
    <w:rsid w:val="00405884"/>
    <w:rsid w:val="00405E06"/>
    <w:rsid w:val="004078AA"/>
    <w:rsid w:val="00407D39"/>
    <w:rsid w:val="004100C4"/>
    <w:rsid w:val="004140BD"/>
    <w:rsid w:val="0041477A"/>
    <w:rsid w:val="00416173"/>
    <w:rsid w:val="004167A3"/>
    <w:rsid w:val="00425158"/>
    <w:rsid w:val="00431697"/>
    <w:rsid w:val="00432DAA"/>
    <w:rsid w:val="00434305"/>
    <w:rsid w:val="00435DF7"/>
    <w:rsid w:val="0044083F"/>
    <w:rsid w:val="00441AE7"/>
    <w:rsid w:val="00445574"/>
    <w:rsid w:val="004467FB"/>
    <w:rsid w:val="00452D6B"/>
    <w:rsid w:val="00454484"/>
    <w:rsid w:val="0045517B"/>
    <w:rsid w:val="004563CD"/>
    <w:rsid w:val="00460595"/>
    <w:rsid w:val="00462E1A"/>
    <w:rsid w:val="00463B77"/>
    <w:rsid w:val="00463C7B"/>
    <w:rsid w:val="00463F02"/>
    <w:rsid w:val="004644A6"/>
    <w:rsid w:val="004659B6"/>
    <w:rsid w:val="004659BD"/>
    <w:rsid w:val="004670C0"/>
    <w:rsid w:val="00470775"/>
    <w:rsid w:val="00471356"/>
    <w:rsid w:val="004715BD"/>
    <w:rsid w:val="00471F6F"/>
    <w:rsid w:val="004746B1"/>
    <w:rsid w:val="0047583F"/>
    <w:rsid w:val="0048002A"/>
    <w:rsid w:val="00484936"/>
    <w:rsid w:val="00485C89"/>
    <w:rsid w:val="00486BE3"/>
    <w:rsid w:val="004871FB"/>
    <w:rsid w:val="00490117"/>
    <w:rsid w:val="004905E4"/>
    <w:rsid w:val="00490A89"/>
    <w:rsid w:val="00490AB4"/>
    <w:rsid w:val="00490AD8"/>
    <w:rsid w:val="004920D8"/>
    <w:rsid w:val="00492F02"/>
    <w:rsid w:val="004939AE"/>
    <w:rsid w:val="00497FBC"/>
    <w:rsid w:val="004A12DF"/>
    <w:rsid w:val="004A1BA8"/>
    <w:rsid w:val="004A4B57"/>
    <w:rsid w:val="004A63FA"/>
    <w:rsid w:val="004B0272"/>
    <w:rsid w:val="004B2701"/>
    <w:rsid w:val="004B2E1B"/>
    <w:rsid w:val="004B3413"/>
    <w:rsid w:val="004B3E93"/>
    <w:rsid w:val="004B4946"/>
    <w:rsid w:val="004B4BE2"/>
    <w:rsid w:val="004B7755"/>
    <w:rsid w:val="004C1FBC"/>
    <w:rsid w:val="004C3F1D"/>
    <w:rsid w:val="004C458D"/>
    <w:rsid w:val="004C5A66"/>
    <w:rsid w:val="004C7556"/>
    <w:rsid w:val="004C7E9D"/>
    <w:rsid w:val="004C7F67"/>
    <w:rsid w:val="004D076D"/>
    <w:rsid w:val="004D0B51"/>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0100"/>
    <w:rsid w:val="004F391A"/>
    <w:rsid w:val="004F3CFB"/>
    <w:rsid w:val="004F6456"/>
    <w:rsid w:val="004F696E"/>
    <w:rsid w:val="004F6C71"/>
    <w:rsid w:val="00501139"/>
    <w:rsid w:val="00502991"/>
    <w:rsid w:val="0050363E"/>
    <w:rsid w:val="005039BC"/>
    <w:rsid w:val="005043BB"/>
    <w:rsid w:val="00504A3D"/>
    <w:rsid w:val="00505767"/>
    <w:rsid w:val="005073F0"/>
    <w:rsid w:val="005073F8"/>
    <w:rsid w:val="00510A7B"/>
    <w:rsid w:val="00512F6E"/>
    <w:rsid w:val="00513038"/>
    <w:rsid w:val="00514174"/>
    <w:rsid w:val="00516088"/>
    <w:rsid w:val="00516B0B"/>
    <w:rsid w:val="005207F4"/>
    <w:rsid w:val="005220EC"/>
    <w:rsid w:val="00523F95"/>
    <w:rsid w:val="00524D65"/>
    <w:rsid w:val="00525B16"/>
    <w:rsid w:val="00533D04"/>
    <w:rsid w:val="00534804"/>
    <w:rsid w:val="00534BDF"/>
    <w:rsid w:val="005354EA"/>
    <w:rsid w:val="00535EC4"/>
    <w:rsid w:val="00535ED9"/>
    <w:rsid w:val="0053692B"/>
    <w:rsid w:val="00537AFB"/>
    <w:rsid w:val="00537E75"/>
    <w:rsid w:val="00541853"/>
    <w:rsid w:val="00543BDA"/>
    <w:rsid w:val="005441CC"/>
    <w:rsid w:val="005479DA"/>
    <w:rsid w:val="00547BCC"/>
    <w:rsid w:val="0055013B"/>
    <w:rsid w:val="00551F6F"/>
    <w:rsid w:val="00555044"/>
    <w:rsid w:val="0056142C"/>
    <w:rsid w:val="00561475"/>
    <w:rsid w:val="00564426"/>
    <w:rsid w:val="0056487B"/>
    <w:rsid w:val="00564FB9"/>
    <w:rsid w:val="00565AD9"/>
    <w:rsid w:val="005703DD"/>
    <w:rsid w:val="00572E9A"/>
    <w:rsid w:val="0057382C"/>
    <w:rsid w:val="00573D9E"/>
    <w:rsid w:val="005801E3"/>
    <w:rsid w:val="00581802"/>
    <w:rsid w:val="005836A8"/>
    <w:rsid w:val="0058409C"/>
    <w:rsid w:val="00584262"/>
    <w:rsid w:val="00586630"/>
    <w:rsid w:val="00586EE3"/>
    <w:rsid w:val="00587ADD"/>
    <w:rsid w:val="00596160"/>
    <w:rsid w:val="005966E2"/>
    <w:rsid w:val="00597007"/>
    <w:rsid w:val="00597D8F"/>
    <w:rsid w:val="005A0966"/>
    <w:rsid w:val="005A11B7"/>
    <w:rsid w:val="005A260B"/>
    <w:rsid w:val="005A4A1B"/>
    <w:rsid w:val="005A7830"/>
    <w:rsid w:val="005A7FCE"/>
    <w:rsid w:val="005B0F3F"/>
    <w:rsid w:val="005B4903"/>
    <w:rsid w:val="005B51CE"/>
    <w:rsid w:val="005B524B"/>
    <w:rsid w:val="005B5885"/>
    <w:rsid w:val="005B5AC3"/>
    <w:rsid w:val="005B5CD7"/>
    <w:rsid w:val="005B6CF6"/>
    <w:rsid w:val="005B7422"/>
    <w:rsid w:val="005C29B8"/>
    <w:rsid w:val="005C549D"/>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02B9"/>
    <w:rsid w:val="006015CE"/>
    <w:rsid w:val="00603B98"/>
    <w:rsid w:val="00604784"/>
    <w:rsid w:val="00606419"/>
    <w:rsid w:val="00607C54"/>
    <w:rsid w:val="00607D29"/>
    <w:rsid w:val="00612952"/>
    <w:rsid w:val="00612DF7"/>
    <w:rsid w:val="00614CC1"/>
    <w:rsid w:val="00615A9D"/>
    <w:rsid w:val="00617387"/>
    <w:rsid w:val="006252D8"/>
    <w:rsid w:val="00625877"/>
    <w:rsid w:val="006259BC"/>
    <w:rsid w:val="0062636B"/>
    <w:rsid w:val="00627478"/>
    <w:rsid w:val="00632182"/>
    <w:rsid w:val="00632AE0"/>
    <w:rsid w:val="00633C17"/>
    <w:rsid w:val="00636E3E"/>
    <w:rsid w:val="006379F7"/>
    <w:rsid w:val="00637E4D"/>
    <w:rsid w:val="00640620"/>
    <w:rsid w:val="00641A1F"/>
    <w:rsid w:val="0064528D"/>
    <w:rsid w:val="00645904"/>
    <w:rsid w:val="00646109"/>
    <w:rsid w:val="00651ACB"/>
    <w:rsid w:val="00651C47"/>
    <w:rsid w:val="00652AB2"/>
    <w:rsid w:val="00654EC0"/>
    <w:rsid w:val="0065525B"/>
    <w:rsid w:val="0065551E"/>
    <w:rsid w:val="00655D4F"/>
    <w:rsid w:val="00656DE8"/>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451"/>
    <w:rsid w:val="006A37B9"/>
    <w:rsid w:val="006A7461"/>
    <w:rsid w:val="006B2672"/>
    <w:rsid w:val="006B54BF"/>
    <w:rsid w:val="006B5F44"/>
    <w:rsid w:val="006B5F90"/>
    <w:rsid w:val="006B62E4"/>
    <w:rsid w:val="006B7562"/>
    <w:rsid w:val="006C1BBA"/>
    <w:rsid w:val="006C2079"/>
    <w:rsid w:val="006C317D"/>
    <w:rsid w:val="006C42A5"/>
    <w:rsid w:val="006C5A62"/>
    <w:rsid w:val="006C5D68"/>
    <w:rsid w:val="006C6976"/>
    <w:rsid w:val="006C6DD0"/>
    <w:rsid w:val="006D04EA"/>
    <w:rsid w:val="006D16C4"/>
    <w:rsid w:val="006D3E96"/>
    <w:rsid w:val="006D4515"/>
    <w:rsid w:val="006D45CF"/>
    <w:rsid w:val="006D4BB1"/>
    <w:rsid w:val="006D6593"/>
    <w:rsid w:val="006D66AD"/>
    <w:rsid w:val="006D686E"/>
    <w:rsid w:val="006D6DDF"/>
    <w:rsid w:val="006E2EDB"/>
    <w:rsid w:val="006E3566"/>
    <w:rsid w:val="006F03A8"/>
    <w:rsid w:val="006F126C"/>
    <w:rsid w:val="006F2ACA"/>
    <w:rsid w:val="006F2ADC"/>
    <w:rsid w:val="006F2BFE"/>
    <w:rsid w:val="006F31E9"/>
    <w:rsid w:val="006F4159"/>
    <w:rsid w:val="006F56E5"/>
    <w:rsid w:val="006F5E83"/>
    <w:rsid w:val="006F6284"/>
    <w:rsid w:val="007002C5"/>
    <w:rsid w:val="0070348B"/>
    <w:rsid w:val="00704387"/>
    <w:rsid w:val="00707669"/>
    <w:rsid w:val="00711CBA"/>
    <w:rsid w:val="00711FB5"/>
    <w:rsid w:val="00712A01"/>
    <w:rsid w:val="00714F58"/>
    <w:rsid w:val="00717279"/>
    <w:rsid w:val="00722FBF"/>
    <w:rsid w:val="00722FC2"/>
    <w:rsid w:val="00725949"/>
    <w:rsid w:val="00727FA2"/>
    <w:rsid w:val="007322D9"/>
    <w:rsid w:val="00732BC0"/>
    <w:rsid w:val="00732F4E"/>
    <w:rsid w:val="007335D8"/>
    <w:rsid w:val="0073720F"/>
    <w:rsid w:val="00737796"/>
    <w:rsid w:val="0074165C"/>
    <w:rsid w:val="00742C35"/>
    <w:rsid w:val="007432CA"/>
    <w:rsid w:val="007439EB"/>
    <w:rsid w:val="00743CB4"/>
    <w:rsid w:val="00743DD9"/>
    <w:rsid w:val="00743F0A"/>
    <w:rsid w:val="007444E8"/>
    <w:rsid w:val="00745319"/>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058F"/>
    <w:rsid w:val="00773C1F"/>
    <w:rsid w:val="00774DA4"/>
    <w:rsid w:val="0077630D"/>
    <w:rsid w:val="00776599"/>
    <w:rsid w:val="007804F2"/>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1709"/>
    <w:rsid w:val="007B2CD6"/>
    <w:rsid w:val="007B38F4"/>
    <w:rsid w:val="007B5A3D"/>
    <w:rsid w:val="007B5B95"/>
    <w:rsid w:val="007B68EA"/>
    <w:rsid w:val="007B7453"/>
    <w:rsid w:val="007C1014"/>
    <w:rsid w:val="007C2D89"/>
    <w:rsid w:val="007C4593"/>
    <w:rsid w:val="007C5309"/>
    <w:rsid w:val="007C6069"/>
    <w:rsid w:val="007D06C4"/>
    <w:rsid w:val="007D1352"/>
    <w:rsid w:val="007D2508"/>
    <w:rsid w:val="007D346A"/>
    <w:rsid w:val="007D5A48"/>
    <w:rsid w:val="007D6518"/>
    <w:rsid w:val="007D6997"/>
    <w:rsid w:val="007D76BD"/>
    <w:rsid w:val="007E0BF1"/>
    <w:rsid w:val="007E0D02"/>
    <w:rsid w:val="007E258B"/>
    <w:rsid w:val="007F0ED8"/>
    <w:rsid w:val="007F0F63"/>
    <w:rsid w:val="007F3748"/>
    <w:rsid w:val="007F3A32"/>
    <w:rsid w:val="007F68D5"/>
    <w:rsid w:val="007F75CE"/>
    <w:rsid w:val="008013A4"/>
    <w:rsid w:val="008027CE"/>
    <w:rsid w:val="00802F42"/>
    <w:rsid w:val="00804383"/>
    <w:rsid w:val="00804BB7"/>
    <w:rsid w:val="00810257"/>
    <w:rsid w:val="008104F5"/>
    <w:rsid w:val="00811072"/>
    <w:rsid w:val="00811369"/>
    <w:rsid w:val="00815419"/>
    <w:rsid w:val="008163C8"/>
    <w:rsid w:val="008164A1"/>
    <w:rsid w:val="00817325"/>
    <w:rsid w:val="00817D57"/>
    <w:rsid w:val="008209E6"/>
    <w:rsid w:val="00823303"/>
    <w:rsid w:val="008233B2"/>
    <w:rsid w:val="00823A9F"/>
    <w:rsid w:val="00823C85"/>
    <w:rsid w:val="00825138"/>
    <w:rsid w:val="008269DD"/>
    <w:rsid w:val="0083006C"/>
    <w:rsid w:val="00830621"/>
    <w:rsid w:val="008323D0"/>
    <w:rsid w:val="0083348C"/>
    <w:rsid w:val="008373D3"/>
    <w:rsid w:val="00840617"/>
    <w:rsid w:val="0084282F"/>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21D"/>
    <w:rsid w:val="00870439"/>
    <w:rsid w:val="00870DA1"/>
    <w:rsid w:val="0087579B"/>
    <w:rsid w:val="00876C08"/>
    <w:rsid w:val="00883F93"/>
    <w:rsid w:val="00883FCF"/>
    <w:rsid w:val="00884DB3"/>
    <w:rsid w:val="00885A9D"/>
    <w:rsid w:val="008864F6"/>
    <w:rsid w:val="00887BD5"/>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23CF"/>
    <w:rsid w:val="008B3615"/>
    <w:rsid w:val="008B4AC4"/>
    <w:rsid w:val="008B50C8"/>
    <w:rsid w:val="008B5281"/>
    <w:rsid w:val="008B7E05"/>
    <w:rsid w:val="008C0904"/>
    <w:rsid w:val="008C1797"/>
    <w:rsid w:val="008C219C"/>
    <w:rsid w:val="008C475E"/>
    <w:rsid w:val="008C4767"/>
    <w:rsid w:val="008C619A"/>
    <w:rsid w:val="008D01B8"/>
    <w:rsid w:val="008D0CE8"/>
    <w:rsid w:val="008D2D1D"/>
    <w:rsid w:val="008D453D"/>
    <w:rsid w:val="008D53AD"/>
    <w:rsid w:val="008D562B"/>
    <w:rsid w:val="008D5696"/>
    <w:rsid w:val="008D5733"/>
    <w:rsid w:val="008D5F46"/>
    <w:rsid w:val="008D622B"/>
    <w:rsid w:val="008D666C"/>
    <w:rsid w:val="008D7B54"/>
    <w:rsid w:val="008E0C9D"/>
    <w:rsid w:val="008E1648"/>
    <w:rsid w:val="008E190A"/>
    <w:rsid w:val="008E1B3E"/>
    <w:rsid w:val="008E2319"/>
    <w:rsid w:val="008E262E"/>
    <w:rsid w:val="008E4BB6"/>
    <w:rsid w:val="008E5518"/>
    <w:rsid w:val="008E6A84"/>
    <w:rsid w:val="008E7BC4"/>
    <w:rsid w:val="008F0CDC"/>
    <w:rsid w:val="008F17A3"/>
    <w:rsid w:val="008F1ED3"/>
    <w:rsid w:val="008F2EEF"/>
    <w:rsid w:val="008F3E8B"/>
    <w:rsid w:val="008F4C29"/>
    <w:rsid w:val="008F58DC"/>
    <w:rsid w:val="008F66C9"/>
    <w:rsid w:val="008F70BD"/>
    <w:rsid w:val="008F788F"/>
    <w:rsid w:val="008F7EA2"/>
    <w:rsid w:val="00902722"/>
    <w:rsid w:val="009027BC"/>
    <w:rsid w:val="009062E6"/>
    <w:rsid w:val="00911BE5"/>
    <w:rsid w:val="009126B3"/>
    <w:rsid w:val="00913CA9"/>
    <w:rsid w:val="009145AE"/>
    <w:rsid w:val="009146CE"/>
    <w:rsid w:val="00914CA7"/>
    <w:rsid w:val="00915C3E"/>
    <w:rsid w:val="009161A8"/>
    <w:rsid w:val="00917269"/>
    <w:rsid w:val="009245F5"/>
    <w:rsid w:val="009249EC"/>
    <w:rsid w:val="009273B3"/>
    <w:rsid w:val="009305B5"/>
    <w:rsid w:val="00932CE8"/>
    <w:rsid w:val="009429D5"/>
    <w:rsid w:val="00942BF1"/>
    <w:rsid w:val="00945180"/>
    <w:rsid w:val="009453F1"/>
    <w:rsid w:val="00945428"/>
    <w:rsid w:val="0094564B"/>
    <w:rsid w:val="0094607B"/>
    <w:rsid w:val="00946713"/>
    <w:rsid w:val="00952708"/>
    <w:rsid w:val="00953604"/>
    <w:rsid w:val="0095496B"/>
    <w:rsid w:val="009610DC"/>
    <w:rsid w:val="00961490"/>
    <w:rsid w:val="0096294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4F2D"/>
    <w:rsid w:val="0099551B"/>
    <w:rsid w:val="00997BF1"/>
    <w:rsid w:val="009A089C"/>
    <w:rsid w:val="009A118E"/>
    <w:rsid w:val="009A21CD"/>
    <w:rsid w:val="009A278C"/>
    <w:rsid w:val="009A2BC2"/>
    <w:rsid w:val="009A42C1"/>
    <w:rsid w:val="009A53E1"/>
    <w:rsid w:val="009A5429"/>
    <w:rsid w:val="009A5AD4"/>
    <w:rsid w:val="009A72AD"/>
    <w:rsid w:val="009B09E0"/>
    <w:rsid w:val="009B0BC5"/>
    <w:rsid w:val="009B0FE4"/>
    <w:rsid w:val="009B1247"/>
    <w:rsid w:val="009B6029"/>
    <w:rsid w:val="009B6464"/>
    <w:rsid w:val="009B6971"/>
    <w:rsid w:val="009C27F1"/>
    <w:rsid w:val="009C3152"/>
    <w:rsid w:val="009C3C55"/>
    <w:rsid w:val="009C4CFA"/>
    <w:rsid w:val="009C5070"/>
    <w:rsid w:val="009D112C"/>
    <w:rsid w:val="009D47FA"/>
    <w:rsid w:val="009D50D2"/>
    <w:rsid w:val="009D6A80"/>
    <w:rsid w:val="009D6BCA"/>
    <w:rsid w:val="009D72B9"/>
    <w:rsid w:val="009E0F62"/>
    <w:rsid w:val="009E1848"/>
    <w:rsid w:val="009E1D35"/>
    <w:rsid w:val="009E4A58"/>
    <w:rsid w:val="009E5A2D"/>
    <w:rsid w:val="009E5AB2"/>
    <w:rsid w:val="009E6219"/>
    <w:rsid w:val="009F03B3"/>
    <w:rsid w:val="009F15B2"/>
    <w:rsid w:val="009F1984"/>
    <w:rsid w:val="009F2807"/>
    <w:rsid w:val="009F6EBF"/>
    <w:rsid w:val="00A00082"/>
    <w:rsid w:val="00A01757"/>
    <w:rsid w:val="00A018AE"/>
    <w:rsid w:val="00A028C0"/>
    <w:rsid w:val="00A02BAE"/>
    <w:rsid w:val="00A05AA6"/>
    <w:rsid w:val="00A06A6B"/>
    <w:rsid w:val="00A07E47"/>
    <w:rsid w:val="00A129D0"/>
    <w:rsid w:val="00A12C33"/>
    <w:rsid w:val="00A138BA"/>
    <w:rsid w:val="00A14C8E"/>
    <w:rsid w:val="00A153D9"/>
    <w:rsid w:val="00A15F09"/>
    <w:rsid w:val="00A169B6"/>
    <w:rsid w:val="00A17F44"/>
    <w:rsid w:val="00A2271D"/>
    <w:rsid w:val="00A227C3"/>
    <w:rsid w:val="00A237D5"/>
    <w:rsid w:val="00A30EFC"/>
    <w:rsid w:val="00A31984"/>
    <w:rsid w:val="00A32D73"/>
    <w:rsid w:val="00A3367B"/>
    <w:rsid w:val="00A33BC1"/>
    <w:rsid w:val="00A3597D"/>
    <w:rsid w:val="00A3766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2FA"/>
    <w:rsid w:val="00A648CD"/>
    <w:rsid w:val="00A6537A"/>
    <w:rsid w:val="00A67866"/>
    <w:rsid w:val="00A70B07"/>
    <w:rsid w:val="00A723F8"/>
    <w:rsid w:val="00A73853"/>
    <w:rsid w:val="00A77CCB"/>
    <w:rsid w:val="00A83D8D"/>
    <w:rsid w:val="00A8446B"/>
    <w:rsid w:val="00A8473F"/>
    <w:rsid w:val="00A862D6"/>
    <w:rsid w:val="00A8715E"/>
    <w:rsid w:val="00A87647"/>
    <w:rsid w:val="00A9295B"/>
    <w:rsid w:val="00A93B09"/>
    <w:rsid w:val="00A952D7"/>
    <w:rsid w:val="00A963F7"/>
    <w:rsid w:val="00A96AD8"/>
    <w:rsid w:val="00A97D0E"/>
    <w:rsid w:val="00AA052C"/>
    <w:rsid w:val="00AA1E45"/>
    <w:rsid w:val="00AA30E6"/>
    <w:rsid w:val="00AA4286"/>
    <w:rsid w:val="00AA456B"/>
    <w:rsid w:val="00AA57F5"/>
    <w:rsid w:val="00AA672E"/>
    <w:rsid w:val="00AA6EC9"/>
    <w:rsid w:val="00AB6309"/>
    <w:rsid w:val="00AB6C5F"/>
    <w:rsid w:val="00AB7129"/>
    <w:rsid w:val="00AB7FAD"/>
    <w:rsid w:val="00AC27A6"/>
    <w:rsid w:val="00AC30F7"/>
    <w:rsid w:val="00AC3A5A"/>
    <w:rsid w:val="00AC4D95"/>
    <w:rsid w:val="00AC5DF4"/>
    <w:rsid w:val="00AD089E"/>
    <w:rsid w:val="00AD0AEF"/>
    <w:rsid w:val="00AD11B7"/>
    <w:rsid w:val="00AD1A94"/>
    <w:rsid w:val="00AD1C05"/>
    <w:rsid w:val="00AD4126"/>
    <w:rsid w:val="00AD421C"/>
    <w:rsid w:val="00AD44FA"/>
    <w:rsid w:val="00AD5D89"/>
    <w:rsid w:val="00AE070A"/>
    <w:rsid w:val="00AE101C"/>
    <w:rsid w:val="00AE232F"/>
    <w:rsid w:val="00AE2F63"/>
    <w:rsid w:val="00AE5EB4"/>
    <w:rsid w:val="00AF0C18"/>
    <w:rsid w:val="00AF2324"/>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5BC"/>
    <w:rsid w:val="00B4346D"/>
    <w:rsid w:val="00B440F4"/>
    <w:rsid w:val="00B447A5"/>
    <w:rsid w:val="00B45DD5"/>
    <w:rsid w:val="00B4654C"/>
    <w:rsid w:val="00B46E0F"/>
    <w:rsid w:val="00B47293"/>
    <w:rsid w:val="00B4753A"/>
    <w:rsid w:val="00B508E7"/>
    <w:rsid w:val="00B50E50"/>
    <w:rsid w:val="00B52120"/>
    <w:rsid w:val="00B54ABC"/>
    <w:rsid w:val="00B56FBE"/>
    <w:rsid w:val="00B6294E"/>
    <w:rsid w:val="00B62B58"/>
    <w:rsid w:val="00B64821"/>
    <w:rsid w:val="00B65149"/>
    <w:rsid w:val="00B66567"/>
    <w:rsid w:val="00B66F52"/>
    <w:rsid w:val="00B66FE5"/>
    <w:rsid w:val="00B72880"/>
    <w:rsid w:val="00B758BF"/>
    <w:rsid w:val="00B81D7B"/>
    <w:rsid w:val="00B827A6"/>
    <w:rsid w:val="00B831CE"/>
    <w:rsid w:val="00B8354D"/>
    <w:rsid w:val="00B86677"/>
    <w:rsid w:val="00B87131"/>
    <w:rsid w:val="00B91D3B"/>
    <w:rsid w:val="00B939B1"/>
    <w:rsid w:val="00B96D40"/>
    <w:rsid w:val="00B97386"/>
    <w:rsid w:val="00B978DB"/>
    <w:rsid w:val="00BA263B"/>
    <w:rsid w:val="00BA42B2"/>
    <w:rsid w:val="00BA58D4"/>
    <w:rsid w:val="00BA5B9E"/>
    <w:rsid w:val="00BA7C9A"/>
    <w:rsid w:val="00BB4B07"/>
    <w:rsid w:val="00BB5F8F"/>
    <w:rsid w:val="00BB657A"/>
    <w:rsid w:val="00BC1A4E"/>
    <w:rsid w:val="00BC5DC7"/>
    <w:rsid w:val="00BC6B8B"/>
    <w:rsid w:val="00BC73D8"/>
    <w:rsid w:val="00BD52D7"/>
    <w:rsid w:val="00BD5AD2"/>
    <w:rsid w:val="00BD763A"/>
    <w:rsid w:val="00BE041A"/>
    <w:rsid w:val="00BE18F2"/>
    <w:rsid w:val="00BE22F3"/>
    <w:rsid w:val="00BE5B52"/>
    <w:rsid w:val="00BE7B8D"/>
    <w:rsid w:val="00BF0993"/>
    <w:rsid w:val="00BF10A9"/>
    <w:rsid w:val="00BF1703"/>
    <w:rsid w:val="00BF231C"/>
    <w:rsid w:val="00BF3FFD"/>
    <w:rsid w:val="00BF413F"/>
    <w:rsid w:val="00BF51E5"/>
    <w:rsid w:val="00BF68F9"/>
    <w:rsid w:val="00BF74A6"/>
    <w:rsid w:val="00BF7718"/>
    <w:rsid w:val="00C013AD"/>
    <w:rsid w:val="00C01D1F"/>
    <w:rsid w:val="00C020FB"/>
    <w:rsid w:val="00C04904"/>
    <w:rsid w:val="00C056B3"/>
    <w:rsid w:val="00C0705E"/>
    <w:rsid w:val="00C103E5"/>
    <w:rsid w:val="00C13319"/>
    <w:rsid w:val="00C13975"/>
    <w:rsid w:val="00C13EE9"/>
    <w:rsid w:val="00C143D7"/>
    <w:rsid w:val="00C21540"/>
    <w:rsid w:val="00C21906"/>
    <w:rsid w:val="00C21BFA"/>
    <w:rsid w:val="00C24C8D"/>
    <w:rsid w:val="00C25FE2"/>
    <w:rsid w:val="00C260F4"/>
    <w:rsid w:val="00C26B53"/>
    <w:rsid w:val="00C2777C"/>
    <w:rsid w:val="00C279B2"/>
    <w:rsid w:val="00C300E0"/>
    <w:rsid w:val="00C33E50"/>
    <w:rsid w:val="00C34C20"/>
    <w:rsid w:val="00C35A3E"/>
    <w:rsid w:val="00C42130"/>
    <w:rsid w:val="00C423A4"/>
    <w:rsid w:val="00C44BF5"/>
    <w:rsid w:val="00C45BE5"/>
    <w:rsid w:val="00C521D6"/>
    <w:rsid w:val="00C55232"/>
    <w:rsid w:val="00C553A4"/>
    <w:rsid w:val="00C55A06"/>
    <w:rsid w:val="00C55D03"/>
    <w:rsid w:val="00C601BC"/>
    <w:rsid w:val="00C6329F"/>
    <w:rsid w:val="00C63340"/>
    <w:rsid w:val="00C643F9"/>
    <w:rsid w:val="00C64E95"/>
    <w:rsid w:val="00C71372"/>
    <w:rsid w:val="00C72410"/>
    <w:rsid w:val="00C7287F"/>
    <w:rsid w:val="00C72ED8"/>
    <w:rsid w:val="00C80CB8"/>
    <w:rsid w:val="00C819F8"/>
    <w:rsid w:val="00C8248C"/>
    <w:rsid w:val="00C84E33"/>
    <w:rsid w:val="00C86D6F"/>
    <w:rsid w:val="00C905FC"/>
    <w:rsid w:val="00C92D03"/>
    <w:rsid w:val="00C9319C"/>
    <w:rsid w:val="00C9435D"/>
    <w:rsid w:val="00C96741"/>
    <w:rsid w:val="00CA0BEA"/>
    <w:rsid w:val="00CA2D1B"/>
    <w:rsid w:val="00CA5359"/>
    <w:rsid w:val="00CA662A"/>
    <w:rsid w:val="00CA7AFD"/>
    <w:rsid w:val="00CA7C3C"/>
    <w:rsid w:val="00CB0189"/>
    <w:rsid w:val="00CB0BA2"/>
    <w:rsid w:val="00CB1A42"/>
    <w:rsid w:val="00CB1B0C"/>
    <w:rsid w:val="00CB2C0B"/>
    <w:rsid w:val="00CB517D"/>
    <w:rsid w:val="00CC038D"/>
    <w:rsid w:val="00CC2522"/>
    <w:rsid w:val="00CC3993"/>
    <w:rsid w:val="00CC39FF"/>
    <w:rsid w:val="00CC3C2F"/>
    <w:rsid w:val="00CC4AC8"/>
    <w:rsid w:val="00CC5233"/>
    <w:rsid w:val="00CC5DE6"/>
    <w:rsid w:val="00CC6E4E"/>
    <w:rsid w:val="00CC6FE8"/>
    <w:rsid w:val="00CC7202"/>
    <w:rsid w:val="00CD2808"/>
    <w:rsid w:val="00CD28BF"/>
    <w:rsid w:val="00CD3662"/>
    <w:rsid w:val="00CD4092"/>
    <w:rsid w:val="00CD4A20"/>
    <w:rsid w:val="00CD50A1"/>
    <w:rsid w:val="00CD519E"/>
    <w:rsid w:val="00CE0C4F"/>
    <w:rsid w:val="00CE30EA"/>
    <w:rsid w:val="00CF048A"/>
    <w:rsid w:val="00CF155A"/>
    <w:rsid w:val="00CF2947"/>
    <w:rsid w:val="00CF4E76"/>
    <w:rsid w:val="00CF686F"/>
    <w:rsid w:val="00CF6E60"/>
    <w:rsid w:val="00CF6E8B"/>
    <w:rsid w:val="00CF7BCA"/>
    <w:rsid w:val="00CF7E93"/>
    <w:rsid w:val="00D008FD"/>
    <w:rsid w:val="00D0321C"/>
    <w:rsid w:val="00D035EC"/>
    <w:rsid w:val="00D064A6"/>
    <w:rsid w:val="00D06AB1"/>
    <w:rsid w:val="00D072ED"/>
    <w:rsid w:val="00D07A16"/>
    <w:rsid w:val="00D10425"/>
    <w:rsid w:val="00D1067E"/>
    <w:rsid w:val="00D10F50"/>
    <w:rsid w:val="00D11272"/>
    <w:rsid w:val="00D126F5"/>
    <w:rsid w:val="00D1489E"/>
    <w:rsid w:val="00D20737"/>
    <w:rsid w:val="00D21E81"/>
    <w:rsid w:val="00D223DE"/>
    <w:rsid w:val="00D25E37"/>
    <w:rsid w:val="00D2661A"/>
    <w:rsid w:val="00D26A4A"/>
    <w:rsid w:val="00D27582"/>
    <w:rsid w:val="00D32719"/>
    <w:rsid w:val="00D33333"/>
    <w:rsid w:val="00D34CB7"/>
    <w:rsid w:val="00D352A2"/>
    <w:rsid w:val="00D376D3"/>
    <w:rsid w:val="00D4162B"/>
    <w:rsid w:val="00D41707"/>
    <w:rsid w:val="00D44239"/>
    <w:rsid w:val="00D4514F"/>
    <w:rsid w:val="00D451E2"/>
    <w:rsid w:val="00D45E89"/>
    <w:rsid w:val="00D45E8D"/>
    <w:rsid w:val="00D466AE"/>
    <w:rsid w:val="00D4734F"/>
    <w:rsid w:val="00D503C1"/>
    <w:rsid w:val="00D51BF3"/>
    <w:rsid w:val="00D54B98"/>
    <w:rsid w:val="00D56D85"/>
    <w:rsid w:val="00D66846"/>
    <w:rsid w:val="00D675FB"/>
    <w:rsid w:val="00D71F25"/>
    <w:rsid w:val="00D77031"/>
    <w:rsid w:val="00D81136"/>
    <w:rsid w:val="00D84941"/>
    <w:rsid w:val="00D84FA1"/>
    <w:rsid w:val="00D851F0"/>
    <w:rsid w:val="00D86DB7"/>
    <w:rsid w:val="00D90374"/>
    <w:rsid w:val="00D9060C"/>
    <w:rsid w:val="00D926D0"/>
    <w:rsid w:val="00D93030"/>
    <w:rsid w:val="00D950E1"/>
    <w:rsid w:val="00D952A6"/>
    <w:rsid w:val="00D97F99"/>
    <w:rsid w:val="00DA11E9"/>
    <w:rsid w:val="00DA1E08"/>
    <w:rsid w:val="00DA24F8"/>
    <w:rsid w:val="00DA28E8"/>
    <w:rsid w:val="00DA2CAF"/>
    <w:rsid w:val="00DA38D3"/>
    <w:rsid w:val="00DA3932"/>
    <w:rsid w:val="00DA3AFC"/>
    <w:rsid w:val="00DA64F8"/>
    <w:rsid w:val="00DA6C15"/>
    <w:rsid w:val="00DB27DF"/>
    <w:rsid w:val="00DB38EE"/>
    <w:rsid w:val="00DB498B"/>
    <w:rsid w:val="00DB4CAC"/>
    <w:rsid w:val="00DB66CA"/>
    <w:rsid w:val="00DB6BCA"/>
    <w:rsid w:val="00DB7113"/>
    <w:rsid w:val="00DC0321"/>
    <w:rsid w:val="00DC3067"/>
    <w:rsid w:val="00DC34A8"/>
    <w:rsid w:val="00DC370B"/>
    <w:rsid w:val="00DC5B90"/>
    <w:rsid w:val="00DC7D10"/>
    <w:rsid w:val="00DD00FF"/>
    <w:rsid w:val="00DD0619"/>
    <w:rsid w:val="00DD07FB"/>
    <w:rsid w:val="00DD25C6"/>
    <w:rsid w:val="00DD4FE5"/>
    <w:rsid w:val="00DD54B0"/>
    <w:rsid w:val="00DD57EE"/>
    <w:rsid w:val="00DD6BCC"/>
    <w:rsid w:val="00DE0A4B"/>
    <w:rsid w:val="00DE2410"/>
    <w:rsid w:val="00DE2939"/>
    <w:rsid w:val="00DE6D17"/>
    <w:rsid w:val="00DE6E81"/>
    <w:rsid w:val="00DE703F"/>
    <w:rsid w:val="00DE7595"/>
    <w:rsid w:val="00DF0B44"/>
    <w:rsid w:val="00DF1961"/>
    <w:rsid w:val="00DF44DE"/>
    <w:rsid w:val="00DF4A10"/>
    <w:rsid w:val="00DF718A"/>
    <w:rsid w:val="00E01138"/>
    <w:rsid w:val="00E02DFB"/>
    <w:rsid w:val="00E030F9"/>
    <w:rsid w:val="00E0311A"/>
    <w:rsid w:val="00E03138"/>
    <w:rsid w:val="00E06404"/>
    <w:rsid w:val="00E10170"/>
    <w:rsid w:val="00E11A85"/>
    <w:rsid w:val="00E12495"/>
    <w:rsid w:val="00E15CCD"/>
    <w:rsid w:val="00E15D9E"/>
    <w:rsid w:val="00E202EF"/>
    <w:rsid w:val="00E210B5"/>
    <w:rsid w:val="00E251D5"/>
    <w:rsid w:val="00E2552F"/>
    <w:rsid w:val="00E26AAF"/>
    <w:rsid w:val="00E3137A"/>
    <w:rsid w:val="00E32213"/>
    <w:rsid w:val="00E32CCF"/>
    <w:rsid w:val="00E33542"/>
    <w:rsid w:val="00E34A98"/>
    <w:rsid w:val="00E35609"/>
    <w:rsid w:val="00E35D1E"/>
    <w:rsid w:val="00E364F9"/>
    <w:rsid w:val="00E365FA"/>
    <w:rsid w:val="00E36789"/>
    <w:rsid w:val="00E44A83"/>
    <w:rsid w:val="00E502C1"/>
    <w:rsid w:val="00E502DD"/>
    <w:rsid w:val="00E50D3A"/>
    <w:rsid w:val="00E51387"/>
    <w:rsid w:val="00E51D71"/>
    <w:rsid w:val="00E51E68"/>
    <w:rsid w:val="00E52EFD"/>
    <w:rsid w:val="00E5408A"/>
    <w:rsid w:val="00E55156"/>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2295"/>
    <w:rsid w:val="00E9311F"/>
    <w:rsid w:val="00E934D1"/>
    <w:rsid w:val="00E94AF0"/>
    <w:rsid w:val="00E95D13"/>
    <w:rsid w:val="00E95DD3"/>
    <w:rsid w:val="00E969D5"/>
    <w:rsid w:val="00E97354"/>
    <w:rsid w:val="00EA58D1"/>
    <w:rsid w:val="00EA61BC"/>
    <w:rsid w:val="00EA681A"/>
    <w:rsid w:val="00EA70AF"/>
    <w:rsid w:val="00EA735B"/>
    <w:rsid w:val="00EB1E69"/>
    <w:rsid w:val="00EB2086"/>
    <w:rsid w:val="00EB5EDF"/>
    <w:rsid w:val="00EB60FE"/>
    <w:rsid w:val="00EB74DB"/>
    <w:rsid w:val="00EC1B28"/>
    <w:rsid w:val="00EC4816"/>
    <w:rsid w:val="00EC5359"/>
    <w:rsid w:val="00EC562A"/>
    <w:rsid w:val="00ED067A"/>
    <w:rsid w:val="00ED208B"/>
    <w:rsid w:val="00ED2B50"/>
    <w:rsid w:val="00ED6EAE"/>
    <w:rsid w:val="00EE0350"/>
    <w:rsid w:val="00EE0719"/>
    <w:rsid w:val="00EE0E80"/>
    <w:rsid w:val="00EE291D"/>
    <w:rsid w:val="00EE613F"/>
    <w:rsid w:val="00EE7295"/>
    <w:rsid w:val="00EE7869"/>
    <w:rsid w:val="00EF054A"/>
    <w:rsid w:val="00EF09F2"/>
    <w:rsid w:val="00EF3235"/>
    <w:rsid w:val="00EF4E54"/>
    <w:rsid w:val="00EF7E72"/>
    <w:rsid w:val="00F01542"/>
    <w:rsid w:val="00F06D37"/>
    <w:rsid w:val="00F07B9D"/>
    <w:rsid w:val="00F10926"/>
    <w:rsid w:val="00F11586"/>
    <w:rsid w:val="00F1183B"/>
    <w:rsid w:val="00F11C9F"/>
    <w:rsid w:val="00F12263"/>
    <w:rsid w:val="00F1409D"/>
    <w:rsid w:val="00F14214"/>
    <w:rsid w:val="00F157A9"/>
    <w:rsid w:val="00F21AB7"/>
    <w:rsid w:val="00F2332E"/>
    <w:rsid w:val="00F25BB6"/>
    <w:rsid w:val="00F25F00"/>
    <w:rsid w:val="00F26B7E"/>
    <w:rsid w:val="00F27A3B"/>
    <w:rsid w:val="00F323AF"/>
    <w:rsid w:val="00F33817"/>
    <w:rsid w:val="00F3447F"/>
    <w:rsid w:val="00F420D5"/>
    <w:rsid w:val="00F451EA"/>
    <w:rsid w:val="00F45447"/>
    <w:rsid w:val="00F456C6"/>
    <w:rsid w:val="00F4577B"/>
    <w:rsid w:val="00F46496"/>
    <w:rsid w:val="00F474D0"/>
    <w:rsid w:val="00F50179"/>
    <w:rsid w:val="00F56511"/>
    <w:rsid w:val="00F60BEB"/>
    <w:rsid w:val="00F6194E"/>
    <w:rsid w:val="00F623AC"/>
    <w:rsid w:val="00F6412A"/>
    <w:rsid w:val="00F6453B"/>
    <w:rsid w:val="00F65893"/>
    <w:rsid w:val="00F66A4A"/>
    <w:rsid w:val="00F71E22"/>
    <w:rsid w:val="00F72142"/>
    <w:rsid w:val="00F72AE7"/>
    <w:rsid w:val="00F77D98"/>
    <w:rsid w:val="00F82811"/>
    <w:rsid w:val="00F833BA"/>
    <w:rsid w:val="00F8410A"/>
    <w:rsid w:val="00F84FD0"/>
    <w:rsid w:val="00F859A8"/>
    <w:rsid w:val="00F9108B"/>
    <w:rsid w:val="00F91349"/>
    <w:rsid w:val="00F93A8A"/>
    <w:rsid w:val="00F95248"/>
    <w:rsid w:val="00F956A9"/>
    <w:rsid w:val="00F963ED"/>
    <w:rsid w:val="00F966CF"/>
    <w:rsid w:val="00F96CAE"/>
    <w:rsid w:val="00F97C99"/>
    <w:rsid w:val="00FA2EAA"/>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00EF"/>
    <w:rsid w:val="00FF2E48"/>
    <w:rsid w:val="00FF3E7D"/>
    <w:rsid w:val="00FF5B99"/>
    <w:rsid w:val="00FF730C"/>
    <w:rsid w:val="00FF73F4"/>
    <w:rsid w:val="00FF7CE4"/>
    <w:rsid w:val="00FF7E39"/>
    <w:rsid w:val="01C82692"/>
    <w:rsid w:val="01D90578"/>
    <w:rsid w:val="031952E1"/>
    <w:rsid w:val="0398089F"/>
    <w:rsid w:val="04940746"/>
    <w:rsid w:val="054460ED"/>
    <w:rsid w:val="05B206E4"/>
    <w:rsid w:val="06283745"/>
    <w:rsid w:val="06376BED"/>
    <w:rsid w:val="06F32F9C"/>
    <w:rsid w:val="07B74C29"/>
    <w:rsid w:val="07DC7FCC"/>
    <w:rsid w:val="08637A6F"/>
    <w:rsid w:val="08FD02D8"/>
    <w:rsid w:val="090377CD"/>
    <w:rsid w:val="092A0499"/>
    <w:rsid w:val="09544263"/>
    <w:rsid w:val="09881A29"/>
    <w:rsid w:val="099F6C40"/>
    <w:rsid w:val="0A7947E6"/>
    <w:rsid w:val="0B41281A"/>
    <w:rsid w:val="0B925AA8"/>
    <w:rsid w:val="0CC85764"/>
    <w:rsid w:val="0CD4378C"/>
    <w:rsid w:val="0D6D332B"/>
    <w:rsid w:val="0E0C4784"/>
    <w:rsid w:val="0E4B3A6E"/>
    <w:rsid w:val="0E6D53E5"/>
    <w:rsid w:val="0EBA2001"/>
    <w:rsid w:val="0EDD2E2D"/>
    <w:rsid w:val="0F4865EB"/>
    <w:rsid w:val="0FFB5046"/>
    <w:rsid w:val="11490F5D"/>
    <w:rsid w:val="11ED1D00"/>
    <w:rsid w:val="12165993"/>
    <w:rsid w:val="13D50675"/>
    <w:rsid w:val="13D67A9C"/>
    <w:rsid w:val="14093D4C"/>
    <w:rsid w:val="1495346C"/>
    <w:rsid w:val="14C36E4F"/>
    <w:rsid w:val="15044AB6"/>
    <w:rsid w:val="15AF72AB"/>
    <w:rsid w:val="15CC0F50"/>
    <w:rsid w:val="161647C4"/>
    <w:rsid w:val="167A31CF"/>
    <w:rsid w:val="17492769"/>
    <w:rsid w:val="17E6091E"/>
    <w:rsid w:val="181743D3"/>
    <w:rsid w:val="190337CE"/>
    <w:rsid w:val="1933522D"/>
    <w:rsid w:val="1B1D21EC"/>
    <w:rsid w:val="1B793841"/>
    <w:rsid w:val="1C562D18"/>
    <w:rsid w:val="1C693C3B"/>
    <w:rsid w:val="1C753045"/>
    <w:rsid w:val="1C7B059D"/>
    <w:rsid w:val="1CF31888"/>
    <w:rsid w:val="1DB62523"/>
    <w:rsid w:val="1E3958EB"/>
    <w:rsid w:val="22A51C0F"/>
    <w:rsid w:val="22D01F7F"/>
    <w:rsid w:val="232216F9"/>
    <w:rsid w:val="23450176"/>
    <w:rsid w:val="24AC1C52"/>
    <w:rsid w:val="24EA4CB1"/>
    <w:rsid w:val="24FD05B4"/>
    <w:rsid w:val="25C50F72"/>
    <w:rsid w:val="26457F75"/>
    <w:rsid w:val="26A27658"/>
    <w:rsid w:val="26C406F7"/>
    <w:rsid w:val="28A80926"/>
    <w:rsid w:val="29583430"/>
    <w:rsid w:val="297121CD"/>
    <w:rsid w:val="29DF3ECF"/>
    <w:rsid w:val="2ACB0A33"/>
    <w:rsid w:val="2B4D6A92"/>
    <w:rsid w:val="2C0D5195"/>
    <w:rsid w:val="2C6C743B"/>
    <w:rsid w:val="2D2464F9"/>
    <w:rsid w:val="2D770462"/>
    <w:rsid w:val="2D99535B"/>
    <w:rsid w:val="2E0538D1"/>
    <w:rsid w:val="2E63745B"/>
    <w:rsid w:val="2E9D4804"/>
    <w:rsid w:val="2EEE7E49"/>
    <w:rsid w:val="2F3F6190"/>
    <w:rsid w:val="2F480725"/>
    <w:rsid w:val="2FF03B36"/>
    <w:rsid w:val="2FFE422B"/>
    <w:rsid w:val="30B051B4"/>
    <w:rsid w:val="30CF2377"/>
    <w:rsid w:val="323A435F"/>
    <w:rsid w:val="32480651"/>
    <w:rsid w:val="32516356"/>
    <w:rsid w:val="32A256E2"/>
    <w:rsid w:val="3381173E"/>
    <w:rsid w:val="33A800EF"/>
    <w:rsid w:val="34047FC9"/>
    <w:rsid w:val="34752165"/>
    <w:rsid w:val="34DB41FE"/>
    <w:rsid w:val="351B593A"/>
    <w:rsid w:val="35767FB6"/>
    <w:rsid w:val="35B40EED"/>
    <w:rsid w:val="35C716E5"/>
    <w:rsid w:val="35CD25C2"/>
    <w:rsid w:val="3626583B"/>
    <w:rsid w:val="36B51A2B"/>
    <w:rsid w:val="37382C41"/>
    <w:rsid w:val="379148EF"/>
    <w:rsid w:val="37B40B71"/>
    <w:rsid w:val="37D90C14"/>
    <w:rsid w:val="381C090F"/>
    <w:rsid w:val="3821180F"/>
    <w:rsid w:val="3AE52950"/>
    <w:rsid w:val="3B610E41"/>
    <w:rsid w:val="3C1505D6"/>
    <w:rsid w:val="3C5D2A4B"/>
    <w:rsid w:val="3D065290"/>
    <w:rsid w:val="3D326C45"/>
    <w:rsid w:val="3E2D0A8A"/>
    <w:rsid w:val="3E333ACC"/>
    <w:rsid w:val="3F661CAD"/>
    <w:rsid w:val="40B35524"/>
    <w:rsid w:val="40D85F7B"/>
    <w:rsid w:val="410E7B2D"/>
    <w:rsid w:val="4135117D"/>
    <w:rsid w:val="414D2E67"/>
    <w:rsid w:val="41DC215B"/>
    <w:rsid w:val="42694DB1"/>
    <w:rsid w:val="44B01521"/>
    <w:rsid w:val="45D7135E"/>
    <w:rsid w:val="46245B19"/>
    <w:rsid w:val="46825D24"/>
    <w:rsid w:val="46A62FD3"/>
    <w:rsid w:val="46CF0BCF"/>
    <w:rsid w:val="46E77098"/>
    <w:rsid w:val="472257E9"/>
    <w:rsid w:val="47683B2C"/>
    <w:rsid w:val="47CF4930"/>
    <w:rsid w:val="48585BC7"/>
    <w:rsid w:val="487D3F41"/>
    <w:rsid w:val="48901B10"/>
    <w:rsid w:val="48D0218E"/>
    <w:rsid w:val="49392EA3"/>
    <w:rsid w:val="4944394D"/>
    <w:rsid w:val="496B1F54"/>
    <w:rsid w:val="49C372C6"/>
    <w:rsid w:val="4A3951DD"/>
    <w:rsid w:val="4AF21AD1"/>
    <w:rsid w:val="4B47563B"/>
    <w:rsid w:val="4B8237AC"/>
    <w:rsid w:val="4BB535A5"/>
    <w:rsid w:val="4C090D04"/>
    <w:rsid w:val="4D793634"/>
    <w:rsid w:val="4E3933D9"/>
    <w:rsid w:val="4EB266CD"/>
    <w:rsid w:val="5055294B"/>
    <w:rsid w:val="508950AD"/>
    <w:rsid w:val="513C7F3D"/>
    <w:rsid w:val="51865934"/>
    <w:rsid w:val="521374CF"/>
    <w:rsid w:val="528C37AD"/>
    <w:rsid w:val="53C71634"/>
    <w:rsid w:val="544A40E9"/>
    <w:rsid w:val="55CC2746"/>
    <w:rsid w:val="56453259"/>
    <w:rsid w:val="56736943"/>
    <w:rsid w:val="56773E7B"/>
    <w:rsid w:val="58172A3D"/>
    <w:rsid w:val="581A1219"/>
    <w:rsid w:val="587A6E9F"/>
    <w:rsid w:val="58BF3A8B"/>
    <w:rsid w:val="590A4860"/>
    <w:rsid w:val="595B6700"/>
    <w:rsid w:val="5A5D4FC0"/>
    <w:rsid w:val="5A89366B"/>
    <w:rsid w:val="5AC87BF2"/>
    <w:rsid w:val="5AED7615"/>
    <w:rsid w:val="5B441CC5"/>
    <w:rsid w:val="5B703815"/>
    <w:rsid w:val="5BC83FEB"/>
    <w:rsid w:val="5C8D7EBB"/>
    <w:rsid w:val="5DD80342"/>
    <w:rsid w:val="5DF51407"/>
    <w:rsid w:val="5E862859"/>
    <w:rsid w:val="5E9D1625"/>
    <w:rsid w:val="5EFE03B7"/>
    <w:rsid w:val="5F5F72F0"/>
    <w:rsid w:val="5FBE4003"/>
    <w:rsid w:val="5FE01676"/>
    <w:rsid w:val="5FEA17A7"/>
    <w:rsid w:val="60A970F7"/>
    <w:rsid w:val="60E77F9B"/>
    <w:rsid w:val="61325CFA"/>
    <w:rsid w:val="6200682F"/>
    <w:rsid w:val="6218718D"/>
    <w:rsid w:val="624A2DFE"/>
    <w:rsid w:val="6298332D"/>
    <w:rsid w:val="62A45950"/>
    <w:rsid w:val="6443314A"/>
    <w:rsid w:val="645A266B"/>
    <w:rsid w:val="645D5587"/>
    <w:rsid w:val="64963FFF"/>
    <w:rsid w:val="64B14E7C"/>
    <w:rsid w:val="65047791"/>
    <w:rsid w:val="654D5AF3"/>
    <w:rsid w:val="66CE2348"/>
    <w:rsid w:val="670E0BFD"/>
    <w:rsid w:val="67C63FD9"/>
    <w:rsid w:val="6807775D"/>
    <w:rsid w:val="69BC5267"/>
    <w:rsid w:val="6A0E05F6"/>
    <w:rsid w:val="6A0F61D9"/>
    <w:rsid w:val="6A225F14"/>
    <w:rsid w:val="6A345D80"/>
    <w:rsid w:val="6A4D7511"/>
    <w:rsid w:val="6BA30515"/>
    <w:rsid w:val="6BEF1FBC"/>
    <w:rsid w:val="6C301318"/>
    <w:rsid w:val="6C59757E"/>
    <w:rsid w:val="6CB727D4"/>
    <w:rsid w:val="6F1A6C12"/>
    <w:rsid w:val="6F424AA8"/>
    <w:rsid w:val="6F751E22"/>
    <w:rsid w:val="6F93139C"/>
    <w:rsid w:val="6FAD1EDF"/>
    <w:rsid w:val="70DA41AC"/>
    <w:rsid w:val="71B57535"/>
    <w:rsid w:val="728D22A0"/>
    <w:rsid w:val="732C5286"/>
    <w:rsid w:val="73404D5C"/>
    <w:rsid w:val="736E47F3"/>
    <w:rsid w:val="740A728D"/>
    <w:rsid w:val="74490665"/>
    <w:rsid w:val="744E309A"/>
    <w:rsid w:val="744F77C9"/>
    <w:rsid w:val="754C220A"/>
    <w:rsid w:val="758B06A0"/>
    <w:rsid w:val="75AB65A5"/>
    <w:rsid w:val="75B9544D"/>
    <w:rsid w:val="75D04D6E"/>
    <w:rsid w:val="77252EDA"/>
    <w:rsid w:val="772C6F02"/>
    <w:rsid w:val="777A7072"/>
    <w:rsid w:val="77A0658F"/>
    <w:rsid w:val="77C836EF"/>
    <w:rsid w:val="78083568"/>
    <w:rsid w:val="78C5005D"/>
    <w:rsid w:val="78E70053"/>
    <w:rsid w:val="7A89507B"/>
    <w:rsid w:val="7AB66956"/>
    <w:rsid w:val="7ABB1353"/>
    <w:rsid w:val="7AF97C49"/>
    <w:rsid w:val="7C435B04"/>
    <w:rsid w:val="7C6E06C0"/>
    <w:rsid w:val="7CA34499"/>
    <w:rsid w:val="7CB24380"/>
    <w:rsid w:val="7CB465C9"/>
    <w:rsid w:val="7D6A276C"/>
    <w:rsid w:val="7D847D50"/>
    <w:rsid w:val="7D9435BA"/>
    <w:rsid w:val="7E092A7D"/>
    <w:rsid w:val="7F9F430B"/>
    <w:rsid w:val="FF16D2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paragraph" w:customStyle="1" w:styleId="23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34">
    <w:name w:val="批注文字 字符"/>
    <w:basedOn w:val="30"/>
    <w:link w:val="13"/>
    <w:semiHidden/>
    <w:qFormat/>
    <w:uiPriority w:val="99"/>
    <w:rPr>
      <w:rFonts w:ascii="Calibri" w:hAnsi="Calibri"/>
      <w:kern w:val="2"/>
      <w:sz w:val="21"/>
      <w:szCs w:val="21"/>
    </w:rPr>
  </w:style>
  <w:style w:type="character" w:customStyle="1" w:styleId="235">
    <w:name w:val="批注主题 字符"/>
    <w:basedOn w:val="234"/>
    <w:link w:val="27"/>
    <w:semiHidden/>
    <w:qFormat/>
    <w:uiPriority w:val="99"/>
    <w:rPr>
      <w:rFonts w:ascii="Calibri" w:hAnsi="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glossaryDocument" Target="glossary/document.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77B7CA115B42118EFEFF42D8564C24"/>
        <w:style w:val=""/>
        <w:category>
          <w:name w:val="常规"/>
          <w:gallery w:val="placeholder"/>
        </w:category>
        <w:types>
          <w:type w:val="bbPlcHdr"/>
        </w:types>
        <w:behaviors>
          <w:behavior w:val="content"/>
        </w:behaviors>
        <w:description w:val=""/>
        <w:guid w:val="{11EF4577-A6EC-4574-817C-5A52F8AAE7DA}"/>
      </w:docPartPr>
      <w:docPartBody>
        <w:p>
          <w:pPr>
            <w:pStyle w:val="5"/>
            <w:rPr>
              <w:rFonts w:hint="eastAsia"/>
            </w:rPr>
          </w:pPr>
          <w:r>
            <w:rPr>
              <w:rStyle w:val="4"/>
              <w:rFonts w:hint="eastAsia"/>
            </w:rPr>
            <w:t>单击或点击此处输入文字。</w:t>
          </w:r>
        </w:p>
      </w:docPartBody>
    </w:docPart>
    <w:docPart>
      <w:docPartPr>
        <w:name w:val="BC6CF3CF57FB47B9920285CE228982D3"/>
        <w:style w:val=""/>
        <w:category>
          <w:name w:val="常规"/>
          <w:gallery w:val="placeholder"/>
        </w:category>
        <w:types>
          <w:type w:val="bbPlcHdr"/>
        </w:types>
        <w:behaviors>
          <w:behavior w:val="content"/>
        </w:behaviors>
        <w:description w:val=""/>
        <w:guid w:val="{91C4DEF4-F51C-47A6-9E67-53A04F09B8DF}"/>
      </w:docPartPr>
      <w:docPartBody>
        <w:p>
          <w:pPr>
            <w:pStyle w:val="6"/>
            <w:rPr>
              <w:rFonts w:hint="eastAsia"/>
            </w:rPr>
          </w:pPr>
          <w:r>
            <w:rPr>
              <w:rStyle w:val="4"/>
              <w:rFonts w:hint="eastAsia"/>
            </w:rPr>
            <w:t>选择一项。</w:t>
          </w:r>
        </w:p>
      </w:docPartBody>
    </w:docPart>
    <w:docPart>
      <w:docPartPr>
        <w:name w:val="FA49761A9730424BBE9AAA229B34ADE0"/>
        <w:style w:val=""/>
        <w:category>
          <w:name w:val="常规"/>
          <w:gallery w:val="placeholder"/>
        </w:category>
        <w:types>
          <w:type w:val="bbPlcHdr"/>
        </w:types>
        <w:behaviors>
          <w:behavior w:val="content"/>
        </w:behaviors>
        <w:description w:val=""/>
        <w:guid w:val="{A76A6010-6C9C-472A-A8B9-3C6E63D0DBE0}"/>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28"/>
    <w:rsid w:val="00016AC7"/>
    <w:rsid w:val="000204E3"/>
    <w:rsid w:val="00034F2D"/>
    <w:rsid w:val="00055FC0"/>
    <w:rsid w:val="00057997"/>
    <w:rsid w:val="000D0E28"/>
    <w:rsid w:val="000D444F"/>
    <w:rsid w:val="000F548C"/>
    <w:rsid w:val="00110B7A"/>
    <w:rsid w:val="00125B7A"/>
    <w:rsid w:val="002036CF"/>
    <w:rsid w:val="00235930"/>
    <w:rsid w:val="00285A46"/>
    <w:rsid w:val="002E07FE"/>
    <w:rsid w:val="002F279D"/>
    <w:rsid w:val="0031336A"/>
    <w:rsid w:val="003D0F36"/>
    <w:rsid w:val="0042088B"/>
    <w:rsid w:val="00422D81"/>
    <w:rsid w:val="004234C1"/>
    <w:rsid w:val="00486BCF"/>
    <w:rsid w:val="004933B3"/>
    <w:rsid w:val="004D50D5"/>
    <w:rsid w:val="005057A7"/>
    <w:rsid w:val="00515362"/>
    <w:rsid w:val="00536F33"/>
    <w:rsid w:val="00543E9E"/>
    <w:rsid w:val="00573422"/>
    <w:rsid w:val="005B1F7C"/>
    <w:rsid w:val="005D7733"/>
    <w:rsid w:val="005F2ADC"/>
    <w:rsid w:val="005F7308"/>
    <w:rsid w:val="006138E9"/>
    <w:rsid w:val="0074766D"/>
    <w:rsid w:val="007F50FA"/>
    <w:rsid w:val="00861AE4"/>
    <w:rsid w:val="008D3DD0"/>
    <w:rsid w:val="008E3800"/>
    <w:rsid w:val="00920885"/>
    <w:rsid w:val="009B5ADA"/>
    <w:rsid w:val="009D186F"/>
    <w:rsid w:val="009E6CD5"/>
    <w:rsid w:val="00A16548"/>
    <w:rsid w:val="00A32284"/>
    <w:rsid w:val="00A72F6B"/>
    <w:rsid w:val="00AC39F1"/>
    <w:rsid w:val="00AE2982"/>
    <w:rsid w:val="00B044D4"/>
    <w:rsid w:val="00B33352"/>
    <w:rsid w:val="00B551B0"/>
    <w:rsid w:val="00C162CF"/>
    <w:rsid w:val="00C403C1"/>
    <w:rsid w:val="00C410B3"/>
    <w:rsid w:val="00C47154"/>
    <w:rsid w:val="00CC7F5D"/>
    <w:rsid w:val="00CD3C63"/>
    <w:rsid w:val="00CD696E"/>
    <w:rsid w:val="00D455E2"/>
    <w:rsid w:val="00D721BE"/>
    <w:rsid w:val="00D90374"/>
    <w:rsid w:val="00DB2849"/>
    <w:rsid w:val="00E407B3"/>
    <w:rsid w:val="00E462F7"/>
    <w:rsid w:val="00EC7B10"/>
    <w:rsid w:val="00ED1982"/>
    <w:rsid w:val="00FC04D0"/>
    <w:rsid w:val="00FC3E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E77B7CA115B42118EFEFF42D8564C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BC6CF3CF57FB47B9920285CE228982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A49761A9730424BBE9AAA229B34ADE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行业标准.dotx</Template>
  <Company>PCMI</Company>
  <Pages>10</Pages>
  <Words>1115</Words>
  <Characters>6357</Characters>
  <Lines>52</Lines>
  <Paragraphs>14</Paragraphs>
  <TotalTime>17</TotalTime>
  <ScaleCrop>false</ScaleCrop>
  <LinksUpToDate>false</LinksUpToDate>
  <CharactersWithSpaces>7458</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2024-11-12T16:15:00Z</dcterms:created>
  <dc:creator>liuxiaoming</dc:creator>
  <dc:description>&lt;config cover="true" show_menu="true" version="1.0.0" doctype="SDKXY"&gt;_x000d_
&lt;/config&gt;</dc:description>
  <cp:lastModifiedBy>user</cp:lastModifiedBy>
  <cp:lastPrinted>2025-02-07T10:46:57Z</cp:lastPrinted>
  <dcterms:modified xsi:type="dcterms:W3CDTF">2025-02-07T10:47:34Z</dcterms:modified>
  <dc:title>行业标准</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2052-11.8.2.11929</vt:lpwstr>
  </property>
  <property fmtid="{D5CDD505-2E9C-101B-9397-08002B2CF9AE}" pid="16" name="ICV">
    <vt:lpwstr>9F99CD6CE9784E37BB3AB2173E272B13</vt:lpwstr>
  </property>
</Properties>
</file>