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5F" w:rsidRPr="003C5BA2" w:rsidRDefault="00B45D5F" w:rsidP="00B45D5F">
      <w:pPr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3C5BA2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p w:rsidR="00B45D5F" w:rsidRPr="003C5BA2" w:rsidRDefault="00790002" w:rsidP="00B45D5F">
      <w:pPr>
        <w:spacing w:line="36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第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二</w:t>
      </w:r>
      <w:r w:rsidR="00B45D5F" w:rsidRPr="003C5BA2">
        <w:rPr>
          <w:rFonts w:ascii="Times New Roman" w:eastAsia="方正小标宋_GBK" w:hAnsi="Times New Roman" w:cs="Times New Roman"/>
          <w:bCs/>
          <w:sz w:val="44"/>
          <w:szCs w:val="44"/>
        </w:rPr>
        <w:t>批江苏省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省级</w:t>
      </w:r>
      <w:r w:rsidR="00B45D5F" w:rsidRPr="003C5BA2">
        <w:rPr>
          <w:rFonts w:ascii="Times New Roman" w:eastAsia="方正小标宋_GBK" w:hAnsi="Times New Roman" w:cs="Times New Roman"/>
          <w:bCs/>
          <w:sz w:val="44"/>
          <w:szCs w:val="44"/>
        </w:rPr>
        <w:t>工业遗产</w:t>
      </w:r>
      <w:r w:rsidR="00974102">
        <w:rPr>
          <w:rFonts w:ascii="Times New Roman" w:eastAsia="方正小标宋_GBK" w:hAnsi="Times New Roman" w:cs="Times New Roman"/>
          <w:bCs/>
          <w:sz w:val="44"/>
          <w:szCs w:val="44"/>
        </w:rPr>
        <w:t>拟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公</w:t>
      </w:r>
      <w:r w:rsidR="00974102">
        <w:rPr>
          <w:rFonts w:ascii="Times New Roman" w:eastAsia="方正小标宋_GBK" w:hAnsi="Times New Roman" w:cs="Times New Roman" w:hint="eastAsia"/>
          <w:bCs/>
          <w:sz w:val="44"/>
          <w:szCs w:val="44"/>
        </w:rPr>
        <w:t>布</w:t>
      </w:r>
      <w:r w:rsidR="00B45D5F" w:rsidRPr="003C5BA2">
        <w:rPr>
          <w:rFonts w:ascii="Times New Roman" w:eastAsia="方正小标宋_GBK" w:hAnsi="Times New Roman" w:cs="Times New Roman"/>
          <w:bCs/>
          <w:sz w:val="44"/>
          <w:szCs w:val="44"/>
        </w:rPr>
        <w:t>名单</w:t>
      </w:r>
      <w:bookmarkStart w:id="0" w:name="_GoBack"/>
      <w:bookmarkEnd w:id="0"/>
    </w:p>
    <w:p w:rsidR="00B45D5F" w:rsidRPr="003C5BA2" w:rsidRDefault="00B45D5F" w:rsidP="00B45D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11198"/>
      </w:tblGrid>
      <w:tr w:rsidR="00B45D5F" w:rsidRPr="003C5BA2" w:rsidTr="00406CFB">
        <w:trPr>
          <w:trHeight w:val="50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遗产名称</w:t>
            </w:r>
          </w:p>
        </w:tc>
        <w:tc>
          <w:tcPr>
            <w:tcW w:w="11198" w:type="dxa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核心物项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南京手表厂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A5034F" w:rsidP="00406CFB">
            <w:pPr>
              <w:spacing w:line="380" w:lineRule="exact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市级历史建筑：原工具车间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机修车间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政工楼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男表大楼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5#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女表大楼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6#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其他保留建筑：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女表楼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恒温车间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7#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职工政校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8#9#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外经楼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10#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产品类：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60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年代产品：钟山牌手表（一批，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钻、全钢防震系列）；紫金山牌手表（一批，金属、全钢）；紫金山牌座钟（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座，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占，木式，其中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座样板戏红灯记主题）；紫金山牌座钟（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座，金属，其中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座卡通小猫眨眼主题）。手表厂车床（一台，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70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年代产）。钟山牌手表（一批，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80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年代产，金属、全钢防震系列）。钟山牌微型闹钟（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个，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年代产，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届亚运会主题）。</w:t>
            </w:r>
            <w:r w:rsidRPr="00406CFB">
              <w:rPr>
                <w:rFonts w:ascii="宋体" w:eastAsia="宋体" w:hAnsi="宋体" w:cs="宋体" w:hint="eastAsia"/>
                <w:sz w:val="18"/>
                <w:szCs w:val="18"/>
              </w:rPr>
              <w:t>⑸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钟山牌怀表（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个，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年代产，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钻、景泰蓝工艺）。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春雷造船厂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A5034F" w:rsidP="00406CFB">
            <w:pPr>
              <w:spacing w:line="380" w:lineRule="exact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春雷造船厂船坞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5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间（原造船车间，省文保单位）；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生产维修工具：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三转葫芦；石臼；造船修船工具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组共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129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件；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3.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历史档案：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《水泥船图册》、《铁丝网水泥与水泥船》、《农村人民公社当前政策问题的紧急指示信》、《社队工业的第一声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春雷》（口述史）、《东亭春雷船厂及春雷大队工业的兴起》（口述史）、无锡木帆船登记证书、无锡市木帆船劳保集体合同、江苏省非机动船舶执照、统一船契、江苏省车船使用牌照税收入专用缴款书、《无锡县社队工业年谱》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1978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年人民日报刊发《起家的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秘诀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”——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江苏省无锡县农业副业工业三者结合综合发展的调查》以及其他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四千四万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相关报道论述；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4.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无锡中国乡镇企业博物馆：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兴建于春雷造船厂旧址之上，集中展示以春雷造船厂为代表的乡镇企业发展历史及其伟大成就；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5.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工业精神：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四千四万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精神（踏尽千山万水、吃尽千辛万苦、说尽千言万语、历尽千难万险）。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宜兴前墅龙窑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AF6631" w:rsidP="00406CFB">
            <w:pPr>
              <w:widowControl/>
              <w:spacing w:line="3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建筑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前墅龙窑：创烧于明嘉靖年间，距今约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年；后期复建火神庙、福德亭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技艺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宜兴龙窑烧制技艺：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2015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年被评为江苏省级第四批非物质文化遗产代表性项目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3.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工具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三角椅、匣钵、丁支、脚石、火叉和打火扛、单（双）勾、石灰水小桶和毛刷印章等，共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件。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4.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历史遗存代表作：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明堆花罐、明披肩罐、清披肩印花罐、清宜均釉罐、民国绿釉灯笼罐、六十年代绿釉四耳五斤坛，共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七八十年代龙窑烧成日用品：夜壶、油灯、筷筒、汤婆子、陶罐、菜盆餐具等，共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件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现代紫砂陶艺作品：徐秀棠制《前墅陶业组合雕塑》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件、两届前墅龙窑国际柴烧艺术节陶艺作品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件。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碾庄铁木业社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790002" w:rsidP="00517F2A">
            <w:pPr>
              <w:widowControl/>
              <w:spacing w:line="3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原仓库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1#3#10#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；原办公楼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；原加工车间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4#5#6#7#8#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；原加工组装车间：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9#12#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；原热处理车间：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11#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3#4#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厂房间工业水塔：用于工业生产用水，高约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米；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产品类：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断线钳系列产品；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3.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档案及图纸：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员工档案：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1957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年至今约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160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余份；设备档案：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1971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年至今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140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余份；荣誉档案：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1987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年至今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100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余项；产品加工图纸原件；中央军委副主席张震来厂视察并题词材料；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4.</w:t>
            </w:r>
            <w:r w:rsidR="00026D6C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证书类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1987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年荣获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江苏省优质产品证书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1989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年荣获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部优产品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称号。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黑牡丹老厂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026D6C" w:rsidP="00F224F1">
            <w:pPr>
              <w:widowControl/>
              <w:spacing w:line="38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原前织车间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#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；原平绒车间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2#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；原织布车间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3#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；原染浆联车间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设备类：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50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年代后的织布机设备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台；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3.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证书类：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国家银质奖（时为国家最高质量奖项）的证书及银质奖章等一套材料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（包括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国家银质奖章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、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国家银质奖章证书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及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时任厂长载誉归来照片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）；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4.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档案及图纸：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原车间建设手绘图纸；面料样卡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; 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品牌商标等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；时任中共中央总书记胡耀邦来厂视察的图文资料；二十世纪七十年代商标、股份制公司相关资料、工厂在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80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余年的建设发展中所形成的厂史资料及相关管理制度等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2000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余份；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5.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牛仔面料染色工艺：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《靛蓝染色操作法》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，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第二届江苏省十大职工操作法荣誉证书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浒关蚕种场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406CFB" w:rsidRDefault="00026D6C" w:rsidP="00406CFB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建筑类：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蚕种场办公楼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#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苏州历史建筑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）；原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养蚕室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2#7#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催青室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3#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；原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蚕种上簇室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4#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B27A8B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物</w:t>
            </w:r>
            <w:r w:rsidR="00B27A8B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品类</w:t>
            </w:r>
            <w:r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温度表、温度计用于测量蚕室内温度（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砝码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-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早期使用的称量用具（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气象仪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-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天气监测（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70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藤匾、四角篰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-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分装蚕茧（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观察仪、玻璃比重杯（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B27A8B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3.</w:t>
            </w:r>
            <w:r w:rsidR="00B27A8B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档案及图纸：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民国时期印章、日本留学保存下来的古籍（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年代）</w:t>
            </w:r>
            <w:r w:rsidR="00B27A8B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淮安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高沟酒厂旧址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406CFB" w:rsidRDefault="006329F7" w:rsidP="00F224F1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原原料库房；原粉碎楼；原成品酒库房及原包装物库房；高沟酒厂第一个酒库；高沟酒厂最早的化验室；原液态法生产酒精的厂房；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吨酒库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高沟酒酿造技艺：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已入选江苏省非物质文化遗产；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高沟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商标被国家商务部认定为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中华老字号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高沟古窖池群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（江苏省文物保护单位），酿酒池口共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5300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多个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其中近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年窖龄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个，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年以上窖龄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209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年以上窖龄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2229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3.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档案资料类：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中共原涟水县委书记王晓楼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回忆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1944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年中共涟水县委兴办金庄酒厂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及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将金庄酒厂与裕源槽坊合并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的文字材料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1949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年地方国营高沟酒厂获得江苏省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酿酒第一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奖旗照片及实物、高沟酒厂获得江苏省人民政府的嘉奖令；高沟酒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在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1984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全国第四届评酒大会中被评为浓香型白酒第二名的通知单、高沟大曲被评为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江苏省优质酒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、高沟大曲商标获准注册（注册号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119922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）证书等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="00406CFB"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4.</w:t>
            </w:r>
            <w:r w:rsidR="00406CFB"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高沟酒厂时期部分产品</w:t>
            </w:r>
            <w:r w:rsidR="00406CFB"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: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高沟优曲（黑葫芦）、高沟特曲（瓷瓶）、高沟特曲（首都特供）等获奖实物</w:t>
            </w:r>
            <w:r w:rsidR="00406CFB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B45D5F" w:rsidRPr="003C5BA2" w:rsidTr="00AF6631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406CFB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盐城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406CFB" w:rsidRDefault="00296AEC" w:rsidP="00A834C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大丰县自行车飞轮厂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406CFB" w:rsidRDefault="008008AB" w:rsidP="00F224F1">
            <w:pPr>
              <w:spacing w:line="38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Pr="00406CFB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建筑类：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原模具车间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原装配车间及成品库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原第一处理车间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5#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原第一冷挤压车间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6#7#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；原单级飞轮机加工车间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9#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原机修车间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10#</w:t>
            </w:r>
            <w:r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8D64C1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多级飞轮车间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11#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8D64C1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飞片冲压车间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12#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8D64C1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</w:t>
            </w:r>
            <w:r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镀压车间</w:t>
            </w:r>
            <w:r w:rsidR="008D64C1" w:rsidRPr="00406CFB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#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8D64C1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2.</w:t>
            </w:r>
            <w:r w:rsidR="008D64C1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档案和图纸</w:t>
            </w:r>
            <w:r w:rsidR="008D64C1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：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原飞轮厂厂区图纸、企业管理资料汇编（共计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32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张）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；</w:t>
            </w:r>
            <w:r w:rsidR="008D64C1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3.</w:t>
            </w:r>
            <w:r w:rsidR="008D64C1" w:rsidRPr="00406CFB">
              <w:rPr>
                <w:rFonts w:ascii="Times New Roman" w:eastAsia="方正仿宋_GBK" w:hAnsi="Times New Roman" w:cs="Times New Roman"/>
                <w:b/>
                <w:sz w:val="18"/>
                <w:szCs w:val="18"/>
              </w:rPr>
              <w:t>全国劳模资料：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原厂区副厂长黄玉兰，获得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="008D64C1" w:rsidRPr="00406CFB">
              <w:rPr>
                <w:rFonts w:ascii="Times New Roman" w:eastAsia="方正仿宋_GBK" w:hAnsi="Times New Roman" w:cs="Times New Roman"/>
                <w:sz w:val="18"/>
                <w:szCs w:val="18"/>
              </w:rPr>
              <w:t>年全国劳模特殊困难帮扶金。</w:t>
            </w:r>
          </w:p>
        </w:tc>
      </w:tr>
    </w:tbl>
    <w:p w:rsidR="00B45D5F" w:rsidRPr="003C5BA2" w:rsidRDefault="00B45D5F" w:rsidP="00B45D5F">
      <w:pPr>
        <w:rPr>
          <w:rFonts w:ascii="Times New Roman" w:hAnsi="Times New Roman" w:cs="Times New Roman"/>
        </w:rPr>
      </w:pPr>
    </w:p>
    <w:p w:rsidR="00F1415B" w:rsidRPr="00B45D5F" w:rsidRDefault="00934D9E"/>
    <w:sectPr w:rsidR="00F1415B" w:rsidRPr="00B45D5F" w:rsidSect="005C1D05">
      <w:pgSz w:w="16838" w:h="11906" w:orient="landscape"/>
      <w:pgMar w:top="1418" w:right="1440" w:bottom="1418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9E" w:rsidRDefault="00934D9E" w:rsidP="00B9751E">
      <w:r>
        <w:separator/>
      </w:r>
    </w:p>
  </w:endnote>
  <w:endnote w:type="continuationSeparator" w:id="0">
    <w:p w:rsidR="00934D9E" w:rsidRDefault="00934D9E" w:rsidP="00B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9E" w:rsidRDefault="00934D9E" w:rsidP="00B9751E">
      <w:r>
        <w:separator/>
      </w:r>
    </w:p>
  </w:footnote>
  <w:footnote w:type="continuationSeparator" w:id="0">
    <w:p w:rsidR="00934D9E" w:rsidRDefault="00934D9E" w:rsidP="00B9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5F"/>
    <w:rsid w:val="00026D6C"/>
    <w:rsid w:val="00296AEC"/>
    <w:rsid w:val="0034036B"/>
    <w:rsid w:val="00406CFB"/>
    <w:rsid w:val="004E1D66"/>
    <w:rsid w:val="00517F2A"/>
    <w:rsid w:val="00587840"/>
    <w:rsid w:val="005A52B4"/>
    <w:rsid w:val="006329F7"/>
    <w:rsid w:val="00790002"/>
    <w:rsid w:val="008008AB"/>
    <w:rsid w:val="00846509"/>
    <w:rsid w:val="008D64C1"/>
    <w:rsid w:val="00934D9E"/>
    <w:rsid w:val="00974102"/>
    <w:rsid w:val="00A5034F"/>
    <w:rsid w:val="00AF6631"/>
    <w:rsid w:val="00B27A8B"/>
    <w:rsid w:val="00B45D5F"/>
    <w:rsid w:val="00B9751E"/>
    <w:rsid w:val="00DF22A1"/>
    <w:rsid w:val="00E45853"/>
    <w:rsid w:val="00F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B482D-51BF-4F5C-B66A-E45958E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5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huawei</cp:lastModifiedBy>
  <cp:revision>10</cp:revision>
  <cp:lastPrinted>2023-11-21T03:15:00Z</cp:lastPrinted>
  <dcterms:created xsi:type="dcterms:W3CDTF">2025-02-11T01:41:00Z</dcterms:created>
  <dcterms:modified xsi:type="dcterms:W3CDTF">2025-02-11T06:38:00Z</dcterms:modified>
</cp:coreProperties>
</file>