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autoSpaceDE/>
        <w:autoSpaceDN/>
        <w:spacing w:line="620" w:lineRule="exact"/>
        <w:ind w:firstLine="0" w:firstLineChars="0"/>
        <w:rPr>
          <w:rFonts w:hint="eastAsia" w:ascii="黑体" w:hAnsi="黑体" w:cs="黑体"/>
          <w:b w:val="0"/>
          <w:highlight w:val="none"/>
          <w:lang w:val="en-US" w:eastAsia="zh-CN"/>
        </w:rPr>
      </w:pPr>
      <w:r>
        <w:rPr>
          <w:rFonts w:ascii="黑体" w:hAnsi="黑体" w:cs="黑体"/>
          <w:b w:val="0"/>
          <w:highlight w:val="none"/>
        </w:rPr>
        <w:t>附件</w:t>
      </w:r>
      <w:r>
        <w:rPr>
          <w:rFonts w:hint="eastAsia" w:ascii="黑体" w:hAnsi="黑体" w:cs="黑体"/>
          <w:b w:val="0"/>
          <w:highlight w:val="none"/>
          <w:lang w:val="en-US" w:eastAsia="zh-CN"/>
        </w:rPr>
        <w:t>4</w:t>
      </w:r>
    </w:p>
    <w:p>
      <w:pPr>
        <w:pStyle w:val="4"/>
        <w:overflowPunct w:val="0"/>
        <w:autoSpaceDE/>
        <w:autoSpaceDN/>
        <w:spacing w:line="620" w:lineRule="exact"/>
        <w:ind w:firstLine="0" w:firstLineChars="0"/>
        <w:jc w:val="center"/>
        <w:rPr>
          <w:rFonts w:hint="eastAsia" w:ascii="黑体" w:hAnsi="黑体" w:eastAsia="黑体" w:cs="黑体"/>
          <w:b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试点实施方案任务调整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附表</w:t>
      </w:r>
    </w:p>
    <w:p>
      <w:pPr>
        <w:pStyle w:val="2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spacing w:line="240" w:lineRule="auto"/>
        <w:ind w:firstLine="0" w:firstLineChars="0"/>
        <w:jc w:val="center"/>
        <w:rPr>
          <w:rFonts w:hint="eastAsia" w:ascii="仿宋_GB2312" w:hAnsi="仿宋_GB2312" w:eastAsia="仿宋_GB2312" w:cs="方正小标宋简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表1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XX试点县实施方案任务调整申请表</w:t>
      </w:r>
    </w:p>
    <w:tbl>
      <w:tblPr>
        <w:tblStyle w:val="10"/>
        <w:tblpPr w:leftFromText="180" w:rightFromText="180" w:vertAnchor="text" w:horzAnchor="page" w:tblpX="1417" w:tblpY="349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829"/>
        <w:gridCol w:w="1112"/>
        <w:gridCol w:w="1111"/>
        <w:gridCol w:w="649"/>
        <w:gridCol w:w="1366"/>
        <w:gridCol w:w="864"/>
        <w:gridCol w:w="867"/>
        <w:gridCol w:w="864"/>
        <w:gridCol w:w="1111"/>
        <w:gridCol w:w="1119"/>
        <w:gridCol w:w="745"/>
        <w:gridCol w:w="1241"/>
        <w:gridCol w:w="924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2" w:type="pct"/>
            <w:vMerge w:val="restar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399" w:type="pct"/>
            <w:gridSpan w:val="7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调整前</w:t>
            </w:r>
          </w:p>
        </w:tc>
        <w:tc>
          <w:tcPr>
            <w:tcW w:w="2447" w:type="pct"/>
            <w:gridSpan w:val="7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2" w:type="pct"/>
            <w:vMerge w:val="continue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充换电站名称</w:t>
            </w:r>
          </w:p>
        </w:tc>
        <w:tc>
          <w:tcPr>
            <w:tcW w:w="3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建设场景</w:t>
            </w: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具体位置</w:t>
            </w:r>
          </w:p>
        </w:tc>
        <w:tc>
          <w:tcPr>
            <w:tcW w:w="2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建设年度</w:t>
            </w:r>
          </w:p>
        </w:tc>
        <w:tc>
          <w:tcPr>
            <w:tcW w:w="48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充电桩（机）数量（台数）</w:t>
            </w: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标准桩数量（台）</w:t>
            </w:r>
          </w:p>
        </w:tc>
        <w:tc>
          <w:tcPr>
            <w:tcW w:w="30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总功率（kW）</w:t>
            </w: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充换电站名称</w:t>
            </w: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建设场景</w:t>
            </w:r>
          </w:p>
        </w:tc>
        <w:tc>
          <w:tcPr>
            <w:tcW w:w="39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具体位置</w:t>
            </w:r>
          </w:p>
        </w:tc>
        <w:tc>
          <w:tcPr>
            <w:tcW w:w="26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建设年度</w:t>
            </w:r>
          </w:p>
        </w:tc>
        <w:tc>
          <w:tcPr>
            <w:tcW w:w="438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充电桩（机）数量（台数）</w:t>
            </w:r>
          </w:p>
        </w:tc>
        <w:tc>
          <w:tcPr>
            <w:tcW w:w="3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标准桩数量（台）</w:t>
            </w:r>
          </w:p>
        </w:tc>
        <w:tc>
          <w:tcPr>
            <w:tcW w:w="327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总功率（kW）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59" w:type="pct"/>
            <w:gridSpan w:val="5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48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355" w:type="pct"/>
            <w:gridSpan w:val="4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438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7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7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7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7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…</w:t>
            </w:r>
          </w:p>
        </w:tc>
        <w:tc>
          <w:tcPr>
            <w:tcW w:w="2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2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95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7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</w:tbl>
    <w:p>
      <w:pPr>
        <w:pStyle w:val="2"/>
        <w:spacing w:line="240" w:lineRule="auto"/>
        <w:ind w:firstLine="0" w:firstLineChars="0"/>
        <w:jc w:val="both"/>
        <w:rPr>
          <w:rFonts w:hint="eastAsia" w:ascii="仿宋_GB2312" w:hAnsi="仿宋_GB2312" w:eastAsia="仿宋_GB2312" w:cs="方正小标宋简体"/>
          <w:b w:val="0"/>
          <w:bCs/>
          <w:sz w:val="36"/>
          <w:szCs w:val="36"/>
          <w:highlight w:val="none"/>
        </w:rPr>
      </w:pPr>
    </w:p>
    <w:p>
      <w:pPr>
        <w:pStyle w:val="2"/>
        <w:spacing w:line="240" w:lineRule="auto"/>
        <w:ind w:firstLine="0" w:firstLineChars="0"/>
        <w:jc w:val="both"/>
        <w:rPr>
          <w:rFonts w:hint="eastAsia" w:ascii="仿宋_GB2312" w:hAnsi="仿宋_GB2312" w:eastAsia="仿宋_GB2312" w:cs="方正小标宋简体"/>
          <w:b w:val="0"/>
          <w:bCs/>
          <w:sz w:val="36"/>
          <w:szCs w:val="36"/>
          <w:highlight w:val="none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pStyle w:val="2"/>
        <w:spacing w:line="240" w:lineRule="auto"/>
        <w:ind w:firstLine="0" w:firstLineChars="0"/>
        <w:jc w:val="both"/>
        <w:rPr>
          <w:rFonts w:hint="eastAsia" w:ascii="仿宋_GB2312" w:hAnsi="仿宋_GB2312" w:eastAsia="仿宋_GB2312" w:cs="方正小标宋简体"/>
          <w:b w:val="0"/>
          <w:bCs/>
          <w:sz w:val="36"/>
          <w:szCs w:val="36"/>
          <w:highlight w:val="none"/>
        </w:rPr>
      </w:pPr>
    </w:p>
    <w:p>
      <w:pPr>
        <w:pStyle w:val="2"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表2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XX试点县202X—202X年公共充换电设施新建计划</w:t>
      </w:r>
    </w:p>
    <w:p>
      <w:pPr>
        <w:pStyle w:val="2"/>
        <w:spacing w:line="240" w:lineRule="auto"/>
        <w:ind w:firstLine="0" w:firstLineChars="0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（实施方案任务调整后）</w:t>
      </w:r>
    </w:p>
    <w:tbl>
      <w:tblPr>
        <w:tblStyle w:val="9"/>
        <w:tblW w:w="396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614"/>
        <w:gridCol w:w="1618"/>
        <w:gridCol w:w="1172"/>
        <w:gridCol w:w="1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年度</w:t>
            </w:r>
          </w:p>
        </w:tc>
        <w:tc>
          <w:tcPr>
            <w:tcW w:w="11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类型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实际桩数量</w:t>
            </w:r>
          </w:p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（台</w:t>
            </w:r>
            <w:r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/</w:t>
            </w: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座）</w:t>
            </w: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标准桩数量（台）</w:t>
            </w: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总功率</w:t>
            </w:r>
          </w:p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（</w:t>
            </w:r>
            <w:r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kW</w:t>
            </w: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11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充电桩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换电站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11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充电桩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换电站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11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充电桩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换电站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仿宋_GB2312" w:hAnsi="仿宋_GB2312" w:eastAsia="仿宋_GB2312"/>
          <w:kern w:val="0"/>
          <w:sz w:val="24"/>
          <w:szCs w:val="24"/>
          <w:highlight w:val="none"/>
          <w:lang w:bidi="ar"/>
        </w:rPr>
      </w:pPr>
      <w:r>
        <w:rPr>
          <w:rFonts w:ascii="仿宋_GB2312" w:hAnsi="仿宋_GB2312" w:eastAsia="仿宋_GB2312"/>
          <w:kern w:val="0"/>
          <w:sz w:val="24"/>
          <w:szCs w:val="24"/>
          <w:highlight w:val="none"/>
          <w:lang w:bidi="ar"/>
        </w:rPr>
        <w:t>注：</w:t>
      </w:r>
      <w:r>
        <w:rPr>
          <w:rFonts w:hint="eastAsia" w:ascii="仿宋_GB2312" w:hAnsi="仿宋_GB2312" w:eastAsia="仿宋_GB2312"/>
          <w:kern w:val="0"/>
          <w:sz w:val="24"/>
          <w:szCs w:val="24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/>
          <w:kern w:val="0"/>
          <w:sz w:val="24"/>
          <w:szCs w:val="24"/>
          <w:highlight w:val="none"/>
          <w:lang w:bidi="ar"/>
        </w:rPr>
        <w:t>新建充电桩应满足</w:t>
      </w:r>
      <w:r>
        <w:rPr>
          <w:rFonts w:ascii="仿宋_GB2312" w:hAnsi="仿宋_GB2312" w:eastAsia="仿宋_GB2312"/>
          <w:kern w:val="0"/>
          <w:sz w:val="24"/>
          <w:szCs w:val="24"/>
          <w:highlight w:val="none"/>
          <w:lang w:bidi="ar"/>
        </w:rPr>
        <w:t>单桩额定功率120kW</w:t>
      </w:r>
      <w:r>
        <w:rPr>
          <w:rFonts w:hint="eastAsia" w:ascii="仿宋_GB2312" w:hAnsi="仿宋_GB2312" w:eastAsia="仿宋_GB2312"/>
          <w:kern w:val="0"/>
          <w:sz w:val="24"/>
          <w:szCs w:val="24"/>
          <w:highlight w:val="none"/>
          <w:lang w:bidi="ar"/>
        </w:rPr>
        <w:t>（含）以上。</w:t>
      </w:r>
      <w:r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  <w:t>充电堆等群充设备按照充电主机数量统计充电桩数量，也按照主机功率折算标准桩数量</w:t>
      </w:r>
      <w:r>
        <w:rPr>
          <w:rFonts w:hint="eastAsia" w:ascii="仿宋_GB2312" w:hAnsi="仿宋_GB2312" w:eastAsia="仿宋_GB2312"/>
          <w:kern w:val="0"/>
          <w:sz w:val="24"/>
          <w:szCs w:val="24"/>
          <w:highlight w:val="none"/>
          <w:lang w:bidi="ar"/>
        </w:rPr>
        <w:t>。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  <w:t>2.联合试点县、牵头县、参与县需分别填写此表。</w:t>
      </w:r>
    </w:p>
    <w:p>
      <w:pPr>
        <w:rPr>
          <w:rFonts w:hint="eastAsia" w:ascii="仿宋_GB2312" w:hAnsi="仿宋_GB2312" w:eastAsia="仿宋_GB2312"/>
          <w:highlight w:val="none"/>
        </w:rPr>
      </w:pPr>
      <w:r>
        <w:rPr>
          <w:rFonts w:hint="eastAsia" w:ascii="仿宋_GB2312" w:hAnsi="仿宋_GB2312" w:eastAsia="仿宋_GB2312"/>
          <w:highlight w:val="none"/>
        </w:rPr>
        <w:br w:type="page"/>
      </w: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-14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"/>
          <w:kern w:val="2"/>
          <w:sz w:val="32"/>
          <w:szCs w:val="32"/>
          <w:highlight w:val="none"/>
          <w:lang w:val="en-US" w:eastAsia="zh-CN" w:bidi="ar-SA"/>
        </w:rPr>
        <w:t xml:space="preserve">表3 </w:t>
      </w:r>
      <w:r>
        <w:rPr>
          <w:rFonts w:hint="default" w:ascii="仿宋_GB2312" w:hAnsi="仿宋_GB2312" w:eastAsia="仿宋_GB2312" w:cs="仿宋_GB2312"/>
          <w:b w:val="0"/>
          <w:bCs/>
          <w:spacing w:val="-2"/>
          <w:kern w:val="2"/>
          <w:sz w:val="32"/>
          <w:szCs w:val="32"/>
          <w:highlight w:val="none"/>
          <w:lang w:val="e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2"/>
          <w:kern w:val="2"/>
          <w:sz w:val="32"/>
          <w:szCs w:val="32"/>
          <w:highlight w:val="none"/>
          <w:lang w:val="en-US" w:eastAsia="zh-CN" w:bidi="ar-SA"/>
        </w:rPr>
        <w:t>XX试点县202X—202X年公共充换电设施新技术应用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-14" w:righ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"/>
          <w:kern w:val="2"/>
          <w:sz w:val="32"/>
          <w:szCs w:val="32"/>
          <w:highlight w:val="none"/>
          <w:lang w:val="en-US" w:eastAsia="zh-CN" w:bidi="ar-SA"/>
        </w:rPr>
        <w:t>计划（实施方案任务调整后）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仿宋_GB2312" w:hAnsi="仿宋_GB2312" w:eastAsia="仿宋_GB2312" w:cs="Times New Roman"/>
          <w:highlight w:val="none"/>
        </w:rPr>
      </w:pPr>
    </w:p>
    <w:tbl>
      <w:tblPr>
        <w:tblStyle w:val="9"/>
        <w:tblW w:w="495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609"/>
        <w:gridCol w:w="1893"/>
        <w:gridCol w:w="1848"/>
        <w:gridCol w:w="1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年度</w:t>
            </w: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类型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实际桩</w:t>
            </w: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数量</w:t>
            </w:r>
          </w:p>
          <w:p>
            <w:pPr>
              <w:pStyle w:val="15"/>
              <w:spacing w:line="240" w:lineRule="auto"/>
              <w:rPr>
                <w:rFonts w:hint="eastAsia" w:ascii="仿宋_GB2312" w:hAnsi="仿宋_GB2312" w:eastAsia="仿宋_GB2312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（台</w:t>
            </w:r>
            <w:r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/</w:t>
            </w: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座）</w:t>
            </w: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标准桩数量（台）</w:t>
            </w: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总功率</w:t>
            </w:r>
          </w:p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（</w:t>
            </w:r>
            <w:r>
              <w:rPr>
                <w:rFonts w:hint="default"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kW</w:t>
            </w:r>
            <w:r>
              <w:rPr>
                <w:rFonts w:ascii="仿宋_GB2312" w:hAnsi="仿宋_GB2312" w:eastAsia="仿宋_GB2312"/>
                <w:b/>
                <w:bCs/>
                <w:sz w:val="22"/>
                <w:szCs w:val="22"/>
                <w:highlight w:val="none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83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  <w:highlight w:val="none"/>
                <w:lang w:val="en-US" w:eastAsia="zh-CN"/>
              </w:rPr>
              <w:t>大功率充电桩（单枪输出功率≥360kW）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V2G充电桩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光储充电站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全液冷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rPr>
          <w:trHeight w:val="513" w:hRule="atLeast"/>
        </w:trPr>
        <w:tc>
          <w:tcPr>
            <w:tcW w:w="839" w:type="pc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  <w:highlight w:val="none"/>
                <w:lang w:val="en-US" w:eastAsia="zh-CN"/>
              </w:rPr>
              <w:t>大功率充电桩（单枪输出功率≥360kW）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V2G充电桩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default" w:ascii="仿宋_GB2312" w:hAnsi="仿宋_GB2312" w:eastAsia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光储充电站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eastAsia" w:ascii="仿宋_GB2312" w:hAnsi="仿宋_GB2312" w:eastAsia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全液冷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08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ascii="仿宋_GB2312" w:hAnsi="仿宋_GB2312" w:eastAsia="仿宋_GB2312"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  <w:highlight w:val="none"/>
                <w:lang w:val="en-US" w:eastAsia="zh-CN"/>
              </w:rPr>
              <w:t>大功率充电桩（单枪输出功率≥360kW）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V2G充电桩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光储充电站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ascii="仿宋_GB2312" w:hAns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全液冷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auto"/>
              <w:rPr>
                <w:rFonts w:hint="default" w:ascii="仿宋_GB2312" w:hAnsi="仿宋_GB2312" w:eastAsia="仿宋_GB2312"/>
                <w:sz w:val="22"/>
                <w:szCs w:val="22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  <w:t>注：1.同一充电设施应用多种新技术，取折算系数最高的新技术应用类型计算标准桩数量，不能重复计算。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  <w:t>2. 充电堆等群充设备按照充电主机数量统计充电桩数量，也按照主机功率折算标准桩数量。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kern w:val="0"/>
          <w:sz w:val="24"/>
          <w:szCs w:val="24"/>
          <w:highlight w:val="none"/>
          <w:lang w:val="en-US" w:eastAsia="zh-CN" w:bidi="ar"/>
        </w:rPr>
        <w:t>3. 联合试点县、牵头县、参与县需分别填写此表。</w:t>
      </w:r>
    </w:p>
    <w:p>
      <w:pPr>
        <w:pStyle w:val="2"/>
        <w:ind w:firstLine="0" w:firstLineChars="0"/>
        <w:jc w:val="both"/>
        <w:rPr>
          <w:rFonts w:ascii="仿宋_GB2312" w:hAnsi="仿宋_GB2312" w:eastAsia="仿宋_GB2312" w:cs="Times New Roman"/>
          <w:highlight w:val="none"/>
        </w:rPr>
      </w:pPr>
      <w:bookmarkStart w:id="0" w:name="_GoBack"/>
      <w:bookmarkEnd w:id="0"/>
    </w:p>
    <w:p>
      <w:pPr>
        <w:rPr>
          <w:rFonts w:ascii="仿宋_GB2312" w:hAnsi="仿宋_GB2312" w:eastAsia="仿宋_GB2312"/>
        </w:rPr>
      </w:pPr>
    </w:p>
    <w:sectPr>
      <w:footerReference r:id="rId6" w:type="default"/>
      <w:pgSz w:w="11906" w:h="16838"/>
      <w:pgMar w:top="1440" w:right="1800" w:bottom="1440" w:left="1480" w:header="851" w:footer="992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revisionView w:markup="0"/>
  <w:documentProtection w:enforcement="0"/>
  <w:defaultTabStop w:val="420"/>
  <w:drawingGridHorizontalSpacing w:val="160"/>
  <w:drawingGridVerticalSpacing w:val="435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0NDI4ZDYzNmU1NDkwMDcyZmUxY2Y2MGI0NDlhMjYifQ=="/>
  </w:docVars>
  <w:rsids>
    <w:rsidRoot w:val="37DE0304"/>
    <w:rsid w:val="000C2750"/>
    <w:rsid w:val="000F15E6"/>
    <w:rsid w:val="00164805"/>
    <w:rsid w:val="003517DB"/>
    <w:rsid w:val="00386976"/>
    <w:rsid w:val="003B13C2"/>
    <w:rsid w:val="003C65A2"/>
    <w:rsid w:val="00507FF7"/>
    <w:rsid w:val="00535723"/>
    <w:rsid w:val="00575C27"/>
    <w:rsid w:val="006116C7"/>
    <w:rsid w:val="007D7BBB"/>
    <w:rsid w:val="008937F7"/>
    <w:rsid w:val="009134AF"/>
    <w:rsid w:val="00942CBE"/>
    <w:rsid w:val="009B3A99"/>
    <w:rsid w:val="00A57CFD"/>
    <w:rsid w:val="00A80191"/>
    <w:rsid w:val="00A9020D"/>
    <w:rsid w:val="00B40C32"/>
    <w:rsid w:val="00B43644"/>
    <w:rsid w:val="00B52D24"/>
    <w:rsid w:val="00C84A3D"/>
    <w:rsid w:val="00FC0F7F"/>
    <w:rsid w:val="00FC4DBC"/>
    <w:rsid w:val="00FE3717"/>
    <w:rsid w:val="00FF5994"/>
    <w:rsid w:val="16CC6A59"/>
    <w:rsid w:val="17F7919A"/>
    <w:rsid w:val="17FC18CC"/>
    <w:rsid w:val="1CFEE153"/>
    <w:rsid w:val="1FF711BF"/>
    <w:rsid w:val="1FFF412D"/>
    <w:rsid w:val="22ED83D1"/>
    <w:rsid w:val="2E15C00F"/>
    <w:rsid w:val="2F7346A1"/>
    <w:rsid w:val="337FC03A"/>
    <w:rsid w:val="37DE0304"/>
    <w:rsid w:val="3B744B2C"/>
    <w:rsid w:val="3D9F6D04"/>
    <w:rsid w:val="3DCFCF85"/>
    <w:rsid w:val="3F1F3936"/>
    <w:rsid w:val="3F7D3BE5"/>
    <w:rsid w:val="3FFA1DEA"/>
    <w:rsid w:val="3FFBE62B"/>
    <w:rsid w:val="470B7277"/>
    <w:rsid w:val="47EF9930"/>
    <w:rsid w:val="4B1B4842"/>
    <w:rsid w:val="4D7F57B5"/>
    <w:rsid w:val="4FAE4B6E"/>
    <w:rsid w:val="4FF37B2B"/>
    <w:rsid w:val="566B2E90"/>
    <w:rsid w:val="56B280CE"/>
    <w:rsid w:val="5985338C"/>
    <w:rsid w:val="5AF3280C"/>
    <w:rsid w:val="5B9D6528"/>
    <w:rsid w:val="5BA963B6"/>
    <w:rsid w:val="5BAF8A86"/>
    <w:rsid w:val="5CFBA0B3"/>
    <w:rsid w:val="5DF67AF7"/>
    <w:rsid w:val="5E3B7347"/>
    <w:rsid w:val="5E7D9E76"/>
    <w:rsid w:val="5FDFE9FC"/>
    <w:rsid w:val="617F372F"/>
    <w:rsid w:val="62AD6340"/>
    <w:rsid w:val="65FAADCF"/>
    <w:rsid w:val="677CAC39"/>
    <w:rsid w:val="6B9E96E6"/>
    <w:rsid w:val="6D1791F7"/>
    <w:rsid w:val="6EDF5DAD"/>
    <w:rsid w:val="6F7BB1A7"/>
    <w:rsid w:val="6F9B4AA8"/>
    <w:rsid w:val="6FEF605C"/>
    <w:rsid w:val="6FFDAE58"/>
    <w:rsid w:val="70932BEF"/>
    <w:rsid w:val="73FF5ECF"/>
    <w:rsid w:val="75A7E6E3"/>
    <w:rsid w:val="75EBEF34"/>
    <w:rsid w:val="75FFD6F0"/>
    <w:rsid w:val="76F5A83D"/>
    <w:rsid w:val="77B7701F"/>
    <w:rsid w:val="79EDDC29"/>
    <w:rsid w:val="79FBAB02"/>
    <w:rsid w:val="7A7BE65B"/>
    <w:rsid w:val="7AF9AA25"/>
    <w:rsid w:val="7CB7000D"/>
    <w:rsid w:val="7D9FB759"/>
    <w:rsid w:val="7DAEC6BB"/>
    <w:rsid w:val="7DB85089"/>
    <w:rsid w:val="7DF78F61"/>
    <w:rsid w:val="7F1F6C5C"/>
    <w:rsid w:val="7F3B7AB9"/>
    <w:rsid w:val="7F8F37A9"/>
    <w:rsid w:val="7FBED3B5"/>
    <w:rsid w:val="7FC33F9D"/>
    <w:rsid w:val="7FC69768"/>
    <w:rsid w:val="7FC9E0B8"/>
    <w:rsid w:val="7FD06194"/>
    <w:rsid w:val="7FDC3DB8"/>
    <w:rsid w:val="7FEE76B1"/>
    <w:rsid w:val="7FFB30AF"/>
    <w:rsid w:val="7FFCC4EF"/>
    <w:rsid w:val="7FFDA2A2"/>
    <w:rsid w:val="7FFDF837"/>
    <w:rsid w:val="7FFE2914"/>
    <w:rsid w:val="7FFF3352"/>
    <w:rsid w:val="7FFF354C"/>
    <w:rsid w:val="8D7BDD5B"/>
    <w:rsid w:val="9DFD4C1B"/>
    <w:rsid w:val="AC4EDCAC"/>
    <w:rsid w:val="B5DFC9A9"/>
    <w:rsid w:val="B737CE99"/>
    <w:rsid w:val="B77B60CB"/>
    <w:rsid w:val="BB5FFFC4"/>
    <w:rsid w:val="BBDB55B4"/>
    <w:rsid w:val="BDFF7A10"/>
    <w:rsid w:val="BEFDB2F0"/>
    <w:rsid w:val="BF62E7B7"/>
    <w:rsid w:val="BF7F4D21"/>
    <w:rsid w:val="BFFF1CD4"/>
    <w:rsid w:val="BFFFCDDA"/>
    <w:rsid w:val="BFFFE543"/>
    <w:rsid w:val="C9AEC50F"/>
    <w:rsid w:val="C9FF4D1B"/>
    <w:rsid w:val="CBFF92AC"/>
    <w:rsid w:val="CD593E8C"/>
    <w:rsid w:val="D0779C59"/>
    <w:rsid w:val="D7FF9455"/>
    <w:rsid w:val="D99F6000"/>
    <w:rsid w:val="DBBFCD88"/>
    <w:rsid w:val="DCFA705F"/>
    <w:rsid w:val="DEF79CAB"/>
    <w:rsid w:val="DF240B2C"/>
    <w:rsid w:val="DF97E35B"/>
    <w:rsid w:val="DFAB9A76"/>
    <w:rsid w:val="DFCFD763"/>
    <w:rsid w:val="E456B544"/>
    <w:rsid w:val="E4BF645C"/>
    <w:rsid w:val="E5FE1183"/>
    <w:rsid w:val="EDBF8419"/>
    <w:rsid w:val="EF937F46"/>
    <w:rsid w:val="EFFB0997"/>
    <w:rsid w:val="F1F91748"/>
    <w:rsid w:val="F3FB1861"/>
    <w:rsid w:val="F6D26CA8"/>
    <w:rsid w:val="F75EC832"/>
    <w:rsid w:val="F76FE6FC"/>
    <w:rsid w:val="F7705D4D"/>
    <w:rsid w:val="F7ADDACC"/>
    <w:rsid w:val="F7F5BEA2"/>
    <w:rsid w:val="F9BC907F"/>
    <w:rsid w:val="FAFB2C80"/>
    <w:rsid w:val="FB739BE4"/>
    <w:rsid w:val="FB774051"/>
    <w:rsid w:val="FBE7D211"/>
    <w:rsid w:val="FC3DD448"/>
    <w:rsid w:val="FE9FBC8C"/>
    <w:rsid w:val="FEB41DFD"/>
    <w:rsid w:val="FEEBD0E9"/>
    <w:rsid w:val="FEEFCCFC"/>
    <w:rsid w:val="FEF971B6"/>
    <w:rsid w:val="FEFFC967"/>
    <w:rsid w:val="FFBB288E"/>
    <w:rsid w:val="FFC5DC89"/>
    <w:rsid w:val="FFF7CA4A"/>
    <w:rsid w:val="FFF86C96"/>
    <w:rsid w:val="FFFF0149"/>
    <w:rsid w:val="FFFF1695"/>
    <w:rsid w:val="FF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72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黑体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8" w:lineRule="atLeast"/>
    </w:pPr>
    <w:rPr>
      <w:rFonts w:ascii="Times New Roman" w:hAnsi="Times New Roman"/>
      <w:spacing w:val="-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customStyle="1" w:styleId="15">
    <w:name w:val="表格"/>
    <w:basedOn w:val="1"/>
    <w:qFormat/>
    <w:uiPriority w:val="0"/>
    <w:pPr>
      <w:ind w:firstLine="0" w:firstLineChars="0"/>
      <w:jc w:val="center"/>
    </w:pPr>
    <w:rPr>
      <w:rFonts w:hint="eastAsia"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2024-11-03T09:32:00Z</dcterms:created>
  <dc:creator>wanna</dc:creator>
  <cp:lastModifiedBy>songjy</cp:lastModifiedBy>
  <cp:lastPrinted>2025-02-15T09:48:00Z</cp:lastPrinted>
  <dcterms:modified xsi:type="dcterms:W3CDTF">2025-02-21T18:36:43Z</dcterms:modified>
  <dc:title>附件4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3791313CEE87D1620DDE8467CDABF4A9_43</vt:lpwstr>
  </property>
</Properties>
</file>