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8B37E" w14:textId="77777777" w:rsidR="00364851" w:rsidRDefault="00000000">
      <w:pPr>
        <w:keepNext/>
        <w:keepLines/>
        <w:spacing w:after="0" w:line="240" w:lineRule="auto"/>
        <w:ind w:firstLineChars="0" w:firstLine="0"/>
        <w:outlineLvl w:val="0"/>
        <w:rPr>
          <w:rFonts w:ascii="Nimbus Roman No9 L" w:eastAsia="方正小标宋简体" w:hAnsi="Nimbus Roman No9 L" w:cs="Nimbus Roman No9 L" w:hint="eastAsia"/>
          <w:bCs/>
          <w:kern w:val="44"/>
          <w:sz w:val="36"/>
          <w:szCs w:val="36"/>
        </w:rPr>
      </w:pPr>
      <w:r>
        <w:rPr>
          <w:rFonts w:ascii="Nimbus Roman No9 L" w:eastAsia="方正小标宋简体" w:hAnsi="Nimbus Roman No9 L" w:cs="Nimbus Roman No9 L" w:hint="eastAsia"/>
          <w:bCs/>
          <w:kern w:val="44"/>
          <w:sz w:val="36"/>
          <w:szCs w:val="36"/>
        </w:rPr>
        <w:t>《零售商品数字化</w:t>
      </w:r>
      <w:r>
        <w:rPr>
          <w:rFonts w:ascii="Nimbus Roman No9 L" w:eastAsia="方正小标宋简体" w:hAnsi="Nimbus Roman No9 L" w:cs="Nimbus Roman No9 L" w:hint="eastAsia"/>
          <w:bCs/>
          <w:kern w:val="44"/>
          <w:sz w:val="36"/>
          <w:szCs w:val="36"/>
        </w:rPr>
        <w:t xml:space="preserve"> </w:t>
      </w:r>
      <w:r>
        <w:rPr>
          <w:rFonts w:ascii="Nimbus Roman No9 L" w:eastAsia="方正小标宋简体" w:hAnsi="Nimbus Roman No9 L" w:cs="Nimbus Roman No9 L" w:hint="eastAsia"/>
          <w:bCs/>
          <w:kern w:val="44"/>
          <w:sz w:val="36"/>
          <w:szCs w:val="36"/>
        </w:rPr>
        <w:t>通用属性信息规范（征求意见稿）》</w:t>
      </w:r>
    </w:p>
    <w:p w14:paraId="21EADAD1" w14:textId="77777777" w:rsidR="00364851" w:rsidRDefault="00000000">
      <w:pPr>
        <w:keepNext/>
        <w:keepLines/>
        <w:spacing w:after="0" w:line="240" w:lineRule="auto"/>
        <w:ind w:firstLineChars="0" w:firstLine="0"/>
        <w:jc w:val="center"/>
        <w:outlineLvl w:val="0"/>
        <w:rPr>
          <w:rFonts w:ascii="黑体" w:eastAsia="黑体" w:hAnsi="黑体" w:hint="eastAsia"/>
          <w:bCs/>
          <w:kern w:val="44"/>
          <w:sz w:val="36"/>
          <w:szCs w:val="36"/>
        </w:rPr>
      </w:pPr>
      <w:r>
        <w:rPr>
          <w:rFonts w:ascii="Nimbus Roman No9 L" w:eastAsia="方正小标宋简体" w:hAnsi="Nimbus Roman No9 L" w:cs="Nimbus Roman No9 L" w:hint="eastAsia"/>
          <w:bCs/>
          <w:kern w:val="44"/>
          <w:sz w:val="36"/>
          <w:szCs w:val="36"/>
        </w:rPr>
        <w:t>标准编制说明</w:t>
      </w:r>
    </w:p>
    <w:p w14:paraId="49D94916" w14:textId="77777777" w:rsidR="00364851" w:rsidRDefault="00364851">
      <w:pPr>
        <w:spacing w:line="360" w:lineRule="auto"/>
        <w:ind w:firstLine="480"/>
        <w:rPr>
          <w:rFonts w:ascii="仿宋_GB2312"/>
          <w:color w:val="000000"/>
          <w:sz w:val="24"/>
          <w:szCs w:val="24"/>
        </w:rPr>
      </w:pPr>
    </w:p>
    <w:p w14:paraId="2FD59D92" w14:textId="77777777" w:rsidR="00364851" w:rsidRDefault="00000000">
      <w:pPr>
        <w:spacing w:line="360" w:lineRule="auto"/>
        <w:ind w:firstLine="640"/>
        <w:rPr>
          <w:rFonts w:ascii="黑体" w:eastAsia="黑体" w:hAnsi="黑体" w:hint="eastAsia"/>
          <w:color w:val="000000"/>
          <w:szCs w:val="24"/>
        </w:rPr>
      </w:pPr>
      <w:r>
        <w:rPr>
          <w:rFonts w:ascii="黑体" w:eastAsia="黑体" w:hAnsi="黑体" w:hint="eastAsia"/>
          <w:color w:val="000000"/>
          <w:szCs w:val="24"/>
        </w:rPr>
        <w:t>一、工作简况</w:t>
      </w:r>
    </w:p>
    <w:p w14:paraId="310AB5F1" w14:textId="77777777" w:rsidR="00364851" w:rsidRDefault="00000000">
      <w:pPr>
        <w:spacing w:line="360" w:lineRule="auto"/>
        <w:ind w:firstLine="640"/>
        <w:rPr>
          <w:rFonts w:ascii="楷体" w:eastAsia="楷体" w:hAnsi="楷体" w:hint="eastAsia"/>
          <w:color w:val="000000"/>
          <w:szCs w:val="24"/>
        </w:rPr>
      </w:pPr>
      <w:r>
        <w:rPr>
          <w:rFonts w:ascii="楷体" w:eastAsia="楷体" w:hAnsi="楷体" w:hint="eastAsia"/>
          <w:color w:val="000000"/>
          <w:szCs w:val="24"/>
        </w:rPr>
        <w:t>（一）行业发展现状。</w:t>
      </w:r>
    </w:p>
    <w:p w14:paraId="02F2B878"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随着消费者购物习惯发生改变，传统实体零售业竞争激烈且成本上升，面临较大挑战，越来越多的实体零售企业意识到数字化的重要性，数字化转型逐渐成为许多零售企业的战略选择。</w:t>
      </w:r>
    </w:p>
    <w:p w14:paraId="349B85DF"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零售数字化将数字技术融入到零售领域内，通过运用大数据、人工智能、物联网、</w:t>
      </w:r>
      <w:proofErr w:type="gramStart"/>
      <w:r>
        <w:rPr>
          <w:rFonts w:ascii="仿宋" w:eastAsia="仿宋" w:hAnsi="仿宋" w:hint="eastAsia"/>
          <w:color w:val="000000"/>
          <w:szCs w:val="24"/>
        </w:rPr>
        <w:t>云计算</w:t>
      </w:r>
      <w:proofErr w:type="gramEnd"/>
      <w:r>
        <w:rPr>
          <w:rFonts w:ascii="仿宋" w:eastAsia="仿宋" w:hAnsi="仿宋" w:hint="eastAsia"/>
          <w:color w:val="000000"/>
          <w:szCs w:val="24"/>
        </w:rPr>
        <w:t>等技术，对零售业务的各个方面进行全面改造，包括销售、采购、库存、物流、客户管理等，使得零售业的运营过程变得信息化、数据化和智能化，进一步赋能供应链，实现供应链的数字化和智能化。通过零售数字化技术的广泛应用，零售企业可以实现效率的提升、成本的降低以及客户体验的优化，从而在激烈的市场竞争中占据有利地位。</w:t>
      </w:r>
    </w:p>
    <w:p w14:paraId="4D6B9148" w14:textId="77777777" w:rsidR="00364851" w:rsidRDefault="00000000">
      <w:pPr>
        <w:numPr>
          <w:ilvl w:val="0"/>
          <w:numId w:val="1"/>
        </w:numPr>
        <w:spacing w:line="360" w:lineRule="auto"/>
        <w:ind w:firstLine="640"/>
        <w:rPr>
          <w:rFonts w:ascii="楷体" w:eastAsia="楷体" w:hAnsi="楷体" w:hint="eastAsia"/>
          <w:color w:val="000000"/>
          <w:szCs w:val="24"/>
        </w:rPr>
      </w:pPr>
      <w:r>
        <w:rPr>
          <w:rFonts w:ascii="楷体" w:eastAsia="楷体" w:hAnsi="楷体" w:hint="eastAsia"/>
          <w:color w:val="000000"/>
          <w:szCs w:val="24"/>
        </w:rPr>
        <w:t>制修订必要性。</w:t>
      </w:r>
    </w:p>
    <w:p w14:paraId="32B15CC3"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近年来，零售数字化发展处于“规范提升”的关键阶段，然而面临实体门</w:t>
      </w:r>
      <w:proofErr w:type="gramStart"/>
      <w:r>
        <w:rPr>
          <w:rFonts w:ascii="仿宋" w:eastAsia="仿宋" w:hAnsi="仿宋" w:hint="eastAsia"/>
          <w:color w:val="000000"/>
          <w:szCs w:val="24"/>
        </w:rPr>
        <w:t>店供应</w:t>
      </w:r>
      <w:proofErr w:type="gramEnd"/>
      <w:r>
        <w:rPr>
          <w:rFonts w:ascii="仿宋" w:eastAsia="仿宋" w:hAnsi="仿宋" w:hint="eastAsia"/>
          <w:color w:val="000000"/>
          <w:szCs w:val="24"/>
        </w:rPr>
        <w:t>链升级瓶颈，亟需加快以商品数字化为核心的实体门</w:t>
      </w:r>
      <w:proofErr w:type="gramStart"/>
      <w:r>
        <w:rPr>
          <w:rFonts w:ascii="仿宋" w:eastAsia="仿宋" w:hAnsi="仿宋" w:hint="eastAsia"/>
          <w:color w:val="000000"/>
          <w:szCs w:val="24"/>
        </w:rPr>
        <w:t>店供应</w:t>
      </w:r>
      <w:proofErr w:type="gramEnd"/>
      <w:r>
        <w:rPr>
          <w:rFonts w:ascii="仿宋" w:eastAsia="仿宋" w:hAnsi="仿宋" w:hint="eastAsia"/>
          <w:color w:val="000000"/>
          <w:szCs w:val="24"/>
        </w:rPr>
        <w:t>链数字化转型升级。</w:t>
      </w:r>
    </w:p>
    <w:p w14:paraId="36083D64"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lastRenderedPageBreak/>
        <w:t>为消除当前零售行业因信息标准不统一而导致的信息交流障碍与数据整合难题，有必要研制本标准从而建立一套全面、系统的零售商品数字化通用属性信息规范体系，推动零售行业数字化转型，促进零售产业的可持续发展。</w:t>
      </w:r>
    </w:p>
    <w:p w14:paraId="7527F978" w14:textId="77777777" w:rsidR="00364851" w:rsidRDefault="00000000">
      <w:pPr>
        <w:numPr>
          <w:ilvl w:val="0"/>
          <w:numId w:val="1"/>
        </w:numPr>
        <w:spacing w:line="360" w:lineRule="auto"/>
        <w:ind w:firstLine="640"/>
        <w:rPr>
          <w:rFonts w:ascii="楷体" w:eastAsia="楷体" w:hAnsi="楷体" w:hint="eastAsia"/>
          <w:color w:val="000000"/>
          <w:szCs w:val="24"/>
        </w:rPr>
      </w:pPr>
      <w:r>
        <w:rPr>
          <w:rFonts w:ascii="楷体" w:eastAsia="楷体" w:hAnsi="楷体" w:hint="eastAsia"/>
          <w:color w:val="000000"/>
          <w:szCs w:val="24"/>
        </w:rPr>
        <w:t>任务来源。</w:t>
      </w:r>
    </w:p>
    <w:p w14:paraId="199A7020"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根据商务部办公厅《关于下达2024年第三批商务领域行业标准计划项目的通知》（</w:t>
      </w:r>
      <w:proofErr w:type="gramStart"/>
      <w:r>
        <w:rPr>
          <w:rFonts w:ascii="仿宋" w:eastAsia="仿宋" w:hAnsi="仿宋" w:hint="eastAsia"/>
          <w:color w:val="000000"/>
          <w:szCs w:val="24"/>
        </w:rPr>
        <w:t>商办建</w:t>
      </w:r>
      <w:proofErr w:type="gramEnd"/>
      <w:r>
        <w:rPr>
          <w:rFonts w:ascii="仿宋" w:eastAsia="仿宋" w:hAnsi="仿宋" w:hint="eastAsia"/>
          <w:color w:val="000000"/>
          <w:szCs w:val="24"/>
        </w:rPr>
        <w:t>函[2024]452号）的计划和要求，中国物品编码中心承担行业标准《零售商品数字化 通用属性信息规范》的起草工作，并由数字商务行业标准化技术委员会(SW/TC7)归口。</w:t>
      </w:r>
    </w:p>
    <w:p w14:paraId="54CC3518" w14:textId="77777777" w:rsidR="00364851" w:rsidRDefault="00000000">
      <w:pPr>
        <w:spacing w:line="360" w:lineRule="auto"/>
        <w:ind w:firstLine="640"/>
        <w:rPr>
          <w:rFonts w:ascii="楷体" w:eastAsia="楷体" w:hAnsi="楷体" w:hint="eastAsia"/>
          <w:color w:val="000000"/>
          <w:szCs w:val="24"/>
        </w:rPr>
      </w:pPr>
      <w:r>
        <w:rPr>
          <w:rFonts w:ascii="楷体" w:eastAsia="楷体" w:hAnsi="楷体" w:hint="eastAsia"/>
          <w:color w:val="000000"/>
          <w:szCs w:val="24"/>
        </w:rPr>
        <w:t>（四）主要参加单位和工作组成员。</w:t>
      </w:r>
    </w:p>
    <w:p w14:paraId="391DBFC6"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本标准主要参加单位和工作组成员包括中国物品编码中心、浙江省质量科学研究院、</w:t>
      </w:r>
      <w:proofErr w:type="gramStart"/>
      <w:r>
        <w:rPr>
          <w:rFonts w:ascii="仿宋" w:eastAsia="仿宋" w:hAnsi="仿宋" w:hint="eastAsia"/>
          <w:color w:val="000000"/>
          <w:szCs w:val="24"/>
        </w:rPr>
        <w:t>浙江省网商协会</w:t>
      </w:r>
      <w:proofErr w:type="gramEnd"/>
      <w:r>
        <w:rPr>
          <w:rFonts w:ascii="仿宋" w:eastAsia="仿宋" w:hAnsi="仿宋" w:hint="eastAsia"/>
          <w:color w:val="000000"/>
          <w:szCs w:val="24"/>
        </w:rPr>
        <w:t>等。</w:t>
      </w:r>
    </w:p>
    <w:p w14:paraId="4552D18A" w14:textId="77777777" w:rsidR="00364851" w:rsidRDefault="00000000">
      <w:pPr>
        <w:spacing w:line="360" w:lineRule="auto"/>
        <w:ind w:firstLine="640"/>
        <w:rPr>
          <w:rFonts w:ascii="楷体" w:eastAsia="楷体" w:hAnsi="楷体" w:hint="eastAsia"/>
          <w:color w:val="000000"/>
          <w:szCs w:val="24"/>
        </w:rPr>
      </w:pPr>
      <w:r>
        <w:rPr>
          <w:rFonts w:ascii="楷体" w:eastAsia="楷体" w:hAnsi="楷体" w:hint="eastAsia"/>
          <w:color w:val="000000"/>
          <w:szCs w:val="24"/>
        </w:rPr>
        <w:t>（五）主要工作过程。</w:t>
      </w:r>
    </w:p>
    <w:p w14:paraId="153D8755"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1.组建工作组、标准起草过程、召开讨论会和调研等情况。</w:t>
      </w:r>
    </w:p>
    <w:p w14:paraId="747D8671"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自收到行业标准的立项计划通知后，中国物品编码中心牵头组建标准工作组，邀请零售数字化相关高校、企事业单位参加标准研制。</w:t>
      </w:r>
    </w:p>
    <w:p w14:paraId="0E9B9098"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同时中国物品编码中心通过全国各地分支机构进行广</w:t>
      </w:r>
      <w:r>
        <w:rPr>
          <w:rFonts w:ascii="仿宋" w:eastAsia="仿宋" w:hAnsi="仿宋" w:hint="eastAsia"/>
          <w:color w:val="000000"/>
          <w:szCs w:val="24"/>
        </w:rPr>
        <w:lastRenderedPageBreak/>
        <w:t>泛调研，组织召开多次工作组研讨会。</w:t>
      </w:r>
    </w:p>
    <w:p w14:paraId="0106CE4C"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2024年12月9日，中国物品编码中心组织召开重要工作组研讨会，会议基于中国物品编码中心牵头起草的团体标准《商品源数据 商品属性信息规范第1部分：通用属性》，对行业标准的框架、主要内容、编制思路、进度及分工等进行具体研讨。并按会议部署完成标准的初稿。在此基础上，经过多轮小组内部讨论会，对初稿进行不断修改完善，基本形成标准征求意见稿。</w:t>
      </w:r>
    </w:p>
    <w:p w14:paraId="7D24DA20"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2025年1月3日，中国物品编码中心组织召开标准定向征求意见会。来自中国国际电子商务中心、国铁物资有限公司、美团、京东物流、神州数码信息系统有限公司、浙江省质量科学研究院、安徽省质量和标准化研究院、福建省标准化研究院、山东省标准化研究院、广西壮族自治区标准技术研究院、河北省标准化研究院、江西省质量和标准化研究院、宁波市标准化研究院、重庆市质量和标准化研究院、深圳市标准技术研究院、北京市标准化研究院等单位专家参会。会议代表对标准文本进行逐条逐句认真讨论。共收到15家企业和机构意见反馈，其中，无意见的有2家，提出相关意见的有13家，修改意见共25条。</w:t>
      </w:r>
    </w:p>
    <w:p w14:paraId="09D0F763"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标准工作组根据专家意见结合调研情况采纳意见25条，对标准文本进行优化，形成《零售商品数字化 通用属性信</w:t>
      </w:r>
      <w:r>
        <w:rPr>
          <w:rFonts w:ascii="仿宋" w:eastAsia="仿宋" w:hAnsi="仿宋" w:hint="eastAsia"/>
          <w:color w:val="000000"/>
          <w:szCs w:val="24"/>
        </w:rPr>
        <w:lastRenderedPageBreak/>
        <w:t>息规范（征求意见稿）》。并向数字商务行业标准化技术委员会(SW/TC7)提交了标准征求意见材料。</w:t>
      </w:r>
    </w:p>
    <w:p w14:paraId="30AF566D"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2.标准征求意见情况。</w:t>
      </w:r>
    </w:p>
    <w:p w14:paraId="519355AF"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（根据标准进度动态增加）</w:t>
      </w:r>
    </w:p>
    <w:p w14:paraId="1C4AFC5C"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3.标准征求意见处理、形成送审稿情况。</w:t>
      </w:r>
    </w:p>
    <w:p w14:paraId="03C00A7A"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（根据标准进度动态增加）</w:t>
      </w:r>
    </w:p>
    <w:p w14:paraId="795E8E82"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4.标准审查情况。</w:t>
      </w:r>
    </w:p>
    <w:p w14:paraId="3B8E072A"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（根据标准进度动态增加）</w:t>
      </w:r>
    </w:p>
    <w:p w14:paraId="52B5AC80" w14:textId="77777777" w:rsidR="00364851" w:rsidRDefault="00000000">
      <w:pPr>
        <w:spacing w:line="360" w:lineRule="auto"/>
        <w:ind w:firstLine="640"/>
        <w:rPr>
          <w:rFonts w:ascii="黑体" w:eastAsia="黑体" w:hAnsi="黑体" w:hint="eastAsia"/>
          <w:color w:val="000000"/>
          <w:szCs w:val="24"/>
        </w:rPr>
      </w:pPr>
      <w:r>
        <w:rPr>
          <w:rFonts w:ascii="黑体" w:eastAsia="黑体" w:hAnsi="黑体" w:hint="eastAsia"/>
          <w:color w:val="000000"/>
          <w:szCs w:val="24"/>
        </w:rPr>
        <w:t>二、标准制修订原则和内容</w:t>
      </w:r>
    </w:p>
    <w:p w14:paraId="1EA786F7" w14:textId="77777777" w:rsidR="00364851" w:rsidRDefault="00000000">
      <w:pPr>
        <w:spacing w:line="360" w:lineRule="auto"/>
        <w:ind w:firstLine="640"/>
        <w:rPr>
          <w:rFonts w:ascii="楷体" w:eastAsia="楷体" w:hAnsi="楷体" w:hint="eastAsia"/>
          <w:color w:val="000000"/>
          <w:szCs w:val="24"/>
        </w:rPr>
      </w:pPr>
      <w:r>
        <w:rPr>
          <w:rFonts w:ascii="楷体" w:eastAsia="楷体" w:hAnsi="楷体" w:hint="eastAsia"/>
          <w:color w:val="000000"/>
          <w:szCs w:val="24"/>
        </w:rPr>
        <w:t>（一）制修订原则。</w:t>
      </w:r>
    </w:p>
    <w:p w14:paraId="1BF16AC1"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1.规范性。标准的编制严格遵循相关规范。同时，参考国际通用的数字化标准与规范，使本标准与全球贸易规则和数字化发展趋势相衔接，促进零售商品在国内外市场的顺畅流通。</w:t>
      </w:r>
    </w:p>
    <w:p w14:paraId="17992A5C"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2.完整性。标准涵盖零售商品数字化通用属性信息的全方位内容。从商品的基础识别信息，到详细的产品描述信息等均有涉及。同时，也包含商品在供应</w:t>
      </w:r>
      <w:proofErr w:type="gramStart"/>
      <w:r>
        <w:rPr>
          <w:rFonts w:ascii="仿宋" w:eastAsia="仿宋" w:hAnsi="仿宋" w:hint="eastAsia"/>
          <w:color w:val="000000"/>
          <w:szCs w:val="24"/>
        </w:rPr>
        <w:t>链各个</w:t>
      </w:r>
      <w:proofErr w:type="gramEnd"/>
      <w:r>
        <w:rPr>
          <w:rFonts w:ascii="仿宋" w:eastAsia="仿宋" w:hAnsi="仿宋" w:hint="eastAsia"/>
          <w:color w:val="000000"/>
          <w:szCs w:val="24"/>
        </w:rPr>
        <w:t>环节产生的信息，以及与销售和售后服务相关的信息。</w:t>
      </w:r>
    </w:p>
    <w:p w14:paraId="69FAC065"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3.准确性。强调对零售商品数字化通用属性信息的精确</w:t>
      </w:r>
      <w:r>
        <w:rPr>
          <w:rFonts w:ascii="仿宋" w:eastAsia="仿宋" w:hAnsi="仿宋" w:hint="eastAsia"/>
          <w:color w:val="000000"/>
          <w:szCs w:val="24"/>
        </w:rPr>
        <w:lastRenderedPageBreak/>
        <w:t>表述与记录。每一个信息元素都需经过严格的定义与规范，确保其在不同的系统、平台和企业之间具有一致且准确的含义。</w:t>
      </w:r>
    </w:p>
    <w:p w14:paraId="53B3CCA4"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4.适用性。充分考虑标准在零售行业不同领域、不同规模企业以及不同类型商品中的实际应用情况。同时，标准的设计也兼顾了现有零售业务流程和信息技术基础设施，能够在不进行大规模系统改造和业务流程重构的前提下，实现与企业现有系统的平滑对接与融合应用。</w:t>
      </w:r>
    </w:p>
    <w:p w14:paraId="33BE8346"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5.唯一性。确保零售商品数字化通用属性信息在特定的编码体系或标识范围内具有唯一性。通过为每一个商品赋予唯一的识别码，关联其对应的通用属性信息，避免信息的混淆与重复。这种唯一性有助于在复杂的零售市场环境中，精准地识别、追踪和管理商品。</w:t>
      </w:r>
    </w:p>
    <w:p w14:paraId="2EBEEA26" w14:textId="77777777" w:rsidR="00364851" w:rsidRDefault="00000000">
      <w:pPr>
        <w:spacing w:line="360" w:lineRule="auto"/>
        <w:ind w:firstLine="640"/>
        <w:rPr>
          <w:rFonts w:ascii="楷体" w:eastAsia="楷体" w:hAnsi="楷体" w:hint="eastAsia"/>
          <w:color w:val="000000"/>
          <w:szCs w:val="24"/>
        </w:rPr>
      </w:pPr>
      <w:r>
        <w:rPr>
          <w:rFonts w:ascii="楷体" w:eastAsia="楷体" w:hAnsi="楷体" w:hint="eastAsia"/>
          <w:color w:val="000000"/>
          <w:szCs w:val="24"/>
        </w:rPr>
        <w:t>（二）主要制修订内容及依据。</w:t>
      </w:r>
    </w:p>
    <w:p w14:paraId="6D2985D9"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1.编制内容。</w:t>
      </w:r>
    </w:p>
    <w:p w14:paraId="6D00D210"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（1）范围，本标准规定了零售商品通用属性信息的描述及要求，给出了对应的证实方法。适用于商品属性信息的采集、</w:t>
      </w:r>
      <w:proofErr w:type="gramStart"/>
      <w:r>
        <w:rPr>
          <w:rFonts w:ascii="仿宋" w:eastAsia="仿宋" w:hAnsi="仿宋" w:hint="eastAsia"/>
          <w:color w:val="000000"/>
          <w:szCs w:val="24"/>
        </w:rPr>
        <w:t>交互与</w:t>
      </w:r>
      <w:proofErr w:type="gramEnd"/>
      <w:r>
        <w:rPr>
          <w:rFonts w:ascii="仿宋" w:eastAsia="仿宋" w:hAnsi="仿宋" w:hint="eastAsia"/>
          <w:color w:val="000000"/>
          <w:szCs w:val="24"/>
        </w:rPr>
        <w:t>发布。</w:t>
      </w:r>
    </w:p>
    <w:p w14:paraId="53878FF2"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（2）规范性引用文件，标准正文中引用三项国家标准。</w:t>
      </w:r>
    </w:p>
    <w:p w14:paraId="12AA128E"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（3）术语和定义，依据GB/T 37056等国家标准和中国</w:t>
      </w:r>
      <w:r>
        <w:rPr>
          <w:rFonts w:ascii="仿宋" w:eastAsia="仿宋" w:hAnsi="仿宋" w:hint="eastAsia"/>
          <w:color w:val="000000"/>
          <w:szCs w:val="24"/>
        </w:rPr>
        <w:lastRenderedPageBreak/>
        <w:t>物品编码中心商品源数据采集工作经验，对全球贸易项目代码、贸易项目、商品属性信息、计量单位等术语进行了定义。</w:t>
      </w:r>
    </w:p>
    <w:p w14:paraId="21968AAF"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（4）信息描述，依据数据</w:t>
      </w:r>
      <w:proofErr w:type="gramStart"/>
      <w:r>
        <w:rPr>
          <w:rFonts w:ascii="仿宋" w:eastAsia="仿宋" w:hAnsi="仿宋" w:hint="eastAsia"/>
          <w:color w:val="000000"/>
          <w:szCs w:val="24"/>
        </w:rPr>
        <w:t>元相关</w:t>
      </w:r>
      <w:proofErr w:type="gramEnd"/>
      <w:r>
        <w:rPr>
          <w:rFonts w:ascii="仿宋" w:eastAsia="仿宋" w:hAnsi="仿宋" w:hint="eastAsia"/>
          <w:color w:val="000000"/>
          <w:szCs w:val="24"/>
        </w:rPr>
        <w:t>国家标准给出了信息描述属性，数据类型及格式，约束/条件的表示。</w:t>
      </w:r>
    </w:p>
    <w:p w14:paraId="27531EC9"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（5）信息要求，依据国际物品编码组织（GS1）全球</w:t>
      </w:r>
      <w:proofErr w:type="gramStart"/>
      <w:r>
        <w:rPr>
          <w:rFonts w:ascii="仿宋" w:eastAsia="仿宋" w:hAnsi="仿宋" w:hint="eastAsia"/>
          <w:color w:val="000000"/>
          <w:szCs w:val="24"/>
        </w:rPr>
        <w:t>主数据</w:t>
      </w:r>
      <w:proofErr w:type="gramEnd"/>
      <w:r>
        <w:rPr>
          <w:rFonts w:ascii="仿宋" w:eastAsia="仿宋" w:hAnsi="仿宋" w:hint="eastAsia"/>
          <w:color w:val="000000"/>
          <w:szCs w:val="24"/>
        </w:rPr>
        <w:t>标准（GMD），兼容《欧盟1169号法规（FIRI1169）》最新扩充属性信息，并结合现有商品源数据采集工作实际，描述规定了商品标识信息、商品分类信息、商品基础信息、商品生产信息、商品说明信息、商品认证信息、零售单元包装信息等几部分商品基本属性信息的名称、说明、约束条件、数据类型、字符长度、示例等。其中：</w:t>
      </w:r>
    </w:p>
    <w:p w14:paraId="3AD0DC3D"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商品标识信息：规定了零售单元的商品条码、通用名称、商品描述。</w:t>
      </w:r>
    </w:p>
    <w:p w14:paraId="799DD41E"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商品分类信息：规定了GPC分类代码、税收分类编码。</w:t>
      </w:r>
    </w:p>
    <w:p w14:paraId="36DF7970"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商品基础信息：规定了成分/配料/材质、品牌名称、</w:t>
      </w:r>
      <w:proofErr w:type="gramStart"/>
      <w:r>
        <w:rPr>
          <w:rFonts w:ascii="仿宋" w:eastAsia="仿宋" w:hAnsi="仿宋" w:hint="eastAsia"/>
          <w:color w:val="000000"/>
          <w:szCs w:val="24"/>
        </w:rPr>
        <w:t>子品牌</w:t>
      </w:r>
      <w:proofErr w:type="gramEnd"/>
      <w:r>
        <w:rPr>
          <w:rFonts w:ascii="仿宋" w:eastAsia="仿宋" w:hAnsi="仿宋" w:hint="eastAsia"/>
          <w:color w:val="000000"/>
          <w:szCs w:val="24"/>
        </w:rPr>
        <w:t>名称、商品系列、商品特征、商品特征类型代码、净含量、净含量计量单位、包装规格、尺寸规格、商品型号、商品图片。</w:t>
      </w:r>
    </w:p>
    <w:p w14:paraId="36427EF3"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商品生产信息：规定了原产国（地区）、产地代码、委托方、生产商名称、生产商地址、联系电话、执行标准编号、</w:t>
      </w:r>
      <w:r>
        <w:rPr>
          <w:rFonts w:ascii="仿宋" w:eastAsia="仿宋" w:hAnsi="仿宋" w:hint="eastAsia"/>
          <w:color w:val="000000"/>
          <w:szCs w:val="24"/>
        </w:rPr>
        <w:lastRenderedPageBreak/>
        <w:t>执行标准补充说明、生产许可证编号、批准文号/注册证/备案凭证编号。</w:t>
      </w:r>
    </w:p>
    <w:p w14:paraId="300D1223"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商品说明信息：规定了保质期、贮存/贮藏条件、食用/使用方法、注意事项/警示语、装卸储运说明、功能/优点、主宣传语、销售单位。</w:t>
      </w:r>
    </w:p>
    <w:p w14:paraId="007D84BD"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商品认证信息：认证标志/合格标识代码、认证标志/合格标识说明。</w:t>
      </w:r>
    </w:p>
    <w:p w14:paraId="6A59E6BA"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零售单元包装信息：规定了包装类型代码、高度、宽度、深度/长度、毛重、包装计量单位、最高堆码层数。</w:t>
      </w:r>
    </w:p>
    <w:p w14:paraId="15F563E3"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2.标准研制的依据。</w:t>
      </w:r>
    </w:p>
    <w:p w14:paraId="0205B324"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标准研究起草时，标准内容主要依据中国物品编码中心商品源数据采集工作相关文件及其他相关技术规范、法规和政策文件。商品通用属性信息：依据了国际物品编码组织（GS1）全球</w:t>
      </w:r>
      <w:proofErr w:type="gramStart"/>
      <w:r>
        <w:rPr>
          <w:rFonts w:ascii="仿宋" w:eastAsia="仿宋" w:hAnsi="仿宋" w:hint="eastAsia"/>
          <w:color w:val="000000"/>
          <w:szCs w:val="24"/>
        </w:rPr>
        <w:t>主数据</w:t>
      </w:r>
      <w:proofErr w:type="gramEnd"/>
      <w:r>
        <w:rPr>
          <w:rFonts w:ascii="仿宋" w:eastAsia="仿宋" w:hAnsi="仿宋" w:hint="eastAsia"/>
          <w:color w:val="000000"/>
          <w:szCs w:val="24"/>
        </w:rPr>
        <w:t>标准（GMD），兼容《欧盟1169号法规（FIRI1169）》最新扩充属性信息，并结合现有商品源数据采集工作实际。</w:t>
      </w:r>
    </w:p>
    <w:p w14:paraId="2FB61DFB"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（1）主要参考的技术规范文件。本标准在研制过程中，主要参考了以下技术规范：《中华人民共和国行政区划代码》（GB/T 2260）、《世界各国和地区名称代码》（GB/T 2659）等。</w:t>
      </w:r>
    </w:p>
    <w:p w14:paraId="78A8FEF9"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lastRenderedPageBreak/>
        <w:t>（2）主要参考的法律法规文件。本标准研制过程中，主要参考了以下法律法规文件：《商品条码管理办法》（国家质量监督检验检疫总局令〔2005〕第76号）等。</w:t>
      </w:r>
    </w:p>
    <w:p w14:paraId="064A90AB" w14:textId="77777777" w:rsidR="00364851" w:rsidRDefault="00000000">
      <w:pPr>
        <w:spacing w:line="360" w:lineRule="auto"/>
        <w:ind w:firstLine="640"/>
        <w:rPr>
          <w:rFonts w:ascii="楷体" w:eastAsia="楷体" w:hAnsi="楷体" w:hint="eastAsia"/>
          <w:color w:val="000000"/>
          <w:szCs w:val="24"/>
        </w:rPr>
      </w:pPr>
      <w:r>
        <w:rPr>
          <w:rFonts w:ascii="楷体" w:eastAsia="楷体" w:hAnsi="楷体" w:hint="eastAsia"/>
          <w:color w:val="000000"/>
          <w:szCs w:val="24"/>
        </w:rPr>
        <w:t>（三）主要试验（或验证）情况分析。</w:t>
      </w:r>
    </w:p>
    <w:p w14:paraId="759CAD7C"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1.中国商品信息服务平台验证。本标准提出的零售商品数字化通用属性信息规范在中国商品信息服务平台中广泛应用，满足零售商品属性信息</w:t>
      </w:r>
      <w:proofErr w:type="gramStart"/>
      <w:r>
        <w:rPr>
          <w:rFonts w:ascii="仿宋" w:eastAsia="仿宋" w:hAnsi="仿宋" w:hint="eastAsia"/>
          <w:color w:val="000000"/>
          <w:szCs w:val="24"/>
        </w:rPr>
        <w:t>交互与</w:t>
      </w:r>
      <w:proofErr w:type="gramEnd"/>
      <w:r>
        <w:rPr>
          <w:rFonts w:ascii="仿宋" w:eastAsia="仿宋" w:hAnsi="仿宋" w:hint="eastAsia"/>
          <w:color w:val="000000"/>
          <w:szCs w:val="24"/>
        </w:rPr>
        <w:t>发布的需要。</w:t>
      </w:r>
    </w:p>
    <w:p w14:paraId="16B86530"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2.国家商品信息数据库验证。采用本标准提出的零售商品数字化通用属性信息规范建设国家商品信息数据库（数据量已达到21400万）和国家商品信息精品数据库（数据量已达到98万），满足数据维护和数据质量管理的需要。</w:t>
      </w:r>
    </w:p>
    <w:p w14:paraId="3B0E8EB9"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3.数据应用验证。应用符合本标准规范的商品数据支持商务部门完成11.9万种的家电补贴产品核验，涉及交易补贴产品5000多万件，保障了消费品以旧换新的补贴申领、过程监管、风险防控和数据共享，特别是通过对商品身份识别有效防范了虚假交易和</w:t>
      </w:r>
      <w:proofErr w:type="gramStart"/>
      <w:r>
        <w:rPr>
          <w:rFonts w:ascii="仿宋" w:eastAsia="仿宋" w:hAnsi="仿宋" w:hint="eastAsia"/>
          <w:color w:val="000000"/>
          <w:szCs w:val="24"/>
        </w:rPr>
        <w:t>骗补套补</w:t>
      </w:r>
      <w:proofErr w:type="gramEnd"/>
      <w:r>
        <w:rPr>
          <w:rFonts w:ascii="仿宋" w:eastAsia="仿宋" w:hAnsi="仿宋" w:hint="eastAsia"/>
          <w:color w:val="000000"/>
          <w:szCs w:val="24"/>
        </w:rPr>
        <w:t>等违规行为；支持商品上架、库存管理和交易结算等，为阿里巴巴、京东、拼多多、美团、快手、</w:t>
      </w:r>
      <w:proofErr w:type="gramStart"/>
      <w:r>
        <w:rPr>
          <w:rFonts w:ascii="仿宋" w:eastAsia="仿宋" w:hAnsi="仿宋" w:hint="eastAsia"/>
          <w:color w:val="000000"/>
          <w:szCs w:val="24"/>
        </w:rPr>
        <w:t>抖音等</w:t>
      </w:r>
      <w:proofErr w:type="gramEnd"/>
      <w:r>
        <w:rPr>
          <w:rFonts w:ascii="仿宋" w:eastAsia="仿宋" w:hAnsi="仿宋" w:hint="eastAsia"/>
          <w:color w:val="000000"/>
          <w:szCs w:val="24"/>
        </w:rPr>
        <w:t>零售数字化开展数据治理，满足推动商品数据标准化，降低商品参数差错、识别假货、优化物流配置，提升电商运营效率，改善消费者购物体验的需要。</w:t>
      </w:r>
    </w:p>
    <w:p w14:paraId="38861019" w14:textId="77777777" w:rsidR="00364851" w:rsidRDefault="00000000">
      <w:pPr>
        <w:spacing w:line="360" w:lineRule="auto"/>
        <w:ind w:firstLine="640"/>
        <w:rPr>
          <w:rFonts w:ascii="黑体" w:eastAsia="黑体" w:hAnsi="黑体" w:hint="eastAsia"/>
          <w:color w:val="000000"/>
          <w:szCs w:val="24"/>
        </w:rPr>
      </w:pPr>
      <w:r>
        <w:rPr>
          <w:rFonts w:ascii="黑体" w:eastAsia="黑体" w:hAnsi="黑体" w:hint="eastAsia"/>
          <w:color w:val="000000"/>
          <w:szCs w:val="24"/>
        </w:rPr>
        <w:t>三、与国际、国外有关法规和标准水平的比对分析</w:t>
      </w:r>
    </w:p>
    <w:p w14:paraId="0A244E1A"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lastRenderedPageBreak/>
        <w:t>2024年7月发布的欧盟ESPR法案，其中唯一产品标识符引用了GS1全球贸易项目代码(GTIN)。在零售商品信息属性方面，国际上传统零售商品主要根据国际物品编码组织（GS1）发布的全球</w:t>
      </w:r>
      <w:proofErr w:type="gramStart"/>
      <w:r>
        <w:rPr>
          <w:rFonts w:ascii="仿宋" w:eastAsia="仿宋" w:hAnsi="仿宋" w:hint="eastAsia"/>
          <w:color w:val="000000"/>
          <w:szCs w:val="24"/>
        </w:rPr>
        <w:t>主数据</w:t>
      </w:r>
      <w:proofErr w:type="gramEnd"/>
      <w:r>
        <w:rPr>
          <w:rFonts w:ascii="仿宋" w:eastAsia="仿宋" w:hAnsi="仿宋" w:hint="eastAsia"/>
          <w:color w:val="000000"/>
          <w:szCs w:val="24"/>
        </w:rPr>
        <w:t>标准（GMD）对传统零售商品进行统一规范。目前国内没有专门针对商品身份标识的法律法规，正在基于GS1标准体系制定出一批商品属性、代码、条码相关标准，并持续发展与宣贯。本标准作为零售商品数字化基础属性规范，是推进零售商品数据标识应用方面亟需制定的行业标准。</w:t>
      </w:r>
    </w:p>
    <w:p w14:paraId="2DD4E5B5" w14:textId="77777777" w:rsidR="00364851" w:rsidRDefault="00000000">
      <w:pPr>
        <w:spacing w:line="360" w:lineRule="auto"/>
        <w:ind w:firstLine="640"/>
        <w:rPr>
          <w:rFonts w:ascii="黑体" w:eastAsia="黑体" w:hAnsi="黑体" w:hint="eastAsia"/>
          <w:color w:val="000000"/>
          <w:szCs w:val="24"/>
        </w:rPr>
      </w:pPr>
      <w:r>
        <w:rPr>
          <w:rFonts w:ascii="黑体" w:eastAsia="黑体" w:hAnsi="黑体" w:hint="eastAsia"/>
          <w:color w:val="000000"/>
          <w:szCs w:val="24"/>
        </w:rPr>
        <w:t>四、与有关现行法律、法规和其他强制性标准的关系，配套推荐性标准的情况</w:t>
      </w:r>
    </w:p>
    <w:p w14:paraId="5B7D1550"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本标准是对《电子商务法》第二十条关于电子标识规定的补充，严格遵循《商品条码管理办法》第三条规定，将商品条码作为核心标识载体，确保商品全生命周期数据可追溯。目前，电子商务领域发布了GB/T 41128《跨境电子商务 出口商品信息描述规范》、GB/T 40037《电子商务产品信息描述 大宗商品》、GB/T 33986《电子商务交易产品信息描述 食品接触塑料制品》等相关标准，但偏重于交易信息，有指向性，属于应用标准。本标准指向性更广，属于通用标准，能满足全品类基础属性的要求。</w:t>
      </w:r>
    </w:p>
    <w:p w14:paraId="68A77F9E" w14:textId="77777777" w:rsidR="00364851" w:rsidRDefault="00000000">
      <w:pPr>
        <w:spacing w:line="360" w:lineRule="auto"/>
        <w:ind w:firstLine="640"/>
        <w:rPr>
          <w:rFonts w:ascii="黑体" w:eastAsia="黑体" w:hAnsi="黑体" w:hint="eastAsia"/>
          <w:color w:val="000000"/>
          <w:szCs w:val="24"/>
        </w:rPr>
      </w:pPr>
      <w:r>
        <w:rPr>
          <w:rFonts w:ascii="黑体" w:eastAsia="黑体" w:hAnsi="黑体" w:hint="eastAsia"/>
          <w:color w:val="000000"/>
          <w:szCs w:val="24"/>
        </w:rPr>
        <w:t>五、重大分歧意见的处理过程及依据</w:t>
      </w:r>
    </w:p>
    <w:p w14:paraId="7CD7BD44"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lastRenderedPageBreak/>
        <w:t>无</w:t>
      </w:r>
    </w:p>
    <w:p w14:paraId="7B84D6FB" w14:textId="77777777" w:rsidR="00364851" w:rsidRDefault="00000000">
      <w:pPr>
        <w:spacing w:line="360" w:lineRule="auto"/>
        <w:ind w:firstLine="640"/>
        <w:rPr>
          <w:rFonts w:ascii="黑体" w:eastAsia="黑体" w:hAnsi="黑体" w:hint="eastAsia"/>
          <w:color w:val="000000"/>
          <w:szCs w:val="24"/>
        </w:rPr>
      </w:pPr>
      <w:r>
        <w:rPr>
          <w:rFonts w:ascii="黑体" w:eastAsia="黑体" w:hAnsi="黑体" w:hint="eastAsia"/>
          <w:color w:val="000000"/>
          <w:szCs w:val="24"/>
        </w:rPr>
        <w:t>六、实施标准所需要的技术改造、成本投入、老旧产品退出市场时间、实施标准可能造成的社会影响等因素分析，以及根据这些因素提出的标准实施日期建议</w:t>
      </w:r>
    </w:p>
    <w:p w14:paraId="32384FFF"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无</w:t>
      </w:r>
    </w:p>
    <w:p w14:paraId="3561CA5F" w14:textId="77777777" w:rsidR="00364851" w:rsidRDefault="00000000">
      <w:pPr>
        <w:numPr>
          <w:ilvl w:val="0"/>
          <w:numId w:val="2"/>
        </w:numPr>
        <w:spacing w:line="360" w:lineRule="auto"/>
        <w:ind w:firstLine="640"/>
        <w:rPr>
          <w:rFonts w:ascii="黑体" w:eastAsia="黑体" w:hAnsi="黑体" w:hint="eastAsia"/>
          <w:color w:val="000000"/>
          <w:szCs w:val="24"/>
        </w:rPr>
      </w:pPr>
      <w:r>
        <w:rPr>
          <w:rFonts w:ascii="黑体" w:eastAsia="黑体" w:hAnsi="黑体" w:hint="eastAsia"/>
          <w:color w:val="000000"/>
          <w:szCs w:val="24"/>
        </w:rPr>
        <w:t>实施标准的有关政策措施</w:t>
      </w:r>
    </w:p>
    <w:p w14:paraId="039D6519"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建议在数字商务行业标准化技术委员会(SW/TC7)秘书处的组织协调下，以标准起草组成员为主，成立标准宣贯小组，加强标准宣贯实施。</w:t>
      </w:r>
    </w:p>
    <w:p w14:paraId="483C279B"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在商务主管部门指导下，重点加强对零售数字化相关生产方、流通方、销售方、应用方做针对性的实施服务。</w:t>
      </w:r>
    </w:p>
    <w:p w14:paraId="46C82FA3"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联合行业协会开展标准培训，保障服务质量，推动行业自律，助力行业高质量发展。</w:t>
      </w:r>
    </w:p>
    <w:p w14:paraId="08D86140" w14:textId="77777777" w:rsidR="00364851" w:rsidRDefault="00000000">
      <w:pPr>
        <w:spacing w:line="360" w:lineRule="auto"/>
        <w:ind w:firstLine="640"/>
        <w:rPr>
          <w:rFonts w:ascii="黑体" w:eastAsia="黑体" w:hAnsi="黑体" w:hint="eastAsia"/>
          <w:color w:val="000000"/>
          <w:szCs w:val="24"/>
        </w:rPr>
      </w:pPr>
      <w:r>
        <w:rPr>
          <w:rFonts w:ascii="黑体" w:eastAsia="黑体" w:hAnsi="黑体" w:hint="eastAsia"/>
          <w:color w:val="000000"/>
          <w:szCs w:val="24"/>
        </w:rPr>
        <w:t>八、预期达到的社会效益、对产业发展的作用等情况</w:t>
      </w:r>
    </w:p>
    <w:p w14:paraId="70179057"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本标准的研制实施将完善商品数据治理机制，统一商品身份标识，提升商品数据质量，通过数据的互通性有效整合分散的商品信息资源，为零售商品数字化进程提供明确</w:t>
      </w:r>
      <w:proofErr w:type="gramStart"/>
      <w:r>
        <w:rPr>
          <w:rFonts w:ascii="仿宋" w:eastAsia="仿宋" w:hAnsi="仿宋" w:hint="eastAsia"/>
          <w:color w:val="000000"/>
          <w:szCs w:val="24"/>
        </w:rPr>
        <w:t>且规范</w:t>
      </w:r>
      <w:proofErr w:type="gramEnd"/>
      <w:r>
        <w:rPr>
          <w:rFonts w:ascii="仿宋" w:eastAsia="仿宋" w:hAnsi="仿宋" w:hint="eastAsia"/>
          <w:color w:val="000000"/>
          <w:szCs w:val="24"/>
        </w:rPr>
        <w:t>的指引。</w:t>
      </w:r>
    </w:p>
    <w:p w14:paraId="53094D5E"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通过本标准实施能大幅提升零售企业数字化的精细化水平，基于统一的属性信息规范，实现精准采购、智能仓储、</w:t>
      </w:r>
      <w:r>
        <w:rPr>
          <w:rFonts w:ascii="仿宋" w:eastAsia="仿宋" w:hAnsi="仿宋" w:hint="eastAsia"/>
          <w:color w:val="000000"/>
          <w:szCs w:val="24"/>
        </w:rPr>
        <w:lastRenderedPageBreak/>
        <w:t>精准营销以及优化供应链协同等多项目标。</w:t>
      </w:r>
    </w:p>
    <w:p w14:paraId="26EA016A"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基于本标准实施借助标准化的信息展示，增强消费者对商品的认知与信任，推动整个零售产业数字化生态的健康有序发展，保障经济运行高质量发展。</w:t>
      </w:r>
    </w:p>
    <w:p w14:paraId="7A45196B" w14:textId="77777777" w:rsidR="00364851" w:rsidRDefault="00000000">
      <w:pPr>
        <w:spacing w:line="360" w:lineRule="auto"/>
        <w:ind w:firstLine="640"/>
        <w:rPr>
          <w:rFonts w:ascii="黑体" w:eastAsia="黑体" w:hAnsi="黑体" w:hint="eastAsia"/>
          <w:color w:val="000000"/>
          <w:szCs w:val="24"/>
        </w:rPr>
      </w:pPr>
      <w:r>
        <w:rPr>
          <w:rFonts w:ascii="黑体" w:eastAsia="黑体" w:hAnsi="黑体" w:hint="eastAsia"/>
          <w:color w:val="000000"/>
          <w:szCs w:val="24"/>
        </w:rPr>
        <w:t>九、涉及专利的有关说明</w:t>
      </w:r>
    </w:p>
    <w:p w14:paraId="47ED1CE0"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无</w:t>
      </w:r>
    </w:p>
    <w:p w14:paraId="6E7992B7" w14:textId="77777777" w:rsidR="00364851" w:rsidRDefault="00000000">
      <w:pPr>
        <w:spacing w:line="360" w:lineRule="auto"/>
        <w:ind w:firstLine="640"/>
        <w:rPr>
          <w:rFonts w:ascii="黑体" w:eastAsia="黑体" w:hAnsi="黑体" w:hint="eastAsia"/>
          <w:color w:val="000000"/>
          <w:szCs w:val="24"/>
        </w:rPr>
      </w:pPr>
      <w:r>
        <w:rPr>
          <w:rFonts w:ascii="黑体" w:eastAsia="黑体" w:hAnsi="黑体" w:hint="eastAsia"/>
          <w:color w:val="000000"/>
          <w:szCs w:val="24"/>
        </w:rPr>
        <w:t>十、其他应予说明的事项</w:t>
      </w:r>
    </w:p>
    <w:p w14:paraId="48FE7269" w14:textId="77777777" w:rsidR="00364851" w:rsidRDefault="00000000">
      <w:pPr>
        <w:spacing w:line="360" w:lineRule="auto"/>
        <w:ind w:firstLine="640"/>
        <w:rPr>
          <w:rFonts w:ascii="楷体" w:eastAsia="楷体" w:hAnsi="楷体" w:hint="eastAsia"/>
          <w:color w:val="000000"/>
          <w:szCs w:val="24"/>
        </w:rPr>
      </w:pPr>
      <w:r>
        <w:rPr>
          <w:rFonts w:ascii="楷体" w:eastAsia="楷体" w:hAnsi="楷体" w:hint="eastAsia"/>
          <w:color w:val="000000"/>
          <w:szCs w:val="24"/>
        </w:rPr>
        <w:t>（一）关于标准名称修改。</w:t>
      </w:r>
    </w:p>
    <w:p w14:paraId="647810C4"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无</w:t>
      </w:r>
    </w:p>
    <w:p w14:paraId="6D281B3F" w14:textId="77777777" w:rsidR="00364851" w:rsidRDefault="00000000">
      <w:pPr>
        <w:numPr>
          <w:ilvl w:val="0"/>
          <w:numId w:val="3"/>
        </w:numPr>
        <w:spacing w:line="360" w:lineRule="auto"/>
        <w:ind w:firstLine="640"/>
        <w:rPr>
          <w:rFonts w:ascii="楷体" w:eastAsia="楷体" w:hAnsi="楷体" w:hint="eastAsia"/>
          <w:color w:val="000000"/>
          <w:szCs w:val="24"/>
        </w:rPr>
      </w:pPr>
      <w:r>
        <w:rPr>
          <w:rFonts w:ascii="楷体" w:eastAsia="楷体" w:hAnsi="楷体" w:hint="eastAsia"/>
          <w:color w:val="000000"/>
          <w:szCs w:val="24"/>
        </w:rPr>
        <w:t>关于对外通报。</w:t>
      </w:r>
    </w:p>
    <w:p w14:paraId="36AA3D3E" w14:textId="77777777" w:rsidR="00364851" w:rsidRDefault="00000000">
      <w:pPr>
        <w:spacing w:line="360" w:lineRule="auto"/>
        <w:ind w:firstLine="640"/>
        <w:rPr>
          <w:rFonts w:ascii="仿宋" w:eastAsia="仿宋" w:hAnsi="仿宋" w:hint="eastAsia"/>
          <w:color w:val="000000"/>
          <w:szCs w:val="24"/>
        </w:rPr>
      </w:pPr>
      <w:r>
        <w:rPr>
          <w:rFonts w:ascii="仿宋" w:eastAsia="仿宋" w:hAnsi="仿宋" w:hint="eastAsia"/>
          <w:color w:val="000000"/>
          <w:szCs w:val="24"/>
        </w:rPr>
        <w:t>无</w:t>
      </w:r>
    </w:p>
    <w:sectPr w:rsidR="0036485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720DA" w14:textId="77777777" w:rsidR="001575B0" w:rsidRDefault="001575B0">
      <w:pPr>
        <w:ind w:firstLine="640"/>
      </w:pPr>
      <w:r>
        <w:separator/>
      </w:r>
    </w:p>
  </w:endnote>
  <w:endnote w:type="continuationSeparator" w:id="0">
    <w:p w14:paraId="588A45D7" w14:textId="77777777" w:rsidR="001575B0" w:rsidRDefault="001575B0">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1BA898D-1294-4D60-AF3E-6FE2EA09A4D1}"/>
  </w:font>
  <w:font w:name="楷体">
    <w:panose1 w:val="02010609060101010101"/>
    <w:charset w:val="86"/>
    <w:family w:val="modern"/>
    <w:pitch w:val="fixed"/>
    <w:sig w:usb0="800002BF" w:usb1="38CF7CFA" w:usb2="00000016" w:usb3="00000000" w:csb0="00040001" w:csb1="00000000"/>
    <w:embedRegular r:id="rId2" w:subsetted="1" w:fontKey="{4941CD57-D415-4450-8A17-FA210131C32F}"/>
  </w:font>
  <w:font w:name="Nimbus Roman No9 L">
    <w:altName w:val="Calibri"/>
    <w:charset w:val="00"/>
    <w:family w:val="auto"/>
    <w:pitch w:val="default"/>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82B6044E-8B92-4E99-9281-2D79EF5641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BCF29" w14:textId="77777777" w:rsidR="00890057" w:rsidRDefault="00890057">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A36F" w14:textId="77777777" w:rsidR="00890057" w:rsidRDefault="00890057">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3B11" w14:textId="77777777" w:rsidR="00890057" w:rsidRDefault="00890057">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729EC" w14:textId="77777777" w:rsidR="001575B0" w:rsidRDefault="001575B0">
      <w:pPr>
        <w:ind w:firstLine="640"/>
      </w:pPr>
      <w:r>
        <w:separator/>
      </w:r>
    </w:p>
  </w:footnote>
  <w:footnote w:type="continuationSeparator" w:id="0">
    <w:p w14:paraId="5B9E061C" w14:textId="77777777" w:rsidR="001575B0" w:rsidRDefault="001575B0">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30F5" w14:textId="77777777" w:rsidR="00890057" w:rsidRDefault="00890057">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C4F2E" w14:textId="77777777" w:rsidR="00890057" w:rsidRDefault="00890057">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195CB" w14:textId="77777777" w:rsidR="00890057" w:rsidRDefault="00890057">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B51248"/>
    <w:multiLevelType w:val="singleLevel"/>
    <w:tmpl w:val="BAB51248"/>
    <w:lvl w:ilvl="0">
      <w:start w:val="2"/>
      <w:numFmt w:val="chineseCounting"/>
      <w:suff w:val="nothing"/>
      <w:lvlText w:val="（%1）"/>
      <w:lvlJc w:val="left"/>
      <w:rPr>
        <w:rFonts w:hint="eastAsia"/>
      </w:rPr>
    </w:lvl>
  </w:abstractNum>
  <w:abstractNum w:abstractNumId="1" w15:restartNumberingAfterBreak="0">
    <w:nsid w:val="D63F25AF"/>
    <w:multiLevelType w:val="singleLevel"/>
    <w:tmpl w:val="D63F25AF"/>
    <w:lvl w:ilvl="0">
      <w:start w:val="2"/>
      <w:numFmt w:val="chineseCounting"/>
      <w:suff w:val="nothing"/>
      <w:lvlText w:val="（%1）"/>
      <w:lvlJc w:val="left"/>
      <w:rPr>
        <w:rFonts w:hint="eastAsia"/>
      </w:rPr>
    </w:lvl>
  </w:abstractNum>
  <w:abstractNum w:abstractNumId="2" w15:restartNumberingAfterBreak="0">
    <w:nsid w:val="58F433DA"/>
    <w:multiLevelType w:val="singleLevel"/>
    <w:tmpl w:val="58F433DA"/>
    <w:lvl w:ilvl="0">
      <w:start w:val="7"/>
      <w:numFmt w:val="chineseCounting"/>
      <w:suff w:val="nothing"/>
      <w:lvlText w:val="%1、"/>
      <w:lvlJc w:val="left"/>
      <w:rPr>
        <w:rFonts w:hint="eastAsia"/>
      </w:rPr>
    </w:lvl>
  </w:abstractNum>
  <w:num w:numId="1" w16cid:durableId="890726199">
    <w:abstractNumId w:val="1"/>
  </w:num>
  <w:num w:numId="2" w16cid:durableId="39021484">
    <w:abstractNumId w:val="2"/>
  </w:num>
  <w:num w:numId="3" w16cid:durableId="984814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zN2Y2YmZjMGIzOGUyMzIzNDk1YTViZTc4OWZiZmIifQ=="/>
  </w:docVars>
  <w:rsids>
    <w:rsidRoot w:val="1EDF4F09"/>
    <w:rsid w:val="001575B0"/>
    <w:rsid w:val="00364851"/>
    <w:rsid w:val="004128CB"/>
    <w:rsid w:val="00890057"/>
    <w:rsid w:val="091D3A2B"/>
    <w:rsid w:val="0BCF67D5"/>
    <w:rsid w:val="0BD948AE"/>
    <w:rsid w:val="0C271529"/>
    <w:rsid w:val="0F795D19"/>
    <w:rsid w:val="11776EE7"/>
    <w:rsid w:val="13511744"/>
    <w:rsid w:val="153B3FBB"/>
    <w:rsid w:val="17420608"/>
    <w:rsid w:val="1E52078D"/>
    <w:rsid w:val="1EDF4F09"/>
    <w:rsid w:val="206B05C7"/>
    <w:rsid w:val="233D3579"/>
    <w:rsid w:val="238C0E6F"/>
    <w:rsid w:val="252C0BAF"/>
    <w:rsid w:val="278A3E0D"/>
    <w:rsid w:val="27970319"/>
    <w:rsid w:val="28F046E1"/>
    <w:rsid w:val="29C9048F"/>
    <w:rsid w:val="2F7B1643"/>
    <w:rsid w:val="30684DFA"/>
    <w:rsid w:val="33474D36"/>
    <w:rsid w:val="3BD8249F"/>
    <w:rsid w:val="3F4257CB"/>
    <w:rsid w:val="3F542A99"/>
    <w:rsid w:val="406960D0"/>
    <w:rsid w:val="4701136E"/>
    <w:rsid w:val="48A764AE"/>
    <w:rsid w:val="4AF06330"/>
    <w:rsid w:val="4B5C0D0B"/>
    <w:rsid w:val="4EE51018"/>
    <w:rsid w:val="584B2834"/>
    <w:rsid w:val="59A87812"/>
    <w:rsid w:val="5AF55E36"/>
    <w:rsid w:val="5BD02109"/>
    <w:rsid w:val="5ECA2EC1"/>
    <w:rsid w:val="607A73A3"/>
    <w:rsid w:val="60B116A2"/>
    <w:rsid w:val="60C515B2"/>
    <w:rsid w:val="62BD2F93"/>
    <w:rsid w:val="62D7000D"/>
    <w:rsid w:val="6A1231B1"/>
    <w:rsid w:val="6A365D19"/>
    <w:rsid w:val="6A7E22B8"/>
    <w:rsid w:val="6F033FA1"/>
    <w:rsid w:val="6FB10D76"/>
    <w:rsid w:val="721770E1"/>
    <w:rsid w:val="749B30F5"/>
    <w:rsid w:val="75FA639F"/>
    <w:rsid w:val="78455015"/>
    <w:rsid w:val="799D1FC1"/>
    <w:rsid w:val="7C6D403D"/>
    <w:rsid w:val="7D5E2081"/>
    <w:rsid w:val="7D842F56"/>
    <w:rsid w:val="7F6D93BD"/>
    <w:rsid w:val="7F7953BC"/>
    <w:rsid w:val="7FF90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DA9C4"/>
  <w15:docId w15:val="{AB7BF248-46CD-4172-BBBB-104430D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883"/>
      <w:jc w:val="both"/>
    </w:pPr>
    <w:rPr>
      <w:rFonts w:ascii="Times New Roman" w:eastAsia="仿宋_GB2312" w:hAnsi="Times New Roman" w:cs="Times New Roman"/>
      <w:kern w:val="2"/>
      <w:sz w:val="32"/>
      <w:szCs w:val="32"/>
    </w:rPr>
  </w:style>
  <w:style w:type="paragraph" w:styleId="1">
    <w:name w:val="heading 1"/>
    <w:basedOn w:val="a"/>
    <w:next w:val="a"/>
    <w:link w:val="10"/>
    <w:qFormat/>
    <w:pPr>
      <w:keepNext/>
      <w:keepLines/>
      <w:ind w:firstLineChars="0" w:firstLine="0"/>
      <w:outlineLvl w:val="0"/>
    </w:pPr>
    <w:rPr>
      <w:rFonts w:asciiTheme="majorHAnsi" w:eastAsia="宋体" w:hAnsiTheme="majorHAnsi" w:cstheme="majorBidi"/>
      <w:b/>
      <w:bCs/>
      <w:color w:val="000000"/>
      <w:szCs w:val="28"/>
      <w:lang w:eastAsia="en-US"/>
    </w:rPr>
  </w:style>
  <w:style w:type="paragraph" w:styleId="2">
    <w:name w:val="heading 2"/>
    <w:basedOn w:val="a"/>
    <w:next w:val="a"/>
    <w:link w:val="20"/>
    <w:semiHidden/>
    <w:unhideWhenUsed/>
    <w:qFormat/>
    <w:pPr>
      <w:keepNext/>
      <w:keepLines/>
      <w:ind w:firstLine="480"/>
      <w:outlineLvl w:val="1"/>
    </w:pPr>
    <w:rPr>
      <w:rFonts w:asciiTheme="majorHAnsi" w:hAnsiTheme="majorHAnsi" w:cstheme="majorBidi"/>
      <w:b/>
      <w:bCs/>
      <w:color w:val="000000"/>
      <w:szCs w:val="26"/>
      <w:lang w:eastAsia="en-US"/>
    </w:rPr>
  </w:style>
  <w:style w:type="paragraph" w:styleId="3">
    <w:name w:val="heading 3"/>
    <w:basedOn w:val="a"/>
    <w:next w:val="a"/>
    <w:link w:val="30"/>
    <w:semiHidden/>
    <w:unhideWhenUsed/>
    <w:qFormat/>
    <w:pPr>
      <w:keepNext/>
      <w:keepLines/>
      <w:ind w:firstLine="480"/>
      <w:outlineLvl w:val="2"/>
    </w:pPr>
    <w:rPr>
      <w:rFonts w:asciiTheme="majorHAnsi" w:hAnsiTheme="majorHAnsi" w:cstheme="majorBidi"/>
      <w:bCs/>
      <w:color w:val="00000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黑体" w:eastAsia="黑体" w:hAnsi="黑体" w:cs="黑体"/>
      <w:sz w:val="28"/>
      <w:szCs w:val="28"/>
      <w:lang w:eastAsia="en-US"/>
    </w:rPr>
  </w:style>
  <w:style w:type="paragraph" w:styleId="a4">
    <w:name w:val="footer"/>
    <w:basedOn w:val="a"/>
    <w:qFormat/>
    <w:pPr>
      <w:tabs>
        <w:tab w:val="center" w:pos="4153"/>
        <w:tab w:val="right" w:pos="8306"/>
      </w:tabs>
      <w:snapToGrid w:val="0"/>
      <w:jc w:val="left"/>
    </w:pPr>
    <w:rPr>
      <w:sz w:val="18"/>
    </w:rPr>
  </w:style>
  <w:style w:type="character" w:customStyle="1" w:styleId="10">
    <w:name w:val="标题 1 字符"/>
    <w:basedOn w:val="a0"/>
    <w:link w:val="1"/>
    <w:uiPriority w:val="9"/>
    <w:qFormat/>
    <w:rPr>
      <w:rFonts w:asciiTheme="majorHAnsi" w:eastAsia="黑体" w:hAnsiTheme="majorHAnsi" w:cstheme="majorBidi"/>
      <w:bCs/>
      <w:color w:val="2D53A0" w:themeColor="accent1" w:themeShade="BF"/>
      <w:sz w:val="32"/>
      <w:szCs w:val="28"/>
      <w:lang w:eastAsia="en-US"/>
    </w:rPr>
  </w:style>
  <w:style w:type="character" w:customStyle="1" w:styleId="20">
    <w:name w:val="标题 2 字符"/>
    <w:basedOn w:val="a0"/>
    <w:link w:val="2"/>
    <w:uiPriority w:val="9"/>
    <w:qFormat/>
    <w:rPr>
      <w:rFonts w:asciiTheme="majorHAnsi" w:eastAsia="楷体" w:hAnsiTheme="majorHAnsi" w:cstheme="majorBidi"/>
      <w:b/>
      <w:bCs/>
      <w:color w:val="4874CB" w:themeColor="accent1"/>
      <w:sz w:val="32"/>
      <w:szCs w:val="26"/>
      <w:lang w:eastAsia="en-US"/>
    </w:rPr>
  </w:style>
  <w:style w:type="character" w:customStyle="1" w:styleId="30">
    <w:name w:val="标题 3 字符"/>
    <w:basedOn w:val="a0"/>
    <w:link w:val="3"/>
    <w:uiPriority w:val="9"/>
    <w:qFormat/>
    <w:rPr>
      <w:rFonts w:asciiTheme="majorHAnsi" w:eastAsia="仿宋_GB2312" w:hAnsiTheme="majorHAnsi" w:cstheme="majorBidi"/>
      <w:b/>
      <w:bCs/>
      <w:color w:val="4874CB" w:themeColor="accent1"/>
      <w:sz w:val="32"/>
      <w:szCs w:val="22"/>
      <w:lang w:eastAsia="en-US"/>
    </w:rPr>
  </w:style>
  <w:style w:type="paragraph" w:styleId="a5">
    <w:name w:val="Revision"/>
    <w:hidden/>
    <w:uiPriority w:val="99"/>
    <w:unhideWhenUsed/>
    <w:rsid w:val="00890057"/>
    <w:pPr>
      <w:spacing w:after="0" w:line="240" w:lineRule="auto"/>
    </w:pPr>
    <w:rPr>
      <w:rFonts w:ascii="Times New Roman" w:eastAsia="仿宋_GB2312" w:hAnsi="Times New Roman" w:cs="Times New Roman"/>
      <w:kern w:val="2"/>
      <w:sz w:val="32"/>
      <w:szCs w:val="32"/>
    </w:rPr>
  </w:style>
  <w:style w:type="paragraph" w:styleId="a6">
    <w:name w:val="header"/>
    <w:basedOn w:val="a"/>
    <w:link w:val="a7"/>
    <w:rsid w:val="00890057"/>
    <w:pP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890057"/>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Jackalyn潘思文</dc:creator>
  <cp:lastModifiedBy>志翔 袁</cp:lastModifiedBy>
  <cp:revision>2</cp:revision>
  <dcterms:created xsi:type="dcterms:W3CDTF">2025-01-16T10:47:00Z</dcterms:created>
  <dcterms:modified xsi:type="dcterms:W3CDTF">2025-03-06T02:09:00Z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E382A42AC4BF43399A366B9E9340E29A_13</vt:lpwstr>
  </property>
  <property fmtid="{D5CDD505-2E9C-101B-9397-08002B2CF9AE}" pid="4" name="KSOTemplateDocerSaveRecord">
    <vt:lpwstr>eyJoZGlkIjoiNDEyYTFhMWM1Y2E3NzRiN2YxOGE0YmU5OWE0MTI5YjAifQ==</vt:lpwstr>
  </property>
</Properties>
</file>