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center"/>
        <w:rPr>
          <w:rFonts w:hint="eastAsia" w:ascii="宋体" w:hAnsi="宋体" w:cs="宋体"/>
          <w:sz w:val="44"/>
          <w:szCs w:val="44"/>
          <w:lang w:eastAsia="zh-CN"/>
        </w:rPr>
      </w:pPr>
    </w:p>
    <w:p>
      <w:pPr>
        <w:spacing w:line="600" w:lineRule="exact"/>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lang w:eastAsia="zh-CN"/>
        </w:rPr>
        <w:t>关于</w:t>
      </w:r>
      <w:r>
        <w:rPr>
          <w:rFonts w:hint="eastAsia" w:ascii="方正小标宋_GBK" w:hAnsi="方正小标宋_GBK" w:eastAsia="方正小标宋_GBK" w:cs="方正小标宋_GBK"/>
          <w:sz w:val="44"/>
          <w:szCs w:val="44"/>
          <w:shd w:val="clear" w:fill="FFFFFF"/>
        </w:rPr>
        <w:t>《</w:t>
      </w:r>
      <w:r>
        <w:rPr>
          <w:rFonts w:hint="eastAsia" w:ascii="方正小标宋_GBK" w:hAnsi="方正小标宋_GBK" w:eastAsia="方正小标宋_GBK" w:cs="方正小标宋_GBK"/>
          <w:sz w:val="44"/>
          <w:szCs w:val="44"/>
        </w:rPr>
        <w:t>公证机构反洗钱和反恐怖融资</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管理办法（征求意见稿）</w:t>
      </w:r>
      <w:r>
        <w:rPr>
          <w:rFonts w:hint="eastAsia" w:ascii="方正小标宋_GBK" w:hAnsi="方正小标宋_GBK" w:eastAsia="方正小标宋_GBK" w:cs="方正小标宋_GBK"/>
          <w:sz w:val="44"/>
          <w:szCs w:val="44"/>
          <w:shd w:val="clear" w:fill="FFFFFF"/>
        </w:rPr>
        <w:t>》</w:t>
      </w:r>
      <w:r>
        <w:rPr>
          <w:rFonts w:hint="eastAsia" w:ascii="方正小标宋_GBK" w:hAnsi="方正小标宋_GBK" w:eastAsia="方正小标宋_GBK" w:cs="方正小标宋_GBK"/>
          <w:sz w:val="44"/>
          <w:szCs w:val="44"/>
          <w:lang w:eastAsia="zh-CN"/>
        </w:rPr>
        <w:t>的</w:t>
      </w:r>
      <w:r>
        <w:rPr>
          <w:rFonts w:hint="eastAsia" w:ascii="方正小标宋_GBK" w:hAnsi="方正小标宋_GBK" w:eastAsia="方正小标宋_GBK" w:cs="方正小标宋_GBK"/>
          <w:sz w:val="44"/>
          <w:szCs w:val="44"/>
        </w:rPr>
        <w:t>说明</w:t>
      </w:r>
      <w:bookmarkEnd w:id="0"/>
    </w:p>
    <w:p>
      <w:pPr>
        <w:keepNext w:val="0"/>
        <w:keepLines w:val="0"/>
        <w:pageBreakBefore w:val="0"/>
        <w:widowControl w:val="0"/>
        <w:kinsoku/>
        <w:wordWrap/>
        <w:overflowPunct/>
        <w:topLinePunct w:val="0"/>
        <w:autoSpaceDE/>
        <w:autoSpaceDN/>
        <w:bidi w:val="0"/>
        <w:adjustRightInd/>
        <w:snapToGrid/>
        <w:ind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shd w:val="clear" w:fill="FFFFFF"/>
        </w:rPr>
        <w:t>为贯彻落实反洗钱法</w:t>
      </w:r>
      <w:r>
        <w:rPr>
          <w:rFonts w:hint="eastAsia" w:ascii="仿宋" w:hAnsi="仿宋" w:eastAsia="仿宋" w:cs="仿宋"/>
          <w:sz w:val="32"/>
          <w:szCs w:val="32"/>
          <w:shd w:val="clear" w:fill="FFFFFF"/>
          <w:lang w:eastAsia="zh-CN"/>
        </w:rPr>
        <w:t>、</w:t>
      </w:r>
      <w:r>
        <w:rPr>
          <w:rFonts w:hint="eastAsia" w:ascii="仿宋" w:hAnsi="仿宋" w:eastAsia="仿宋" w:cs="仿宋"/>
          <w:sz w:val="32"/>
          <w:szCs w:val="32"/>
          <w:shd w:val="clear" w:fill="FFFFFF"/>
        </w:rPr>
        <w:t>反恐怖主义法</w:t>
      </w:r>
      <w:r>
        <w:rPr>
          <w:rFonts w:hint="eastAsia" w:ascii="仿宋" w:hAnsi="仿宋" w:eastAsia="仿宋" w:cs="仿宋"/>
          <w:sz w:val="32"/>
          <w:szCs w:val="32"/>
          <w:shd w:val="clear" w:fill="FFFFFF"/>
          <w:lang w:eastAsia="zh-CN"/>
        </w:rPr>
        <w:t>、</w:t>
      </w:r>
      <w:r>
        <w:rPr>
          <w:rFonts w:hint="eastAsia" w:ascii="仿宋" w:hAnsi="仿宋" w:eastAsia="仿宋" w:cs="仿宋"/>
          <w:sz w:val="32"/>
          <w:szCs w:val="32"/>
          <w:shd w:val="clear" w:fill="FFFFFF"/>
        </w:rPr>
        <w:t>公证法等法律</w:t>
      </w:r>
      <w:r>
        <w:rPr>
          <w:rFonts w:hint="eastAsia" w:ascii="仿宋" w:hAnsi="仿宋" w:eastAsia="仿宋" w:cs="仿宋"/>
          <w:sz w:val="32"/>
          <w:szCs w:val="32"/>
        </w:rPr>
        <w:t>，</w:t>
      </w:r>
      <w:r>
        <w:rPr>
          <w:rFonts w:hint="eastAsia" w:ascii="仿宋" w:hAnsi="仿宋" w:eastAsia="仿宋" w:cs="仿宋"/>
          <w:sz w:val="32"/>
          <w:szCs w:val="32"/>
          <w:shd w:val="clear" w:fill="FFFFFF"/>
        </w:rPr>
        <w:t>加强和规范公证行业反洗钱和反恐怖融资工作</w:t>
      </w:r>
      <w:r>
        <w:rPr>
          <w:rFonts w:hint="eastAsia" w:ascii="仿宋" w:hAnsi="仿宋" w:eastAsia="仿宋" w:cs="仿宋"/>
          <w:sz w:val="32"/>
          <w:szCs w:val="32"/>
        </w:rPr>
        <w:t>，司法部会同中国人民银行起草了《公证机构反洗钱和反恐怖融资管理办法》</w:t>
      </w:r>
      <w:r>
        <w:rPr>
          <w:rFonts w:hint="eastAsia" w:ascii="仿宋" w:hAnsi="仿宋" w:eastAsia="仿宋" w:cs="仿宋"/>
          <w:sz w:val="32"/>
          <w:szCs w:val="32"/>
          <w:lang w:eastAsia="zh-CN"/>
        </w:rPr>
        <w:t>（以下简称《办法》）</w:t>
      </w:r>
      <w:r>
        <w:rPr>
          <w:rFonts w:hint="eastAsia" w:ascii="仿宋" w:hAnsi="仿宋" w:eastAsia="仿宋" w:cs="仿宋"/>
          <w:sz w:val="32"/>
          <w:szCs w:val="32"/>
        </w:rPr>
        <w:t>（征求意见稿）。</w:t>
      </w:r>
      <w:r>
        <w:rPr>
          <w:rFonts w:hint="eastAsia" w:ascii="仿宋" w:hAnsi="仿宋" w:eastAsia="仿宋" w:cs="仿宋"/>
          <w:sz w:val="32"/>
          <w:szCs w:val="32"/>
          <w:lang w:eastAsia="zh-CN"/>
        </w:rPr>
        <w:t>现就有关情况说明如下。</w:t>
      </w:r>
    </w:p>
    <w:p>
      <w:pPr>
        <w:keepNext w:val="0"/>
        <w:keepLines w:val="0"/>
        <w:pageBreakBefore w:val="0"/>
        <w:widowControl w:val="0"/>
        <w:kinsoku/>
        <w:wordWrap/>
        <w:overflowPunct/>
        <w:topLinePunct w:val="0"/>
        <w:autoSpaceDE/>
        <w:autoSpaceDN/>
        <w:bidi w:val="0"/>
        <w:adjustRightInd/>
        <w:snapToGrid/>
        <w:ind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一、制定的必要性</w:t>
      </w:r>
    </w:p>
    <w:p>
      <w:pPr>
        <w:keepNext w:val="0"/>
        <w:keepLines w:val="0"/>
        <w:pageBreakBefore w:val="0"/>
        <w:widowControl w:val="0"/>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是建立公证机构反洗钱管理制度是完善国家反洗钱体系的重要方面。根据《中华人民共和国反洗钱法》的规定，金融机构和特定非金融机构是履行反洗钱义务的主体。2017年，国务院办公厅印发《关于完善反洗钱、反恐怖融资、反逃税监管体制机制的意见》，其中明确提出要研</w:t>
      </w:r>
      <w:r>
        <w:rPr>
          <w:rFonts w:hint="eastAsia" w:ascii="仿宋" w:hAnsi="仿宋" w:eastAsia="仿宋" w:cs="仿宋"/>
          <w:sz w:val="32"/>
          <w:szCs w:val="32"/>
        </w:rPr>
        <w:t>究专业服务机构反洗钱制度措施。多年来，我国金融体系反洗钱相关制度已逐步完善，特定非金融行业反洗钱工作也开展了初步探索。国际经验和我国洗钱风险评估表明，公证机构的部分业务存在被洗钱活动利用的风险，有必要抓紧完善反洗钱制度，为公</w:t>
      </w:r>
      <w:r>
        <w:rPr>
          <w:rFonts w:hint="eastAsia" w:ascii="仿宋" w:hAnsi="仿宋" w:eastAsia="仿宋" w:cs="仿宋"/>
          <w:sz w:val="32"/>
          <w:szCs w:val="32"/>
          <w:lang w:eastAsia="zh-CN"/>
        </w:rPr>
        <w:t>证机构履行反洗钱义务、防范洗钱风险奠定基础。</w:t>
      </w:r>
    </w:p>
    <w:p>
      <w:pPr>
        <w:keepNext w:val="0"/>
        <w:keepLines w:val="0"/>
        <w:pageBreakBefore w:val="0"/>
        <w:widowControl w:val="0"/>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二是公证机构履行反洗钱义务是国际反洗钱标准的重要指标之一。</w:t>
      </w:r>
      <w:r>
        <w:rPr>
          <w:rFonts w:hint="eastAsia" w:ascii="仿宋" w:hAnsi="仿宋" w:eastAsia="仿宋" w:cs="仿宋"/>
          <w:sz w:val="32"/>
          <w:szCs w:val="32"/>
        </w:rPr>
        <w:t>反洗钱国际组织金融行动特别工作组（FATF）在其</w:t>
      </w:r>
      <w:r>
        <w:rPr>
          <w:rFonts w:hint="eastAsia" w:ascii="仿宋" w:hAnsi="仿宋" w:eastAsia="仿宋" w:cs="仿宋"/>
          <w:sz w:val="32"/>
          <w:szCs w:val="32"/>
          <w:lang w:eastAsia="zh-CN"/>
        </w:rPr>
        <w:t>制定的</w:t>
      </w:r>
      <w:r>
        <w:rPr>
          <w:rFonts w:hint="eastAsia" w:ascii="仿宋" w:hAnsi="仿宋" w:eastAsia="仿宋" w:cs="仿宋"/>
          <w:sz w:val="32"/>
          <w:szCs w:val="32"/>
        </w:rPr>
        <w:t>标准中</w:t>
      </w:r>
      <w:r>
        <w:rPr>
          <w:rFonts w:hint="eastAsia" w:ascii="仿宋" w:hAnsi="仿宋" w:eastAsia="仿宋" w:cs="仿宋"/>
          <w:sz w:val="32"/>
          <w:szCs w:val="32"/>
          <w:lang w:eastAsia="zh-CN"/>
        </w:rPr>
        <w:t>，</w:t>
      </w:r>
      <w:r>
        <w:rPr>
          <w:rFonts w:hint="eastAsia" w:ascii="仿宋" w:hAnsi="仿宋" w:eastAsia="仿宋" w:cs="仿宋"/>
          <w:sz w:val="32"/>
          <w:szCs w:val="32"/>
        </w:rPr>
        <w:t>明确公证机构为应当履行反洗钱义务的特定非金融机构，并要求全球各国予以落实。2019年，FATF联合国际货币基金组织（IMF）对中国的反洗钱互评估报告就曾提出建议，认为我国应进一步夯实特定非金融行业反洗钱工作的制度基础。</w:t>
      </w:r>
    </w:p>
    <w:p>
      <w:pPr>
        <w:keepNext w:val="0"/>
        <w:keepLines w:val="0"/>
        <w:pageBreakBefore w:val="0"/>
        <w:widowControl w:val="0"/>
        <w:kinsoku/>
        <w:wordWrap/>
        <w:overflowPunct/>
        <w:topLinePunct w:val="0"/>
        <w:autoSpaceDE/>
        <w:autoSpaceDN/>
        <w:bidi w:val="0"/>
        <w:adjustRightInd/>
        <w:snapToGrid/>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二、起草过程和原则</w:t>
      </w:r>
    </w:p>
    <w:p>
      <w:pPr>
        <w:keepNext w:val="0"/>
        <w:keepLines w:val="0"/>
        <w:pageBreakBefore w:val="0"/>
        <w:widowControl w:val="0"/>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以来，司法部、中国人民银行针对公证行业洗钱风险开展了全面评估，梳理确定公证业务当中的高风险领域与环节。在此基础上，司法部会同中国人民银行结合国际标准要求，并借鉴主要国家、地区公证行业反洗钱制度及我国金融行业的反洗钱法律法规，于2021年9月形成《办法</w:t>
      </w:r>
      <w:r>
        <w:rPr>
          <w:rFonts w:hint="eastAsia" w:ascii="仿宋" w:hAnsi="仿宋" w:eastAsia="仿宋" w:cs="仿宋"/>
          <w:sz w:val="32"/>
          <w:szCs w:val="32"/>
          <w:shd w:val="clear" w:fill="FFFFFF"/>
          <w:lang w:val="en-US" w:eastAsia="zh-CN"/>
        </w:rPr>
        <w:t>》（初稿）</w:t>
      </w:r>
      <w:r>
        <w:rPr>
          <w:rFonts w:hint="eastAsia" w:ascii="仿宋" w:hAnsi="仿宋" w:eastAsia="仿宋" w:cs="仿宋"/>
          <w:sz w:val="32"/>
          <w:szCs w:val="32"/>
          <w:lang w:val="en-US" w:eastAsia="zh-CN"/>
        </w:rPr>
        <w:t>。此后，司法部会同中国人民银行深入调研，广泛听取各地人民银行派出机构、司法行政机关、公证协会和公证机构意见，多次组织专题会议进行研究讨论，征求相关部委意见，经反复修改形成目前的《办法》（征求意见稿）。</w:t>
      </w:r>
    </w:p>
    <w:p>
      <w:pPr>
        <w:keepNext w:val="0"/>
        <w:keepLines w:val="0"/>
        <w:pageBreakBefore w:val="0"/>
        <w:widowControl w:val="0"/>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起草工作主要遵循以下原则：一是严格遵守法律法规规定。落实</w:t>
      </w:r>
      <w:r>
        <w:rPr>
          <w:rFonts w:hint="eastAsia" w:ascii="仿宋" w:hAnsi="仿宋" w:eastAsia="仿宋" w:cs="仿宋"/>
          <w:sz w:val="32"/>
          <w:szCs w:val="32"/>
        </w:rPr>
        <w:t>反洗钱法</w:t>
      </w:r>
      <w:r>
        <w:rPr>
          <w:rFonts w:hint="eastAsia" w:ascii="仿宋" w:hAnsi="仿宋" w:eastAsia="仿宋" w:cs="仿宋"/>
          <w:sz w:val="32"/>
          <w:szCs w:val="32"/>
          <w:lang w:eastAsia="zh-CN"/>
        </w:rPr>
        <w:t>、</w:t>
      </w:r>
      <w:r>
        <w:rPr>
          <w:rFonts w:hint="eastAsia" w:ascii="仿宋" w:hAnsi="仿宋" w:eastAsia="仿宋" w:cs="仿宋"/>
          <w:sz w:val="32"/>
          <w:szCs w:val="32"/>
        </w:rPr>
        <w:t>反恐怖主义法</w:t>
      </w:r>
      <w:r>
        <w:rPr>
          <w:rFonts w:hint="eastAsia" w:ascii="仿宋" w:hAnsi="仿宋" w:eastAsia="仿宋" w:cs="仿宋"/>
          <w:sz w:val="32"/>
          <w:szCs w:val="32"/>
          <w:lang w:val="en-US" w:eastAsia="zh-CN"/>
        </w:rPr>
        <w:t>有关工作要求，明确公证机构和司法行政部门、中国人民银行及其派出机构、公证协会对公证行业反洗钱的工作职责，加强有关部门间工作协调联系，形成工作合力。二是满足总体国家安全观下公证行业反洗钱工作实际需求。明确公证机构履行反洗钱义务的边界，推进公证机构相关制度建设和业务拓展，助力公证工作发展。三是做好制度衔接。将公证机构反洗钱各项工作要求与现行公证管理和业务规范有效匹配，处理好《办法》与公证法、公证程序规则、公证档案管理办法等的关系，保持实体和程序上的统一。</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主要内容</w:t>
      </w:r>
    </w:p>
    <w:p>
      <w:pPr>
        <w:keepNext w:val="0"/>
        <w:keepLines w:val="0"/>
        <w:pageBreakBefore w:val="0"/>
        <w:widowControl w:val="0"/>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《办法》征求意见稿</w:t>
      </w:r>
      <w:r>
        <w:rPr>
          <w:rFonts w:hint="eastAsia" w:ascii="仿宋" w:hAnsi="仿宋" w:eastAsia="仿宋" w:cs="仿宋"/>
          <w:sz w:val="32"/>
          <w:szCs w:val="32"/>
        </w:rPr>
        <w:t>共</w:t>
      </w:r>
      <w:r>
        <w:rPr>
          <w:rFonts w:hint="eastAsia" w:ascii="仿宋" w:hAnsi="仿宋" w:eastAsia="仿宋" w:cs="仿宋"/>
          <w:sz w:val="32"/>
          <w:szCs w:val="32"/>
          <w:lang w:eastAsia="zh-CN"/>
        </w:rPr>
        <w:t>五</w:t>
      </w:r>
      <w:r>
        <w:rPr>
          <w:rFonts w:hint="eastAsia" w:ascii="仿宋" w:hAnsi="仿宋" w:eastAsia="仿宋" w:cs="仿宋"/>
          <w:sz w:val="32"/>
          <w:szCs w:val="32"/>
        </w:rPr>
        <w:t>章</w:t>
      </w:r>
      <w:r>
        <w:rPr>
          <w:rFonts w:hint="eastAsia" w:ascii="仿宋" w:hAnsi="仿宋" w:eastAsia="仿宋" w:cs="仿宋"/>
          <w:sz w:val="32"/>
          <w:szCs w:val="32"/>
          <w:lang w:eastAsia="zh-CN"/>
        </w:rPr>
        <w:t>三十五</w:t>
      </w:r>
      <w:r>
        <w:rPr>
          <w:rFonts w:hint="eastAsia" w:ascii="仿宋" w:hAnsi="仿宋" w:eastAsia="仿宋" w:cs="仿宋"/>
          <w:sz w:val="32"/>
          <w:szCs w:val="32"/>
        </w:rPr>
        <w:t>条，</w:t>
      </w:r>
      <w:r>
        <w:rPr>
          <w:rFonts w:hint="eastAsia" w:ascii="仿宋" w:hAnsi="仿宋" w:eastAsia="仿宋" w:cs="仿宋"/>
          <w:sz w:val="32"/>
          <w:szCs w:val="32"/>
          <w:lang w:eastAsia="zh-CN"/>
        </w:rPr>
        <w:t>与《中华人民共和国反洗钱法》的结构基本保持一致，对</w:t>
      </w:r>
      <w:r>
        <w:rPr>
          <w:rFonts w:hint="eastAsia" w:ascii="仿宋" w:hAnsi="仿宋" w:eastAsia="仿宋" w:cs="仿宋"/>
          <w:sz w:val="32"/>
          <w:szCs w:val="32"/>
          <w:lang w:val="en-US" w:eastAsia="zh-CN"/>
        </w:rPr>
        <w:t>司法行政部门、中国人民银行及其派出机构、公证协会的管理职责和公证机构履行反洗钱义务的内容</w:t>
      </w:r>
      <w:r>
        <w:rPr>
          <w:rFonts w:hint="eastAsia" w:ascii="仿宋" w:hAnsi="仿宋" w:eastAsia="仿宋" w:cs="仿宋"/>
          <w:sz w:val="32"/>
          <w:szCs w:val="32"/>
          <w:lang w:eastAsia="zh-CN"/>
        </w:rPr>
        <w:t>做出</w:t>
      </w:r>
      <w:r>
        <w:rPr>
          <w:rFonts w:hint="eastAsia" w:ascii="仿宋" w:hAnsi="仿宋" w:eastAsia="仿宋" w:cs="仿宋"/>
          <w:sz w:val="32"/>
          <w:szCs w:val="32"/>
        </w:rPr>
        <w:t>具体规范。主要包括：</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lang w:eastAsia="zh-CN"/>
        </w:rPr>
        <w:t>（一）总则</w:t>
      </w:r>
      <w:r>
        <w:rPr>
          <w:rFonts w:hint="eastAsia" w:ascii="楷体" w:hAnsi="楷体" w:eastAsia="楷体" w:cs="楷体"/>
          <w:sz w:val="32"/>
          <w:szCs w:val="32"/>
        </w:rPr>
        <w:t>。</w:t>
      </w:r>
      <w:r>
        <w:rPr>
          <w:rFonts w:hint="eastAsia" w:ascii="仿宋" w:hAnsi="仿宋" w:eastAsia="仿宋" w:cs="仿宋"/>
          <w:sz w:val="32"/>
          <w:szCs w:val="32"/>
        </w:rPr>
        <w:t>明确《办法》的制定</w:t>
      </w:r>
      <w:r>
        <w:rPr>
          <w:rFonts w:hint="eastAsia" w:ascii="仿宋" w:hAnsi="仿宋" w:eastAsia="仿宋" w:cs="仿宋"/>
          <w:sz w:val="32"/>
          <w:szCs w:val="32"/>
          <w:lang w:eastAsia="zh-CN"/>
        </w:rPr>
        <w:t>目的和</w:t>
      </w:r>
      <w:r>
        <w:rPr>
          <w:rFonts w:hint="eastAsia" w:ascii="仿宋" w:hAnsi="仿宋" w:eastAsia="仿宋" w:cs="仿宋"/>
          <w:sz w:val="32"/>
          <w:szCs w:val="32"/>
        </w:rPr>
        <w:t>依据（第一条）</w:t>
      </w:r>
      <w:r>
        <w:rPr>
          <w:rFonts w:hint="eastAsia" w:ascii="仿宋" w:hAnsi="仿宋" w:eastAsia="仿宋" w:cs="仿宋"/>
          <w:sz w:val="32"/>
          <w:szCs w:val="32"/>
          <w:lang w:eastAsia="zh-CN"/>
        </w:rPr>
        <w:t>，公证机构履行反洗钱义务的业务范围</w:t>
      </w:r>
      <w:r>
        <w:rPr>
          <w:rFonts w:hint="eastAsia" w:ascii="仿宋" w:hAnsi="仿宋" w:eastAsia="仿宋" w:cs="仿宋"/>
          <w:sz w:val="32"/>
          <w:szCs w:val="32"/>
        </w:rPr>
        <w:t>（第二条）</w:t>
      </w:r>
      <w:r>
        <w:rPr>
          <w:rFonts w:hint="eastAsia" w:ascii="仿宋" w:hAnsi="仿宋" w:eastAsia="仿宋" w:cs="仿宋"/>
          <w:sz w:val="32"/>
          <w:szCs w:val="32"/>
          <w:lang w:eastAsia="zh-CN"/>
        </w:rPr>
        <w:t>，公证行业反洗钱工作的监管部门和原则</w:t>
      </w:r>
      <w:r>
        <w:rPr>
          <w:rFonts w:hint="eastAsia" w:ascii="仿宋" w:hAnsi="仿宋" w:eastAsia="仿宋" w:cs="仿宋"/>
          <w:sz w:val="32"/>
          <w:szCs w:val="32"/>
        </w:rPr>
        <w:t>（第三条）</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lang w:eastAsia="zh-CN"/>
        </w:rPr>
        <w:t>（二）具体监督管理职责。</w:t>
      </w:r>
      <w:r>
        <w:rPr>
          <w:rFonts w:hint="eastAsia" w:ascii="仿宋" w:hAnsi="仿宋" w:eastAsia="仿宋" w:cs="仿宋"/>
          <w:sz w:val="32"/>
          <w:szCs w:val="32"/>
          <w:lang w:eastAsia="zh-CN"/>
        </w:rPr>
        <w:t>明确司法行政部门、中国人民银行及其派出机构具体的管理工作内容（第四条），中国公证协会、地方公证协会在行业自律监督上的分工</w:t>
      </w:r>
      <w:r>
        <w:rPr>
          <w:rFonts w:hint="eastAsia" w:ascii="仿宋" w:hAnsi="仿宋" w:eastAsia="仿宋" w:cs="仿宋"/>
          <w:color w:val="auto"/>
          <w:sz w:val="32"/>
          <w:szCs w:val="32"/>
          <w:lang w:eastAsia="zh-CN"/>
        </w:rPr>
        <w:t>（第五条），有关监管部门可以实行差异化的监管措施（第六条）。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楷体" w:hAnsi="楷体" w:eastAsia="楷体" w:cs="楷体"/>
          <w:color w:val="auto"/>
          <w:sz w:val="32"/>
          <w:szCs w:val="32"/>
          <w:lang w:eastAsia="zh-CN"/>
        </w:rPr>
        <w:t>（三）公证机构履行反洗钱义务要求。</w:t>
      </w:r>
      <w:r>
        <w:rPr>
          <w:rFonts w:hint="eastAsia" w:ascii="仿宋" w:hAnsi="仿宋" w:eastAsia="仿宋" w:cs="仿宋"/>
          <w:color w:val="auto"/>
          <w:sz w:val="32"/>
          <w:szCs w:val="32"/>
          <w:lang w:eastAsia="zh-CN"/>
        </w:rPr>
        <w:t>明确公证机构反洗钱内部控制制度总体建设要求（第七条），履行当事人尽职调查义务（第八条至第十七条）、当事人身份资料和交易记录保存义务（第十八条至第二十一条）、洗钱可疑交易报告义务（第二十二条至第二十五条）、采取反洗钱特别预防措施义务（第二十六条至第二十七条）、组织公证人员参加反洗钱培训的义务（第二十八条）及配合人民银行反洗钱调查的义务（第二十九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（四）法律责任。</w:t>
      </w:r>
      <w:r>
        <w:rPr>
          <w:rFonts w:hint="eastAsia" w:ascii="仿宋" w:hAnsi="仿宋" w:eastAsia="仿宋" w:cs="仿宋"/>
          <w:sz w:val="32"/>
          <w:szCs w:val="32"/>
          <w:lang w:eastAsia="zh-CN"/>
        </w:rPr>
        <w:t>明确司法行政部门、公证协会和人民银行工作人员违法违规的法律责任（第三十条），公证机构及其公证员违法违规的法律责任（第三十一条）和违反行业自律规范的责任（第三十二条）。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pPr>
      <w:r>
        <w:rPr>
          <w:rFonts w:hint="eastAsia" w:ascii="楷体" w:hAnsi="楷体" w:eastAsia="楷体" w:cs="楷体"/>
          <w:sz w:val="32"/>
          <w:szCs w:val="32"/>
          <w:lang w:eastAsia="zh-CN"/>
        </w:rPr>
        <w:t>（五）附则。</w:t>
      </w:r>
      <w:r>
        <w:rPr>
          <w:rFonts w:hint="eastAsia" w:ascii="仿宋" w:hAnsi="仿宋" w:eastAsia="仿宋" w:cs="仿宋"/>
          <w:sz w:val="32"/>
          <w:szCs w:val="32"/>
          <w:lang w:eastAsia="zh-CN"/>
        </w:rPr>
        <w:t>规定具有洗钱风险业务的业务类型和风险程度由司法部另行确定及发布（第三十三条），办法的解释权（第三十四条）、施行时间及溯及力</w:t>
      </w:r>
      <w:r>
        <w:rPr>
          <w:rFonts w:hint="eastAsia" w:ascii="仿宋" w:hAnsi="仿宋" w:eastAsia="仿宋" w:cs="仿宋"/>
          <w:sz w:val="32"/>
          <w:szCs w:val="32"/>
          <w:lang w:val="en-US" w:eastAsia="zh-CN"/>
        </w:rPr>
        <w:t>（第三十五条）。</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NDRiNWYxMDFiOTQyODI0OWNhNWYxM2ZmNmI5ZWEifQ=="/>
    <w:docVar w:name="KSO_WPS_MARK_KEY" w:val="70983d12-cb3d-4176-a365-2f758a97f3b1"/>
  </w:docVars>
  <w:rsids>
    <w:rsidRoot w:val="11E774F1"/>
    <w:rsid w:val="11E774F1"/>
    <w:rsid w:val="2CA31C87"/>
    <w:rsid w:val="5C4A6710"/>
    <w:rsid w:val="75636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 Text First Indent 21"/>
    <w:basedOn w:val="3"/>
    <w:qFormat/>
    <w:uiPriority w:val="0"/>
    <w:pPr>
      <w:spacing w:after="120" w:afterLines="0"/>
      <w:ind w:left="200" w:leftChars="200" w:firstLine="420"/>
    </w:pPr>
    <w:rPr>
      <w:rFonts w:ascii="仿宋_GB2312" w:hAnsi="Times New Roman" w:eastAsia="仿宋_GB2312" w:cs="仿宋_GB2312"/>
      <w:sz w:val="32"/>
      <w:szCs w:val="32"/>
    </w:rPr>
  </w:style>
  <w:style w:type="paragraph" w:customStyle="1" w:styleId="3">
    <w:name w:val="Body Text Indent1"/>
    <w:basedOn w:val="1"/>
    <w:qFormat/>
    <w:uiPriority w:val="0"/>
    <w:pPr>
      <w:spacing w:after="120" w:afterLines="0"/>
      <w:ind w:left="420" w:leftChars="200"/>
    </w:pPr>
    <w:rPr>
      <w:rFonts w:ascii="Times New Roman" w:hAnsi="Times New Roman" w:eastAsia="宋体"/>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2025-03-26T13:52:00Z</dcterms:created>
  <dc:creator>Snail  walk(慢节奏)</dc:creator>
  <cp:lastModifiedBy>Snail  walk(慢节奏)</cp:lastModifiedBy>
  <dcterms:modified xsi:type="dcterms:W3CDTF">2025-03-26T13:54:02Z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690CACBB4AFC48DEA9426600EF6EAFC2_11</vt:lpwstr>
  </property>
</Properties>
</file>