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D9E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59FA4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43B8B5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01.040.01</w:t>
            </w:r>
            <w:r>
              <w:rPr>
                <w:rFonts w:ascii="黑体" w:hAnsi="黑体" w:eastAsia="黑体"/>
                <w:sz w:val="21"/>
                <w:szCs w:val="21"/>
              </w:rPr>
              <w:t xml:space="preserve"> </w:t>
            </w:r>
            <w:r>
              <w:rPr>
                <w:rFonts w:ascii="黑体" w:hAnsi="黑体" w:eastAsia="黑体"/>
                <w:sz w:val="21"/>
                <w:szCs w:val="21"/>
              </w:rPr>
              <w:fldChar w:fldCharType="end"/>
            </w:r>
            <w:bookmarkEnd w:id="0"/>
          </w:p>
        </w:tc>
      </w:tr>
      <w:tr w14:paraId="48F1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3B4B6B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0CA23A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E3D104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AB74C6C">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3211</w:t>
            </w:r>
            <w:r>
              <w:fldChar w:fldCharType="end"/>
            </w:r>
            <w:bookmarkEnd w:id="3"/>
          </w:p>
        </w:tc>
      </w:tr>
    </w:tbl>
    <w:p w14:paraId="00F5C2DD">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镇江市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59CCF20">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7ACA3E88">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45DAEE9">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14:paraId="2DDA83EE">
      <w:pPr>
        <w:pStyle w:val="50"/>
        <w:framePr w:w="9639" w:h="6976" w:hRule="exact" w:hSpace="0" w:vSpace="0" w:wrap="around" w:hAnchor="page" w:y="6408"/>
        <w:jc w:val="center"/>
        <w:rPr>
          <w:rFonts w:ascii="黑体" w:hAnsi="黑体" w:eastAsia="黑体"/>
          <w:b w:val="0"/>
          <w:bCs w:val="0"/>
          <w:w w:val="100"/>
        </w:rPr>
      </w:pPr>
    </w:p>
    <w:p w14:paraId="6A12EA88">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养老机构文化活动服务规范</w:t>
      </w:r>
      <w:r>
        <w:fldChar w:fldCharType="end"/>
      </w:r>
      <w:bookmarkEnd w:id="9"/>
    </w:p>
    <w:p w14:paraId="709EF8E6">
      <w:pPr>
        <w:framePr w:w="9639" w:h="6974" w:hRule="exact" w:wrap="around" w:vAnchor="page" w:hAnchor="page" w:x="1419" w:y="6408" w:anchorLock="1"/>
        <w:ind w:left="-1418"/>
      </w:pPr>
    </w:p>
    <w:p w14:paraId="481CBC8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 for cultural activity services in elderly care institutions</w:t>
      </w:r>
      <w:r>
        <w:rPr>
          <w:rFonts w:eastAsia="黑体"/>
          <w:szCs w:val="28"/>
        </w:rPr>
        <w:fldChar w:fldCharType="end"/>
      </w:r>
      <w:bookmarkEnd w:id="10"/>
    </w:p>
    <w:p w14:paraId="0B81818E">
      <w:pPr>
        <w:framePr w:w="9639" w:h="6974" w:hRule="exact" w:wrap="around" w:vAnchor="page" w:hAnchor="page" w:x="1419" w:y="6408" w:anchorLock="1"/>
        <w:spacing w:line="760" w:lineRule="exact"/>
        <w:ind w:left="-1418"/>
      </w:pPr>
    </w:p>
    <w:p w14:paraId="1E1C1DEF">
      <w:pPr>
        <w:pStyle w:val="125"/>
        <w:framePr w:w="9639" w:h="6974" w:hRule="exact" w:wrap="around" w:vAnchor="page" w:hAnchor="page" w:x="1419" w:y="6408" w:anchorLock="1"/>
        <w:textAlignment w:val="bottom"/>
        <w:rPr>
          <w:rFonts w:eastAsia="黑体"/>
          <w:szCs w:val="28"/>
        </w:rPr>
      </w:pPr>
    </w:p>
    <w:p w14:paraId="5B3EEC2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2AB56D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B34C852">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2F65139">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A5AF9F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7C75D09">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镇江市市场监督管理局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216BBF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14:paraId="16300EC0">
      <w:pPr>
        <w:pStyle w:val="91"/>
        <w:spacing w:after="468"/>
      </w:pPr>
      <w:bookmarkStart w:id="21" w:name="BookMark1"/>
      <w:bookmarkStart w:id="22" w:name="_Toc179298961"/>
      <w:r>
        <w:rPr>
          <w:rFonts w:hint="eastAsia"/>
          <w:spacing w:val="320"/>
        </w:rPr>
        <w:t>目</w:t>
      </w:r>
      <w:r>
        <w:rPr>
          <w:rFonts w:hint="eastAsia"/>
        </w:rPr>
        <w:t>次</w:t>
      </w:r>
    </w:p>
    <w:p w14:paraId="40081A0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"_Toc179362003"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_Toc179362003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4D667FA4">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"_Toc179362004"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_Toc179362004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C32F8F6">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"_Toc179362005"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_Toc179362005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384B718">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"_Toc179362006"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_Toc179362006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6985A9A">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"_Toc179362007"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_Toc179362007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8745C5C">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"_Toc179362008" </w:instrText>
      </w:r>
      <w:r>
        <w:fldChar w:fldCharType="separate"/>
      </w:r>
      <w:r>
        <w:rPr>
          <w:rStyle w:val="32"/>
          <w:rFonts w:hint="eastAsia"/>
        </w:rPr>
        <w:t>5</w:t>
      </w:r>
      <w:r>
        <w:rPr>
          <w:rStyle w:val="32"/>
        </w:rPr>
        <w:t xml:space="preserve"> </w:t>
      </w:r>
      <w:r>
        <w:rPr>
          <w:rStyle w:val="32"/>
          <w:rFonts w:hint="eastAsia"/>
        </w:rPr>
        <w:t xml:space="preserve"> 服务类型</w:t>
      </w:r>
      <w:r>
        <w:rPr>
          <w:rFonts w:hint="eastAsia"/>
        </w:rPr>
        <w:tab/>
      </w:r>
      <w:r>
        <w:rPr>
          <w:rFonts w:hint="eastAsia"/>
        </w:rPr>
        <w:fldChar w:fldCharType="begin"/>
      </w:r>
      <w:r>
        <w:rPr>
          <w:rFonts w:hint="eastAsia"/>
        </w:rPr>
        <w:instrText xml:space="preserve"> </w:instrText>
      </w:r>
      <w:r>
        <w:instrText xml:space="preserve">PAGEREF _Toc179362008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81E8528">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"_Toc179362009" </w:instrText>
      </w:r>
      <w:r>
        <w:fldChar w:fldCharType="separate"/>
      </w:r>
      <w:r>
        <w:rPr>
          <w:rStyle w:val="32"/>
          <w:rFonts w:hint="eastAsia"/>
        </w:rPr>
        <w:t>6</w:t>
      </w:r>
      <w:r>
        <w:rPr>
          <w:rStyle w:val="32"/>
        </w:rPr>
        <w:t xml:space="preserve"> </w:t>
      </w:r>
      <w:r>
        <w:rPr>
          <w:rStyle w:val="32"/>
          <w:rFonts w:hint="eastAsia"/>
        </w:rPr>
        <w:t xml:space="preserve"> 服务内容</w:t>
      </w:r>
      <w:r>
        <w:rPr>
          <w:rFonts w:hint="eastAsia"/>
        </w:rPr>
        <w:tab/>
      </w:r>
      <w:r>
        <w:rPr>
          <w:rFonts w:hint="eastAsia"/>
        </w:rPr>
        <w:fldChar w:fldCharType="begin"/>
      </w:r>
      <w:r>
        <w:rPr>
          <w:rFonts w:hint="eastAsia"/>
        </w:rPr>
        <w:instrText xml:space="preserve"> </w:instrText>
      </w:r>
      <w:r>
        <w:instrText xml:space="preserve">PAGEREF _Toc179362009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FECF353">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"_Toc179362010" </w:instrText>
      </w:r>
      <w:r>
        <w:fldChar w:fldCharType="separate"/>
      </w:r>
      <w:r>
        <w:rPr>
          <w:rStyle w:val="32"/>
          <w:rFonts w:hint="eastAsia"/>
        </w:rPr>
        <w:t>7</w:t>
      </w:r>
      <w:r>
        <w:rPr>
          <w:rStyle w:val="32"/>
        </w:rPr>
        <w:t xml:space="preserve"> </w:t>
      </w:r>
      <w:r>
        <w:rPr>
          <w:rStyle w:val="32"/>
          <w:rFonts w:hint="eastAsia"/>
        </w:rPr>
        <w:t xml:space="preserve"> 服务评价与改进</w:t>
      </w:r>
      <w:r>
        <w:rPr>
          <w:rFonts w:hint="eastAsia"/>
        </w:rPr>
        <w:tab/>
      </w:r>
      <w:r>
        <w:rPr>
          <w:rFonts w:hint="eastAsia"/>
        </w:rPr>
        <w:fldChar w:fldCharType="begin"/>
      </w:r>
      <w:r>
        <w:rPr>
          <w:rFonts w:hint="eastAsia"/>
        </w:rPr>
        <w:instrText xml:space="preserve"> </w:instrText>
      </w:r>
      <w:r>
        <w:instrText xml:space="preserve">PAGEREF _Toc179362010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6FAC4EE">
      <w:pPr>
        <w:pStyle w:val="19"/>
        <w:tabs>
          <w:tab w:val="right" w:leader="dot" w:pos="9344"/>
        </w:tabs>
        <w:rPr>
          <w:rFonts w:asciiTheme="minorHAnsi" w:hAnsiTheme="minorHAnsi" w:eastAsiaTheme="minorEastAsia" w:cstheme="minorBidi"/>
          <w:szCs w:val="22"/>
        </w:rPr>
      </w:pPr>
      <w:r>
        <w:fldChar w:fldCharType="begin"/>
      </w:r>
      <w:r>
        <w:instrText xml:space="preserve"> HYPERLINK \l "_Toc179362011"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_Toc179362011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45AB166">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FCAD146">
      <w:pPr>
        <w:pStyle w:val="89"/>
        <w:spacing w:after="468"/>
      </w:pPr>
      <w:bookmarkStart w:id="23" w:name="_Toc179362003"/>
      <w:bookmarkStart w:id="24" w:name="BookMark2"/>
      <w:r>
        <w:rPr>
          <w:rFonts w:hint="eastAsia"/>
          <w:spacing w:val="320"/>
        </w:rPr>
        <w:t>前</w:t>
      </w:r>
      <w:r>
        <w:rPr>
          <w:rFonts w:hint="eastAsia"/>
        </w:rPr>
        <w:t>言</w:t>
      </w:r>
      <w:bookmarkEnd w:id="22"/>
      <w:bookmarkEnd w:id="23"/>
    </w:p>
    <w:p w14:paraId="40A59CDC">
      <w:pPr>
        <w:pStyle w:val="56"/>
        <w:ind w:firstLine="420"/>
      </w:pPr>
      <w:r>
        <w:rPr>
          <w:rFonts w:hint="eastAsia"/>
        </w:rPr>
        <w:t>本文件按照GB/T 1.1—2020《标准化工作导则  第1部分：标准化文件的结构和起草规则》的规定起草。</w:t>
      </w:r>
    </w:p>
    <w:p w14:paraId="435FA13C">
      <w:pPr>
        <w:pStyle w:val="56"/>
        <w:ind w:firstLine="420"/>
        <w:rPr>
          <w:rFonts w:hint="eastAsia"/>
        </w:rPr>
      </w:pPr>
      <w:r>
        <w:rPr>
          <w:rFonts w:hint="eastAsia"/>
        </w:rPr>
        <w:t>请注意本文件的某些内容可能涉及专利。本文件的发布机构不承担识别专利的责任。</w:t>
      </w:r>
    </w:p>
    <w:p w14:paraId="6AFC5B98">
      <w:pPr>
        <w:pStyle w:val="56"/>
        <w:ind w:firstLine="420"/>
      </w:pPr>
      <w:r>
        <w:rPr>
          <w:rFonts w:hint="eastAsia"/>
        </w:rPr>
        <w:t>本文件由镇江市社会福利服务中心提出。</w:t>
      </w:r>
    </w:p>
    <w:p w14:paraId="50E13533">
      <w:pPr>
        <w:pStyle w:val="56"/>
        <w:ind w:firstLine="420"/>
      </w:pPr>
      <w:r>
        <w:rPr>
          <w:rFonts w:hint="eastAsia"/>
        </w:rPr>
        <w:t>本文件由镇江市民政局归口管理。</w:t>
      </w:r>
    </w:p>
    <w:p w14:paraId="29B2F6FD">
      <w:pPr>
        <w:pStyle w:val="56"/>
        <w:ind w:firstLine="420"/>
      </w:pPr>
      <w:r>
        <w:rPr>
          <w:rFonts w:hint="eastAsia"/>
        </w:rPr>
        <w:t>本文件起草单位：镇江市社会福利服务中心。</w:t>
      </w:r>
    </w:p>
    <w:p w14:paraId="7936404E">
      <w:pPr>
        <w:pStyle w:val="56"/>
        <w:ind w:firstLine="420"/>
        <w:rPr>
          <w:rFonts w:hint="eastAsia" w:eastAsia="宋体"/>
          <w:lang w:eastAsia="zh-CN"/>
        </w:rPr>
      </w:pPr>
      <w:r>
        <w:rPr>
          <w:rFonts w:hint="eastAsia"/>
        </w:rPr>
        <w:t>本文件主要起草人：杨守红</w:t>
      </w:r>
      <w:r>
        <w:rPr>
          <w:rFonts w:hint="eastAsia"/>
          <w:lang w:eastAsia="zh-CN"/>
        </w:rPr>
        <w:t>、</w:t>
      </w:r>
      <w:r>
        <w:rPr>
          <w:rFonts w:hint="eastAsia"/>
        </w:rPr>
        <w:t>郭宇光</w:t>
      </w:r>
      <w:r>
        <w:rPr>
          <w:rFonts w:hint="eastAsia"/>
          <w:lang w:eastAsia="zh-CN"/>
        </w:rPr>
        <w:t>、</w:t>
      </w:r>
      <w:r>
        <w:rPr>
          <w:rFonts w:hint="eastAsia"/>
        </w:rPr>
        <w:t>辛岚英</w:t>
      </w:r>
      <w:r>
        <w:rPr>
          <w:rFonts w:hint="eastAsia"/>
          <w:lang w:eastAsia="zh-CN"/>
        </w:rPr>
        <w:t>、</w:t>
      </w:r>
      <w:r>
        <w:rPr>
          <w:rFonts w:hint="eastAsia"/>
        </w:rPr>
        <w:t>马越</w:t>
      </w:r>
      <w:r>
        <w:rPr>
          <w:rFonts w:hint="eastAsia"/>
          <w:lang w:eastAsia="zh-CN"/>
        </w:rPr>
        <w:t>、</w:t>
      </w:r>
      <w:r>
        <w:rPr>
          <w:rFonts w:hint="eastAsia"/>
        </w:rPr>
        <w:t>马策呈</w:t>
      </w:r>
      <w:r>
        <w:rPr>
          <w:rFonts w:hint="eastAsia"/>
          <w:lang w:eastAsia="zh-CN"/>
        </w:rPr>
        <w:t>。</w:t>
      </w:r>
      <w:bookmarkStart w:id="65" w:name="_GoBack"/>
      <w:bookmarkEnd w:id="65"/>
    </w:p>
    <w:p w14:paraId="37A57BCA">
      <w:pPr>
        <w:pStyle w:val="56"/>
        <w:ind w:firstLine="420"/>
      </w:pPr>
    </w:p>
    <w:p w14:paraId="72443867">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14:paraId="0AA7BEFA">
      <w:pPr>
        <w:spacing w:line="20" w:lineRule="exact"/>
        <w:jc w:val="center"/>
        <w:rPr>
          <w:rFonts w:ascii="黑体" w:hAnsi="黑体" w:eastAsia="黑体"/>
          <w:sz w:val="32"/>
          <w:szCs w:val="32"/>
        </w:rPr>
      </w:pPr>
      <w:bookmarkStart w:id="25" w:name="BookMark4"/>
    </w:p>
    <w:p w14:paraId="06DF4FB3">
      <w:pPr>
        <w:spacing w:line="20" w:lineRule="exact"/>
        <w:jc w:val="center"/>
        <w:rPr>
          <w:rFonts w:ascii="黑体" w:hAnsi="黑体" w:eastAsia="黑体"/>
          <w:sz w:val="32"/>
          <w:szCs w:val="32"/>
        </w:rPr>
      </w:pPr>
    </w:p>
    <w:sdt>
      <w:sdtPr>
        <w:tag w:val="NEW_STAND_NAME"/>
        <w:id w:val="595910757"/>
        <w:lock w:val="sdtLocked"/>
        <w:placeholder>
          <w:docPart w:val="6ED2A7EE91D44314B02FF4646120CCBB"/>
        </w:placeholder>
      </w:sdtPr>
      <w:sdtContent>
        <w:p w14:paraId="2F9091A8">
          <w:pPr>
            <w:pStyle w:val="177"/>
            <w:spacing w:beforeLines="1" w:afterLines="220"/>
          </w:pPr>
          <w:bookmarkStart w:id="26" w:name="NEW_STAND_NAME"/>
          <w:r>
            <w:rPr>
              <w:rFonts w:hint="eastAsia"/>
            </w:rPr>
            <w:t>养老机构文化活动服务规范</w:t>
          </w:r>
        </w:p>
      </w:sdtContent>
    </w:sdt>
    <w:bookmarkEnd w:id="26"/>
    <w:p w14:paraId="49A04755">
      <w:pPr>
        <w:pStyle w:val="104"/>
        <w:spacing w:before="312" w:after="312"/>
      </w:pPr>
      <w:bookmarkStart w:id="27" w:name="_Toc179362004"/>
      <w:bookmarkStart w:id="28" w:name="_Toc26986771"/>
      <w:bookmarkStart w:id="29" w:name="_Toc17233333"/>
      <w:bookmarkStart w:id="30" w:name="_Toc26718930"/>
      <w:bookmarkStart w:id="31" w:name="_Toc24884218"/>
      <w:bookmarkStart w:id="32" w:name="_Toc97191423"/>
      <w:bookmarkStart w:id="33" w:name="_Toc26986530"/>
      <w:bookmarkStart w:id="34" w:name="_Toc24884211"/>
      <w:bookmarkStart w:id="35" w:name="_Toc179298962"/>
      <w:bookmarkStart w:id="36" w:name="_Toc26648465"/>
      <w:bookmarkStart w:id="37" w:name="_Toc17233325"/>
      <w:r>
        <w:rPr>
          <w:rFonts w:hint="eastAsia"/>
        </w:rPr>
        <w:t>范围</w:t>
      </w:r>
      <w:bookmarkEnd w:id="27"/>
      <w:bookmarkEnd w:id="28"/>
      <w:bookmarkEnd w:id="29"/>
      <w:bookmarkEnd w:id="30"/>
      <w:bookmarkEnd w:id="31"/>
      <w:bookmarkEnd w:id="32"/>
      <w:bookmarkEnd w:id="33"/>
      <w:bookmarkEnd w:id="34"/>
      <w:bookmarkEnd w:id="35"/>
      <w:bookmarkEnd w:id="36"/>
      <w:bookmarkEnd w:id="37"/>
    </w:p>
    <w:p w14:paraId="0B46A4D3">
      <w:pPr>
        <w:pStyle w:val="56"/>
        <w:ind w:firstLine="420"/>
      </w:pPr>
      <w:bookmarkStart w:id="38" w:name="_Toc17233334"/>
      <w:bookmarkStart w:id="39" w:name="_Toc26648466"/>
      <w:bookmarkStart w:id="40" w:name="_Toc17233326"/>
      <w:bookmarkStart w:id="41" w:name="_Toc24884219"/>
      <w:bookmarkStart w:id="42" w:name="_Toc24884212"/>
      <w:r>
        <w:rPr>
          <w:rFonts w:hint="eastAsia"/>
        </w:rPr>
        <w:t>本文件界定了养老机构文化活动的术语和定义，规定了养老机构文化活动服务的基本要求、服务类型、服务内容、服务评价与改进的要求。</w:t>
      </w:r>
    </w:p>
    <w:p w14:paraId="754C6BD1">
      <w:pPr>
        <w:pStyle w:val="56"/>
        <w:ind w:firstLine="420"/>
      </w:pPr>
      <w:r>
        <w:rPr>
          <w:rFonts w:hint="eastAsia"/>
        </w:rPr>
        <w:t>本文件适用于养老机构开展各类文化活动服务。</w:t>
      </w:r>
    </w:p>
    <w:p w14:paraId="1F5BE169">
      <w:pPr>
        <w:pStyle w:val="104"/>
        <w:spacing w:before="312" w:after="312"/>
      </w:pPr>
      <w:bookmarkStart w:id="43" w:name="_Toc26986531"/>
      <w:bookmarkStart w:id="44" w:name="_Toc179362005"/>
      <w:bookmarkStart w:id="45" w:name="_Toc179298963"/>
      <w:bookmarkStart w:id="46" w:name="_Toc97191424"/>
      <w:bookmarkStart w:id="47" w:name="_Toc26718931"/>
      <w:bookmarkStart w:id="48" w:name="_Toc2698677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A67B2EEDB0314BFFB2D3B8834BB64BB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4DE215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440FFE">
      <w:pPr>
        <w:pStyle w:val="56"/>
        <w:ind w:firstLine="420"/>
      </w:pPr>
      <w:r>
        <w:rPr>
          <w:rFonts w:hint="eastAsia"/>
        </w:rPr>
        <w:t>GB/T 29353  养老机构基本规范</w:t>
      </w:r>
    </w:p>
    <w:p w14:paraId="524AEC7C">
      <w:pPr>
        <w:pStyle w:val="56"/>
        <w:ind w:firstLine="420"/>
      </w:pPr>
      <w:r>
        <w:rPr>
          <w:rFonts w:hint="eastAsia"/>
        </w:rPr>
        <w:t>GB/T 35796  养老机构服务质量基本规范</w:t>
      </w:r>
    </w:p>
    <w:p w14:paraId="6E99ADDB">
      <w:pPr>
        <w:pStyle w:val="56"/>
        <w:ind w:firstLine="420"/>
      </w:pPr>
      <w:r>
        <w:rPr>
          <w:rFonts w:hint="eastAsia"/>
        </w:rPr>
        <w:t>GB 38600-2019  养老机构服务安全基本规范</w:t>
      </w:r>
    </w:p>
    <w:p w14:paraId="1CF59D81">
      <w:pPr>
        <w:pStyle w:val="56"/>
        <w:ind w:firstLine="420"/>
      </w:pPr>
      <w:r>
        <w:rPr>
          <w:rFonts w:hint="eastAsia"/>
        </w:rPr>
        <w:t>GB/T 42195  老年人能力评估规范</w:t>
      </w:r>
    </w:p>
    <w:p w14:paraId="33555297">
      <w:pPr>
        <w:pStyle w:val="56"/>
        <w:ind w:firstLine="420"/>
      </w:pPr>
      <w:r>
        <w:rPr>
          <w:rFonts w:hint="eastAsia"/>
        </w:rPr>
        <w:t>GB 50763  无障碍设计规范</w:t>
      </w:r>
    </w:p>
    <w:p w14:paraId="6B764E6C">
      <w:pPr>
        <w:pStyle w:val="56"/>
        <w:ind w:firstLine="420"/>
      </w:pPr>
      <w:r>
        <w:rPr>
          <w:rFonts w:hint="eastAsia"/>
        </w:rPr>
        <w:t>MZ/T 190  养老机构服务礼仪规范</w:t>
      </w:r>
    </w:p>
    <w:p w14:paraId="41FDE030">
      <w:pPr>
        <w:pStyle w:val="56"/>
        <w:ind w:firstLine="199" w:firstLineChars="95"/>
      </w:pPr>
      <w:r>
        <w:rPr>
          <w:rFonts w:hint="eastAsia"/>
        </w:rPr>
        <w:t>《江苏省养老机构等级划分与评定评分细则（第三版）》</w:t>
      </w:r>
    </w:p>
    <w:p w14:paraId="346F1CC7">
      <w:pPr>
        <w:pStyle w:val="104"/>
        <w:spacing w:before="312" w:after="312"/>
      </w:pPr>
      <w:bookmarkStart w:id="49" w:name="_Toc179362006"/>
      <w:bookmarkStart w:id="50" w:name="_Toc179298964"/>
      <w:bookmarkStart w:id="51" w:name="_Toc97191425"/>
      <w:r>
        <w:rPr>
          <w:rFonts w:hint="eastAsia"/>
          <w:szCs w:val="21"/>
        </w:rPr>
        <w:t>术语和定义</w:t>
      </w:r>
      <w:bookmarkEnd w:id="49"/>
      <w:bookmarkEnd w:id="50"/>
      <w:bookmarkEnd w:id="51"/>
    </w:p>
    <w:sdt>
      <w:sdtPr>
        <w:id w:val="-1909835108"/>
        <w:placeholder>
          <w:docPart w:val="69F891F75B144FDF8FD18DB0873220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06305A">
          <w:pPr>
            <w:pStyle w:val="56"/>
            <w:ind w:firstLine="420"/>
          </w:pPr>
          <w:bookmarkStart w:id="52" w:name="_Toc26986532"/>
          <w:bookmarkEnd w:id="52"/>
          <w:r>
            <w:t>下列术语和定义适用于本文件。</w:t>
          </w:r>
        </w:p>
      </w:sdtContent>
    </w:sdt>
    <w:p w14:paraId="7385D5D4">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养老机构文化活动  </w:t>
      </w:r>
      <w:r>
        <w:rPr>
          <w:rFonts w:ascii="黑体" w:hAnsi="黑体" w:eastAsia="黑体"/>
        </w:rPr>
        <w:t>cultural activity services in elderly care institutions</w:t>
      </w:r>
    </w:p>
    <w:p w14:paraId="10CB48EB">
      <w:pPr>
        <w:pStyle w:val="56"/>
        <w:ind w:firstLine="420"/>
      </w:pPr>
      <w:r>
        <w:rPr>
          <w:rFonts w:hint="eastAsia"/>
        </w:rPr>
        <w:t>养老机构为老年人提供的文化方面的活动，包括但不限于文艺活动、体育活动、休闲益智娱乐活动、传统节日、纪念日活动、生日活动、外出游览和参观等。</w:t>
      </w:r>
    </w:p>
    <w:p w14:paraId="278CA4EC">
      <w:pPr>
        <w:pStyle w:val="104"/>
        <w:spacing w:before="312" w:after="312"/>
      </w:pPr>
      <w:bookmarkStart w:id="53" w:name="_Toc179298965"/>
      <w:bookmarkStart w:id="54" w:name="_Toc179362007"/>
      <w:r>
        <w:rPr>
          <w:rFonts w:hint="eastAsia"/>
        </w:rPr>
        <w:t>基本要求</w:t>
      </w:r>
      <w:bookmarkEnd w:id="53"/>
      <w:bookmarkEnd w:id="54"/>
    </w:p>
    <w:p w14:paraId="3D3D41BE">
      <w:pPr>
        <w:pStyle w:val="162"/>
      </w:pPr>
      <w:r>
        <w:rPr>
          <w:rFonts w:hint="eastAsia"/>
        </w:rPr>
        <w:t>养老机构应符合GB/T 29353的要求，文化活动的开展应遵循“安全自愿、适宜有益”的原则。</w:t>
      </w:r>
    </w:p>
    <w:p w14:paraId="1D39B8B7">
      <w:pPr>
        <w:pStyle w:val="162"/>
      </w:pPr>
      <w:r>
        <w:rPr>
          <w:rFonts w:hint="eastAsia"/>
        </w:rPr>
        <w:t>养老机构应建立文化活动的各项规章制度并实施，包括但不限于日常活动管理制度、安全管理制度、培训管理制度、文化娱乐设施设备运行维护管理制度、重要节日活动策划管理制度、活动室管理制度、志愿者管理制度。</w:t>
      </w:r>
    </w:p>
    <w:p w14:paraId="375F2CF0">
      <w:pPr>
        <w:pStyle w:val="162"/>
      </w:pPr>
      <w:r>
        <w:rPr>
          <w:rFonts w:hint="eastAsia"/>
        </w:rPr>
        <w:t>养老机构应制定安全机制，按照GB 38600的要求及时识别活动服务过程中的风险。</w:t>
      </w:r>
    </w:p>
    <w:p w14:paraId="264E1675">
      <w:pPr>
        <w:pStyle w:val="162"/>
      </w:pPr>
      <w:r>
        <w:rPr>
          <w:rFonts w:hint="eastAsia"/>
        </w:rPr>
        <w:t>服务人员包括养老机构工作人员和志愿者，人员数量配备应符合活动的基本要求。服务人员礼仪应符合MZ/T 190的要求，并宜持有医生、教师、护士、社会工作者、护理员等相应的资格证书或有一定服务技能的专业人员。服务人员应掌握文化活动服务流程，能熟练使用文化娱乐相关设备并掌握风险防范措施。</w:t>
      </w:r>
    </w:p>
    <w:p w14:paraId="2AB202EF">
      <w:pPr>
        <w:pStyle w:val="162"/>
      </w:pPr>
      <w:r>
        <w:rPr>
          <w:rFonts w:hint="eastAsia"/>
        </w:rPr>
        <w:t>文化活动场所应符合GB 50763的要求，室内光线充足，保持空气流通，温湿度适宜，且保持活动场所地面干燥、平整、防滑，墙壁边角和家具应有防护处理。</w:t>
      </w:r>
    </w:p>
    <w:p w14:paraId="5DCA6000">
      <w:pPr>
        <w:pStyle w:val="162"/>
      </w:pPr>
      <w:r>
        <w:rPr>
          <w:rFonts w:hint="eastAsia"/>
        </w:rPr>
        <w:t>文化活动的道具、工具等设备设施应安全、卫生，符合适老化要求，且有专人对设施设备进行管理和定期维护保养。书籍音像等宣传资料内容积极、健康、醒目，易于阅读。</w:t>
      </w:r>
    </w:p>
    <w:p w14:paraId="04350BC3">
      <w:pPr>
        <w:pStyle w:val="162"/>
      </w:pPr>
      <w:r>
        <w:rPr>
          <w:rFonts w:hint="eastAsia"/>
        </w:rPr>
        <w:t>养老机构应配备日常所需的应急物资，包括但不限于急救药品、急救物(包) 等。</w:t>
      </w:r>
    </w:p>
    <w:p w14:paraId="5CFFECA3">
      <w:pPr>
        <w:pStyle w:val="104"/>
        <w:spacing w:before="312" w:after="312"/>
      </w:pPr>
      <w:bookmarkStart w:id="55" w:name="_Toc179362008"/>
      <w:bookmarkStart w:id="56" w:name="_Toc179298966"/>
      <w:r>
        <w:rPr>
          <w:rFonts w:hint="eastAsia"/>
        </w:rPr>
        <w:t>服务类型</w:t>
      </w:r>
      <w:bookmarkEnd w:id="55"/>
      <w:bookmarkEnd w:id="56"/>
    </w:p>
    <w:p w14:paraId="41B6C3CE">
      <w:pPr>
        <w:pStyle w:val="56"/>
        <w:ind w:firstLine="420"/>
      </w:pPr>
      <w:r>
        <w:rPr>
          <w:rFonts w:hint="eastAsia"/>
        </w:rPr>
        <w:t>养老机构开展文化活动服务类型如表1。</w:t>
      </w:r>
    </w:p>
    <w:p w14:paraId="64104DD7">
      <w:pPr>
        <w:pStyle w:val="112"/>
        <w:spacing w:before="156" w:after="156"/>
      </w:pPr>
      <w:r>
        <w:rPr>
          <w:rFonts w:hint="eastAsia"/>
        </w:rPr>
        <w:t>文化活动服务类型</w:t>
      </w:r>
    </w:p>
    <w:tbl>
      <w:tblPr>
        <w:tblStyle w:val="2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60"/>
        <w:gridCol w:w="2672"/>
        <w:gridCol w:w="2672"/>
        <w:gridCol w:w="2670"/>
      </w:tblGrid>
      <w:tr w14:paraId="77D01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725" w:type="pct"/>
            <w:tcBorders>
              <w:top w:val="single" w:color="auto" w:sz="8" w:space="0"/>
              <w:bottom w:val="single" w:color="auto" w:sz="8" w:space="0"/>
            </w:tcBorders>
            <w:shd w:val="clear" w:color="auto" w:fill="auto"/>
            <w:vAlign w:val="center"/>
          </w:tcPr>
          <w:p w14:paraId="26662892">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活动名称</w:t>
            </w:r>
          </w:p>
        </w:tc>
        <w:tc>
          <w:tcPr>
            <w:tcW w:w="1425" w:type="pct"/>
            <w:tcBorders>
              <w:top w:val="single" w:color="auto" w:sz="8" w:space="0"/>
              <w:bottom w:val="single" w:color="auto" w:sz="8" w:space="0"/>
            </w:tcBorders>
            <w:shd w:val="clear" w:color="auto" w:fill="auto"/>
            <w:vAlign w:val="center"/>
          </w:tcPr>
          <w:p w14:paraId="315586B4">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活动对象</w:t>
            </w:r>
          </w:p>
        </w:tc>
        <w:tc>
          <w:tcPr>
            <w:tcW w:w="1425" w:type="pct"/>
            <w:tcBorders>
              <w:top w:val="single" w:color="auto" w:sz="8" w:space="0"/>
              <w:bottom w:val="single" w:color="auto" w:sz="8" w:space="0"/>
            </w:tcBorders>
            <w:vAlign w:val="center"/>
          </w:tcPr>
          <w:p w14:paraId="3FDA299D">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活动方式</w:t>
            </w:r>
          </w:p>
        </w:tc>
        <w:tc>
          <w:tcPr>
            <w:tcW w:w="1424" w:type="pct"/>
            <w:tcBorders>
              <w:top w:val="single" w:color="auto" w:sz="8" w:space="0"/>
              <w:bottom w:val="single" w:color="auto" w:sz="8" w:space="0"/>
            </w:tcBorders>
            <w:vAlign w:val="center"/>
          </w:tcPr>
          <w:p w14:paraId="67EDD9C3">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活动频次</w:t>
            </w:r>
          </w:p>
        </w:tc>
      </w:tr>
      <w:tr w14:paraId="0E7E8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tcBorders>
              <w:top w:val="single" w:color="auto" w:sz="8" w:space="0"/>
            </w:tcBorders>
            <w:shd w:val="clear" w:color="auto" w:fill="auto"/>
            <w:vAlign w:val="center"/>
          </w:tcPr>
          <w:p w14:paraId="74A54632">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文艺活动</w:t>
            </w:r>
          </w:p>
        </w:tc>
        <w:tc>
          <w:tcPr>
            <w:tcW w:w="1425" w:type="pct"/>
            <w:tcBorders>
              <w:top w:val="single" w:color="auto" w:sz="8" w:space="0"/>
            </w:tcBorders>
            <w:shd w:val="clear" w:color="auto" w:fill="auto"/>
            <w:vAlign w:val="center"/>
          </w:tcPr>
          <w:p w14:paraId="5274EE30">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轻度失能、中度失能及能力完好老年人</w:t>
            </w:r>
          </w:p>
        </w:tc>
        <w:tc>
          <w:tcPr>
            <w:tcW w:w="1425" w:type="pct"/>
            <w:tcBorders>
              <w:top w:val="single" w:color="auto" w:sz="8" w:space="0"/>
            </w:tcBorders>
            <w:vAlign w:val="center"/>
          </w:tcPr>
          <w:p w14:paraId="78EA4A8E">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唱歌、舞蹈、戏曲、乐器演奏、折纸、书画、诗歌朗诵等</w:t>
            </w:r>
          </w:p>
        </w:tc>
        <w:tc>
          <w:tcPr>
            <w:tcW w:w="1424" w:type="pct"/>
            <w:vMerge w:val="restart"/>
            <w:tcBorders>
              <w:top w:val="single" w:color="auto" w:sz="8" w:space="0"/>
            </w:tcBorders>
            <w:vAlign w:val="center"/>
          </w:tcPr>
          <w:p w14:paraId="0D681BF3">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结合实际开展活动，每日可组织2次以上</w:t>
            </w:r>
          </w:p>
        </w:tc>
      </w:tr>
      <w:tr w14:paraId="02EE9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shd w:val="clear" w:color="auto" w:fill="auto"/>
            <w:vAlign w:val="center"/>
          </w:tcPr>
          <w:p w14:paraId="74A88080">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体育健身活动</w:t>
            </w:r>
          </w:p>
        </w:tc>
        <w:tc>
          <w:tcPr>
            <w:tcW w:w="1425" w:type="pct"/>
            <w:shd w:val="clear" w:color="auto" w:fill="auto"/>
            <w:vAlign w:val="center"/>
          </w:tcPr>
          <w:p w14:paraId="71A5FCE9">
            <w:pPr>
              <w:widowControl/>
              <w:autoSpaceDE w:val="0"/>
              <w:autoSpaceDN w:val="0"/>
              <w:adjustRightInd/>
              <w:spacing w:line="240" w:lineRule="auto"/>
              <w:jc w:val="center"/>
              <w:rPr>
                <w:rFonts w:ascii="宋体" w:hAnsi="Times New Roman"/>
                <w:kern w:val="0"/>
                <w:sz w:val="18"/>
                <w:szCs w:val="18"/>
              </w:rPr>
            </w:pPr>
            <w:r>
              <w:rPr>
                <w:rFonts w:hint="eastAsia" w:ascii="宋体" w:hAnsi="宋体"/>
                <w:kern w:val="0"/>
                <w:sz w:val="18"/>
                <w:szCs w:val="18"/>
              </w:rPr>
              <w:t>轻度失能及能力完好老年人</w:t>
            </w:r>
          </w:p>
        </w:tc>
        <w:tc>
          <w:tcPr>
            <w:tcW w:w="1425" w:type="pct"/>
            <w:vAlign w:val="center"/>
          </w:tcPr>
          <w:p w14:paraId="4CEB0B8C">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各种球类、太极拳、八锻锦、保健操等</w:t>
            </w:r>
          </w:p>
        </w:tc>
        <w:tc>
          <w:tcPr>
            <w:tcW w:w="1424" w:type="pct"/>
            <w:vMerge w:val="continue"/>
            <w:vAlign w:val="center"/>
          </w:tcPr>
          <w:p w14:paraId="698186BC">
            <w:pPr>
              <w:widowControl/>
              <w:autoSpaceDE w:val="0"/>
              <w:autoSpaceDN w:val="0"/>
              <w:adjustRightInd/>
              <w:spacing w:line="240" w:lineRule="auto"/>
              <w:jc w:val="center"/>
              <w:rPr>
                <w:rFonts w:ascii="宋体" w:hAnsi="宋体"/>
                <w:kern w:val="0"/>
                <w:sz w:val="18"/>
                <w:szCs w:val="18"/>
              </w:rPr>
            </w:pPr>
          </w:p>
        </w:tc>
      </w:tr>
      <w:tr w14:paraId="3FA25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shd w:val="clear" w:color="auto" w:fill="auto"/>
            <w:vAlign w:val="center"/>
          </w:tcPr>
          <w:p w14:paraId="309EDF38">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休闲娱乐活动</w:t>
            </w:r>
          </w:p>
        </w:tc>
        <w:tc>
          <w:tcPr>
            <w:tcW w:w="1425" w:type="pct"/>
            <w:shd w:val="clear" w:color="auto" w:fill="auto"/>
            <w:vAlign w:val="center"/>
          </w:tcPr>
          <w:p w14:paraId="457B06DD">
            <w:pPr>
              <w:widowControl/>
              <w:autoSpaceDE w:val="0"/>
              <w:autoSpaceDN w:val="0"/>
              <w:adjustRightInd/>
              <w:spacing w:line="240" w:lineRule="auto"/>
              <w:jc w:val="center"/>
              <w:rPr>
                <w:rFonts w:ascii="宋体" w:hAnsi="Times New Roman"/>
                <w:kern w:val="0"/>
                <w:sz w:val="18"/>
                <w:szCs w:val="18"/>
              </w:rPr>
            </w:pPr>
            <w:r>
              <w:rPr>
                <w:rFonts w:hint="eastAsia" w:ascii="宋体" w:hAnsi="宋体"/>
                <w:kern w:val="0"/>
                <w:sz w:val="18"/>
                <w:szCs w:val="18"/>
              </w:rPr>
              <w:t>轻度失能、中度失能、重度失能及能力完好老年人</w:t>
            </w:r>
          </w:p>
        </w:tc>
        <w:tc>
          <w:tcPr>
            <w:tcW w:w="1425" w:type="pct"/>
            <w:vAlign w:val="center"/>
          </w:tcPr>
          <w:p w14:paraId="22206B5E">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看电影电视、民俗技艺等</w:t>
            </w:r>
          </w:p>
        </w:tc>
        <w:tc>
          <w:tcPr>
            <w:tcW w:w="1424" w:type="pct"/>
            <w:vMerge w:val="continue"/>
            <w:vAlign w:val="center"/>
          </w:tcPr>
          <w:p w14:paraId="0C0EAE65">
            <w:pPr>
              <w:widowControl/>
              <w:autoSpaceDE w:val="0"/>
              <w:autoSpaceDN w:val="0"/>
              <w:adjustRightInd/>
              <w:spacing w:line="240" w:lineRule="auto"/>
              <w:jc w:val="center"/>
              <w:rPr>
                <w:rFonts w:ascii="宋体" w:hAnsi="宋体"/>
                <w:kern w:val="0"/>
                <w:sz w:val="18"/>
                <w:szCs w:val="18"/>
              </w:rPr>
            </w:pPr>
          </w:p>
        </w:tc>
      </w:tr>
      <w:tr w14:paraId="15DC8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shd w:val="clear" w:color="auto" w:fill="auto"/>
            <w:vAlign w:val="center"/>
          </w:tcPr>
          <w:p w14:paraId="3DA1B9B3">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益智活动</w:t>
            </w:r>
          </w:p>
        </w:tc>
        <w:tc>
          <w:tcPr>
            <w:tcW w:w="1425" w:type="pct"/>
            <w:shd w:val="clear" w:color="auto" w:fill="auto"/>
            <w:vAlign w:val="center"/>
          </w:tcPr>
          <w:p w14:paraId="4FC0BB09">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轻度失能、中度失能、重度失能及能力完好老年人</w:t>
            </w:r>
          </w:p>
        </w:tc>
        <w:tc>
          <w:tcPr>
            <w:tcW w:w="1425" w:type="pct"/>
            <w:vAlign w:val="center"/>
          </w:tcPr>
          <w:p w14:paraId="051785A5">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棋牌、益智手工游戏、蒙台梭利游戏、读书读报等</w:t>
            </w:r>
          </w:p>
        </w:tc>
        <w:tc>
          <w:tcPr>
            <w:tcW w:w="1424" w:type="pct"/>
            <w:vMerge w:val="continue"/>
            <w:vAlign w:val="center"/>
          </w:tcPr>
          <w:p w14:paraId="215D08E8">
            <w:pPr>
              <w:widowControl/>
              <w:autoSpaceDE w:val="0"/>
              <w:autoSpaceDN w:val="0"/>
              <w:adjustRightInd/>
              <w:spacing w:line="240" w:lineRule="auto"/>
              <w:jc w:val="center"/>
              <w:rPr>
                <w:rFonts w:ascii="宋体" w:hAnsi="宋体"/>
                <w:kern w:val="0"/>
                <w:sz w:val="18"/>
                <w:szCs w:val="18"/>
              </w:rPr>
            </w:pPr>
          </w:p>
        </w:tc>
      </w:tr>
      <w:tr w14:paraId="58EFD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shd w:val="clear" w:color="auto" w:fill="auto"/>
            <w:vAlign w:val="center"/>
          </w:tcPr>
          <w:p w14:paraId="41778C5C">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志愿活动</w:t>
            </w:r>
          </w:p>
        </w:tc>
        <w:tc>
          <w:tcPr>
            <w:tcW w:w="1425" w:type="pct"/>
            <w:shd w:val="clear" w:color="auto" w:fill="auto"/>
            <w:vAlign w:val="center"/>
          </w:tcPr>
          <w:p w14:paraId="715784A8">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轻度失能及能力完好老年人</w:t>
            </w:r>
          </w:p>
        </w:tc>
        <w:tc>
          <w:tcPr>
            <w:tcW w:w="1425" w:type="pct"/>
            <w:vAlign w:val="center"/>
          </w:tcPr>
          <w:p w14:paraId="09ED8D76">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社会团体关爱老年人活动、老年人参加社区、社会活动等</w:t>
            </w:r>
          </w:p>
        </w:tc>
        <w:tc>
          <w:tcPr>
            <w:tcW w:w="1424" w:type="pct"/>
            <w:vMerge w:val="continue"/>
            <w:vAlign w:val="center"/>
          </w:tcPr>
          <w:p w14:paraId="564E6C44">
            <w:pPr>
              <w:widowControl/>
              <w:autoSpaceDE w:val="0"/>
              <w:autoSpaceDN w:val="0"/>
              <w:adjustRightInd/>
              <w:spacing w:line="240" w:lineRule="auto"/>
              <w:jc w:val="center"/>
              <w:rPr>
                <w:rFonts w:ascii="宋体" w:hAnsi="宋体"/>
                <w:kern w:val="0"/>
                <w:sz w:val="18"/>
                <w:szCs w:val="18"/>
              </w:rPr>
            </w:pPr>
          </w:p>
        </w:tc>
      </w:tr>
      <w:tr w14:paraId="0A78E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shd w:val="clear" w:color="auto" w:fill="auto"/>
            <w:vAlign w:val="center"/>
          </w:tcPr>
          <w:p w14:paraId="0DCF65FA">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传统节日及纪念日庆祝活动</w:t>
            </w:r>
          </w:p>
        </w:tc>
        <w:tc>
          <w:tcPr>
            <w:tcW w:w="1425" w:type="pct"/>
            <w:shd w:val="clear" w:color="auto" w:fill="auto"/>
            <w:vAlign w:val="center"/>
          </w:tcPr>
          <w:p w14:paraId="057FB977">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轻度失能、中度失能、重度失能及能力完好老年人</w:t>
            </w:r>
          </w:p>
        </w:tc>
        <w:tc>
          <w:tcPr>
            <w:tcW w:w="1425" w:type="pct"/>
            <w:vAlign w:val="center"/>
          </w:tcPr>
          <w:p w14:paraId="08DA5C04">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在重阳节、 中秋节、春节等节日期间开展联欢、联谊等活动</w:t>
            </w:r>
          </w:p>
        </w:tc>
        <w:tc>
          <w:tcPr>
            <w:tcW w:w="1424" w:type="pct"/>
            <w:vAlign w:val="center"/>
          </w:tcPr>
          <w:p w14:paraId="7C038048">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传统节日、纪念日活动每年5次以上</w:t>
            </w:r>
          </w:p>
        </w:tc>
      </w:tr>
      <w:tr w14:paraId="27A94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shd w:val="clear" w:color="auto" w:fill="auto"/>
            <w:vAlign w:val="center"/>
          </w:tcPr>
          <w:p w14:paraId="48BB0B66">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集体生日</w:t>
            </w:r>
          </w:p>
        </w:tc>
        <w:tc>
          <w:tcPr>
            <w:tcW w:w="1425" w:type="pct"/>
            <w:shd w:val="clear" w:color="auto" w:fill="auto"/>
            <w:vAlign w:val="center"/>
          </w:tcPr>
          <w:p w14:paraId="3D46FB64">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轻度失能、中度失能、重度失能及能力完好老年人</w:t>
            </w:r>
          </w:p>
        </w:tc>
        <w:tc>
          <w:tcPr>
            <w:tcW w:w="1425" w:type="pct"/>
            <w:vAlign w:val="center"/>
          </w:tcPr>
          <w:p w14:paraId="1B1FD6E2">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开展形式多样的联谊活动等</w:t>
            </w:r>
          </w:p>
        </w:tc>
        <w:tc>
          <w:tcPr>
            <w:tcW w:w="1424" w:type="pct"/>
            <w:vAlign w:val="center"/>
          </w:tcPr>
          <w:p w14:paraId="421FDBED">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每月至少开展1次</w:t>
            </w:r>
          </w:p>
        </w:tc>
      </w:tr>
      <w:tr w14:paraId="08196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725" w:type="pct"/>
            <w:shd w:val="clear" w:color="auto" w:fill="auto"/>
            <w:vAlign w:val="center"/>
          </w:tcPr>
          <w:p w14:paraId="64419A46">
            <w:pPr>
              <w:widowControl/>
              <w:autoSpaceDE w:val="0"/>
              <w:autoSpaceDN w:val="0"/>
              <w:adjustRightInd/>
              <w:spacing w:line="240" w:lineRule="auto"/>
              <w:jc w:val="center"/>
              <w:rPr>
                <w:rFonts w:ascii="宋体" w:hAnsi="Times New Roman"/>
                <w:kern w:val="0"/>
                <w:sz w:val="18"/>
                <w:szCs w:val="18"/>
              </w:rPr>
            </w:pPr>
            <w:r>
              <w:rPr>
                <w:rFonts w:hint="eastAsia" w:ascii="宋体" w:hAnsi="Times New Roman"/>
                <w:kern w:val="0"/>
                <w:sz w:val="18"/>
                <w:szCs w:val="18"/>
              </w:rPr>
              <w:t>外出活动</w:t>
            </w:r>
          </w:p>
        </w:tc>
        <w:tc>
          <w:tcPr>
            <w:tcW w:w="1425" w:type="pct"/>
            <w:shd w:val="clear" w:color="auto" w:fill="auto"/>
            <w:vAlign w:val="center"/>
          </w:tcPr>
          <w:p w14:paraId="7D95BEE1">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轻度失能及能力完好老年人</w:t>
            </w:r>
          </w:p>
        </w:tc>
        <w:tc>
          <w:tcPr>
            <w:tcW w:w="1425" w:type="pct"/>
            <w:vAlign w:val="center"/>
          </w:tcPr>
          <w:p w14:paraId="7F7A5A2E">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自然景观旅游、疗养型旅游，观看电影、演出、比赛、展览等</w:t>
            </w:r>
          </w:p>
        </w:tc>
        <w:tc>
          <w:tcPr>
            <w:tcW w:w="1424" w:type="pct"/>
            <w:vAlign w:val="center"/>
          </w:tcPr>
          <w:p w14:paraId="0DB4506E">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每年1次以上</w:t>
            </w:r>
          </w:p>
        </w:tc>
      </w:tr>
    </w:tbl>
    <w:p w14:paraId="74C9D8E2">
      <w:pPr>
        <w:pStyle w:val="104"/>
        <w:spacing w:before="312" w:after="312"/>
      </w:pPr>
      <w:bookmarkStart w:id="57" w:name="_Toc179298968"/>
      <w:bookmarkStart w:id="58" w:name="_Toc179362009"/>
      <w:r>
        <w:rPr>
          <w:rFonts w:hint="eastAsia"/>
        </w:rPr>
        <w:t>服务内容</w:t>
      </w:r>
      <w:bookmarkEnd w:id="57"/>
      <w:bookmarkEnd w:id="58"/>
    </w:p>
    <w:p w14:paraId="0B7CF203">
      <w:pPr>
        <w:pStyle w:val="105"/>
        <w:spacing w:before="156" w:after="156"/>
      </w:pPr>
      <w:r>
        <w:rPr>
          <w:rFonts w:hint="eastAsia"/>
        </w:rPr>
        <w:t>活动准备</w:t>
      </w:r>
    </w:p>
    <w:p w14:paraId="6DCF58D8">
      <w:pPr>
        <w:pStyle w:val="165"/>
      </w:pPr>
      <w:r>
        <w:rPr>
          <w:rFonts w:hint="eastAsia"/>
        </w:rPr>
        <w:t>应按照GB/T 42195的要求对老年人能力进行评估，确定老年人能力等级。应根据老年人特长和兴趣需求和风险等级，提供适宜其身体健康状况的文化娱乐服务。应制定适合本机构的年度文化娱乐活动计划，内容包括活动名称、责任人、活动时间、活动频次等，较大文娱活动应制定风险评估和审批制度，并制定应急预案。每次活动内容方案及流程应提前7天公示，如临时调整应提前告知。</w:t>
      </w:r>
    </w:p>
    <w:p w14:paraId="47AD99AD">
      <w:pPr>
        <w:pStyle w:val="165"/>
      </w:pPr>
      <w:r>
        <w:rPr>
          <w:rFonts w:hint="eastAsia"/>
        </w:rPr>
        <w:t>应根据活动项目对活动所需用品和场地进行检查和准备，配备必要的医护人员，并制定应急预案。</w:t>
      </w:r>
    </w:p>
    <w:p w14:paraId="0996E81C">
      <w:pPr>
        <w:pStyle w:val="165"/>
      </w:pPr>
      <w:r>
        <w:rPr>
          <w:rFonts w:hint="eastAsia"/>
        </w:rPr>
        <w:t>活动开展时间应因地制宜，兴趣活动小组活动时长宜在1h以内，大型集体活动时长宜为1h～1.5h。外出活动前应征询老年人及其相关第三方的意见，签订服务合同，为其购买相关保险。</w:t>
      </w:r>
    </w:p>
    <w:p w14:paraId="000CB2BC">
      <w:pPr>
        <w:pStyle w:val="105"/>
        <w:spacing w:before="156" w:after="156"/>
      </w:pPr>
      <w:r>
        <w:rPr>
          <w:rFonts w:hint="eastAsia"/>
        </w:rPr>
        <w:t>活动开展</w:t>
      </w:r>
    </w:p>
    <w:p w14:paraId="2D91DBD7">
      <w:pPr>
        <w:pStyle w:val="165"/>
      </w:pPr>
      <w:r>
        <w:rPr>
          <w:rFonts w:hint="eastAsia"/>
        </w:rPr>
        <w:t>应按照文化娱乐服务计划开展服务。</w:t>
      </w:r>
    </w:p>
    <w:p w14:paraId="75BA537A">
      <w:pPr>
        <w:pStyle w:val="165"/>
      </w:pPr>
      <w:r>
        <w:rPr>
          <w:rFonts w:hint="eastAsia"/>
        </w:rPr>
        <w:t>活动过程中，服务人员应全程陪同，并及时询问老年人的需求并给予服务。</w:t>
      </w:r>
    </w:p>
    <w:p w14:paraId="01DF7883">
      <w:pPr>
        <w:pStyle w:val="165"/>
      </w:pPr>
      <w:r>
        <w:rPr>
          <w:rFonts w:hint="eastAsia"/>
        </w:rPr>
        <w:t>活动过程中，服务人员应密切观察老年人的身体状况和情绪变化，出现问题及时进行处置。</w:t>
      </w:r>
    </w:p>
    <w:p w14:paraId="04387DA1">
      <w:pPr>
        <w:pStyle w:val="105"/>
        <w:spacing w:before="156" w:after="156"/>
      </w:pPr>
      <w:r>
        <w:rPr>
          <w:rFonts w:hint="eastAsia"/>
        </w:rPr>
        <w:t>活动结束</w:t>
      </w:r>
    </w:p>
    <w:p w14:paraId="25A9A856">
      <w:pPr>
        <w:pStyle w:val="165"/>
      </w:pPr>
      <w:r>
        <w:rPr>
          <w:rFonts w:hint="eastAsia"/>
        </w:rPr>
        <w:t>服务人员应引导有自理能力的老年人先行离场，半自理和无自理能力的老年人应在服务人员的陪同下离场。回到护理区后，服务人员应清点确认老年人人数。</w:t>
      </w:r>
    </w:p>
    <w:p w14:paraId="75133D5A">
      <w:pPr>
        <w:pStyle w:val="165"/>
      </w:pPr>
      <w:r>
        <w:rPr>
          <w:rFonts w:hint="eastAsia"/>
        </w:rPr>
        <w:t>根据实际需求，服务人员应及时为老年人测量生命体征等，确保老年人情绪良好，身体状态稳定。</w:t>
      </w:r>
    </w:p>
    <w:p w14:paraId="5FF5BF01">
      <w:pPr>
        <w:pStyle w:val="165"/>
      </w:pPr>
      <w:r>
        <w:rPr>
          <w:rFonts w:hint="eastAsia"/>
        </w:rPr>
        <w:t>应及时清点设备设施，并做好场所清洁卫生。</w:t>
      </w:r>
    </w:p>
    <w:p w14:paraId="7E55FC60">
      <w:pPr>
        <w:pStyle w:val="165"/>
      </w:pPr>
      <w:r>
        <w:rPr>
          <w:rFonts w:hint="eastAsia"/>
        </w:rPr>
        <w:t>应做好活动的总结和归档。档案包括但不限于活动方案、活动开展情况、活动老人反馈情况、影像资料等，并展示老年人的活动成果。</w:t>
      </w:r>
    </w:p>
    <w:p w14:paraId="77AE26E7">
      <w:pPr>
        <w:pStyle w:val="104"/>
        <w:spacing w:before="312" w:after="312"/>
      </w:pPr>
      <w:bookmarkStart w:id="59" w:name="_Toc179298969"/>
      <w:bookmarkStart w:id="60" w:name="_Toc179362010"/>
      <w:r>
        <w:rPr>
          <w:rFonts w:hint="eastAsia"/>
        </w:rPr>
        <w:t>服务评价与改进</w:t>
      </w:r>
      <w:bookmarkEnd w:id="59"/>
      <w:bookmarkEnd w:id="60"/>
    </w:p>
    <w:p w14:paraId="26B4164D">
      <w:pPr>
        <w:pStyle w:val="162"/>
      </w:pPr>
      <w:r>
        <w:rPr>
          <w:rFonts w:hint="eastAsia"/>
        </w:rPr>
        <w:t>养老机构应建立投诉处理机制，公开投诉电话，设立专人负责，并在10个工作日内形成处理结果并及时反馈，应做好投诉档案管。</w:t>
      </w:r>
    </w:p>
    <w:p w14:paraId="1A7F6D40">
      <w:pPr>
        <w:pStyle w:val="162"/>
      </w:pPr>
      <w:r>
        <w:rPr>
          <w:rFonts w:hint="eastAsia"/>
        </w:rPr>
        <w:t>养老机构应根据GB/T 35796-2017 的要求定期开展服务评价，开展满意度测评，形成服务质量评价报告，并制定整改措施，有持续改进的记录，每年不少于1次。</w:t>
      </w:r>
    </w:p>
    <w:bookmarkEnd w:id="25"/>
    <w:p w14:paraId="26E2B698">
      <w:pPr>
        <w:pStyle w:val="162"/>
        <w:sectPr>
          <w:pgSz w:w="11906" w:h="16838"/>
          <w:pgMar w:top="1928" w:right="1134" w:bottom="1134" w:left="1134" w:header="1418" w:footer="1134" w:gutter="284"/>
          <w:pgNumType w:start="1"/>
          <w:cols w:space="425" w:num="1"/>
          <w:formProt w:val="0"/>
          <w:docGrid w:type="lines" w:linePitch="312" w:charSpace="0"/>
        </w:sectPr>
      </w:pPr>
      <w:bookmarkStart w:id="61" w:name="BookMark6"/>
    </w:p>
    <w:p w14:paraId="282FDD72">
      <w:pPr>
        <w:pStyle w:val="63"/>
        <w:spacing w:after="156"/>
      </w:pPr>
      <w:bookmarkStart w:id="62" w:name="_Toc179362011"/>
      <w:bookmarkStart w:id="63" w:name="_Toc179298970"/>
      <w:r>
        <w:rPr>
          <w:rFonts w:hint="eastAsia"/>
          <w:spacing w:val="105"/>
        </w:rPr>
        <w:t>参考文</w:t>
      </w:r>
      <w:r>
        <w:rPr>
          <w:rFonts w:hint="eastAsia"/>
        </w:rPr>
        <w:t>献</w:t>
      </w:r>
      <w:bookmarkEnd w:id="62"/>
      <w:bookmarkEnd w:id="63"/>
    </w:p>
    <w:bookmarkEnd w:id="61"/>
    <w:p w14:paraId="77761AE8">
      <w:pPr>
        <w:pStyle w:val="162"/>
        <w:numPr>
          <w:ilvl w:val="0"/>
          <w:numId w:val="0"/>
        </w:numPr>
      </w:pPr>
      <w:r>
        <w:rPr>
          <w:rFonts w:hint="eastAsia"/>
        </w:rPr>
        <w:t>[1] 《养老机构等级划分与评定》国家标准实施指南（2023版）</w:t>
      </w:r>
    </w:p>
    <w:p w14:paraId="305D83AD">
      <w:pPr>
        <w:pStyle w:val="56"/>
        <w:ind w:firstLine="0" w:firstLineChars="0"/>
        <w:jc w:val="center"/>
      </w:pPr>
      <w:bookmarkStart w:id="64" w:name="BookMark8"/>
      <w:r>
        <w:drawing>
          <wp:inline distT="0" distB="0" distL="0" distR="0">
            <wp:extent cx="1485900" cy="317500"/>
            <wp:effectExtent l="0" t="0" r="0" b="6350"/>
            <wp:docPr id="337092195" name="图片 1"/>
            <wp:cNvGraphicFramePr/>
            <a:graphic xmlns:a="http://schemas.openxmlformats.org/drawingml/2006/main">
              <a:graphicData uri="http://schemas.openxmlformats.org/drawingml/2006/picture">
                <pic:pic xmlns:pic="http://schemas.openxmlformats.org/drawingml/2006/picture">
                  <pic:nvPicPr>
                    <pic:cNvPr id="337092195" name="图片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4F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4B1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CEC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8B6A">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788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E1B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24D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F4A9E">
    <w:pPr>
      <w:pStyle w:val="61"/>
    </w:pPr>
    <w:r>
      <w:fldChar w:fldCharType="begin"/>
    </w:r>
    <w:r>
      <w:instrText xml:space="preserve"> STYLEREF  标准文件_文件编号  \* MERGEFORMAT </w:instrText>
    </w:r>
    <w:r>
      <w:fldChar w:fldCharType="separate"/>
    </w:r>
    <w:r>
      <w:t>DB 3211/T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770E">
    <w:pPr>
      <w:pStyle w:val="18"/>
      <w:jc w:val="right"/>
      <w:rPr>
        <w:lang w:val="fr-FR"/>
      </w:rPr>
    </w:pPr>
    <w:r>
      <w:fldChar w:fldCharType="begin"/>
    </w:r>
    <w:r>
      <w:instrText xml:space="preserve"> STYLEREF  标准文件_文件编号  \* MERGEFORMAT </w:instrText>
    </w:r>
    <w:r>
      <w:fldChar w:fldCharType="separate"/>
    </w:r>
    <w:r>
      <w:t>DB 3211/T XXXX—2024</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DUyryjs5TmwPuw2uL1l3uMJ4iwYPTxvJmuF+1wS2r+wkMS4TVtb3NclDWhpYvpmTuRWaMiUyLo/G&#10;WopYgT/omw=====" w:salt="f2VjU3CvR3+qiIf7hhAIp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21F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1C6"/>
    <w:rsid w:val="00087A77"/>
    <w:rsid w:val="00090CA6"/>
    <w:rsid w:val="00092B8A"/>
    <w:rsid w:val="00092FB0"/>
    <w:rsid w:val="000934C5"/>
    <w:rsid w:val="00093D25"/>
    <w:rsid w:val="00093DAB"/>
    <w:rsid w:val="00094D73"/>
    <w:rsid w:val="00096D63"/>
    <w:rsid w:val="000A0B60"/>
    <w:rsid w:val="000A0EB8"/>
    <w:rsid w:val="000A19FC"/>
    <w:rsid w:val="000A296B"/>
    <w:rsid w:val="000A5CA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193"/>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3D28"/>
    <w:rsid w:val="001A4CF3"/>
    <w:rsid w:val="001A70F6"/>
    <w:rsid w:val="001B06E8"/>
    <w:rsid w:val="001B71D0"/>
    <w:rsid w:val="001B71EE"/>
    <w:rsid w:val="001C04A8"/>
    <w:rsid w:val="001C2C03"/>
    <w:rsid w:val="001C42F7"/>
    <w:rsid w:val="001C49E5"/>
    <w:rsid w:val="001C680C"/>
    <w:rsid w:val="001C7FEA"/>
    <w:rsid w:val="001D0499"/>
    <w:rsid w:val="001D0BBE"/>
    <w:rsid w:val="001D0ED4"/>
    <w:rsid w:val="001D212F"/>
    <w:rsid w:val="001D2702"/>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2E3F"/>
    <w:rsid w:val="002031F7"/>
    <w:rsid w:val="002040E6"/>
    <w:rsid w:val="00204294"/>
    <w:rsid w:val="0020527B"/>
    <w:rsid w:val="00205F2C"/>
    <w:rsid w:val="00210A37"/>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7B8B"/>
    <w:rsid w:val="002923D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237"/>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553"/>
    <w:rsid w:val="00313B85"/>
    <w:rsid w:val="00317988"/>
    <w:rsid w:val="003221B4"/>
    <w:rsid w:val="0032258D"/>
    <w:rsid w:val="00322E62"/>
    <w:rsid w:val="00324D13"/>
    <w:rsid w:val="00324D2A"/>
    <w:rsid w:val="00324EDD"/>
    <w:rsid w:val="003331E4"/>
    <w:rsid w:val="00336C64"/>
    <w:rsid w:val="00337162"/>
    <w:rsid w:val="0034194F"/>
    <w:rsid w:val="00343EEA"/>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1A3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49"/>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2C8"/>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34E"/>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DD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691C"/>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830"/>
    <w:rsid w:val="005C29B8"/>
    <w:rsid w:val="005C5F21"/>
    <w:rsid w:val="005C7156"/>
    <w:rsid w:val="005D0C75"/>
    <w:rsid w:val="005D4171"/>
    <w:rsid w:val="005D6A95"/>
    <w:rsid w:val="005D6B2C"/>
    <w:rsid w:val="005D6D9C"/>
    <w:rsid w:val="005E00F2"/>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AE2"/>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3C"/>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020"/>
    <w:rsid w:val="008013A4"/>
    <w:rsid w:val="008027CE"/>
    <w:rsid w:val="00802F42"/>
    <w:rsid w:val="00804383"/>
    <w:rsid w:val="00804BB7"/>
    <w:rsid w:val="00804D41"/>
    <w:rsid w:val="00810257"/>
    <w:rsid w:val="008104F5"/>
    <w:rsid w:val="00811072"/>
    <w:rsid w:val="00811369"/>
    <w:rsid w:val="00812BBF"/>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19E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1C9A"/>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09FD"/>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118"/>
    <w:rsid w:val="00B378E5"/>
    <w:rsid w:val="00B4346D"/>
    <w:rsid w:val="00B440F4"/>
    <w:rsid w:val="00B447A5"/>
    <w:rsid w:val="00B46001"/>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81D"/>
    <w:rsid w:val="00C86D6F"/>
    <w:rsid w:val="00C87B32"/>
    <w:rsid w:val="00C905FC"/>
    <w:rsid w:val="00C92D03"/>
    <w:rsid w:val="00C92ED3"/>
    <w:rsid w:val="00C9319C"/>
    <w:rsid w:val="00C9435D"/>
    <w:rsid w:val="00C94DF2"/>
    <w:rsid w:val="00C96741"/>
    <w:rsid w:val="00CA203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0E9"/>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1E3"/>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59E4"/>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1F6"/>
    <w:rsid w:val="00E74C54"/>
    <w:rsid w:val="00E77A03"/>
    <w:rsid w:val="00E8125D"/>
    <w:rsid w:val="00E822E8"/>
    <w:rsid w:val="00E82554"/>
    <w:rsid w:val="00E82606"/>
    <w:rsid w:val="00E8266A"/>
    <w:rsid w:val="00E846C8"/>
    <w:rsid w:val="00E84957"/>
    <w:rsid w:val="00E84A55"/>
    <w:rsid w:val="00E85BFF"/>
    <w:rsid w:val="00E90391"/>
    <w:rsid w:val="00E906C2"/>
    <w:rsid w:val="00E9311F"/>
    <w:rsid w:val="00E934D1"/>
    <w:rsid w:val="00E94AF0"/>
    <w:rsid w:val="00E95D13"/>
    <w:rsid w:val="00E95DD3"/>
    <w:rsid w:val="00E968F3"/>
    <w:rsid w:val="00E969D5"/>
    <w:rsid w:val="00EA242F"/>
    <w:rsid w:val="00EA58D1"/>
    <w:rsid w:val="00EA61BC"/>
    <w:rsid w:val="00EA681A"/>
    <w:rsid w:val="00EA735B"/>
    <w:rsid w:val="00EB17DE"/>
    <w:rsid w:val="00EB1E69"/>
    <w:rsid w:val="00EB2086"/>
    <w:rsid w:val="00EB5EDF"/>
    <w:rsid w:val="00EB60FE"/>
    <w:rsid w:val="00EB74DB"/>
    <w:rsid w:val="00EC09A7"/>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BA3"/>
    <w:rsid w:val="00F25BB6"/>
    <w:rsid w:val="00F26B7E"/>
    <w:rsid w:val="00F27A3B"/>
    <w:rsid w:val="00F33817"/>
    <w:rsid w:val="00F420D5"/>
    <w:rsid w:val="00F43DB6"/>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53"/>
    <w:rsid w:val="00FD7299"/>
    <w:rsid w:val="00FE1FBE"/>
    <w:rsid w:val="00FE3901"/>
    <w:rsid w:val="00FE39D3"/>
    <w:rsid w:val="00FE4BCE"/>
    <w:rsid w:val="00FE54AE"/>
    <w:rsid w:val="00FE576A"/>
    <w:rsid w:val="00FE6E68"/>
    <w:rsid w:val="00FE7E79"/>
    <w:rsid w:val="00FF3E7D"/>
    <w:rsid w:val="00FF5B99"/>
    <w:rsid w:val="00FF730C"/>
    <w:rsid w:val="00FF73F4"/>
    <w:rsid w:val="00FF7CE4"/>
    <w:rsid w:val="00FF7E39"/>
    <w:rsid w:val="2BE9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D2A7EE91D44314B02FF4646120CCBB"/>
        <w:style w:val=""/>
        <w:category>
          <w:name w:val="常规"/>
          <w:gallery w:val="placeholder"/>
        </w:category>
        <w:types>
          <w:type w:val="bbPlcHdr"/>
        </w:types>
        <w:behaviors>
          <w:behavior w:val="content"/>
        </w:behaviors>
        <w:description w:val=""/>
        <w:guid w:val="{04B5EAB8-93AA-4609-B6FD-CA9BF3AE0CBD}"/>
      </w:docPartPr>
      <w:docPartBody>
        <w:p w14:paraId="7D8EAFCF">
          <w:pPr>
            <w:pStyle w:val="5"/>
          </w:pPr>
          <w:r>
            <w:rPr>
              <w:rStyle w:val="4"/>
              <w:rFonts w:hint="eastAsia"/>
            </w:rPr>
            <w:t>单击或点击此处输入文字。</w:t>
          </w:r>
        </w:p>
      </w:docPartBody>
    </w:docPart>
    <w:docPart>
      <w:docPartPr>
        <w:name w:val="A67B2EEDB0314BFFB2D3B8834BB64BB8"/>
        <w:style w:val=""/>
        <w:category>
          <w:name w:val="常规"/>
          <w:gallery w:val="placeholder"/>
        </w:category>
        <w:types>
          <w:type w:val="bbPlcHdr"/>
        </w:types>
        <w:behaviors>
          <w:behavior w:val="content"/>
        </w:behaviors>
        <w:description w:val=""/>
        <w:guid w:val="{24640A2A-E330-495A-B17C-7055914FA4C2}"/>
      </w:docPartPr>
      <w:docPartBody>
        <w:p w14:paraId="667EC6DD">
          <w:pPr>
            <w:pStyle w:val="6"/>
          </w:pPr>
          <w:r>
            <w:rPr>
              <w:rStyle w:val="4"/>
              <w:rFonts w:hint="eastAsia"/>
            </w:rPr>
            <w:t>选择一项。</w:t>
          </w:r>
        </w:p>
      </w:docPartBody>
    </w:docPart>
    <w:docPart>
      <w:docPartPr>
        <w:name w:val="69F891F75B144FDF8FD18DB087322062"/>
        <w:style w:val=""/>
        <w:category>
          <w:name w:val="常规"/>
          <w:gallery w:val="placeholder"/>
        </w:category>
        <w:types>
          <w:type w:val="bbPlcHdr"/>
        </w:types>
        <w:behaviors>
          <w:behavior w:val="content"/>
        </w:behaviors>
        <w:description w:val=""/>
        <w:guid w:val="{400AC331-C2B0-4F1A-91C1-F33DB507F7C5}"/>
      </w:docPartPr>
      <w:docPartBody>
        <w:p w14:paraId="6BE19B7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998"/>
    <w:rsid w:val="00166748"/>
    <w:rsid w:val="001951D0"/>
    <w:rsid w:val="002923D8"/>
    <w:rsid w:val="00767C3C"/>
    <w:rsid w:val="007E338B"/>
    <w:rsid w:val="0096243E"/>
    <w:rsid w:val="009956E5"/>
    <w:rsid w:val="00A27FFE"/>
    <w:rsid w:val="00BC1F91"/>
    <w:rsid w:val="00DA34EB"/>
    <w:rsid w:val="00DB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ED2A7EE91D44314B02FF4646120CC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67B2EEDB0314BFFB2D3B8834BB64B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9F891F75B144FDF8FD18DB0873220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2E492-15AB-42FD-851A-5C39EB40A05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2351</Words>
  <Characters>2598</Characters>
  <Lines>26</Lines>
  <Paragraphs>7</Paragraphs>
  <TotalTime>62</TotalTime>
  <ScaleCrop>false</ScaleCrop>
  <LinksUpToDate>false</LinksUpToDate>
  <CharactersWithSpaces>2690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2024-10-09T02:21:00Z</dcterms:created>
  <dc:creator>DELL</dc:creator>
  <dc:description>&lt;config cover="true" show_menu="true" version="1.0.0" doctype="SDKXY"&gt;_x000d_
&lt;/config&gt;</dc:description>
  <cp:lastModifiedBy>勤儿</cp:lastModifiedBy>
  <cp:lastPrinted>2025-02-07T03:07:00Z</cp:lastPrinted>
  <dcterms:modified xsi:type="dcterms:W3CDTF">2025-03-25T08:24:53Z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eyJoZGlkIjoiMWRkYzM5ODU4MjYzZmVjZmUyMzFkZDcwYThiZmFiZGIiLCJ1c2VySWQiOiI0Mzg2MjU3OTEifQ==</vt:lpwstr>
  </property>
  <property fmtid="{D5CDD505-2E9C-101B-9397-08002B2CF9AE}" pid="15" name="KSOProductBuildVer">
    <vt:lpwstr>2052-12.1.0.20305</vt:lpwstr>
  </property>
  <property fmtid="{D5CDD505-2E9C-101B-9397-08002B2CF9AE}" pid="16" name="ICV">
    <vt:lpwstr>1B25D0FA42DB4F9F9D4280015BA7A79E_12</vt:lpwstr>
  </property>
</Properties>
</file>