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16" w:rsidRDefault="00894EEA">
      <w:pPr>
        <w:shd w:val="clear" w:color="auto" w:fill="FFFFFF"/>
        <w:spacing w:line="300" w:lineRule="auto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_GBK" w:hAnsi="Times New Roman"/>
          <w:bCs/>
          <w:kern w:val="0"/>
          <w:sz w:val="44"/>
          <w:szCs w:val="44"/>
        </w:rPr>
        <w:t>南京艺术基金</w:t>
      </w:r>
      <w:r>
        <w:rPr>
          <w:rFonts w:ascii="Times New Roman" w:eastAsia="方正小标宋_GBK" w:hAnsi="Times New Roman"/>
          <w:bCs/>
          <w:kern w:val="0"/>
          <w:sz w:val="44"/>
          <w:szCs w:val="44"/>
        </w:rPr>
        <w:t>202</w:t>
      </w:r>
      <w:r w:rsidR="00EC4705">
        <w:rPr>
          <w:rFonts w:ascii="Times New Roman" w:eastAsia="方正小标宋_GBK" w:hAnsi="Times New Roman" w:hint="eastAsia"/>
          <w:bCs/>
          <w:kern w:val="0"/>
          <w:sz w:val="44"/>
          <w:szCs w:val="44"/>
        </w:rPr>
        <w:t>5</w:t>
      </w:r>
      <w:r>
        <w:rPr>
          <w:rFonts w:ascii="Times New Roman" w:eastAsia="方正小标宋_GBK" w:hAnsi="Times New Roman"/>
          <w:bCs/>
          <w:kern w:val="0"/>
          <w:sz w:val="44"/>
          <w:szCs w:val="44"/>
        </w:rPr>
        <w:t>年度申报方案</w:t>
      </w:r>
    </w:p>
    <w:p w:rsidR="00EF3316" w:rsidRDefault="00EF3316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EF3316" w:rsidRPr="006B4C22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6B4C22">
        <w:rPr>
          <w:rFonts w:ascii="Times New Roman" w:eastAsia="方正仿宋_GBK" w:hAnsi="Times New Roman" w:cs="Times New Roman"/>
          <w:sz w:val="32"/>
          <w:szCs w:val="32"/>
        </w:rPr>
        <w:t>202</w:t>
      </w:r>
      <w:r w:rsidRPr="006B4C22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6B4C22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B4C22">
        <w:rPr>
          <w:rFonts w:ascii="Times New Roman" w:eastAsia="方正仿宋_GBK" w:hAnsi="Times New Roman" w:cs="Times New Roman" w:hint="eastAsia"/>
          <w:sz w:val="32"/>
          <w:szCs w:val="32"/>
        </w:rPr>
        <w:t>是</w:t>
      </w:r>
      <w:r w:rsidRPr="006B4C22">
        <w:rPr>
          <w:rFonts w:ascii="Times New Roman" w:eastAsia="方正仿宋_GBK" w:hAnsi="Times New Roman" w:cs="Times New Roman"/>
          <w:sz w:val="32"/>
          <w:szCs w:val="32"/>
        </w:rPr>
        <w:t>实</w:t>
      </w:r>
      <w:r w:rsidRPr="006B4C22">
        <w:rPr>
          <w:rFonts w:ascii="Times New Roman" w:eastAsia="方正仿宋_GBK" w:hAnsi="Times New Roman" w:cs="Times New Roman" w:hint="eastAsia"/>
          <w:sz w:val="32"/>
          <w:szCs w:val="32"/>
        </w:rPr>
        <w:t>施“</w:t>
      </w:r>
      <w:r w:rsidRPr="006B4C22">
        <w:rPr>
          <w:rFonts w:ascii="方正仿宋_GBK" w:eastAsia="方正仿宋_GBK" w:hAnsi="方正仿宋_GBK" w:cs="Times New Roman" w:hint="eastAsia"/>
          <w:sz w:val="32"/>
          <w:szCs w:val="32"/>
        </w:rPr>
        <w:t>十四五”</w:t>
      </w:r>
      <w:r w:rsidRPr="006B4C22">
        <w:rPr>
          <w:rFonts w:ascii="Times New Roman" w:eastAsia="方正仿宋_GBK" w:hAnsi="Times New Roman" w:cs="Times New Roman"/>
          <w:sz w:val="32"/>
          <w:szCs w:val="32"/>
        </w:rPr>
        <w:t>规划</w:t>
      </w:r>
      <w:r w:rsidRPr="006B4C22">
        <w:rPr>
          <w:rFonts w:ascii="Times New Roman" w:eastAsia="方正仿宋_GBK" w:hAnsi="Times New Roman" w:cs="Times New Roman" w:hint="eastAsia"/>
          <w:sz w:val="32"/>
          <w:szCs w:val="32"/>
        </w:rPr>
        <w:t>收</w:t>
      </w:r>
      <w:r w:rsidRPr="006B4C22">
        <w:rPr>
          <w:rFonts w:ascii="Times New Roman" w:eastAsia="方正仿宋_GBK" w:hAnsi="Times New Roman" w:cs="Times New Roman"/>
          <w:sz w:val="32"/>
          <w:szCs w:val="32"/>
        </w:rPr>
        <w:t>官之年，做好各项工作意义重大。为推动南京市社会主义文艺繁荣兴盛，更好发挥</w:t>
      </w:r>
      <w:r w:rsidR="006B4C22" w:rsidRPr="006B4C22">
        <w:rPr>
          <w:rFonts w:ascii="Times New Roman" w:eastAsia="方正仿宋_GBK" w:hAnsi="Times New Roman" w:cs="Times New Roman"/>
          <w:sz w:val="32"/>
          <w:szCs w:val="32"/>
        </w:rPr>
        <w:t>南京</w:t>
      </w:r>
      <w:r w:rsidRPr="006B4C22">
        <w:rPr>
          <w:rFonts w:ascii="Times New Roman" w:eastAsia="方正仿宋_GBK" w:hAnsi="Times New Roman" w:cs="Times New Roman"/>
          <w:sz w:val="32"/>
          <w:szCs w:val="32"/>
        </w:rPr>
        <w:t>艺术基金示范导向作用，根据市委、市政府有关要求和艺术基金章程</w:t>
      </w:r>
      <w:r w:rsidR="002C61CE">
        <w:rPr>
          <w:rFonts w:ascii="Times New Roman" w:eastAsia="方正仿宋_GBK" w:hAnsi="Times New Roman" w:cs="Times New Roman"/>
          <w:sz w:val="32"/>
          <w:szCs w:val="32"/>
        </w:rPr>
        <w:t>相</w:t>
      </w:r>
      <w:r w:rsidRPr="006B4C22">
        <w:rPr>
          <w:rFonts w:ascii="Times New Roman" w:eastAsia="方正仿宋_GBK" w:hAnsi="Times New Roman" w:cs="Times New Roman"/>
          <w:sz w:val="32"/>
          <w:szCs w:val="32"/>
        </w:rPr>
        <w:t>关规定，制订本方案。</w:t>
      </w:r>
    </w:p>
    <w:p w:rsidR="00EF3316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Style w:val="15"/>
          <w:rFonts w:ascii="Times New Roman" w:eastAsia="方正黑体_GBK" w:hAnsi="Times New Roman"/>
          <w:b w:val="0"/>
          <w:bCs w:val="0"/>
        </w:rPr>
      </w:pPr>
      <w:r>
        <w:rPr>
          <w:rStyle w:val="15"/>
          <w:rFonts w:ascii="Times New Roman" w:eastAsia="方正黑体_GBK" w:hAnsi="Times New Roman"/>
          <w:b w:val="0"/>
          <w:bCs w:val="0"/>
          <w:sz w:val="32"/>
          <w:szCs w:val="32"/>
        </w:rPr>
        <w:t>一、指导思想</w:t>
      </w:r>
    </w:p>
    <w:p w:rsidR="00A44CAC" w:rsidRPr="00EC4705" w:rsidRDefault="00A44CAC" w:rsidP="00EC4705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EC4705">
        <w:rPr>
          <w:rFonts w:ascii="Times New Roman" w:eastAsia="方正仿宋_GBK" w:hAnsi="Times New Roman" w:cs="Times New Roman" w:hint="eastAsia"/>
          <w:sz w:val="32"/>
          <w:szCs w:val="32"/>
        </w:rPr>
        <w:t>坚持以习近平新时代中国特色社会主义思想为指导，</w:t>
      </w:r>
      <w:r w:rsidR="00C835F7" w:rsidRPr="009765BF">
        <w:rPr>
          <w:rFonts w:ascii="仿宋" w:eastAsia="仿宋" w:hAnsi="仿宋" w:cs="Tahoma" w:hint="eastAsia"/>
          <w:snapToGrid w:val="0"/>
          <w:color w:val="000000"/>
          <w:sz w:val="32"/>
          <w:szCs w:val="32"/>
        </w:rPr>
        <w:t>全面贯彻落实党的二十大和二十届二中、三中全会精神，</w:t>
      </w:r>
      <w:r w:rsidR="00C835F7" w:rsidRPr="00FC45A7">
        <w:rPr>
          <w:rFonts w:ascii="仿宋" w:eastAsia="仿宋" w:hAnsi="仿宋" w:cs="Tahoma" w:hint="eastAsia"/>
          <w:snapToGrid w:val="0"/>
          <w:color w:val="000000"/>
          <w:sz w:val="32"/>
          <w:szCs w:val="32"/>
        </w:rPr>
        <w:t>深入学习贯彻习近平文化思想，</w:t>
      </w:r>
      <w:r w:rsidRPr="00EC4705">
        <w:rPr>
          <w:rFonts w:ascii="Times New Roman" w:eastAsia="方正仿宋_GBK" w:hAnsi="Times New Roman" w:cs="Times New Roman" w:hint="eastAsia"/>
          <w:sz w:val="32"/>
          <w:szCs w:val="32"/>
        </w:rPr>
        <w:t>围绕举旗帜、聚民心、育新人、兴文化、</w:t>
      </w:r>
      <w:proofErr w:type="gramStart"/>
      <w:r w:rsidRPr="00EC4705">
        <w:rPr>
          <w:rFonts w:ascii="Times New Roman" w:eastAsia="方正仿宋_GBK" w:hAnsi="Times New Roman" w:cs="Times New Roman" w:hint="eastAsia"/>
          <w:sz w:val="32"/>
          <w:szCs w:val="32"/>
        </w:rPr>
        <w:t>展形象</w:t>
      </w:r>
      <w:proofErr w:type="gramEnd"/>
      <w:r w:rsidRPr="00EC4705">
        <w:rPr>
          <w:rFonts w:ascii="Times New Roman" w:eastAsia="方正仿宋_GBK" w:hAnsi="Times New Roman" w:cs="Times New Roman" w:hint="eastAsia"/>
          <w:sz w:val="32"/>
          <w:szCs w:val="32"/>
        </w:rPr>
        <w:t>建设社会主义文化强国，</w:t>
      </w:r>
      <w:r w:rsidR="00DC69B3" w:rsidRPr="00EC4705">
        <w:rPr>
          <w:rFonts w:ascii="Times New Roman" w:eastAsia="方正仿宋_GBK" w:hAnsi="Times New Roman" w:cs="Times New Roman" w:hint="eastAsia"/>
          <w:sz w:val="32"/>
          <w:szCs w:val="32"/>
        </w:rPr>
        <w:t>以社会主义核心价值观为引领，</w:t>
      </w:r>
      <w:r w:rsidRPr="00EC4705">
        <w:rPr>
          <w:rFonts w:ascii="Times New Roman" w:eastAsia="方正仿宋_GBK" w:hAnsi="Times New Roman" w:cs="Times New Roman" w:hint="eastAsia"/>
          <w:sz w:val="32"/>
          <w:szCs w:val="32"/>
        </w:rPr>
        <w:t>发展社会主义先进文化，弘扬革命文化，传承中华优秀传统文化，</w:t>
      </w:r>
      <w:r w:rsidR="00DC69B3">
        <w:rPr>
          <w:rFonts w:ascii="Times New Roman" w:eastAsia="方正仿宋_GBK" w:hAnsi="Times New Roman" w:cs="Times New Roman"/>
          <w:sz w:val="32"/>
          <w:szCs w:val="32"/>
        </w:rPr>
        <w:t>创作生产更多思想精深、艺术精湛、制作精良的优秀作品，</w:t>
      </w:r>
      <w:r w:rsidRPr="00EC4705">
        <w:rPr>
          <w:rFonts w:ascii="Times New Roman" w:eastAsia="方正仿宋_GBK" w:hAnsi="Times New Roman" w:cs="Times New Roman" w:hint="eastAsia"/>
          <w:sz w:val="32"/>
          <w:szCs w:val="32"/>
        </w:rPr>
        <w:t>促进满足人民文化需求和增强人民精神力量相统一，努力实现社会效益和经济效益相统一。</w:t>
      </w:r>
    </w:p>
    <w:p w:rsidR="00EF3316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Style w:val="15"/>
          <w:rFonts w:ascii="Times New Roman" w:eastAsia="方正黑体_GBK" w:hAnsi="Times New Roman"/>
          <w:b w:val="0"/>
          <w:bCs w:val="0"/>
          <w:sz w:val="32"/>
          <w:szCs w:val="32"/>
        </w:rPr>
      </w:pPr>
      <w:r>
        <w:rPr>
          <w:rStyle w:val="15"/>
          <w:rFonts w:ascii="Times New Roman" w:eastAsia="方正黑体_GBK" w:hAnsi="Times New Roman"/>
          <w:b w:val="0"/>
          <w:bCs w:val="0"/>
          <w:sz w:val="32"/>
          <w:szCs w:val="32"/>
        </w:rPr>
        <w:t>二、申报类别</w:t>
      </w:r>
    </w:p>
    <w:p w:rsidR="00EF3316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南京艺术基金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年度申报类别有舞台艺术创作、传播交流推广、文学创作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三</w:t>
      </w:r>
      <w:r>
        <w:rPr>
          <w:rFonts w:ascii="Times New Roman" w:eastAsia="方正仿宋_GBK" w:hAnsi="Times New Roman" w:cs="Times New Roman"/>
          <w:sz w:val="32"/>
          <w:szCs w:val="32"/>
        </w:rPr>
        <w:t>大类别。</w:t>
      </w:r>
    </w:p>
    <w:p w:rsidR="00EF3316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Style w:val="15"/>
          <w:rFonts w:ascii="Times New Roman" w:eastAsia="方正黑体_GBK" w:hAnsi="Times New Roman"/>
          <w:b w:val="0"/>
          <w:bCs w:val="0"/>
          <w:sz w:val="32"/>
          <w:szCs w:val="32"/>
        </w:rPr>
      </w:pPr>
      <w:r>
        <w:rPr>
          <w:rStyle w:val="15"/>
          <w:rFonts w:ascii="Times New Roman" w:eastAsia="方正黑体_GBK" w:hAnsi="Times New Roman"/>
          <w:b w:val="0"/>
          <w:bCs w:val="0"/>
          <w:sz w:val="32"/>
          <w:szCs w:val="32"/>
        </w:rPr>
        <w:t>三、资助重点</w:t>
      </w:r>
    </w:p>
    <w:p w:rsidR="00EF3316" w:rsidRPr="00641DF2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本年度重点</w:t>
      </w:r>
      <w:r w:rsidR="00641DF2">
        <w:rPr>
          <w:rFonts w:ascii="Times New Roman" w:eastAsia="方正仿宋_GBK" w:hAnsi="Times New Roman" w:hint="eastAsia"/>
          <w:sz w:val="32"/>
          <w:szCs w:val="32"/>
        </w:rPr>
        <w:t>资助纪念中国人民抗日战争暨世界反法西斯战争胜利</w:t>
      </w:r>
      <w:r w:rsidR="00641DF2">
        <w:rPr>
          <w:rFonts w:ascii="Times New Roman" w:eastAsia="方正仿宋_GBK" w:hAnsi="Times New Roman" w:hint="eastAsia"/>
          <w:sz w:val="32"/>
          <w:szCs w:val="32"/>
        </w:rPr>
        <w:t>80</w:t>
      </w:r>
      <w:r w:rsidR="00641DF2">
        <w:rPr>
          <w:rFonts w:ascii="Times New Roman" w:eastAsia="方正仿宋_GBK" w:hAnsi="Times New Roman" w:hint="eastAsia"/>
          <w:sz w:val="32"/>
          <w:szCs w:val="32"/>
        </w:rPr>
        <w:t>周年的</w:t>
      </w:r>
      <w:r w:rsidR="00377E95">
        <w:rPr>
          <w:rFonts w:ascii="Times New Roman" w:eastAsia="方正仿宋_GBK" w:hAnsi="Times New Roman" w:hint="eastAsia"/>
          <w:sz w:val="32"/>
          <w:szCs w:val="32"/>
        </w:rPr>
        <w:t>项目</w:t>
      </w:r>
      <w:r w:rsidR="00641DF2">
        <w:rPr>
          <w:rFonts w:ascii="Times New Roman" w:eastAsia="方正仿宋_GBK" w:hAnsi="Times New Roman" w:hint="eastAsia"/>
          <w:sz w:val="32"/>
          <w:szCs w:val="32"/>
        </w:rPr>
        <w:t>；</w:t>
      </w:r>
      <w:r w:rsidR="00377E95">
        <w:rPr>
          <w:rFonts w:ascii="Times New Roman" w:eastAsia="方正仿宋_GBK" w:hAnsi="Times New Roman" w:cs="Times New Roman"/>
          <w:sz w:val="32"/>
          <w:szCs w:val="32"/>
        </w:rPr>
        <w:t>资助</w:t>
      </w:r>
      <w:r w:rsidR="00377E95" w:rsidRPr="00641DF2">
        <w:rPr>
          <w:rFonts w:ascii="Times New Roman" w:eastAsia="方正仿宋_GBK" w:hAnsi="Times New Roman" w:cs="Times New Roman"/>
          <w:sz w:val="32"/>
          <w:szCs w:val="32"/>
        </w:rPr>
        <w:t>聚焦反映、展现和讴歌新</w:t>
      </w:r>
      <w:r w:rsidR="00377E95" w:rsidRPr="00641DF2">
        <w:rPr>
          <w:rFonts w:ascii="Times New Roman" w:eastAsia="方正仿宋_GBK" w:hAnsi="Times New Roman" w:cs="Times New Roman"/>
          <w:sz w:val="32"/>
          <w:szCs w:val="32"/>
        </w:rPr>
        <w:lastRenderedPageBreak/>
        <w:t>时代新征程的</w:t>
      </w:r>
      <w:r w:rsidR="00377E95" w:rsidRPr="00641DF2">
        <w:rPr>
          <w:rFonts w:ascii="Times New Roman" w:eastAsia="方正仿宋_GBK" w:hAnsi="Times New Roman" w:cs="Times New Roman" w:hint="eastAsia"/>
          <w:sz w:val="32"/>
          <w:szCs w:val="32"/>
        </w:rPr>
        <w:t>重大</w:t>
      </w:r>
      <w:r w:rsidR="00377E95" w:rsidRPr="00641DF2">
        <w:rPr>
          <w:rFonts w:ascii="Times New Roman" w:eastAsia="方正仿宋_GBK" w:hAnsi="Times New Roman" w:cs="Times New Roman"/>
          <w:sz w:val="32"/>
          <w:szCs w:val="32"/>
        </w:rPr>
        <w:t>现实题材创作</w:t>
      </w:r>
      <w:r w:rsidR="00377E95">
        <w:rPr>
          <w:rFonts w:ascii="Times New Roman" w:eastAsia="方正仿宋_GBK" w:hAnsi="Times New Roman" w:cs="Times New Roman"/>
          <w:sz w:val="32"/>
          <w:szCs w:val="32"/>
        </w:rPr>
        <w:t>项目</w:t>
      </w:r>
      <w:r w:rsidR="00377E95" w:rsidRPr="00641DF2">
        <w:rPr>
          <w:rFonts w:ascii="Times New Roman" w:eastAsia="方正仿宋_GBK" w:hAnsi="Times New Roman" w:cs="Times New Roman"/>
          <w:sz w:val="32"/>
          <w:szCs w:val="32"/>
        </w:rPr>
        <w:t>；</w:t>
      </w:r>
      <w:r w:rsidR="00641DF2">
        <w:rPr>
          <w:rFonts w:ascii="Times New Roman" w:eastAsia="方正仿宋_GBK" w:hAnsi="Times New Roman" w:hint="eastAsia"/>
          <w:sz w:val="32"/>
          <w:szCs w:val="32"/>
        </w:rPr>
        <w:t>资助</w:t>
      </w:r>
      <w:r w:rsidRPr="00641DF2">
        <w:rPr>
          <w:rFonts w:ascii="Times New Roman" w:eastAsia="方正仿宋_GBK" w:hAnsi="Times New Roman" w:cs="Times New Roman"/>
          <w:sz w:val="32"/>
          <w:szCs w:val="32"/>
        </w:rPr>
        <w:t>以</w:t>
      </w:r>
      <w:r w:rsidRPr="00641DF2">
        <w:rPr>
          <w:rFonts w:ascii="Times New Roman" w:eastAsia="方正仿宋_GBK" w:hAnsi="Times New Roman" w:cs="Times New Roman" w:hint="eastAsia"/>
          <w:sz w:val="32"/>
          <w:szCs w:val="32"/>
        </w:rPr>
        <w:t>“中国元素、国际表达”讲好中国故事、传播中国声音，具有浓郁地方特色、显示度</w:t>
      </w:r>
      <w:r w:rsidR="00DC69B3" w:rsidRPr="00641DF2">
        <w:rPr>
          <w:rFonts w:ascii="Times New Roman" w:eastAsia="方正仿宋_GBK" w:hAnsi="Times New Roman" w:cs="Times New Roman" w:hint="eastAsia"/>
          <w:sz w:val="32"/>
          <w:szCs w:val="32"/>
        </w:rPr>
        <w:t>高</w:t>
      </w:r>
      <w:r w:rsidRPr="00641DF2">
        <w:rPr>
          <w:rFonts w:ascii="Times New Roman" w:eastAsia="方正仿宋_GBK" w:hAnsi="Times New Roman" w:cs="Times New Roman" w:hint="eastAsia"/>
          <w:sz w:val="32"/>
          <w:szCs w:val="32"/>
        </w:rPr>
        <w:t>的南京文化标识的项目</w:t>
      </w:r>
      <w:r w:rsidR="00377E95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Pr="00641DF2">
        <w:rPr>
          <w:rFonts w:ascii="Times New Roman" w:eastAsia="方正仿宋_GBK" w:hAnsi="Times New Roman" w:cs="Times New Roman" w:hint="eastAsia"/>
          <w:sz w:val="32"/>
          <w:szCs w:val="32"/>
        </w:rPr>
        <w:t>资助聚焦长江经济带发展战略，展示中华文明精神标识和文化精髓，传承、弘扬长江文化的优秀作品；</w:t>
      </w:r>
      <w:r w:rsidR="00641DF2">
        <w:rPr>
          <w:rFonts w:ascii="Times New Roman" w:eastAsia="方正仿宋_GBK" w:hAnsi="Times New Roman" w:cs="Times New Roman" w:hint="eastAsia"/>
          <w:sz w:val="32"/>
          <w:szCs w:val="32"/>
        </w:rPr>
        <w:t>资助</w:t>
      </w:r>
      <w:r w:rsidRPr="00641DF2">
        <w:rPr>
          <w:rFonts w:ascii="Times New Roman" w:eastAsia="方正仿宋_GBK" w:hAnsi="Times New Roman" w:cs="Times New Roman" w:hint="eastAsia"/>
          <w:sz w:val="32"/>
          <w:szCs w:val="32"/>
        </w:rPr>
        <w:t>关注时代、研究时代、表达时代，用心用情用功抒写</w:t>
      </w:r>
      <w:r w:rsidR="00641DF2">
        <w:rPr>
          <w:rFonts w:ascii="Times New Roman" w:eastAsia="方正仿宋_GBK" w:hAnsi="Times New Roman" w:cs="Times New Roman" w:hint="eastAsia"/>
          <w:sz w:val="32"/>
          <w:szCs w:val="32"/>
        </w:rPr>
        <w:t>南京</w:t>
      </w:r>
      <w:r w:rsidR="00377E95">
        <w:rPr>
          <w:rFonts w:ascii="Times New Roman" w:eastAsia="方正仿宋_GBK" w:hAnsi="Times New Roman" w:cs="Times New Roman" w:hint="eastAsia"/>
          <w:sz w:val="32"/>
          <w:szCs w:val="32"/>
        </w:rPr>
        <w:t>的原创优秀舞台艺术作品创作和</w:t>
      </w:r>
      <w:r w:rsidRPr="00641DF2">
        <w:rPr>
          <w:rFonts w:ascii="Times New Roman" w:eastAsia="方正仿宋_GBK" w:hAnsi="Times New Roman" w:cs="Times New Roman" w:hint="eastAsia"/>
          <w:sz w:val="32"/>
          <w:szCs w:val="32"/>
        </w:rPr>
        <w:t>小剧场精品剧目</w:t>
      </w:r>
      <w:r w:rsidR="00377E95"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 w:rsidR="00641DF2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 w:rsidR="00CE53EE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EF3316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Style w:val="15"/>
          <w:rFonts w:ascii="Times New Roman" w:eastAsia="方正黑体_GBK" w:hAnsi="Times New Roman"/>
          <w:b w:val="0"/>
          <w:bCs w:val="0"/>
          <w:sz w:val="32"/>
          <w:szCs w:val="32"/>
        </w:rPr>
      </w:pPr>
      <w:r>
        <w:rPr>
          <w:rStyle w:val="15"/>
          <w:rFonts w:ascii="Times New Roman" w:eastAsia="方正黑体_GBK" w:hAnsi="Times New Roman"/>
          <w:b w:val="0"/>
          <w:bCs w:val="0"/>
          <w:sz w:val="32"/>
          <w:szCs w:val="32"/>
        </w:rPr>
        <w:t>四、资助额度</w:t>
      </w:r>
    </w:p>
    <w:p w:rsidR="00EF3316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南京市重大文化艺术项</w:t>
      </w:r>
      <w:r w:rsidR="004748D4">
        <w:rPr>
          <w:rFonts w:ascii="Times New Roman" w:eastAsia="方正仿宋_GBK" w:hAnsi="Times New Roman" w:cs="Times New Roman"/>
          <w:sz w:val="32"/>
          <w:szCs w:val="32"/>
        </w:rPr>
        <w:t>目。为市委、市政府根据重要时间节点、重大题材等需要委约创作的</w:t>
      </w:r>
      <w:r>
        <w:rPr>
          <w:rFonts w:ascii="Times New Roman" w:eastAsia="方正仿宋_GBK" w:hAnsi="Times New Roman" w:cs="Times New Roman"/>
          <w:sz w:val="32"/>
          <w:szCs w:val="32"/>
        </w:rPr>
        <w:t>项目。</w:t>
      </w:r>
    </w:p>
    <w:p w:rsidR="00EF3316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舞台艺术创作类资助项目。本年度将资助大型舞台项目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EC4705">
        <w:rPr>
          <w:rFonts w:ascii="Times New Roman" w:eastAsia="方正仿宋_GBK" w:hAnsi="Times New Roman" w:cs="Times New Roman"/>
          <w:sz w:val="32"/>
          <w:szCs w:val="32"/>
        </w:rPr>
        <w:t>个，</w:t>
      </w:r>
      <w:r>
        <w:rPr>
          <w:rFonts w:ascii="Times New Roman" w:eastAsia="方正仿宋_GBK" w:hAnsi="Times New Roman" w:cs="Times New Roman"/>
          <w:sz w:val="32"/>
          <w:szCs w:val="32"/>
        </w:rPr>
        <w:t>资助</w:t>
      </w:r>
      <w:r>
        <w:rPr>
          <w:rFonts w:ascii="Times New Roman" w:eastAsia="方正仿宋_GBK" w:hAnsi="Times New Roman" w:cs="Times New Roman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sz w:val="32"/>
          <w:szCs w:val="32"/>
        </w:rPr>
        <w:t>万元；小型舞台项目不超过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个，每个资助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万元；高校原创舞台项目不超过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个，每个资助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万元；</w:t>
      </w:r>
      <w:r w:rsidR="00EC4705">
        <w:rPr>
          <w:rFonts w:ascii="方正仿宋_GBK" w:eastAsia="方正仿宋_GBK" w:hAnsi="方正仿宋_GBK" w:cs="Times New Roman" w:hint="eastAsia"/>
          <w:sz w:val="32"/>
          <w:szCs w:val="32"/>
        </w:rPr>
        <w:t>“金陵剧本奖”</w:t>
      </w:r>
      <w:r w:rsidR="003A064B">
        <w:rPr>
          <w:rFonts w:ascii="方正仿宋_GBK" w:eastAsia="方正仿宋_GBK" w:hAnsi="方正仿宋_GBK" w:cs="Times New Roman" w:hint="eastAsia"/>
          <w:sz w:val="32"/>
          <w:szCs w:val="32"/>
        </w:rPr>
        <w:t>征集</w:t>
      </w:r>
      <w:r w:rsidR="00EC4705">
        <w:rPr>
          <w:rFonts w:ascii="Times New Roman" w:eastAsia="方正仿宋_GBK" w:hAnsi="Times New Roman" w:cs="Times New Roman"/>
          <w:sz w:val="32"/>
          <w:szCs w:val="32"/>
        </w:rPr>
        <w:t>项目，资助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="00EC4705">
        <w:rPr>
          <w:rFonts w:ascii="Times New Roman" w:eastAsia="方正仿宋_GBK" w:hAnsi="Times New Roman" w:cs="Times New Roman"/>
          <w:sz w:val="32"/>
          <w:szCs w:val="32"/>
        </w:rPr>
        <w:t>0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EF3316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传播交流推广类资助项目。本年度将资助大型舞台展演项目不超过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个，每个资助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万元；重大文艺品牌活动项目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个，资助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万元；小剧场展演项目不超过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个，每个资助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万元；民营院团项目不超过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个，每个资助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万元；展览项目不超过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个，每个资助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EF3316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文学创作类资助项目。本年度将资助优秀文学作品项目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个，每个资助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C835F7" w:rsidRDefault="00C835F7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Style w:val="15"/>
          <w:rFonts w:ascii="Times New Roman" w:eastAsia="方正黑体_GBK" w:hAnsi="Times New Roman"/>
          <w:b w:val="0"/>
          <w:bCs w:val="0"/>
          <w:sz w:val="32"/>
          <w:szCs w:val="32"/>
        </w:rPr>
      </w:pPr>
    </w:p>
    <w:p w:rsidR="00EF3316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Style w:val="15"/>
          <w:rFonts w:ascii="Times New Roman" w:eastAsia="方正黑体_GBK" w:hAnsi="Times New Roman"/>
          <w:b w:val="0"/>
          <w:bCs w:val="0"/>
          <w:sz w:val="32"/>
          <w:szCs w:val="32"/>
        </w:rPr>
      </w:pPr>
      <w:r>
        <w:rPr>
          <w:rStyle w:val="15"/>
          <w:rFonts w:ascii="Times New Roman" w:eastAsia="方正黑体_GBK" w:hAnsi="Times New Roman"/>
          <w:b w:val="0"/>
          <w:bCs w:val="0"/>
          <w:sz w:val="32"/>
          <w:szCs w:val="32"/>
        </w:rPr>
        <w:lastRenderedPageBreak/>
        <w:t>五、申报要求</w:t>
      </w:r>
    </w:p>
    <w:p w:rsidR="00EF3316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详见各类南京艺术基金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年度申报指南。</w:t>
      </w:r>
    </w:p>
    <w:p w:rsidR="00EF3316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Style w:val="15"/>
          <w:rFonts w:ascii="Times New Roman" w:eastAsia="方正黑体_GBK" w:hAnsi="Times New Roman"/>
          <w:b w:val="0"/>
          <w:bCs w:val="0"/>
          <w:sz w:val="32"/>
          <w:szCs w:val="32"/>
        </w:rPr>
      </w:pPr>
      <w:r>
        <w:rPr>
          <w:rStyle w:val="15"/>
          <w:rFonts w:ascii="Times New Roman" w:eastAsia="方正黑体_GBK" w:hAnsi="Times New Roman"/>
          <w:b w:val="0"/>
          <w:bCs w:val="0"/>
          <w:sz w:val="32"/>
          <w:szCs w:val="32"/>
        </w:rPr>
        <w:t>六、申报时间</w:t>
      </w:r>
    </w:p>
    <w:p w:rsidR="00EF3316" w:rsidRDefault="00894EEA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EC4705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年度南京艺术基金申报时间为</w:t>
      </w:r>
      <w:r w:rsidRPr="004E5985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EC4705" w:rsidRPr="004E5985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4E5985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4E5985" w:rsidRPr="004E5985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4E5985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4E5985" w:rsidRPr="004E5985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4E5985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Pr="004E5985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EC4705" w:rsidRPr="004E5985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4E5985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4E5985" w:rsidRPr="004E5985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4E5985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4E5985" w:rsidRPr="004E5985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4E5985"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。南京艺术基金管理办公室在申报期内受理项目申报，并提供相关咨询，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逾期不予受理。</w:t>
      </w:r>
    </w:p>
    <w:p w:rsidR="00EF3316" w:rsidRDefault="00EF3316">
      <w:pPr>
        <w:pStyle w:val="a3"/>
        <w:widowControl w:val="0"/>
        <w:shd w:val="clear" w:color="auto" w:fill="FFFFFF"/>
        <w:spacing w:before="0" w:beforeAutospacing="0" w:after="0" w:afterAutospacing="0" w:line="300" w:lineRule="auto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EF3316" w:rsidRDefault="00EF3316"/>
    <w:sectPr w:rsidR="00EF33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4E" w:rsidRDefault="0067034E" w:rsidP="00A44CAC">
      <w:r>
        <w:separator/>
      </w:r>
    </w:p>
  </w:endnote>
  <w:endnote w:type="continuationSeparator" w:id="0">
    <w:p w:rsidR="0067034E" w:rsidRDefault="0067034E" w:rsidP="00A4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937247"/>
      <w:docPartObj>
        <w:docPartGallery w:val="Page Numbers (Bottom of Page)"/>
        <w:docPartUnique/>
      </w:docPartObj>
    </w:sdtPr>
    <w:sdtEndPr/>
    <w:sdtContent>
      <w:p w:rsidR="00614BC4" w:rsidRDefault="00614B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985" w:rsidRPr="004E5985">
          <w:rPr>
            <w:noProof/>
            <w:lang w:val="zh-CN"/>
          </w:rPr>
          <w:t>3</w:t>
        </w:r>
        <w:r>
          <w:fldChar w:fldCharType="end"/>
        </w:r>
      </w:p>
    </w:sdtContent>
  </w:sdt>
  <w:p w:rsidR="00614BC4" w:rsidRDefault="00614B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4E" w:rsidRDefault="0067034E" w:rsidP="00A44CAC">
      <w:r>
        <w:separator/>
      </w:r>
    </w:p>
  </w:footnote>
  <w:footnote w:type="continuationSeparator" w:id="0">
    <w:p w:rsidR="0067034E" w:rsidRDefault="0067034E" w:rsidP="00A44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hZDgxMDFmYWJhZWE4MjMyZmYwNDRiZjE2OTUifQ=="/>
  </w:docVars>
  <w:rsids>
    <w:rsidRoot w:val="5A117C87"/>
    <w:rsid w:val="000919CC"/>
    <w:rsid w:val="001D35B4"/>
    <w:rsid w:val="00292DB6"/>
    <w:rsid w:val="002A7BBC"/>
    <w:rsid w:val="002C61CE"/>
    <w:rsid w:val="00377E95"/>
    <w:rsid w:val="003A064B"/>
    <w:rsid w:val="004748D4"/>
    <w:rsid w:val="004C53B5"/>
    <w:rsid w:val="004E5985"/>
    <w:rsid w:val="00614BC4"/>
    <w:rsid w:val="00641DF2"/>
    <w:rsid w:val="0067034E"/>
    <w:rsid w:val="006B4C22"/>
    <w:rsid w:val="00715C86"/>
    <w:rsid w:val="0088651D"/>
    <w:rsid w:val="00894089"/>
    <w:rsid w:val="00894EEA"/>
    <w:rsid w:val="00A44CAC"/>
    <w:rsid w:val="00C577D3"/>
    <w:rsid w:val="00C835F7"/>
    <w:rsid w:val="00CE53EE"/>
    <w:rsid w:val="00DC69B3"/>
    <w:rsid w:val="00EA170E"/>
    <w:rsid w:val="00EC4705"/>
    <w:rsid w:val="00EF3316"/>
    <w:rsid w:val="00FE7102"/>
    <w:rsid w:val="5A11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autoRedefine/>
    <w:qFormat/>
    <w:rPr>
      <w:rFonts w:ascii="Calibri" w:eastAsia="宋体" w:hAnsi="Calibri" w:cs="Times New Roman"/>
      <w:b/>
      <w:bCs/>
      <w:lang w:bidi="ar-SA"/>
    </w:rPr>
  </w:style>
  <w:style w:type="paragraph" w:styleId="a4">
    <w:name w:val="header"/>
    <w:basedOn w:val="a"/>
    <w:link w:val="Char"/>
    <w:rsid w:val="00A44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4CA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44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4C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autoRedefine/>
    <w:qFormat/>
    <w:rPr>
      <w:rFonts w:ascii="Calibri" w:eastAsia="宋体" w:hAnsi="Calibri" w:cs="Times New Roman"/>
      <w:b/>
      <w:bCs/>
      <w:lang w:bidi="ar-SA"/>
    </w:rPr>
  </w:style>
  <w:style w:type="paragraph" w:styleId="a4">
    <w:name w:val="header"/>
    <w:basedOn w:val="a"/>
    <w:link w:val="Char"/>
    <w:rsid w:val="00A44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4CA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44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4C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你猜我是谁</dc:creator>
  <cp:lastModifiedBy>NTKO</cp:lastModifiedBy>
  <cp:revision>24</cp:revision>
  <cp:lastPrinted>2025-03-12T06:46:00Z</cp:lastPrinted>
  <dcterms:created xsi:type="dcterms:W3CDTF">2024-04-09T08:36:00Z</dcterms:created>
  <dcterms:modified xsi:type="dcterms:W3CDTF">2025-04-07T00:29:00Z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9026C5FF1A7A4CD5ADC8AA3503C70E31_11</vt:lpwstr>
  </property>
</Properties>
</file>