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A11B7">
      <w:pPr>
        <w:keepNext w:val="0"/>
        <w:keepLines w:val="0"/>
        <w:pageBreakBefore w:val="0"/>
        <w:numPr>
          <w:ilvl w:val="0"/>
          <w:numId w:val="0"/>
        </w:numPr>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劳务派遣单位申请一次性扩岗补助相关事项</w:t>
      </w:r>
    </w:p>
    <w:p w14:paraId="49AB574B">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ascii="方正黑体_GBK" w:hAnsi="方正黑体_GBK" w:eastAsia="方正黑体_GBK" w:cs="方正黑体_GBK"/>
          <w:sz w:val="32"/>
          <w:szCs w:val="32"/>
          <w:lang w:val="en-US" w:eastAsia="zh-CN"/>
        </w:rPr>
      </w:pPr>
    </w:p>
    <w:p w14:paraId="739D7661">
      <w:pPr>
        <w:keepNext w:val="0"/>
        <w:keepLines w:val="0"/>
        <w:pageBreakBefore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申请对象。</w:t>
      </w:r>
    </w:p>
    <w:p w14:paraId="75D329BE">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4</w:t>
      </w:r>
      <w:r>
        <w:rPr>
          <w:rFonts w:hint="eastAsia" w:ascii="方正仿宋_GBK" w:hAnsi="方正仿宋_GBK" w:eastAsia="方正仿宋_GBK" w:cs="方正仿宋_GBK"/>
          <w:sz w:val="32"/>
          <w:szCs w:val="32"/>
          <w:lang w:val="en-US" w:eastAsia="zh-CN"/>
        </w:rPr>
        <w:t>年或</w:t>
      </w:r>
      <w:r>
        <w:rPr>
          <w:rFonts w:hint="default" w:ascii="Times New Roman" w:hAnsi="Times New Roman" w:eastAsia="方正仿宋_GBK" w:cs="Times New Roman"/>
          <w:sz w:val="32"/>
          <w:szCs w:val="32"/>
          <w:lang w:val="en-US" w:eastAsia="zh-CN"/>
        </w:rPr>
        <w:t>2025</w:t>
      </w:r>
      <w:r>
        <w:rPr>
          <w:rFonts w:hint="eastAsia" w:ascii="方正仿宋_GBK" w:hAnsi="方正仿宋_GBK" w:eastAsia="方正仿宋_GBK" w:cs="方正仿宋_GBK"/>
          <w:sz w:val="32"/>
          <w:szCs w:val="32"/>
          <w:lang w:val="en-US" w:eastAsia="zh-CN"/>
        </w:rPr>
        <w:t>年期间具有劳务派遣行政许可资质，且申请时仍为有效状态的</w:t>
      </w:r>
      <w:bookmarkStart w:id="0" w:name="_GoBack"/>
      <w:bookmarkEnd w:id="0"/>
      <w:r>
        <w:rPr>
          <w:rFonts w:hint="eastAsia" w:ascii="方正仿宋_GBK" w:hAnsi="方正仿宋_GBK" w:eastAsia="方正仿宋_GBK" w:cs="方正仿宋_GBK"/>
          <w:sz w:val="32"/>
          <w:szCs w:val="32"/>
          <w:lang w:val="en-US" w:eastAsia="zh-CN"/>
        </w:rPr>
        <w:t>劳务派遣单位(包括依法备案的劳务派遣单位分公司)。</w:t>
      </w:r>
    </w:p>
    <w:p w14:paraId="0747AE0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二、申请条件</w:t>
      </w:r>
    </w:p>
    <w:p w14:paraId="71B312F3">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sz w:val="32"/>
          <w:szCs w:val="32"/>
        </w:rPr>
      </w:pPr>
      <w:r>
        <w:rPr>
          <w:rFonts w:hint="eastAsia" w:ascii="方正仿宋_GBK" w:hAnsi="方正仿宋_GBK" w:eastAsia="方正仿宋_GBK" w:cs="方正仿宋_GBK"/>
          <w:sz w:val="32"/>
          <w:szCs w:val="32"/>
          <w:lang w:eastAsia="zh-CN"/>
        </w:rPr>
        <w:t>（一）</w:t>
      </w:r>
      <w:r>
        <w:rPr>
          <w:rFonts w:hint="eastAsia" w:ascii="方正仿宋_GBK" w:hAnsi="方正仿宋_GBK" w:eastAsia="方正仿宋_GBK" w:cs="方正仿宋_GBK"/>
          <w:sz w:val="32"/>
          <w:szCs w:val="32"/>
        </w:rPr>
        <w:t>企业招用</w:t>
      </w:r>
      <w:r>
        <w:rPr>
          <w:rFonts w:hint="eastAsia" w:ascii="方正仿宋_GBK" w:hAnsi="方正仿宋_GBK" w:eastAsia="方正仿宋_GBK" w:cs="方正仿宋_GBK"/>
          <w:sz w:val="32"/>
          <w:szCs w:val="32"/>
          <w:lang w:eastAsia="zh-CN"/>
        </w:rPr>
        <w:t>人员为</w:t>
      </w:r>
      <w:r>
        <w:rPr>
          <w:rFonts w:hint="eastAsia" w:ascii="方正仿宋_GBK" w:hAnsi="方正仿宋_GBK" w:eastAsia="方正仿宋_GBK" w:cs="方正仿宋_GBK"/>
          <w:sz w:val="32"/>
          <w:szCs w:val="32"/>
        </w:rPr>
        <w:t>毕业年度高校毕业生、离校两年内未就业高校毕业生、</w:t>
      </w:r>
      <w:r>
        <w:rPr>
          <w:rFonts w:hint="default" w:ascii="Times New Roman" w:hAnsi="Times New Roman" w:eastAsia="方正仿宋_GBK" w:cs="Times New Roman"/>
          <w:sz w:val="32"/>
          <w:szCs w:val="32"/>
        </w:rPr>
        <w:t>16</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24</w:t>
      </w:r>
      <w:r>
        <w:rPr>
          <w:rFonts w:hint="eastAsia" w:ascii="Times New Roman" w:hAnsi="Times New Roman" w:eastAsia="方正仿宋_GBK" w:cs="Times New Roman"/>
          <w:sz w:val="32"/>
          <w:szCs w:val="32"/>
          <w:lang w:eastAsia="zh-CN"/>
        </w:rPr>
        <w:t>周</w:t>
      </w:r>
      <w:r>
        <w:rPr>
          <w:rFonts w:hint="eastAsia" w:ascii="方正仿宋_GBK" w:hAnsi="方正仿宋_GBK" w:eastAsia="方正仿宋_GBK" w:cs="方正仿宋_GBK"/>
          <w:sz w:val="32"/>
          <w:szCs w:val="32"/>
        </w:rPr>
        <w:t>岁登记失业青年。</w:t>
      </w:r>
    </w:p>
    <w:p w14:paraId="6D859831">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（二）</w:t>
      </w:r>
      <w:r>
        <w:rPr>
          <w:rFonts w:ascii="方正仿宋_GBK" w:hAnsi="方正仿宋_GBK" w:eastAsia="方正仿宋_GBK" w:cs="方正仿宋_GBK"/>
          <w:color w:val="000000"/>
          <w:kern w:val="0"/>
          <w:sz w:val="32"/>
          <w:szCs w:val="32"/>
          <w:lang w:val="en-US" w:eastAsia="zh-CN" w:bidi="ar"/>
        </w:rPr>
        <w:t>申领企业为相关人员足额缴纳失业、工伤、职工养老保险费</w:t>
      </w:r>
      <w:r>
        <w:rPr>
          <w:rFonts w:hint="eastAsia" w:ascii="方正仿宋_GBK" w:hAnsi="方正仿宋_GBK" w:eastAsia="方正仿宋_GBK" w:cs="方正仿宋_GBK"/>
          <w:color w:val="000000"/>
          <w:kern w:val="0"/>
          <w:sz w:val="32"/>
          <w:szCs w:val="32"/>
          <w:lang w:val="en-US" w:eastAsia="zh-CN" w:bidi="ar"/>
        </w:rPr>
        <w:t>满</w:t>
      </w: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个月且处于正常参保缴费状态。招用相关人员在申领企业首月参保时间应在</w:t>
      </w:r>
      <w:r>
        <w:rPr>
          <w:rFonts w:hint="default" w:ascii="Times New Roman" w:hAnsi="Times New Roman" w:eastAsia="方正仿宋_GBK" w:cs="Times New Roman"/>
          <w:color w:val="000000"/>
          <w:kern w:val="0"/>
          <w:sz w:val="32"/>
          <w:szCs w:val="32"/>
          <w:lang w:val="en-US" w:eastAsia="zh-CN" w:bidi="ar"/>
        </w:rPr>
        <w:t>2024</w:t>
      </w:r>
      <w:r>
        <w:rPr>
          <w:rFonts w:hint="eastAsia" w:ascii="方正仿宋_GBK" w:hAnsi="方正仿宋_GBK" w:eastAsia="方正仿宋_GBK" w:cs="方正仿宋_GBK"/>
          <w:color w:val="000000"/>
          <w:kern w:val="0"/>
          <w:sz w:val="32"/>
          <w:szCs w:val="32"/>
          <w:lang w:val="en-US" w:eastAsia="zh-CN" w:bidi="ar"/>
        </w:rPr>
        <w:t>年</w:t>
      </w:r>
      <w:r>
        <w:rPr>
          <w:rFonts w:hint="default" w:ascii="Times New Roman" w:hAnsi="Times New Roman" w:eastAsia="方正仿宋_GBK"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月</w:t>
      </w:r>
      <w:r>
        <w:rPr>
          <w:rFonts w:hint="default" w:ascii="Times New Roman" w:hAnsi="Times New Roman" w:eastAsia="方正仿宋_GBK"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日至</w:t>
      </w:r>
      <w:r>
        <w:rPr>
          <w:rFonts w:hint="default" w:ascii="Times New Roman" w:hAnsi="Times New Roman" w:eastAsia="方正仿宋_GBK" w:cs="Times New Roman"/>
          <w:color w:val="000000"/>
          <w:kern w:val="0"/>
          <w:sz w:val="32"/>
          <w:szCs w:val="32"/>
          <w:lang w:val="en-US" w:eastAsia="zh-CN" w:bidi="ar"/>
        </w:rPr>
        <w:t>2025</w:t>
      </w:r>
      <w:r>
        <w:rPr>
          <w:rFonts w:hint="eastAsia" w:ascii="方正仿宋_GBK" w:hAnsi="方正仿宋_GBK" w:eastAsia="方正仿宋_GBK" w:cs="方正仿宋_GBK"/>
          <w:color w:val="000000"/>
          <w:kern w:val="0"/>
          <w:sz w:val="32"/>
          <w:szCs w:val="32"/>
          <w:lang w:val="en-US" w:eastAsia="zh-CN" w:bidi="ar"/>
        </w:rPr>
        <w:t>年</w:t>
      </w:r>
      <w:r>
        <w:rPr>
          <w:rFonts w:hint="default" w:ascii="Times New Roman" w:hAnsi="Times New Roman" w:eastAsia="方正仿宋_GBK" w:cs="Times New Roman"/>
          <w:color w:val="000000"/>
          <w:kern w:val="0"/>
          <w:sz w:val="32"/>
          <w:szCs w:val="32"/>
          <w:lang w:val="en-US" w:eastAsia="zh-CN" w:bidi="ar"/>
        </w:rPr>
        <w:t>12</w:t>
      </w:r>
      <w:r>
        <w:rPr>
          <w:rFonts w:hint="eastAsia" w:ascii="方正仿宋_GBK" w:hAnsi="方正仿宋_GBK" w:eastAsia="方正仿宋_GBK" w:cs="方正仿宋_GBK"/>
          <w:color w:val="000000"/>
          <w:kern w:val="0"/>
          <w:sz w:val="32"/>
          <w:szCs w:val="32"/>
          <w:lang w:val="en-US" w:eastAsia="zh-CN" w:bidi="ar"/>
        </w:rPr>
        <w:t>月</w:t>
      </w:r>
      <w:r>
        <w:rPr>
          <w:rFonts w:hint="default" w:ascii="Times New Roman" w:hAnsi="Times New Roman" w:eastAsia="方正仿宋_GBK" w:cs="Times New Roman"/>
          <w:color w:val="000000"/>
          <w:kern w:val="0"/>
          <w:sz w:val="32"/>
          <w:szCs w:val="32"/>
          <w:lang w:val="en-US" w:eastAsia="zh-CN" w:bidi="ar"/>
        </w:rPr>
        <w:t>31</w:t>
      </w:r>
      <w:r>
        <w:rPr>
          <w:rFonts w:hint="eastAsia" w:ascii="方正仿宋_GBK" w:hAnsi="方正仿宋_GBK" w:eastAsia="方正仿宋_GBK" w:cs="方正仿宋_GBK"/>
          <w:color w:val="000000"/>
          <w:kern w:val="0"/>
          <w:sz w:val="32"/>
          <w:szCs w:val="32"/>
          <w:lang w:val="en-US" w:eastAsia="zh-CN" w:bidi="ar"/>
        </w:rPr>
        <w:t>日之间。</w:t>
      </w:r>
    </w:p>
    <w:p w14:paraId="3C264F0F">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sz w:val="32"/>
          <w:szCs w:val="32"/>
        </w:rPr>
      </w:pPr>
      <w:r>
        <w:rPr>
          <w:rFonts w:hint="eastAsia" w:ascii="方正黑体_GBK" w:hAnsi="方正黑体_GBK" w:eastAsia="方正黑体_GBK" w:cs="方正黑体_GBK"/>
          <w:color w:val="000000"/>
          <w:kern w:val="0"/>
          <w:sz w:val="32"/>
          <w:szCs w:val="32"/>
          <w:lang w:val="en-US" w:eastAsia="zh-CN" w:bidi="ar"/>
        </w:rPr>
        <w:t>三</w:t>
      </w:r>
      <w:r>
        <w:rPr>
          <w:rFonts w:ascii="方正黑体_GBK" w:hAnsi="方正黑体_GBK" w:eastAsia="方正黑体_GBK" w:cs="方正黑体_GBK"/>
          <w:color w:val="000000"/>
          <w:kern w:val="0"/>
          <w:sz w:val="32"/>
          <w:szCs w:val="32"/>
          <w:lang w:val="en-US" w:eastAsia="zh-CN" w:bidi="ar"/>
        </w:rPr>
        <w:t>、</w:t>
      </w:r>
      <w:r>
        <w:rPr>
          <w:rFonts w:hint="eastAsia" w:ascii="方正黑体_GBK" w:hAnsi="方正黑体_GBK" w:eastAsia="方正黑体_GBK" w:cs="方正黑体_GBK"/>
          <w:color w:val="000000"/>
          <w:kern w:val="0"/>
          <w:sz w:val="32"/>
          <w:szCs w:val="32"/>
          <w:lang w:val="en-US" w:eastAsia="zh-CN" w:bidi="ar"/>
        </w:rPr>
        <w:t>待遇</w:t>
      </w:r>
      <w:r>
        <w:rPr>
          <w:rFonts w:ascii="方正黑体_GBK" w:hAnsi="方正黑体_GBK" w:eastAsia="方正黑体_GBK" w:cs="方正黑体_GBK"/>
          <w:color w:val="000000"/>
          <w:kern w:val="0"/>
          <w:sz w:val="32"/>
          <w:szCs w:val="32"/>
          <w:lang w:val="en-US" w:eastAsia="zh-CN" w:bidi="ar"/>
        </w:rPr>
        <w:t xml:space="preserve">标准 </w:t>
      </w:r>
    </w:p>
    <w:p w14:paraId="450B3F5C">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仿宋_GBK" w:hAnsi="方正仿宋_GBK" w:eastAsia="方正仿宋_GBK" w:cs="方正仿宋_GBK"/>
          <w:color w:val="000000"/>
          <w:kern w:val="0"/>
          <w:sz w:val="32"/>
          <w:szCs w:val="32"/>
          <w:lang w:val="en-US" w:eastAsia="zh-CN" w:bidi="ar"/>
        </w:rPr>
      </w:pPr>
      <w:r>
        <w:rPr>
          <w:rFonts w:ascii="方正仿宋_GBK" w:hAnsi="方正仿宋_GBK" w:eastAsia="方正仿宋_GBK" w:cs="方正仿宋_GBK"/>
          <w:color w:val="000000"/>
          <w:kern w:val="0"/>
          <w:sz w:val="32"/>
          <w:szCs w:val="32"/>
          <w:lang w:val="en-US" w:eastAsia="zh-CN" w:bidi="ar"/>
        </w:rPr>
        <w:t>每招用</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人按</w:t>
      </w:r>
      <w:r>
        <w:rPr>
          <w:rFonts w:hint="default" w:ascii="Times New Roman" w:hAnsi="Times New Roman" w:eastAsia="宋体" w:cs="Times New Roman"/>
          <w:color w:val="000000"/>
          <w:kern w:val="0"/>
          <w:sz w:val="32"/>
          <w:szCs w:val="32"/>
          <w:lang w:val="en-US" w:eastAsia="zh-CN" w:bidi="ar"/>
        </w:rPr>
        <w:t>1500</w:t>
      </w:r>
      <w:r>
        <w:rPr>
          <w:rFonts w:hint="eastAsia" w:ascii="方正仿宋_GBK" w:hAnsi="方正仿宋_GBK" w:eastAsia="方正仿宋_GBK" w:cs="方正仿宋_GBK"/>
          <w:color w:val="000000"/>
          <w:kern w:val="0"/>
          <w:sz w:val="32"/>
          <w:szCs w:val="32"/>
          <w:lang w:val="en-US" w:eastAsia="zh-CN" w:bidi="ar"/>
        </w:rPr>
        <w:t>元标准发放一次性扩岗补助。同一人员身份信息只能享受</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次一次性扩岗补助，不得跨企业、跨年度、跨地区、跨资金渠道重复享受。一次性扩岗补助与一次性吸纳就业补贴、见习留用的一次性见习补贴不重复享受。</w:t>
      </w:r>
    </w:p>
    <w:p w14:paraId="55D92B25">
      <w:pPr>
        <w:keepNext w:val="0"/>
        <w:keepLines w:val="0"/>
        <w:pageBreakBefore w:val="0"/>
        <w:widowControl/>
        <w:numPr>
          <w:ilvl w:val="0"/>
          <w:numId w:val="2"/>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黑体_GBK" w:hAnsi="方正黑体_GBK" w:eastAsia="方正黑体_GBK" w:cs="方正黑体_GBK"/>
          <w:color w:val="000000"/>
          <w:kern w:val="0"/>
          <w:sz w:val="32"/>
          <w:szCs w:val="32"/>
          <w:lang w:val="en-US" w:eastAsia="zh-CN" w:bidi="ar"/>
        </w:rPr>
      </w:pPr>
      <w:r>
        <w:rPr>
          <w:rFonts w:hint="eastAsia" w:ascii="方正黑体_GBK" w:hAnsi="方正黑体_GBK" w:eastAsia="方正黑体_GBK" w:cs="方正黑体_GBK"/>
          <w:color w:val="000000"/>
          <w:kern w:val="0"/>
          <w:sz w:val="32"/>
          <w:szCs w:val="32"/>
          <w:lang w:val="en-US" w:eastAsia="zh-CN" w:bidi="ar"/>
        </w:rPr>
        <w:t>资金分配</w:t>
      </w:r>
    </w:p>
    <w:p w14:paraId="1704EB98">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劳务派遣单位享受的一次性扩岗补助资金，属自有员工部分，由劳务派遣单位全额享受；涉及被派遣劳动者部分，由实际提供岗位并承担工资和社会保险费的用工单位全额享受。依法开展承揽、外包业务招用的劳动者计为自有员工。资金用途同一般企业。</w:t>
      </w:r>
    </w:p>
    <w:p w14:paraId="27562474">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color w:val="000000"/>
          <w:kern w:val="0"/>
          <w:sz w:val="32"/>
          <w:szCs w:val="32"/>
          <w:lang w:val="en-US" w:eastAsia="zh-CN" w:bidi="ar"/>
        </w:rPr>
      </w:pPr>
      <w:r>
        <w:rPr>
          <w:rFonts w:hint="eastAsia" w:ascii="方正黑体_GBK" w:hAnsi="方正黑体_GBK" w:eastAsia="方正黑体_GBK" w:cs="方正黑体_GBK"/>
          <w:color w:val="000000"/>
          <w:kern w:val="0"/>
          <w:sz w:val="32"/>
          <w:szCs w:val="32"/>
          <w:lang w:val="en-US" w:eastAsia="zh-CN" w:bidi="ar"/>
        </w:rPr>
        <w:t>五、申领方式</w:t>
      </w:r>
    </w:p>
    <w:p w14:paraId="7A150D1D">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劳务派遣单位向参保所在地失业保险经办机构申请一次性扩岗补助资金，并提供以下材料：</w:t>
      </w:r>
    </w:p>
    <w:p w14:paraId="211CF7A2">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.劳务派遣单位一次性扩岗补助申请表（附件</w:t>
      </w:r>
      <w:r>
        <w:rPr>
          <w:rFonts w:hint="default" w:ascii="Times New Roman" w:hAnsi="Times New Roman" w:eastAsia="方正仿宋_GBK"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w:t>
      </w:r>
    </w:p>
    <w:p w14:paraId="7F57371B">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.劳务派遣单位申请一次性扩岗补助人员明细表（附件</w:t>
      </w:r>
      <w:r>
        <w:rPr>
          <w:rFonts w:hint="default" w:ascii="Times New Roman" w:hAnsi="Times New Roman" w:eastAsia="方正仿宋_GBK"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w:t>
      </w:r>
    </w:p>
    <w:p w14:paraId="5863F9C5">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.劳务派遣单位营业执照</w:t>
      </w:r>
    </w:p>
    <w:p w14:paraId="75BECCE7">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4</w:t>
      </w:r>
      <w:r>
        <w:rPr>
          <w:rFonts w:hint="eastAsia" w:ascii="方正仿宋_GBK" w:hAnsi="方正仿宋_GBK" w:eastAsia="方正仿宋_GBK" w:cs="方正仿宋_GBK"/>
          <w:color w:val="000000"/>
          <w:kern w:val="0"/>
          <w:sz w:val="32"/>
          <w:szCs w:val="32"/>
          <w:lang w:val="en-US" w:eastAsia="zh-CN" w:bidi="ar"/>
        </w:rPr>
        <w:t>.劳务派遣单位的劳务派遣经营许可证</w:t>
      </w:r>
    </w:p>
    <w:p w14:paraId="6DB0FED6">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5</w:t>
      </w:r>
      <w:r>
        <w:rPr>
          <w:rFonts w:hint="eastAsia" w:ascii="方正仿宋_GBK" w:hAnsi="方正仿宋_GBK" w:eastAsia="方正仿宋_GBK" w:cs="方正仿宋_GBK"/>
          <w:color w:val="000000"/>
          <w:kern w:val="0"/>
          <w:sz w:val="32"/>
          <w:szCs w:val="32"/>
          <w:lang w:val="en-US" w:eastAsia="zh-CN" w:bidi="ar"/>
        </w:rPr>
        <w:t>.实际用工单位的营业执照（执业证书、登记证书）</w:t>
      </w:r>
    </w:p>
    <w:p w14:paraId="74A8B971">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color w:val="000000"/>
          <w:kern w:val="0"/>
          <w:sz w:val="32"/>
          <w:szCs w:val="32"/>
          <w:lang w:val="en-US" w:eastAsia="zh-CN" w:bidi="ar"/>
        </w:rPr>
        <w:t>6</w:t>
      </w:r>
      <w:r>
        <w:rPr>
          <w:rFonts w:hint="eastAsia" w:ascii="方正仿宋_GBK" w:hAnsi="方正仿宋_GBK" w:eastAsia="方正仿宋_GBK" w:cs="方正仿宋_GBK"/>
          <w:color w:val="000000"/>
          <w:kern w:val="0"/>
          <w:sz w:val="32"/>
          <w:szCs w:val="32"/>
          <w:lang w:val="en-US" w:eastAsia="zh-CN" w:bidi="ar"/>
        </w:rPr>
        <w:t>.</w:t>
      </w:r>
      <w:r>
        <w:rPr>
          <w:rFonts w:hint="eastAsia" w:ascii="方正仿宋_GBK" w:hAnsi="方正仿宋_GBK" w:eastAsia="方正仿宋_GBK" w:cs="方正仿宋_GBK"/>
          <w:sz w:val="32"/>
          <w:szCs w:val="32"/>
        </w:rPr>
        <w:t>劳务外包合同(协议)、劳务派遣合同(协议)等能够证明员工用工真实性的相关材料。</w:t>
      </w:r>
    </w:p>
    <w:p w14:paraId="158B4356">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7</w:t>
      </w:r>
      <w:r>
        <w:rPr>
          <w:rFonts w:hint="eastAsia" w:ascii="方正仿宋_GBK" w:hAnsi="方正仿宋_GBK" w:eastAsia="方正仿宋_GBK" w:cs="方正仿宋_GBK"/>
          <w:color w:val="000000"/>
          <w:kern w:val="0"/>
          <w:sz w:val="32"/>
          <w:szCs w:val="32"/>
          <w:lang w:val="en-US" w:eastAsia="zh-CN" w:bidi="ar"/>
        </w:rPr>
        <w:t>.招用人员毕业证书（</w:t>
      </w:r>
      <w:r>
        <w:rPr>
          <w:rFonts w:hint="eastAsia" w:ascii="方正仿宋_GBK" w:hAnsi="方正仿宋_GBK" w:eastAsia="方正仿宋_GBK" w:cs="方正仿宋_GBK"/>
          <w:sz w:val="32"/>
          <w:szCs w:val="32"/>
        </w:rPr>
        <w:t>毕业年度高校毕业生</w:t>
      </w:r>
      <w:r>
        <w:rPr>
          <w:rFonts w:hint="eastAsia" w:ascii="方正仿宋_GBK" w:hAnsi="方正仿宋_GBK" w:eastAsia="方正仿宋_GBK" w:cs="方正仿宋_GBK"/>
          <w:color w:val="000000"/>
          <w:kern w:val="0"/>
          <w:sz w:val="32"/>
          <w:szCs w:val="32"/>
          <w:lang w:val="en-US" w:eastAsia="zh-CN" w:bidi="ar"/>
        </w:rPr>
        <w:t>和</w:t>
      </w:r>
      <w:r>
        <w:rPr>
          <w:rFonts w:hint="eastAsia" w:ascii="方正仿宋_GBK" w:hAnsi="方正仿宋_GBK" w:eastAsia="方正仿宋_GBK" w:cs="方正仿宋_GBK"/>
          <w:sz w:val="32"/>
          <w:szCs w:val="32"/>
        </w:rPr>
        <w:t>离校两年内未就业高校毕业生</w:t>
      </w:r>
      <w:r>
        <w:rPr>
          <w:rFonts w:hint="eastAsia" w:ascii="方正仿宋_GBK" w:hAnsi="方正仿宋_GBK" w:eastAsia="方正仿宋_GBK" w:cs="方正仿宋_GBK"/>
          <w:color w:val="000000"/>
          <w:kern w:val="0"/>
          <w:sz w:val="32"/>
          <w:szCs w:val="32"/>
          <w:lang w:val="en-US" w:eastAsia="zh-CN" w:bidi="ar"/>
        </w:rPr>
        <w:t>需提供）</w:t>
      </w:r>
    </w:p>
    <w:p w14:paraId="42FA8CB7">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8</w:t>
      </w:r>
      <w:r>
        <w:rPr>
          <w:rFonts w:hint="eastAsia" w:ascii="方正仿宋_GBK" w:hAnsi="方正仿宋_GBK" w:eastAsia="方正仿宋_GBK" w:cs="方正仿宋_GBK"/>
          <w:color w:val="000000"/>
          <w:kern w:val="0"/>
          <w:sz w:val="32"/>
          <w:szCs w:val="32"/>
          <w:lang w:val="en-US" w:eastAsia="zh-CN" w:bidi="ar"/>
        </w:rPr>
        <w:t>.招用人员劳动合同</w:t>
      </w:r>
    </w:p>
    <w:p w14:paraId="66D141F9">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color w:val="000000"/>
          <w:kern w:val="0"/>
          <w:sz w:val="32"/>
          <w:szCs w:val="32"/>
          <w:lang w:val="en-US" w:eastAsia="zh-CN" w:bidi="ar"/>
        </w:rPr>
        <w:t>9</w:t>
      </w:r>
      <w:r>
        <w:rPr>
          <w:rFonts w:hint="eastAsia" w:ascii="方正仿宋_GBK" w:hAnsi="方正仿宋_GBK" w:eastAsia="方正仿宋_GBK" w:cs="方正仿宋_GBK"/>
          <w:color w:val="000000"/>
          <w:kern w:val="0"/>
          <w:sz w:val="32"/>
          <w:szCs w:val="32"/>
          <w:lang w:val="en-US" w:eastAsia="zh-CN" w:bidi="ar"/>
        </w:rPr>
        <w:t>.</w:t>
      </w:r>
      <w:r>
        <w:rPr>
          <w:rFonts w:hint="eastAsia" w:ascii="方正仿宋_GBK" w:hAnsi="方正仿宋_GBK" w:eastAsia="方正仿宋_GBK" w:cs="方正仿宋_GBK"/>
          <w:sz w:val="32"/>
          <w:szCs w:val="32"/>
        </w:rPr>
        <w:t>实际用工单位申请</w:t>
      </w:r>
      <w:r>
        <w:rPr>
          <w:rFonts w:hint="eastAsia" w:ascii="方正仿宋_GBK" w:hAnsi="方正仿宋_GBK" w:eastAsia="方正仿宋_GBK" w:cs="方正仿宋_GBK"/>
          <w:sz w:val="32"/>
          <w:szCs w:val="32"/>
          <w:lang w:eastAsia="zh-CN"/>
        </w:rPr>
        <w:t>一次性扩岗补助</w:t>
      </w:r>
      <w:r>
        <w:rPr>
          <w:rFonts w:hint="eastAsia" w:ascii="方正仿宋_GBK" w:hAnsi="方正仿宋_GBK" w:eastAsia="方正仿宋_GBK" w:cs="方正仿宋_GBK"/>
          <w:sz w:val="32"/>
          <w:szCs w:val="32"/>
        </w:rPr>
        <w:t>资金委托书</w:t>
      </w:r>
    </w:p>
    <w:p w14:paraId="508BB87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lang w:val="en-US" w:eastAsia="zh-CN"/>
        </w:rPr>
        <w:t>10</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实际用工单位放弃</w:t>
      </w:r>
      <w:r>
        <w:rPr>
          <w:rFonts w:hint="eastAsia" w:ascii="方正仿宋_GBK" w:hAnsi="方正仿宋_GBK" w:eastAsia="方正仿宋_GBK" w:cs="方正仿宋_GBK"/>
          <w:sz w:val="32"/>
          <w:szCs w:val="32"/>
          <w:lang w:eastAsia="zh-CN"/>
        </w:rPr>
        <w:t>一次性扩岗补助</w:t>
      </w:r>
      <w:r>
        <w:rPr>
          <w:rFonts w:hint="eastAsia" w:ascii="方正仿宋_GBK" w:hAnsi="方正仿宋_GBK" w:eastAsia="方正仿宋_GBK" w:cs="方正仿宋_GBK"/>
          <w:sz w:val="32"/>
          <w:szCs w:val="32"/>
        </w:rPr>
        <w:t>资金说明</w:t>
      </w:r>
    </w:p>
    <w:p w14:paraId="362163B1">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11</w:t>
      </w:r>
      <w:r>
        <w:rPr>
          <w:rFonts w:hint="eastAsia" w:ascii="方正仿宋_GBK" w:hAnsi="方正仿宋_GBK" w:eastAsia="方正仿宋_GBK" w:cs="方正仿宋_GBK"/>
          <w:color w:val="000000"/>
          <w:kern w:val="0"/>
          <w:sz w:val="32"/>
          <w:szCs w:val="32"/>
          <w:lang w:val="en-US" w:eastAsia="zh-CN" w:bidi="ar"/>
        </w:rPr>
        <w:t>.劳务派遣单位开户许可证/基本存款账户信息</w:t>
      </w:r>
    </w:p>
    <w:p w14:paraId="3C8BB4EC">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黑体_GBK" w:hAnsi="方正黑体_GBK" w:eastAsia="方正黑体_GBK" w:cs="方正黑体_GBK"/>
          <w:color w:val="000000"/>
          <w:kern w:val="0"/>
          <w:sz w:val="32"/>
          <w:szCs w:val="32"/>
          <w:lang w:val="en-US" w:eastAsia="zh-CN" w:bidi="ar"/>
        </w:rPr>
      </w:pPr>
      <w:r>
        <w:rPr>
          <w:rFonts w:hint="eastAsia" w:ascii="方正黑体_GBK" w:hAnsi="方正黑体_GBK" w:eastAsia="方正黑体_GBK" w:cs="方正黑体_GBK"/>
          <w:color w:val="000000"/>
          <w:kern w:val="0"/>
          <w:sz w:val="32"/>
          <w:szCs w:val="32"/>
          <w:lang w:val="en-US" w:eastAsia="zh-CN" w:bidi="ar"/>
        </w:rPr>
        <w:t>六、资金拨付</w:t>
      </w:r>
    </w:p>
    <w:p w14:paraId="366E6677">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除按一般企业资金拨付要求执行外，劳务派遣单位应在收到一次性扩岗补助资金后及时通过银行转账的方式,将用工单位资金划转至对方对公账户，并于收到资金后</w:t>
      </w:r>
      <w:r>
        <w:rPr>
          <w:rFonts w:hint="default" w:ascii="Times New Roman" w:hAnsi="Times New Roman" w:eastAsia="方正仿宋_GBK" w:cs="Times New Roman"/>
          <w:color w:val="000000"/>
          <w:kern w:val="0"/>
          <w:sz w:val="32"/>
          <w:szCs w:val="32"/>
          <w:lang w:val="en-US" w:eastAsia="zh-CN" w:bidi="ar"/>
        </w:rPr>
        <w:t>60</w:t>
      </w:r>
      <w:r>
        <w:rPr>
          <w:rFonts w:hint="eastAsia" w:ascii="方正仿宋_GBK" w:hAnsi="方正仿宋_GBK" w:eastAsia="方正仿宋_GBK" w:cs="方正仿宋_GBK"/>
          <w:color w:val="000000"/>
          <w:kern w:val="0"/>
          <w:sz w:val="32"/>
          <w:szCs w:val="32"/>
          <w:lang w:val="en-US" w:eastAsia="zh-CN" w:bidi="ar"/>
        </w:rPr>
        <w:t>日内至失业保险经办机构申报资金拨付情况，同时提供拨付资金、用工单位收款、资金退回等相关凭证材料。无法向用工单位划转资金的,劳务派遣单位应在收到资金后</w:t>
      </w:r>
      <w:r>
        <w:rPr>
          <w:rFonts w:hint="default" w:ascii="Times New Roman" w:hAnsi="Times New Roman" w:eastAsia="方正仿宋_GBK" w:cs="Times New Roman"/>
          <w:color w:val="000000"/>
          <w:kern w:val="0"/>
          <w:sz w:val="32"/>
          <w:szCs w:val="32"/>
          <w:lang w:val="en-US" w:eastAsia="zh-CN" w:bidi="ar"/>
        </w:rPr>
        <w:t>60</w:t>
      </w:r>
      <w:r>
        <w:rPr>
          <w:rFonts w:hint="eastAsia" w:ascii="方正仿宋_GBK" w:hAnsi="方正仿宋_GBK" w:eastAsia="方正仿宋_GBK" w:cs="方正仿宋_GBK"/>
          <w:color w:val="000000"/>
          <w:kern w:val="0"/>
          <w:sz w:val="32"/>
          <w:szCs w:val="32"/>
          <w:lang w:val="en-US" w:eastAsia="zh-CN" w:bidi="ar"/>
        </w:rPr>
        <w:t>日内退回基金。</w:t>
      </w:r>
    </w:p>
    <w:p w14:paraId="479DEB3E">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黑体_GBK" w:hAnsi="方正黑体_GBK" w:eastAsia="方正黑体_GBK" w:cs="方正黑体_GBK"/>
          <w:color w:val="000000"/>
          <w:kern w:val="0"/>
          <w:sz w:val="32"/>
          <w:szCs w:val="32"/>
          <w:lang w:val="en-US" w:eastAsia="zh-CN" w:bidi="ar"/>
        </w:rPr>
      </w:pPr>
      <w:r>
        <w:rPr>
          <w:rFonts w:hint="eastAsia" w:ascii="方正黑体_GBK" w:hAnsi="方正黑体_GBK" w:eastAsia="方正黑体_GBK" w:cs="方正黑体_GBK"/>
          <w:color w:val="000000"/>
          <w:kern w:val="0"/>
          <w:sz w:val="32"/>
          <w:szCs w:val="32"/>
          <w:lang w:val="en-US" w:eastAsia="zh-CN" w:bidi="ar"/>
        </w:rPr>
        <w:t>七、资料备查。</w:t>
      </w:r>
    </w:p>
    <w:p w14:paraId="27B5482A">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劳务派遣单位应妥善保管一次性扩岗补助资金拨付、使用及用工管理(包括劳务派遣协议、劳动合同、员工工资表等)等资料，不少于五年备查。</w:t>
      </w:r>
    </w:p>
    <w:p w14:paraId="3E7AA965">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p>
    <w:p w14:paraId="29C639D6">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方正仿宋_GBK" w:hAnsi="方正仿宋_GBK" w:eastAsia="方正仿宋_GBK" w:cs="方正仿宋_GBK"/>
          <w:sz w:val="32"/>
          <w:szCs w:val="32"/>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47C40"/>
    <w:multiLevelType w:val="singleLevel"/>
    <w:tmpl w:val="D0047C40"/>
    <w:lvl w:ilvl="0" w:tentative="0">
      <w:start w:val="4"/>
      <w:numFmt w:val="chineseCounting"/>
      <w:suff w:val="nothing"/>
      <w:lvlText w:val="%1、"/>
      <w:lvlJc w:val="left"/>
      <w:rPr>
        <w:rFonts w:hint="eastAsia"/>
      </w:rPr>
    </w:lvl>
  </w:abstractNum>
  <w:abstractNum w:abstractNumId="1">
    <w:nsid w:val="6AC80D28"/>
    <w:multiLevelType w:val="singleLevel"/>
    <w:tmpl w:val="6AC80D2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475F"/>
    <w:rsid w:val="02586ABC"/>
    <w:rsid w:val="049700B1"/>
    <w:rsid w:val="05542478"/>
    <w:rsid w:val="16A36DBB"/>
    <w:rsid w:val="1D266050"/>
    <w:rsid w:val="259C15A5"/>
    <w:rsid w:val="268624F2"/>
    <w:rsid w:val="2E1D07A7"/>
    <w:rsid w:val="2EB962D2"/>
    <w:rsid w:val="394E6C03"/>
    <w:rsid w:val="41967399"/>
    <w:rsid w:val="4F082F58"/>
    <w:rsid w:val="517B4E84"/>
    <w:rsid w:val="5AB87F28"/>
    <w:rsid w:val="5CD56B70"/>
    <w:rsid w:val="5F8623A3"/>
    <w:rsid w:val="621D5DF3"/>
    <w:rsid w:val="67136C12"/>
    <w:rsid w:val="6DFC2E5C"/>
    <w:rsid w:val="7B4B2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956</Words>
  <Characters>989</Characters>
  <Lines>0</Lines>
  <Paragraphs>0</Paragraphs>
  <TotalTime>7</TotalTime>
  <ScaleCrop>false</ScaleCrop>
  <LinksUpToDate>false</LinksUpToDate>
  <CharactersWithSpaces>990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stanley</cp:lastModifiedBy>
  <dcterms:modified xsi:type="dcterms:W3CDTF">2025-04-09T08:15:45Z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D1B07A568CBD4FBB9ABE526AE4A40A0F_12</vt:lpwstr>
  </property>
  <property fmtid="{D5CDD505-2E9C-101B-9397-08002B2CF9AE}" pid="4" name="KSOTemplateDocerSaveRecord">
    <vt:lpwstr>eyJoZGlkIjoiNWRkMTcxODRkZGJmZjJhZWU3ODUzMzg1NGQxNjg3ZDAiLCJ1c2VySWQiOiIxMDc4NzM3NDgwIn0=</vt:lpwstr>
  </property>
</Properties>
</file>