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7158E" w14:paraId="6BBED69C" w14:textId="77777777">
        <w:tc>
          <w:tcPr>
            <w:tcW w:w="509" w:type="dxa"/>
          </w:tcPr>
          <w:p w14:paraId="005BD6D8" w14:textId="77777777" w:rsidR="00D7158E"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p>
        </w:tc>
        <w:tc>
          <w:tcPr>
            <w:tcW w:w="8855" w:type="dxa"/>
          </w:tcPr>
          <w:p w14:paraId="5E4DDA5C" w14:textId="77777777" w:rsidR="00D7158E"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35.240.01</w:t>
            </w:r>
            <w:r>
              <w:rPr>
                <w:rFonts w:ascii="黑体" w:eastAsia="黑体" w:hAnsi="黑体"/>
                <w:sz w:val="21"/>
                <w:szCs w:val="21"/>
              </w:rPr>
              <w:fldChar w:fldCharType="end"/>
            </w:r>
            <w:bookmarkEnd w:id="0"/>
          </w:p>
        </w:tc>
      </w:tr>
      <w:tr w:rsidR="00D7158E" w14:paraId="61E9CC90" w14:textId="77777777">
        <w:tc>
          <w:tcPr>
            <w:tcW w:w="509" w:type="dxa"/>
          </w:tcPr>
          <w:p w14:paraId="133C0913" w14:textId="77777777" w:rsidR="00D7158E"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CCS</w:t>
            </w:r>
          </w:p>
        </w:tc>
        <w:tc>
          <w:tcPr>
            <w:tcW w:w="8855" w:type="dxa"/>
          </w:tcPr>
          <w:p w14:paraId="0134CEAF" w14:textId="77777777" w:rsidR="00D7158E"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L67</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D7158E" w14:paraId="4800DEA9" w14:textId="77777777">
        <w:tc>
          <w:tcPr>
            <w:tcW w:w="6407" w:type="dxa"/>
          </w:tcPr>
          <w:p w14:paraId="6159AAF8" w14:textId="77777777" w:rsidR="00D7158E" w:rsidRDefault="00000000">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0657E849" wp14:editId="7576F27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14:paraId="646AC8D1" w14:textId="77777777" w:rsidR="00D7158E"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6FA6E871" w14:textId="7F43E77F" w:rsidR="00D7158E" w:rsidRDefault="00000000">
      <w:pPr>
        <w:pStyle w:val="affffffffff2"/>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CF0653">
        <w:rPr>
          <w:rFonts w:hint="eastAsia"/>
        </w:rPr>
        <w:t>3207</w:t>
      </w:r>
      <w:r>
        <w:rPr>
          <w:lang w:val="fr-FR"/>
        </w:rPr>
        <w:t>/T</w:t>
      </w:r>
      <w:r w:rsidR="00CF0653">
        <w:rPr>
          <w:rFonts w:hint="eastAsia"/>
          <w:lang w:val="fr-FR"/>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CF0653">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sidR="008A524C">
        <w:rPr>
          <w:rFonts w:hint="eastAsia"/>
        </w:rPr>
        <w:t>2025</w:t>
      </w:r>
      <w:r>
        <w:fldChar w:fldCharType="end"/>
      </w:r>
      <w:bookmarkEnd w:id="7"/>
    </w:p>
    <w:p w14:paraId="7130342E" w14:textId="77777777" w:rsidR="00D7158E"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14EAFBC" w14:textId="77777777" w:rsidR="00D7158E"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6704" behindDoc="0" locked="0" layoutInCell="1" allowOverlap="0" wp14:anchorId="6F3F9C2F" wp14:editId="7657ADAF">
                <wp:simplePos x="0" y="0"/>
                <wp:positionH relativeFrom="page">
                  <wp:posOffset>900430</wp:posOffset>
                </wp:positionH>
                <wp:positionV relativeFrom="page">
                  <wp:posOffset>2700655</wp:posOffset>
                </wp:positionV>
                <wp:extent cx="6120130" cy="0"/>
                <wp:effectExtent l="0" t="4445" r="0" b="5080"/>
                <wp:wrapNone/>
                <wp:docPr id="1"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1171000C" id="直接连接符 73" o:spid="_x0000_s1026" style="position:absolute;z-index:25165670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" o:allowoverlap="f">
                <w10:wrap anchorx="page" anchory="page"/>
              </v:line>
            </w:pict>
          </mc:Fallback>
        </mc:AlternateContent>
      </w:r>
    </w:p>
    <w:p w14:paraId="22B8B636" w14:textId="77777777" w:rsidR="00D7158E" w:rsidRDefault="00D7158E">
      <w:pPr>
        <w:pStyle w:val="afffff0"/>
        <w:framePr w:w="9639" w:h="6976" w:hRule="exact" w:hSpace="0" w:vSpace="0" w:wrap="around" w:hAnchor="page" w:y="6408"/>
        <w:jc w:val="center"/>
        <w:rPr>
          <w:rFonts w:ascii="黑体" w:eastAsia="黑体" w:hAnsi="黑体" w:hint="eastAsia"/>
          <w:b w:val="0"/>
          <w:bCs w:val="0"/>
          <w:w w:val="100"/>
        </w:rPr>
      </w:pPr>
    </w:p>
    <w:p w14:paraId="2332F336" w14:textId="015C99D0" w:rsidR="00D7158E"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A524C">
        <w:rPr>
          <w:rFonts w:hint="eastAsia"/>
        </w:rPr>
        <w:t>政务云平台运行维护管理规范</w:t>
      </w:r>
      <w:r>
        <w:fldChar w:fldCharType="end"/>
      </w:r>
      <w:bookmarkEnd w:id="9"/>
    </w:p>
    <w:p w14:paraId="74A91DEE" w14:textId="77777777" w:rsidR="00D7158E" w:rsidRDefault="00D7158E">
      <w:pPr>
        <w:framePr w:w="9639" w:h="6974" w:hRule="exact" w:wrap="around" w:vAnchor="page" w:hAnchor="page" w:x="1419" w:y="6408" w:anchorLock="1"/>
        <w:ind w:left="-1418"/>
      </w:pPr>
    </w:p>
    <w:p w14:paraId="16EE1FF6" w14:textId="77777777" w:rsidR="00D7158E"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Management Specification of Government Cloud Platform Operation and Maintenance</w:t>
      </w:r>
      <w:r>
        <w:rPr>
          <w:rFonts w:ascii="黑体" w:eastAsia="黑体" w:hAnsi="黑体"/>
          <w:szCs w:val="28"/>
        </w:rPr>
        <w:fldChar w:fldCharType="end"/>
      </w:r>
      <w:bookmarkEnd w:id="10"/>
    </w:p>
    <w:p w14:paraId="484CD471" w14:textId="77777777" w:rsidR="00D7158E" w:rsidRDefault="00D7158E">
      <w:pPr>
        <w:framePr w:w="9639" w:h="6974" w:hRule="exact" w:wrap="around" w:vAnchor="page" w:hAnchor="page" w:x="1419" w:y="6408" w:anchorLock="1"/>
        <w:spacing w:line="760" w:lineRule="exact"/>
        <w:ind w:left="-1418"/>
      </w:pPr>
    </w:p>
    <w:p w14:paraId="467ED61B" w14:textId="77777777" w:rsidR="00D7158E" w:rsidRDefault="00D7158E">
      <w:pPr>
        <w:pStyle w:val="afffffff8"/>
        <w:framePr w:w="9639" w:h="6974" w:hRule="exact" w:wrap="around" w:vAnchor="page" w:hAnchor="page" w:x="1419" w:y="6408" w:anchorLock="1"/>
        <w:textAlignment w:val="bottom"/>
        <w:rPr>
          <w:rFonts w:eastAsia="黑体"/>
          <w:szCs w:val="28"/>
        </w:rPr>
      </w:pPr>
    </w:p>
    <w:p w14:paraId="0AE8A899" w14:textId="3384FA4E" w:rsidR="00D7158E"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1A98A072" w14:textId="56D39A89" w:rsidR="00D7158E"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sidR="008A524C">
        <w:rPr>
          <w:sz w:val="21"/>
          <w:szCs w:val="28"/>
        </w:rPr>
      </w:r>
      <w:r>
        <w:rPr>
          <w:sz w:val="21"/>
          <w:szCs w:val="28"/>
        </w:rPr>
        <w:fldChar w:fldCharType="separate"/>
      </w:r>
      <w:r w:rsidR="008A524C">
        <w:rPr>
          <w:sz w:val="21"/>
          <w:szCs w:val="28"/>
        </w:rPr>
        <w:t> </w:t>
      </w:r>
      <w:r w:rsidR="008A524C">
        <w:rPr>
          <w:sz w:val="21"/>
          <w:szCs w:val="28"/>
        </w:rPr>
        <w:t> </w:t>
      </w:r>
      <w:r w:rsidR="008A524C">
        <w:rPr>
          <w:sz w:val="21"/>
          <w:szCs w:val="28"/>
        </w:rPr>
        <w:t> </w:t>
      </w:r>
      <w:r w:rsidR="008A524C">
        <w:rPr>
          <w:sz w:val="21"/>
          <w:szCs w:val="28"/>
        </w:rPr>
        <w:t> </w:t>
      </w:r>
      <w:r w:rsidR="008A524C">
        <w:rPr>
          <w:sz w:val="21"/>
          <w:szCs w:val="28"/>
        </w:rPr>
        <w:t> </w:t>
      </w:r>
      <w:r>
        <w:rPr>
          <w:sz w:val="21"/>
          <w:szCs w:val="28"/>
        </w:rPr>
        <w:fldChar w:fldCharType="end"/>
      </w:r>
      <w:bookmarkEnd w:id="12"/>
    </w:p>
    <w:p w14:paraId="6C4FE4FE" w14:textId="77777777" w:rsidR="00D7158E"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5010CB39" w14:textId="4E4AF52C" w:rsidR="00D7158E"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8A524C">
        <w:rPr>
          <w:rFonts w:ascii="黑体"/>
        </w:rPr>
      </w:r>
      <w:r>
        <w:rPr>
          <w:rFonts w:ascii="黑体"/>
        </w:rPr>
        <w:fldChar w:fldCharType="separate"/>
      </w:r>
      <w:r w:rsidR="008A524C">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sidR="008A524C">
        <w:rPr>
          <w:rFonts w:ascii="黑体"/>
        </w:rPr>
      </w:r>
      <w:r>
        <w:rPr>
          <w:rFonts w:ascii="黑体"/>
        </w:rPr>
        <w:fldChar w:fldCharType="separate"/>
      </w:r>
      <w:r w:rsidR="008A524C">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sidR="008A524C">
        <w:rPr>
          <w:rFonts w:ascii="黑体"/>
        </w:rPr>
      </w:r>
      <w:r>
        <w:rPr>
          <w:rFonts w:ascii="黑体"/>
        </w:rPr>
        <w:fldChar w:fldCharType="separate"/>
      </w:r>
      <w:proofErr w:type="spellStart"/>
      <w:r w:rsidR="008A524C">
        <w:rPr>
          <w:rFonts w:ascii="黑体"/>
        </w:rPr>
        <w:t>XX</w:t>
      </w:r>
      <w:proofErr w:type="spellEnd"/>
      <w:r>
        <w:rPr>
          <w:rFonts w:ascii="黑体"/>
        </w:rPr>
        <w:fldChar w:fldCharType="end"/>
      </w:r>
      <w:bookmarkEnd w:id="16"/>
      <w:r>
        <w:rPr>
          <w:rFonts w:hint="eastAsia"/>
        </w:rPr>
        <w:t>发布</w:t>
      </w:r>
    </w:p>
    <w:p w14:paraId="2F5139BA" w14:textId="783071C6" w:rsidR="00D7158E"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sidR="008A524C">
        <w:rPr>
          <w:rFonts w:ascii="黑体"/>
        </w:rPr>
      </w:r>
      <w:r>
        <w:rPr>
          <w:rFonts w:ascii="黑体"/>
        </w:rPr>
        <w:fldChar w:fldCharType="separate"/>
      </w:r>
      <w:r w:rsidR="008A524C">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proofErr w:type="spellStart"/>
      <w:r>
        <w:rPr>
          <w:rFonts w:ascii="黑体"/>
        </w:rPr>
        <w:t>XX</w:t>
      </w:r>
      <w:proofErr w:type="spellEnd"/>
      <w:r>
        <w:rPr>
          <w:rFonts w:ascii="黑体"/>
        </w:rPr>
        <w:fldChar w:fldCharType="end"/>
      </w:r>
      <w:bookmarkEnd w:id="19"/>
      <w:r>
        <w:rPr>
          <w:rFonts w:hint="eastAsia"/>
        </w:rPr>
        <w:t>实施</w:t>
      </w:r>
    </w:p>
    <w:p w14:paraId="5A205D40" w14:textId="77777777" w:rsidR="00D7158E"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6A6416F" w14:textId="77777777" w:rsidR="00D7158E" w:rsidRDefault="00000000">
      <w:pPr>
        <w:rPr>
          <w:rFonts w:ascii="宋体" w:hAnsi="宋体" w:hint="eastAsia"/>
          <w:sz w:val="28"/>
          <w:szCs w:val="28"/>
        </w:rPr>
        <w:sectPr w:rsidR="00D7158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57728" behindDoc="0" locked="1" layoutInCell="1" allowOverlap="1" wp14:anchorId="1CAF0119" wp14:editId="00C9CC91">
                <wp:simplePos x="0" y="0"/>
                <wp:positionH relativeFrom="page">
                  <wp:posOffset>899795</wp:posOffset>
                </wp:positionH>
                <wp:positionV relativeFrom="page">
                  <wp:posOffset>9253220</wp:posOffset>
                </wp:positionV>
                <wp:extent cx="6120130" cy="0"/>
                <wp:effectExtent l="0" t="4445" r="0" b="5080"/>
                <wp:wrapNone/>
                <wp:docPr id="2"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73DC72CD" id="直接连接符 5" o:spid="_x0000_s1026" style="position:absolute;z-index:25165772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">
                <w10:wrap anchorx="page" anchory="page"/>
                <w10:anchorlock/>
              </v:line>
            </w:pict>
          </mc:Fallback>
        </mc:AlternateContent>
      </w:r>
    </w:p>
    <w:p w14:paraId="5329095A" w14:textId="77777777" w:rsidR="00D7158E" w:rsidRDefault="00000000">
      <w:pPr>
        <w:pStyle w:val="affffffa"/>
        <w:spacing w:after="468"/>
      </w:pPr>
      <w:bookmarkStart w:id="21" w:name="BookMark1"/>
      <w:r>
        <w:rPr>
          <w:rFonts w:hint="eastAsia"/>
          <w:spacing w:val="320"/>
        </w:rPr>
        <w:lastRenderedPageBreak/>
        <w:t>目</w:t>
      </w:r>
      <w:r>
        <w:rPr>
          <w:rFonts w:hint="eastAsia"/>
        </w:rPr>
        <w:t>次</w:t>
      </w:r>
    </w:p>
    <w:p w14:paraId="6858AD37" w14:textId="77777777" w:rsidR="00D7158E" w:rsidRDefault="00000000">
      <w:pPr>
        <w:pStyle w:val="TOC1"/>
        <w:tabs>
          <w:tab w:val="right" w:leader="dot" w:pos="9344"/>
        </w:tabs>
        <w:rPr>
          <w:rFonts w:asciiTheme="minorHAnsi" w:eastAsiaTheme="minorEastAsia" w:hAnsiTheme="minorHAnsi" w:cstheme="minorBidi" w:hint="eastAsia"/>
          <w:sz w:val="22"/>
          <w:szCs w:val="24"/>
        </w:rPr>
      </w:pPr>
      <w:r>
        <w:fldChar w:fldCharType="begin"/>
      </w:r>
      <w:r>
        <w:instrText xml:space="preserve"> TOC \o "1-1" \h </w:instrText>
      </w:r>
      <w:r>
        <w:fldChar w:fldCharType="separate"/>
      </w:r>
      <w:hyperlink w:anchor="_Toc190161978" w:history="1">
        <w:r w:rsidR="00D7158E">
          <w:rPr>
            <w:rStyle w:val="affffb"/>
            <w:rFonts w:hint="eastAsia"/>
          </w:rPr>
          <w:t>前言</w:t>
        </w:r>
        <w:r w:rsidR="00D7158E">
          <w:rPr>
            <w:rFonts w:hint="eastAsia"/>
          </w:rPr>
          <w:tab/>
        </w:r>
        <w:r w:rsidR="00D7158E">
          <w:rPr>
            <w:rFonts w:hint="eastAsia"/>
          </w:rPr>
          <w:fldChar w:fldCharType="begin"/>
        </w:r>
        <w:r w:rsidR="00D7158E">
          <w:instrText>PAGEREF _Toc190161978 \h</w:instrText>
        </w:r>
        <w:r w:rsidR="00D7158E">
          <w:rPr>
            <w:rFonts w:hint="eastAsia"/>
          </w:rPr>
        </w:r>
        <w:r w:rsidR="00D7158E">
          <w:rPr>
            <w:rFonts w:hint="eastAsia"/>
          </w:rPr>
          <w:fldChar w:fldCharType="separate"/>
        </w:r>
        <w:r w:rsidR="00D7158E">
          <w:t>II</w:t>
        </w:r>
        <w:r w:rsidR="00D7158E">
          <w:rPr>
            <w:rFonts w:hint="eastAsia"/>
          </w:rPr>
          <w:fldChar w:fldCharType="end"/>
        </w:r>
      </w:hyperlink>
    </w:p>
    <w:p w14:paraId="2CFA09EC"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79" w:history="1">
        <w:r>
          <w:rPr>
            <w:rStyle w:val="affffb"/>
            <w:rFonts w:hint="eastAsia"/>
          </w:rPr>
          <w:t>1 范围</w:t>
        </w:r>
        <w:r>
          <w:rPr>
            <w:rFonts w:hint="eastAsia"/>
          </w:rPr>
          <w:tab/>
        </w:r>
        <w:r>
          <w:rPr>
            <w:rFonts w:hint="eastAsia"/>
          </w:rPr>
          <w:fldChar w:fldCharType="begin"/>
        </w:r>
        <w:r>
          <w:instrText>PAGEREF _Toc190161979 \h</w:instrText>
        </w:r>
        <w:r>
          <w:rPr>
            <w:rFonts w:hint="eastAsia"/>
          </w:rPr>
        </w:r>
        <w:r>
          <w:rPr>
            <w:rFonts w:hint="eastAsia"/>
          </w:rPr>
          <w:fldChar w:fldCharType="separate"/>
        </w:r>
        <w:r>
          <w:t>1</w:t>
        </w:r>
        <w:r>
          <w:rPr>
            <w:rFonts w:hint="eastAsia"/>
          </w:rPr>
          <w:fldChar w:fldCharType="end"/>
        </w:r>
      </w:hyperlink>
    </w:p>
    <w:p w14:paraId="0F5B6EA4"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80" w:history="1">
        <w:r>
          <w:rPr>
            <w:rStyle w:val="affffb"/>
            <w:rFonts w:hint="eastAsia"/>
          </w:rPr>
          <w:t>2 规范性引用文件</w:t>
        </w:r>
        <w:r>
          <w:rPr>
            <w:rFonts w:hint="eastAsia"/>
          </w:rPr>
          <w:tab/>
        </w:r>
        <w:r>
          <w:rPr>
            <w:rFonts w:hint="eastAsia"/>
          </w:rPr>
          <w:fldChar w:fldCharType="begin"/>
        </w:r>
        <w:r>
          <w:instrText>PAGEREF _Toc190161980 \h</w:instrText>
        </w:r>
        <w:r>
          <w:rPr>
            <w:rFonts w:hint="eastAsia"/>
          </w:rPr>
        </w:r>
        <w:r>
          <w:rPr>
            <w:rFonts w:hint="eastAsia"/>
          </w:rPr>
          <w:fldChar w:fldCharType="separate"/>
        </w:r>
        <w:r>
          <w:t>1</w:t>
        </w:r>
        <w:r>
          <w:rPr>
            <w:rFonts w:hint="eastAsia"/>
          </w:rPr>
          <w:fldChar w:fldCharType="end"/>
        </w:r>
      </w:hyperlink>
    </w:p>
    <w:p w14:paraId="41B03D21"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81" w:history="1">
        <w:r>
          <w:rPr>
            <w:rStyle w:val="affffb"/>
            <w:rFonts w:hint="eastAsia"/>
          </w:rPr>
          <w:t>3 术语和定义</w:t>
        </w:r>
        <w:r>
          <w:rPr>
            <w:rFonts w:hint="eastAsia"/>
          </w:rPr>
          <w:tab/>
        </w:r>
        <w:r>
          <w:rPr>
            <w:rFonts w:hint="eastAsia"/>
          </w:rPr>
          <w:fldChar w:fldCharType="begin"/>
        </w:r>
        <w:r>
          <w:instrText>PAGEREF _Toc190161981 \h</w:instrText>
        </w:r>
        <w:r>
          <w:rPr>
            <w:rFonts w:hint="eastAsia"/>
          </w:rPr>
        </w:r>
        <w:r>
          <w:rPr>
            <w:rFonts w:hint="eastAsia"/>
          </w:rPr>
          <w:fldChar w:fldCharType="separate"/>
        </w:r>
        <w:r>
          <w:t>1</w:t>
        </w:r>
        <w:r>
          <w:rPr>
            <w:rFonts w:hint="eastAsia"/>
          </w:rPr>
          <w:fldChar w:fldCharType="end"/>
        </w:r>
      </w:hyperlink>
    </w:p>
    <w:p w14:paraId="2125F3A1"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82" w:history="1">
        <w:r>
          <w:rPr>
            <w:rStyle w:val="affffb"/>
            <w:rFonts w:hint="eastAsia"/>
          </w:rPr>
          <w:t>4 基本要求</w:t>
        </w:r>
        <w:r>
          <w:rPr>
            <w:rFonts w:hint="eastAsia"/>
          </w:rPr>
          <w:tab/>
        </w:r>
        <w:r>
          <w:rPr>
            <w:rFonts w:hint="eastAsia"/>
          </w:rPr>
          <w:fldChar w:fldCharType="begin"/>
        </w:r>
        <w:r>
          <w:instrText>PAGEREF _Toc190161982 \h</w:instrText>
        </w:r>
        <w:r>
          <w:rPr>
            <w:rFonts w:hint="eastAsia"/>
          </w:rPr>
        </w:r>
        <w:r>
          <w:rPr>
            <w:rFonts w:hint="eastAsia"/>
          </w:rPr>
          <w:fldChar w:fldCharType="separate"/>
        </w:r>
        <w:r>
          <w:t>2</w:t>
        </w:r>
        <w:r>
          <w:rPr>
            <w:rFonts w:hint="eastAsia"/>
          </w:rPr>
          <w:fldChar w:fldCharType="end"/>
        </w:r>
      </w:hyperlink>
    </w:p>
    <w:p w14:paraId="48003CC2"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83" w:history="1">
        <w:r>
          <w:rPr>
            <w:rStyle w:val="affffb"/>
            <w:rFonts w:hint="eastAsia"/>
          </w:rPr>
          <w:t>5 运维制度</w:t>
        </w:r>
        <w:r>
          <w:rPr>
            <w:rFonts w:hint="eastAsia"/>
          </w:rPr>
          <w:tab/>
        </w:r>
        <w:r>
          <w:rPr>
            <w:rFonts w:hint="eastAsia"/>
          </w:rPr>
          <w:fldChar w:fldCharType="begin"/>
        </w:r>
        <w:r>
          <w:instrText>PAGEREF _Toc190161983 \h</w:instrText>
        </w:r>
        <w:r>
          <w:rPr>
            <w:rFonts w:hint="eastAsia"/>
          </w:rPr>
        </w:r>
        <w:r>
          <w:rPr>
            <w:rFonts w:hint="eastAsia"/>
          </w:rPr>
          <w:fldChar w:fldCharType="separate"/>
        </w:r>
        <w:r>
          <w:t>2</w:t>
        </w:r>
        <w:r>
          <w:rPr>
            <w:rFonts w:hint="eastAsia"/>
          </w:rPr>
          <w:fldChar w:fldCharType="end"/>
        </w:r>
      </w:hyperlink>
    </w:p>
    <w:p w14:paraId="4C27AD13"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84" w:history="1">
        <w:r>
          <w:rPr>
            <w:rStyle w:val="affffb"/>
            <w:rFonts w:hint="eastAsia"/>
          </w:rPr>
          <w:t>6 运维服务</w:t>
        </w:r>
        <w:r>
          <w:rPr>
            <w:rFonts w:hint="eastAsia"/>
          </w:rPr>
          <w:tab/>
        </w:r>
        <w:r>
          <w:rPr>
            <w:rFonts w:hint="eastAsia"/>
          </w:rPr>
          <w:fldChar w:fldCharType="begin"/>
        </w:r>
        <w:r>
          <w:instrText>PAGEREF _Toc190161984 \h</w:instrText>
        </w:r>
        <w:r>
          <w:rPr>
            <w:rFonts w:hint="eastAsia"/>
          </w:rPr>
        </w:r>
        <w:r>
          <w:rPr>
            <w:rFonts w:hint="eastAsia"/>
          </w:rPr>
          <w:fldChar w:fldCharType="separate"/>
        </w:r>
        <w:r>
          <w:t>3</w:t>
        </w:r>
        <w:r>
          <w:rPr>
            <w:rFonts w:hint="eastAsia"/>
          </w:rPr>
          <w:fldChar w:fldCharType="end"/>
        </w:r>
      </w:hyperlink>
    </w:p>
    <w:p w14:paraId="2927A080"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85" w:history="1">
        <w:r>
          <w:rPr>
            <w:rStyle w:val="affffb"/>
            <w:rFonts w:hint="eastAsia"/>
          </w:rPr>
          <w:t>7 应急保障</w:t>
        </w:r>
        <w:r>
          <w:rPr>
            <w:rFonts w:hint="eastAsia"/>
          </w:rPr>
          <w:tab/>
        </w:r>
        <w:r>
          <w:rPr>
            <w:rFonts w:hint="eastAsia"/>
          </w:rPr>
          <w:fldChar w:fldCharType="begin"/>
        </w:r>
        <w:r>
          <w:instrText>PAGEREF _Toc190161985 \h</w:instrText>
        </w:r>
        <w:r>
          <w:rPr>
            <w:rFonts w:hint="eastAsia"/>
          </w:rPr>
        </w:r>
        <w:r>
          <w:rPr>
            <w:rFonts w:hint="eastAsia"/>
          </w:rPr>
          <w:fldChar w:fldCharType="separate"/>
        </w:r>
        <w:r>
          <w:t>5</w:t>
        </w:r>
        <w:r>
          <w:rPr>
            <w:rFonts w:hint="eastAsia"/>
          </w:rPr>
          <w:fldChar w:fldCharType="end"/>
        </w:r>
      </w:hyperlink>
    </w:p>
    <w:p w14:paraId="704505DF" w14:textId="77777777" w:rsidR="00D7158E" w:rsidRDefault="00D7158E">
      <w:pPr>
        <w:pStyle w:val="TOC1"/>
        <w:tabs>
          <w:tab w:val="right" w:leader="dot" w:pos="9344"/>
        </w:tabs>
        <w:rPr>
          <w:rFonts w:asciiTheme="minorHAnsi" w:eastAsiaTheme="minorEastAsia" w:hAnsiTheme="minorHAnsi" w:cstheme="minorBidi" w:hint="eastAsia"/>
          <w:sz w:val="22"/>
          <w:szCs w:val="24"/>
        </w:rPr>
      </w:pPr>
      <w:hyperlink w:anchor="_Toc190161986" w:history="1">
        <w:r>
          <w:rPr>
            <w:rStyle w:val="affffb"/>
            <w:rFonts w:hint="eastAsia"/>
          </w:rPr>
          <w:t>8 评价与改进</w:t>
        </w:r>
        <w:r>
          <w:rPr>
            <w:rFonts w:hint="eastAsia"/>
          </w:rPr>
          <w:tab/>
        </w:r>
        <w:r>
          <w:rPr>
            <w:rFonts w:hint="eastAsia"/>
          </w:rPr>
          <w:fldChar w:fldCharType="begin"/>
        </w:r>
        <w:r>
          <w:instrText>PAGEREF _Toc190161986 \h</w:instrText>
        </w:r>
        <w:r>
          <w:rPr>
            <w:rFonts w:hint="eastAsia"/>
          </w:rPr>
        </w:r>
        <w:r>
          <w:rPr>
            <w:rFonts w:hint="eastAsia"/>
          </w:rPr>
          <w:fldChar w:fldCharType="separate"/>
        </w:r>
        <w:r>
          <w:t>5</w:t>
        </w:r>
        <w:r>
          <w:rPr>
            <w:rFonts w:hint="eastAsia"/>
          </w:rPr>
          <w:fldChar w:fldCharType="end"/>
        </w:r>
      </w:hyperlink>
    </w:p>
    <w:p w14:paraId="22FF1EC5" w14:textId="77777777" w:rsidR="00D7158E" w:rsidRDefault="00000000">
      <w:pPr>
        <w:pStyle w:val="affffffa"/>
        <w:spacing w:after="468"/>
        <w:sectPr w:rsidR="00D7158E">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304C2EA1" w14:textId="77777777" w:rsidR="00D7158E" w:rsidRDefault="00000000">
      <w:pPr>
        <w:pStyle w:val="a6"/>
        <w:spacing w:before="900" w:after="468"/>
      </w:pPr>
      <w:bookmarkStart w:id="22" w:name="_Toc190161978"/>
      <w:bookmarkStart w:id="23" w:name="BookMark2"/>
      <w:bookmarkEnd w:id="21"/>
      <w:r>
        <w:rPr>
          <w:rFonts w:hint="eastAsia"/>
          <w:spacing w:val="320"/>
        </w:rPr>
        <w:lastRenderedPageBreak/>
        <w:t>前</w:t>
      </w:r>
      <w:r>
        <w:rPr>
          <w:rFonts w:hint="eastAsia"/>
        </w:rPr>
        <w:t>言</w:t>
      </w:r>
      <w:bookmarkEnd w:id="22"/>
    </w:p>
    <w:p w14:paraId="75A59FC4" w14:textId="77777777" w:rsidR="00D7158E" w:rsidRDefault="00000000">
      <w:pPr>
        <w:pStyle w:val="afffff5"/>
        <w:ind w:firstLine="420"/>
      </w:pPr>
      <w:r>
        <w:rPr>
          <w:rFonts w:hint="eastAsia"/>
        </w:rPr>
        <w:t>本文件按照GB/T 1.1—2020《标准化工作导则  第1部分：标准化文件的结构和起草规则》的规定起草。</w:t>
      </w:r>
    </w:p>
    <w:p w14:paraId="6DEF14C4" w14:textId="77777777" w:rsidR="00D7158E" w:rsidRDefault="00000000">
      <w:pPr>
        <w:pStyle w:val="afffff5"/>
        <w:ind w:firstLine="420"/>
      </w:pPr>
      <w:r>
        <w:rPr>
          <w:rFonts w:hint="eastAsia"/>
        </w:rPr>
        <w:t>本文件某些内容可能涉及专利，本文件的发布机构不承担识别专利的责任。</w:t>
      </w:r>
    </w:p>
    <w:p w14:paraId="07FC9912" w14:textId="5D6A4519" w:rsidR="00D7158E" w:rsidRDefault="00000000">
      <w:pPr>
        <w:pStyle w:val="afffff5"/>
        <w:ind w:firstLine="420"/>
      </w:pPr>
      <w:r>
        <w:rPr>
          <w:rFonts w:hint="eastAsia"/>
        </w:rPr>
        <w:t>本文件由连云港市数据局提出</w:t>
      </w:r>
      <w:r w:rsidR="00CF0653">
        <w:rPr>
          <w:rFonts w:hint="eastAsia"/>
        </w:rPr>
        <w:t>并</w:t>
      </w:r>
      <w:r>
        <w:rPr>
          <w:rFonts w:hint="eastAsia"/>
        </w:rPr>
        <w:t>组织实施</w:t>
      </w:r>
      <w:r w:rsidR="00CF0653">
        <w:rPr>
          <w:rFonts w:hint="eastAsia"/>
        </w:rPr>
        <w:t>与</w:t>
      </w:r>
      <w:r>
        <w:rPr>
          <w:rFonts w:hint="eastAsia"/>
        </w:rPr>
        <w:t>监督。</w:t>
      </w:r>
    </w:p>
    <w:p w14:paraId="5B85C599" w14:textId="38D04634" w:rsidR="00CF0653" w:rsidRDefault="00CF0653" w:rsidP="00CF0653">
      <w:pPr>
        <w:pStyle w:val="afffff5"/>
        <w:ind w:firstLine="420"/>
      </w:pPr>
      <w:r>
        <w:rPr>
          <w:rFonts w:hint="eastAsia"/>
        </w:rPr>
        <w:t>本文件由连云港市社会管理和公共服务标准化技术委员会归口。</w:t>
      </w:r>
    </w:p>
    <w:p w14:paraId="0088F061" w14:textId="77777777" w:rsidR="00D7158E" w:rsidRDefault="00000000">
      <w:pPr>
        <w:pStyle w:val="afffff5"/>
        <w:ind w:firstLine="420"/>
      </w:pPr>
      <w:r>
        <w:rPr>
          <w:rFonts w:hint="eastAsia"/>
        </w:rPr>
        <w:t>本文件起草单位：连云港市数据局、中共连云港市委网络安全和信息化委员会办公室、连云港市大数据管理中心、连云港市标准化研究中心、中国电信股份有限公司连云港分公司、连云港市人力资源和社会保障局、中国联合网络通信有限公司连云港市分公司、江苏省连云港中等专业学校、连云港市连云区经济责任审计中心。</w:t>
      </w:r>
    </w:p>
    <w:p w14:paraId="207A6C7E" w14:textId="77777777" w:rsidR="00D7158E" w:rsidRDefault="00000000">
      <w:pPr>
        <w:pStyle w:val="afffff5"/>
        <w:ind w:firstLine="420"/>
      </w:pPr>
      <w:r>
        <w:rPr>
          <w:rFonts w:hint="eastAsia"/>
        </w:rPr>
        <w:t>本文件主要起草人：徐毅、胡杰、徐周、李伟、董亮、陈群、王海港、朱伟、朱华华、张睿、李大柱、王建、徐茹、</w:t>
      </w:r>
      <w:r>
        <w:rPr>
          <w:rFonts w:ascii="Times New Roman" w:hint="eastAsia"/>
          <w:szCs w:val="21"/>
        </w:rPr>
        <w:t>朱卫敏、季波、李敏、</w:t>
      </w:r>
      <w:r>
        <w:rPr>
          <w:rFonts w:hint="eastAsia"/>
        </w:rPr>
        <w:t>孙益龙、戴仁杰</w:t>
      </w:r>
      <w:r>
        <w:rPr>
          <w:rFonts w:ascii="Times New Roman" w:hint="eastAsia"/>
          <w:szCs w:val="21"/>
        </w:rPr>
        <w:t>。</w:t>
      </w:r>
    </w:p>
    <w:p w14:paraId="13A0DA8B" w14:textId="77777777" w:rsidR="00D7158E" w:rsidRDefault="00D7158E">
      <w:pPr>
        <w:pStyle w:val="afffff5"/>
        <w:ind w:firstLine="420"/>
      </w:pPr>
    </w:p>
    <w:p w14:paraId="1CECD164" w14:textId="77777777" w:rsidR="00D7158E" w:rsidRDefault="00D7158E">
      <w:pPr>
        <w:pStyle w:val="afffff5"/>
        <w:ind w:firstLine="420"/>
        <w:sectPr w:rsidR="00D7158E">
          <w:pgSz w:w="11906" w:h="16838"/>
          <w:pgMar w:top="1928" w:right="1134" w:bottom="1134" w:left="1134" w:header="1418" w:footer="1134" w:gutter="284"/>
          <w:pgNumType w:fmt="upperRoman"/>
          <w:cols w:space="425"/>
          <w:formProt w:val="0"/>
          <w:docGrid w:type="lines" w:linePitch="312"/>
        </w:sectPr>
      </w:pPr>
    </w:p>
    <w:p w14:paraId="44299EB7" w14:textId="77777777" w:rsidR="00D7158E" w:rsidRDefault="00D7158E">
      <w:pPr>
        <w:spacing w:line="20" w:lineRule="exact"/>
        <w:jc w:val="center"/>
        <w:rPr>
          <w:rFonts w:ascii="黑体" w:eastAsia="黑体" w:hAnsi="黑体" w:hint="eastAsia"/>
          <w:sz w:val="32"/>
          <w:szCs w:val="32"/>
        </w:rPr>
      </w:pPr>
      <w:bookmarkStart w:id="24" w:name="BookMark4"/>
      <w:bookmarkEnd w:id="23"/>
    </w:p>
    <w:p w14:paraId="0BBAA937" w14:textId="77777777" w:rsidR="00D7158E" w:rsidRDefault="00D7158E">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23DD81C9DE664A128C73AB91E8A05262"/>
        </w:placeholder>
      </w:sdtPr>
      <w:sdtContent>
        <w:p w14:paraId="12FA4CCB" w14:textId="77D01727" w:rsidR="00D7158E" w:rsidRDefault="00CF0653" w:rsidP="008A524C">
          <w:pPr>
            <w:pStyle w:val="afffffffff8"/>
            <w:spacing w:beforeLines="1" w:before="3" w:afterLines="220" w:after="686"/>
            <w:rPr>
              <w:rFonts w:hint="eastAsia"/>
            </w:rPr>
          </w:pPr>
          <w:r>
            <w:rPr>
              <w:rFonts w:hint="eastAsia"/>
            </w:rPr>
            <w:t>政务云平台运行维护管理规范</w:t>
          </w:r>
        </w:p>
      </w:sdtContent>
    </w:sdt>
    <w:p w14:paraId="2760C8DC" w14:textId="77777777" w:rsidR="00D7158E" w:rsidRDefault="00000000">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90161979"/>
      <w:bookmarkEnd w:id="25"/>
      <w:r>
        <w:rPr>
          <w:rFonts w:hint="eastAsia"/>
        </w:rPr>
        <w:t>范围</w:t>
      </w:r>
      <w:bookmarkEnd w:id="26"/>
      <w:bookmarkEnd w:id="27"/>
      <w:bookmarkEnd w:id="28"/>
      <w:bookmarkEnd w:id="29"/>
      <w:bookmarkEnd w:id="30"/>
      <w:bookmarkEnd w:id="31"/>
      <w:bookmarkEnd w:id="32"/>
      <w:bookmarkEnd w:id="33"/>
      <w:bookmarkEnd w:id="34"/>
      <w:bookmarkEnd w:id="35"/>
    </w:p>
    <w:p w14:paraId="470673D7" w14:textId="77777777" w:rsidR="00D7158E" w:rsidRDefault="00000000">
      <w:pPr>
        <w:pStyle w:val="afffff5"/>
        <w:ind w:firstLine="420"/>
      </w:pPr>
      <w:bookmarkStart w:id="36" w:name="_Toc24884212"/>
      <w:bookmarkStart w:id="37" w:name="_Toc26648466"/>
      <w:bookmarkStart w:id="38" w:name="_Toc24884219"/>
      <w:bookmarkStart w:id="39" w:name="_Toc17233334"/>
      <w:bookmarkStart w:id="40" w:name="_Toc17233326"/>
      <w:r>
        <w:rPr>
          <w:rFonts w:hint="eastAsia"/>
        </w:rPr>
        <w:t>本文件规定了政务云平台运维制度、运维服务、应急保障等要求。</w:t>
      </w:r>
    </w:p>
    <w:p w14:paraId="5D96E9BA" w14:textId="77777777" w:rsidR="00D7158E" w:rsidRDefault="00000000">
      <w:pPr>
        <w:pStyle w:val="afffff5"/>
        <w:ind w:firstLine="420"/>
      </w:pPr>
      <w:r>
        <w:rPr>
          <w:rFonts w:hint="eastAsia"/>
        </w:rPr>
        <w:t>本文件适用于政务云平台运行维护管理。</w:t>
      </w:r>
    </w:p>
    <w:p w14:paraId="0191709F" w14:textId="77777777" w:rsidR="00D7158E" w:rsidRDefault="00000000">
      <w:pPr>
        <w:pStyle w:val="affc"/>
        <w:spacing w:before="312" w:after="312"/>
      </w:pPr>
      <w:bookmarkStart w:id="41" w:name="_Toc26718931"/>
      <w:bookmarkStart w:id="42" w:name="_Toc26986531"/>
      <w:bookmarkStart w:id="43" w:name="_Toc97191424"/>
      <w:bookmarkStart w:id="44" w:name="_Toc26986772"/>
      <w:bookmarkStart w:id="45" w:name="_Toc190161980"/>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F8834A249B194328BF3E6BB38916DF7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39A3464" w14:textId="77777777" w:rsidR="00D7158E"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DD8B5C0" w14:textId="77777777" w:rsidR="00D7158E" w:rsidRDefault="00000000">
      <w:pPr>
        <w:pStyle w:val="afffff5"/>
        <w:ind w:firstLine="420"/>
      </w:pPr>
      <w:r>
        <w:rPr>
          <w:rFonts w:hint="eastAsia"/>
        </w:rPr>
        <w:t>GB/T 22239 信息安全技术 网络安全等级保护基本要求</w:t>
      </w:r>
    </w:p>
    <w:p w14:paraId="4DC14863" w14:textId="77777777" w:rsidR="00D7158E" w:rsidRDefault="00000000">
      <w:pPr>
        <w:pStyle w:val="afffff5"/>
        <w:ind w:firstLine="420"/>
      </w:pPr>
      <w:r>
        <w:rPr>
          <w:rFonts w:hint="eastAsia"/>
        </w:rPr>
        <w:t>GB/T 28827.1 信息技术服务 运行维护 第1部分：通用要求</w:t>
      </w:r>
    </w:p>
    <w:p w14:paraId="0B02DC4E" w14:textId="77777777" w:rsidR="00D7158E" w:rsidRDefault="00000000">
      <w:pPr>
        <w:pStyle w:val="afffff5"/>
        <w:ind w:firstLine="420"/>
      </w:pPr>
      <w:r>
        <w:rPr>
          <w:rFonts w:hint="eastAsia"/>
        </w:rPr>
        <w:t>GB/T 28827.3 信息技术服务 运行维护 第3部分：应急响应规范</w:t>
      </w:r>
    </w:p>
    <w:p w14:paraId="07CA43C1" w14:textId="77777777" w:rsidR="00D7158E" w:rsidRDefault="00000000">
      <w:pPr>
        <w:pStyle w:val="afffff5"/>
        <w:ind w:firstLine="420"/>
      </w:pPr>
      <w:r>
        <w:rPr>
          <w:rFonts w:hint="eastAsia"/>
        </w:rPr>
        <w:t>GB/T 28827.4 信息技术服务 运行维护 第4部分：数据中心服务要求</w:t>
      </w:r>
    </w:p>
    <w:p w14:paraId="7595E50E" w14:textId="77777777" w:rsidR="00D7158E" w:rsidRDefault="00000000">
      <w:pPr>
        <w:pStyle w:val="afffff5"/>
        <w:ind w:firstLine="420"/>
      </w:pPr>
      <w:r>
        <w:rPr>
          <w:rFonts w:hint="eastAsia"/>
        </w:rPr>
        <w:t>GB/T 31168 信息安全技术 云计算服务安全能力要求</w:t>
      </w:r>
    </w:p>
    <w:p w14:paraId="12812ECB" w14:textId="77777777" w:rsidR="00D7158E" w:rsidRDefault="00000000">
      <w:pPr>
        <w:pStyle w:val="afffff5"/>
        <w:ind w:firstLine="420"/>
      </w:pPr>
      <w:r>
        <w:rPr>
          <w:rFonts w:hint="eastAsia"/>
        </w:rPr>
        <w:t>GB/T 34077.3 基于云计算的电子政务公共平台管理规范 第3部分：运行保障管理</w:t>
      </w:r>
    </w:p>
    <w:p w14:paraId="00ECDA05" w14:textId="77777777" w:rsidR="00D7158E" w:rsidRDefault="00000000">
      <w:pPr>
        <w:pStyle w:val="afffff5"/>
        <w:ind w:firstLine="420"/>
      </w:pPr>
      <w:r>
        <w:rPr>
          <w:rFonts w:hint="eastAsia"/>
        </w:rPr>
        <w:t>GB/T 37736 信息技术 云计算 云资源监控通用要求</w:t>
      </w:r>
    </w:p>
    <w:p w14:paraId="1974B51B" w14:textId="77777777" w:rsidR="00D7158E" w:rsidRDefault="00000000">
      <w:pPr>
        <w:pStyle w:val="affc"/>
        <w:spacing w:before="312" w:after="312"/>
      </w:pPr>
      <w:bookmarkStart w:id="46" w:name="_Toc190161981"/>
      <w:bookmarkStart w:id="47" w:name="_Toc97191425"/>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E819E89762F9478CB09780B59849455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D5484A2" w14:textId="77777777" w:rsidR="00D7158E" w:rsidRDefault="00000000">
          <w:pPr>
            <w:pStyle w:val="afffff5"/>
            <w:ind w:firstLine="420"/>
          </w:pPr>
          <w:r>
            <w:t>下列术语和定义适用于本文件。</w:t>
          </w:r>
        </w:p>
      </w:sdtContent>
    </w:sdt>
    <w:p w14:paraId="1E710632" w14:textId="77777777" w:rsidR="00D7158E" w:rsidRDefault="00D7158E">
      <w:pPr>
        <w:pStyle w:val="affd"/>
        <w:spacing w:before="156" w:after="156"/>
        <w:rPr>
          <w:rFonts w:hAnsi="黑体" w:hint="eastAsia"/>
        </w:rPr>
      </w:pPr>
    </w:p>
    <w:p w14:paraId="710764FF" w14:textId="77777777" w:rsidR="00D7158E" w:rsidRDefault="00000000">
      <w:pPr>
        <w:pStyle w:val="afffff5"/>
        <w:ind w:firstLine="420"/>
        <w:rPr>
          <w:rFonts w:ascii="黑体" w:eastAsia="黑体" w:hAnsi="黑体" w:hint="eastAsia"/>
        </w:rPr>
      </w:pPr>
      <w:r>
        <w:rPr>
          <w:rFonts w:ascii="黑体" w:eastAsia="黑体" w:hAnsi="黑体" w:hint="eastAsia"/>
        </w:rPr>
        <w:t>政务云  government cloud</w:t>
      </w:r>
    </w:p>
    <w:p w14:paraId="43BA6F01" w14:textId="77777777" w:rsidR="00D7158E" w:rsidRDefault="00000000">
      <w:pPr>
        <w:pStyle w:val="afffff5"/>
        <w:ind w:firstLine="420"/>
      </w:pPr>
      <w:r>
        <w:rPr>
          <w:rFonts w:hint="eastAsia"/>
        </w:rPr>
        <w:t>用于承载各级政务部门开展公共服务、社会管理的业务信息系统和数据，并满足跨部门业务协同、数据共享与交换等的需要，提供IaaS、PaaS和SaaS服务的政务云计算服务。</w:t>
      </w:r>
    </w:p>
    <w:p w14:paraId="62414BDC" w14:textId="77777777" w:rsidR="00D7158E" w:rsidRDefault="00D7158E">
      <w:pPr>
        <w:pStyle w:val="affd"/>
        <w:spacing w:before="156" w:after="156"/>
      </w:pPr>
    </w:p>
    <w:p w14:paraId="7E08103C" w14:textId="77777777" w:rsidR="00D7158E" w:rsidRDefault="00000000">
      <w:pPr>
        <w:pStyle w:val="afffff5"/>
        <w:ind w:firstLine="420"/>
        <w:rPr>
          <w:rFonts w:ascii="黑体" w:eastAsia="黑体" w:hAnsi="黑体" w:hint="eastAsia"/>
        </w:rPr>
      </w:pPr>
      <w:r>
        <w:rPr>
          <w:rFonts w:ascii="黑体" w:eastAsia="黑体" w:hAnsi="黑体" w:hint="eastAsia"/>
        </w:rPr>
        <w:t>政务云用户  government cloud users</w:t>
      </w:r>
    </w:p>
    <w:p w14:paraId="1663BB6B" w14:textId="77777777" w:rsidR="00D7158E" w:rsidRDefault="00000000">
      <w:pPr>
        <w:pStyle w:val="afffff5"/>
        <w:ind w:firstLine="420"/>
      </w:pPr>
      <w:r>
        <w:rPr>
          <w:rFonts w:hint="eastAsia"/>
        </w:rPr>
        <w:t>使用政务云计算基础设施开展电子政务业务和处理、存储数据的组织（或机构），主要指使用政务云的各级政务部门及相关事业单位，包括单位内部业务使用人员及负责云资源分配和管理的人员。</w:t>
      </w:r>
    </w:p>
    <w:p w14:paraId="0B19C7D3" w14:textId="77777777" w:rsidR="00D7158E" w:rsidRDefault="00D7158E">
      <w:pPr>
        <w:pStyle w:val="affd"/>
        <w:spacing w:before="156" w:after="156"/>
      </w:pPr>
    </w:p>
    <w:p w14:paraId="771395DB" w14:textId="77777777" w:rsidR="00D7158E" w:rsidRDefault="00000000">
      <w:pPr>
        <w:pStyle w:val="afffff5"/>
        <w:ind w:firstLine="420"/>
        <w:rPr>
          <w:rFonts w:ascii="黑体" w:eastAsia="黑体" w:hAnsi="黑体" w:hint="eastAsia"/>
        </w:rPr>
      </w:pPr>
      <w:r>
        <w:rPr>
          <w:rFonts w:ascii="黑体" w:eastAsia="黑体" w:hAnsi="黑体" w:hint="eastAsia"/>
        </w:rPr>
        <w:t>政务云指挥调度部门  government cloud command and dispatch department</w:t>
      </w:r>
    </w:p>
    <w:p w14:paraId="4568F934" w14:textId="77777777" w:rsidR="00D7158E" w:rsidRDefault="00000000">
      <w:pPr>
        <w:pStyle w:val="afffff5"/>
        <w:ind w:firstLine="420"/>
      </w:pPr>
      <w:r>
        <w:rPr>
          <w:rFonts w:hint="eastAsia"/>
        </w:rPr>
        <w:t>政务云的指挥调度单位，负责政务云平台的规划、应用、监督、管理及对云服务方的考核，下达政务云指挥调度指令，审核政务云用户使用需求，受理政务云平台建设方案备案，审核政务云服务费用。</w:t>
      </w:r>
    </w:p>
    <w:p w14:paraId="672D2976" w14:textId="77777777" w:rsidR="00D7158E" w:rsidRDefault="00D7158E">
      <w:pPr>
        <w:pStyle w:val="affd"/>
        <w:spacing w:before="156" w:after="156"/>
      </w:pPr>
    </w:p>
    <w:p w14:paraId="4A9C9172" w14:textId="77777777" w:rsidR="00D7158E" w:rsidRDefault="00000000">
      <w:pPr>
        <w:pStyle w:val="afffff5"/>
        <w:ind w:firstLine="420"/>
        <w:rPr>
          <w:rFonts w:ascii="黑体" w:eastAsia="黑体" w:hAnsi="黑体" w:hint="eastAsia"/>
        </w:rPr>
      </w:pPr>
      <w:r>
        <w:rPr>
          <w:rFonts w:ascii="黑体" w:eastAsia="黑体" w:hAnsi="黑体" w:hint="eastAsia"/>
        </w:rPr>
        <w:t>政务云运营维护部门  government cloud operation and maintenance department</w:t>
      </w:r>
    </w:p>
    <w:p w14:paraId="7384ACBC" w14:textId="77777777" w:rsidR="00D7158E" w:rsidRDefault="00000000">
      <w:pPr>
        <w:pStyle w:val="afffff5"/>
        <w:ind w:firstLine="420"/>
      </w:pPr>
      <w:r>
        <w:rPr>
          <w:rFonts w:hint="eastAsia"/>
        </w:rPr>
        <w:lastRenderedPageBreak/>
        <w:t>为各级政务部门提供计算、存储、网络及安全等各类云计算基础设施资源、相关软件和服务的云服务方。负责执行云服务方业务运营和相关管理工作，运营、维护、管理云计算的计算基础设施及软件，通过服务方式将云计算的资源交付给政务云用户。</w:t>
      </w:r>
    </w:p>
    <w:p w14:paraId="43E39ED5" w14:textId="77777777" w:rsidR="00D7158E" w:rsidRDefault="00D7158E">
      <w:pPr>
        <w:pStyle w:val="affd"/>
        <w:spacing w:before="156" w:after="156"/>
      </w:pPr>
    </w:p>
    <w:p w14:paraId="0E513902" w14:textId="77777777" w:rsidR="00D7158E" w:rsidRDefault="00000000">
      <w:pPr>
        <w:pStyle w:val="afffff5"/>
        <w:ind w:firstLine="420"/>
        <w:rPr>
          <w:rFonts w:ascii="黑体" w:eastAsia="黑体" w:hAnsi="黑体" w:hint="eastAsia"/>
        </w:rPr>
      </w:pPr>
      <w:r>
        <w:rPr>
          <w:rFonts w:ascii="黑体" w:eastAsia="黑体" w:hAnsi="黑体" w:hint="eastAsia"/>
        </w:rPr>
        <w:t>云管理平台  cloud management platform</w:t>
      </w:r>
    </w:p>
    <w:p w14:paraId="5D04BD38" w14:textId="77777777" w:rsidR="00D7158E" w:rsidRDefault="00000000">
      <w:pPr>
        <w:pStyle w:val="afffff5"/>
        <w:ind w:firstLine="420"/>
      </w:pPr>
      <w:r>
        <w:rPr>
          <w:rFonts w:hint="eastAsia"/>
        </w:rPr>
        <w:t>为整个云计算基础设施提供资源管理和服务管理，能够对存储/计算/网络/系统等基础设施资源（IaaS）、应用/开发/数据平台（PaaS）和软件架构整合服务（SaaS）进行管理。一般情况下，由云计算基础设施服务方提供，也可由第三方提供云管理平台。</w:t>
      </w:r>
    </w:p>
    <w:p w14:paraId="19DBEFBA" w14:textId="77777777" w:rsidR="00D7158E" w:rsidRDefault="00D7158E">
      <w:pPr>
        <w:pStyle w:val="affd"/>
        <w:spacing w:before="156" w:after="156"/>
      </w:pPr>
    </w:p>
    <w:p w14:paraId="25887901" w14:textId="77777777" w:rsidR="00D7158E" w:rsidRDefault="00000000">
      <w:pPr>
        <w:pStyle w:val="afffff5"/>
        <w:ind w:firstLine="420"/>
        <w:rPr>
          <w:rFonts w:ascii="黑体" w:eastAsia="黑体" w:hAnsi="黑体" w:hint="eastAsia"/>
        </w:rPr>
      </w:pPr>
      <w:r>
        <w:rPr>
          <w:rFonts w:ascii="黑体" w:eastAsia="黑体" w:hAnsi="黑体" w:hint="eastAsia"/>
        </w:rPr>
        <w:t>割接与升级  cutover and upgrade</w:t>
      </w:r>
    </w:p>
    <w:p w14:paraId="7F96EB4F" w14:textId="77777777" w:rsidR="00D7158E" w:rsidRDefault="00000000">
      <w:pPr>
        <w:pStyle w:val="afffff5"/>
        <w:ind w:firstLine="420"/>
      </w:pPr>
      <w:r>
        <w:rPr>
          <w:rFonts w:hint="eastAsia"/>
        </w:rPr>
        <w:t>对政务云资源池进行的调整网络结构、物理设备扩容、虚拟系统扩容、物理设备搬迁、软件升级等工作。</w:t>
      </w:r>
    </w:p>
    <w:p w14:paraId="5BCE2EA2" w14:textId="77777777" w:rsidR="00D7158E" w:rsidRDefault="00000000">
      <w:pPr>
        <w:pStyle w:val="affc"/>
        <w:spacing w:before="312" w:after="312"/>
      </w:pPr>
      <w:bookmarkStart w:id="49" w:name="_Toc190161982"/>
      <w:r>
        <w:rPr>
          <w:rFonts w:hint="eastAsia"/>
        </w:rPr>
        <w:t>基本要求</w:t>
      </w:r>
      <w:bookmarkEnd w:id="49"/>
    </w:p>
    <w:p w14:paraId="0FDFDD4A" w14:textId="77777777" w:rsidR="00D7158E" w:rsidRDefault="00000000">
      <w:pPr>
        <w:pStyle w:val="affd"/>
        <w:spacing w:before="156" w:after="156"/>
      </w:pPr>
      <w:r>
        <w:rPr>
          <w:rFonts w:hint="eastAsia"/>
        </w:rPr>
        <w:t>机构</w:t>
      </w:r>
    </w:p>
    <w:p w14:paraId="1A390A98" w14:textId="77777777" w:rsidR="00D7158E" w:rsidRDefault="00000000">
      <w:pPr>
        <w:pStyle w:val="afffff5"/>
        <w:ind w:firstLine="420"/>
      </w:pPr>
      <w:r>
        <w:rPr>
          <w:rFonts w:hint="eastAsia"/>
        </w:rPr>
        <w:t>政务云平台运维机构应当在数据主管部门授权下，设立专门的指挥调度部门和运营维护部门，明确职责分工，建立协同工作机制，准备充足的运维服务资源，配备专业的运维服务人员并提供 7×24h响应服务，确保运维工作高效开展。</w:t>
      </w:r>
    </w:p>
    <w:p w14:paraId="1958313A" w14:textId="77777777" w:rsidR="00D7158E" w:rsidRDefault="00000000">
      <w:pPr>
        <w:pStyle w:val="affd"/>
        <w:spacing w:before="156" w:after="156"/>
      </w:pPr>
      <w:r>
        <w:rPr>
          <w:rFonts w:hint="eastAsia"/>
        </w:rPr>
        <w:t>人员</w:t>
      </w:r>
    </w:p>
    <w:p w14:paraId="676546E6" w14:textId="77777777" w:rsidR="00D7158E" w:rsidRDefault="00000000">
      <w:pPr>
        <w:pStyle w:val="afffff5"/>
        <w:ind w:firstLine="420"/>
      </w:pPr>
      <w:r>
        <w:rPr>
          <w:rFonts w:hint="eastAsia"/>
        </w:rPr>
        <w:t>政务云运维人员应具备质量管理体系、信息安全、信息技术服务、和人员证书等相关资质和技能，定期参加培训，熟悉政务云平台的技术架构和运维流程，提供可靠的运维技术支持。</w:t>
      </w:r>
    </w:p>
    <w:p w14:paraId="335DD4AD" w14:textId="77777777" w:rsidR="00D7158E" w:rsidRDefault="00000000">
      <w:pPr>
        <w:pStyle w:val="affd"/>
        <w:spacing w:before="156" w:after="156"/>
      </w:pPr>
      <w:r>
        <w:rPr>
          <w:rFonts w:hint="eastAsia"/>
        </w:rPr>
        <w:t>设施设备</w:t>
      </w:r>
    </w:p>
    <w:p w14:paraId="31B4B2A3" w14:textId="77777777" w:rsidR="00D7158E" w:rsidRDefault="00000000">
      <w:pPr>
        <w:pStyle w:val="afffff5"/>
        <w:ind w:firstLine="420"/>
      </w:pPr>
      <w:r>
        <w:rPr>
          <w:rFonts w:hint="eastAsia"/>
        </w:rPr>
        <w:t>政务云平台应配备必要的硬件设施和软件工具，包括监控系统、备份设备、安全防护设备等，确保运维工作的顺利开展。</w:t>
      </w:r>
    </w:p>
    <w:p w14:paraId="7C35DD1F" w14:textId="77777777" w:rsidR="00D7158E" w:rsidRDefault="00000000">
      <w:pPr>
        <w:pStyle w:val="affd"/>
        <w:spacing w:before="156" w:after="156"/>
      </w:pPr>
      <w:r>
        <w:rPr>
          <w:rFonts w:hint="eastAsia"/>
        </w:rPr>
        <w:t>制度</w:t>
      </w:r>
    </w:p>
    <w:p w14:paraId="3970DA29" w14:textId="77777777" w:rsidR="00D7158E" w:rsidRDefault="00000000">
      <w:pPr>
        <w:pStyle w:val="afffff5"/>
        <w:ind w:firstLine="420"/>
      </w:pPr>
      <w:r>
        <w:rPr>
          <w:rFonts w:hint="eastAsia"/>
        </w:rPr>
        <w:t>政务云平台应建立完善的运维管理制度，包括但不限于人员管理、流程权限、绩效考核等，确保运维工作规范化、标准化。</w:t>
      </w:r>
    </w:p>
    <w:p w14:paraId="396E1FF3" w14:textId="77777777" w:rsidR="00D7158E" w:rsidRDefault="00000000">
      <w:pPr>
        <w:pStyle w:val="affc"/>
        <w:spacing w:before="312" w:after="312"/>
      </w:pPr>
      <w:bookmarkStart w:id="50" w:name="_Toc190161983"/>
      <w:r>
        <w:rPr>
          <w:rFonts w:hint="eastAsia"/>
        </w:rPr>
        <w:t>运维制度</w:t>
      </w:r>
      <w:bookmarkEnd w:id="50"/>
    </w:p>
    <w:p w14:paraId="50CC8AF0" w14:textId="77777777" w:rsidR="00D7158E" w:rsidRDefault="00000000">
      <w:pPr>
        <w:pStyle w:val="affd"/>
        <w:spacing w:before="156" w:after="156"/>
      </w:pPr>
      <w:r>
        <w:rPr>
          <w:rFonts w:hint="eastAsia"/>
        </w:rPr>
        <w:t>指挥调度</w:t>
      </w:r>
    </w:p>
    <w:p w14:paraId="51FAF4F9" w14:textId="77777777" w:rsidR="00D7158E" w:rsidRDefault="00000000">
      <w:pPr>
        <w:pStyle w:val="afffffffff1"/>
      </w:pPr>
      <w:r>
        <w:rPr>
          <w:rFonts w:hint="eastAsia"/>
        </w:rPr>
        <w:t>政务云维护工作遵循在数据主管部门领导下“统一高效、集约运营、紧急优先、安全优先”的原则，下级应服从上级、局部须服从全局。</w:t>
      </w:r>
    </w:p>
    <w:p w14:paraId="2394E1DB" w14:textId="77777777" w:rsidR="00D7158E" w:rsidRDefault="00000000">
      <w:pPr>
        <w:pStyle w:val="afffffffff1"/>
      </w:pPr>
      <w:r>
        <w:rPr>
          <w:rFonts w:hint="eastAsia"/>
        </w:rPr>
        <w:t>政务云运营维护部门应依据政务云指挥调度部门的相关规定或下达的指示开展运维管理工作，并在规定的时限内完成相关工作。</w:t>
      </w:r>
    </w:p>
    <w:p w14:paraId="21A94988" w14:textId="77777777" w:rsidR="00D7158E" w:rsidRDefault="00000000">
      <w:pPr>
        <w:pStyle w:val="afffffffff1"/>
      </w:pPr>
      <w:r>
        <w:rPr>
          <w:rFonts w:hint="eastAsia"/>
        </w:rPr>
        <w:t>紧急情况下，政务云指挥调度部门可采用口头或电话方式下达指令，政务云运营维护部门应记</w:t>
      </w:r>
      <w:r>
        <w:rPr>
          <w:rFonts w:hint="eastAsia"/>
        </w:rPr>
        <w:lastRenderedPageBreak/>
        <w:t>录时间、地点、内容、授权人、受理人等内容，事后应补办文字手续，并进行存档备案。</w:t>
      </w:r>
    </w:p>
    <w:p w14:paraId="76769801" w14:textId="77777777" w:rsidR="00D7158E" w:rsidRDefault="00000000">
      <w:pPr>
        <w:pStyle w:val="afffffffff1"/>
      </w:pPr>
      <w:r>
        <w:rPr>
          <w:rFonts w:hint="eastAsia"/>
        </w:rPr>
        <w:t>所有业务的开放、关闭和撤销，以及所有政务云的调度、调整，应以政务云指挥调度部门的调度工单为准，严禁在未授权情况下修改政务云配置数据、调度电路或开放业务。</w:t>
      </w:r>
    </w:p>
    <w:p w14:paraId="3EB26802" w14:textId="77777777" w:rsidR="00D7158E" w:rsidRDefault="00000000">
      <w:pPr>
        <w:pStyle w:val="afffffffff1"/>
      </w:pPr>
      <w:r>
        <w:rPr>
          <w:rFonts w:hint="eastAsia"/>
        </w:rPr>
        <w:t>政务云运营维护部门可在所辖维护范围内进行紧急调度，确保政务云的应急和畅通能力。</w:t>
      </w:r>
    </w:p>
    <w:p w14:paraId="5D4CE220" w14:textId="77777777" w:rsidR="00D7158E" w:rsidRDefault="00000000">
      <w:pPr>
        <w:pStyle w:val="afffffffff1"/>
      </w:pPr>
      <w:r>
        <w:rPr>
          <w:rFonts w:hint="eastAsia"/>
        </w:rPr>
        <w:t>政务云运营维护部门应按要求记录政务云调整、电路调度和业务开放等指令执行情况，以实现政务云调度的闭环管理。</w:t>
      </w:r>
    </w:p>
    <w:p w14:paraId="698BD7D0" w14:textId="77777777" w:rsidR="00D7158E" w:rsidRDefault="00000000">
      <w:pPr>
        <w:pStyle w:val="affd"/>
        <w:spacing w:before="156" w:after="156"/>
      </w:pPr>
      <w:r>
        <w:rPr>
          <w:rFonts w:hint="eastAsia"/>
        </w:rPr>
        <w:t>驻场人员管理</w:t>
      </w:r>
    </w:p>
    <w:p w14:paraId="34E33FDF" w14:textId="77777777" w:rsidR="00D7158E" w:rsidRDefault="00000000">
      <w:pPr>
        <w:pStyle w:val="afffffffff1"/>
      </w:pPr>
      <w:r>
        <w:rPr>
          <w:rFonts w:hint="eastAsia"/>
        </w:rPr>
        <w:t>政务云运营维护部门应建立运维团队管理制度，明确岗位职责，制定日常维护、备份恢复、安全防范等工作规程，通过实时监控、定期巡检、日志分析、系统优化等措施，确保系统稳定运行。</w:t>
      </w:r>
    </w:p>
    <w:p w14:paraId="0D162AC7" w14:textId="77777777" w:rsidR="00D7158E" w:rsidRDefault="00000000">
      <w:pPr>
        <w:pStyle w:val="afffffffff1"/>
      </w:pPr>
      <w:r>
        <w:rPr>
          <w:rFonts w:hint="eastAsia"/>
        </w:rPr>
        <w:t>政务云运营维护部门应签订保密协议、重要岗位保密承诺书以及离岗离职人员安全保密承诺书，并实施相应的权限回收和审计措施。</w:t>
      </w:r>
    </w:p>
    <w:p w14:paraId="2673C2D3" w14:textId="77777777" w:rsidR="00D7158E" w:rsidRDefault="00000000">
      <w:pPr>
        <w:pStyle w:val="afffffffff1"/>
      </w:pPr>
      <w:r>
        <w:rPr>
          <w:rFonts w:hint="eastAsia"/>
        </w:rPr>
        <w:t>政务云运营维护部门应严格控制对政务云资源的访问权限，并采取必要的安全措施，确保数据安全。未经授权的人员不得访问政务云资源，必要时应经过审批和监控。</w:t>
      </w:r>
    </w:p>
    <w:p w14:paraId="4205EAC6" w14:textId="77777777" w:rsidR="00D7158E" w:rsidRDefault="00000000">
      <w:pPr>
        <w:pStyle w:val="affd"/>
        <w:spacing w:before="156" w:after="156"/>
      </w:pPr>
      <w:r>
        <w:rPr>
          <w:rFonts w:hint="eastAsia"/>
        </w:rPr>
        <w:t>流程权限</w:t>
      </w:r>
    </w:p>
    <w:p w14:paraId="780C8AC3" w14:textId="77777777" w:rsidR="00D7158E" w:rsidRDefault="00000000">
      <w:pPr>
        <w:pStyle w:val="afffffffff1"/>
      </w:pPr>
      <w:r>
        <w:rPr>
          <w:rFonts w:hint="eastAsia"/>
        </w:rPr>
        <w:t>政务云运营维护部门应制定详细的操作规范和流程，包括系统升级、故障排查、数据备份等关键操作。</w:t>
      </w:r>
    </w:p>
    <w:p w14:paraId="14345D11" w14:textId="77777777" w:rsidR="00D7158E" w:rsidRDefault="00000000">
      <w:pPr>
        <w:pStyle w:val="afffffffff1"/>
      </w:pPr>
      <w:r>
        <w:rPr>
          <w:rFonts w:hint="eastAsia"/>
        </w:rPr>
        <w:t>政务云运营维护部门应建立权限管理制度，通过分级授权、最小权限原则、定期审查等方式，严格管控对政务云资源的访问权限，并采取身份认证、访问控制等安全措施，确保数据安全。</w:t>
      </w:r>
    </w:p>
    <w:p w14:paraId="37E32354" w14:textId="77777777" w:rsidR="00D7158E" w:rsidRDefault="00000000">
      <w:pPr>
        <w:pStyle w:val="affd"/>
        <w:spacing w:before="156" w:after="156"/>
      </w:pPr>
      <w:r>
        <w:rPr>
          <w:rFonts w:hint="eastAsia"/>
        </w:rPr>
        <w:t>绩效考核</w:t>
      </w:r>
    </w:p>
    <w:p w14:paraId="1FCF124D" w14:textId="77777777" w:rsidR="00D7158E" w:rsidRDefault="00000000">
      <w:pPr>
        <w:pStyle w:val="afffffffff1"/>
      </w:pPr>
      <w:r>
        <w:rPr>
          <w:rFonts w:hint="eastAsia"/>
        </w:rPr>
        <w:t>政务云运营维护部门应建立绩效考核指标体系，通过定期评估、数据分析等方式，对约定的服务指标完成情况、用户满意度、维护服务完成度及质量、维护服务效率、维护对象故障率及故障处理时间等进行量化考核。</w:t>
      </w:r>
    </w:p>
    <w:p w14:paraId="65FDE412" w14:textId="77777777" w:rsidR="00D7158E" w:rsidRDefault="00000000">
      <w:pPr>
        <w:pStyle w:val="afffffffff1"/>
      </w:pPr>
      <w:r>
        <w:rPr>
          <w:rFonts w:hint="eastAsia"/>
        </w:rPr>
        <w:t>政务云运营维护部门应建立运行维护报告制度，通过周报、月报等形式，定期上报政务云运行维护工作情况，对政务云运行情况、事件、变更、资源使用、安全管理等进行系统分析，并提出改进建议。</w:t>
      </w:r>
    </w:p>
    <w:p w14:paraId="5823670C" w14:textId="77777777" w:rsidR="00D7158E" w:rsidRDefault="00000000">
      <w:pPr>
        <w:pStyle w:val="afffffffff1"/>
      </w:pPr>
      <w:r>
        <w:rPr>
          <w:rFonts w:hint="eastAsia"/>
        </w:rPr>
        <w:t>政务云运营维护部门每季度开展服务质量评估，根据评估结果分析问题原因，持续改进运行维护服务。</w:t>
      </w:r>
    </w:p>
    <w:p w14:paraId="61350F66" w14:textId="77777777" w:rsidR="00D7158E" w:rsidRDefault="00000000">
      <w:pPr>
        <w:pStyle w:val="affc"/>
        <w:spacing w:before="312" w:after="312"/>
      </w:pPr>
      <w:bookmarkStart w:id="51" w:name="_Toc190161984"/>
      <w:r>
        <w:rPr>
          <w:rFonts w:hint="eastAsia"/>
        </w:rPr>
        <w:t>运维服务</w:t>
      </w:r>
      <w:bookmarkEnd w:id="51"/>
    </w:p>
    <w:p w14:paraId="4B9CA64D" w14:textId="77777777" w:rsidR="00D7158E" w:rsidRDefault="00000000">
      <w:pPr>
        <w:pStyle w:val="affd"/>
        <w:spacing w:before="156" w:after="156"/>
      </w:pPr>
      <w:r>
        <w:rPr>
          <w:rFonts w:hint="eastAsia"/>
        </w:rPr>
        <w:t>运行监控</w:t>
      </w:r>
    </w:p>
    <w:p w14:paraId="53A4C78A" w14:textId="77777777" w:rsidR="00D7158E" w:rsidRDefault="00000000">
      <w:pPr>
        <w:pStyle w:val="afffff5"/>
        <w:ind w:firstLine="420"/>
      </w:pPr>
      <w:r>
        <w:rPr>
          <w:rFonts w:hint="eastAsia"/>
        </w:rPr>
        <w:t>政务云运营维护部门应按照GB/T 28827.4和GB/T 37736的规定，使用监测系统等工具，结合现场人工巡检，对政务云机房资源、云资源池硬件、网络、云平台、虚拟化资源、相关软件系统等进行实时监测、记录、分析和告警，具体要求如下:</w:t>
      </w:r>
    </w:p>
    <w:p w14:paraId="7387E4BA" w14:textId="77777777" w:rsidR="00D7158E" w:rsidRDefault="00000000">
      <w:pPr>
        <w:pStyle w:val="afffff5"/>
        <w:ind w:firstLine="420"/>
      </w:pPr>
      <w:r>
        <w:rPr>
          <w:rFonts w:hint="eastAsia"/>
        </w:rPr>
        <w:t>a） 实时监控政务云平台与设备的告警；</w:t>
      </w:r>
    </w:p>
    <w:p w14:paraId="3F5EAD7B" w14:textId="77777777" w:rsidR="00D7158E" w:rsidRDefault="00000000">
      <w:pPr>
        <w:pStyle w:val="afffff5"/>
        <w:ind w:firstLine="420"/>
      </w:pPr>
      <w:r>
        <w:rPr>
          <w:rFonts w:hint="eastAsia"/>
        </w:rPr>
        <w:t>b） 实时监控政务云平台用户数量变化情况；</w:t>
      </w:r>
    </w:p>
    <w:p w14:paraId="2E320F8B" w14:textId="77777777" w:rsidR="00D7158E" w:rsidRDefault="00000000">
      <w:pPr>
        <w:pStyle w:val="afffff5"/>
        <w:ind w:firstLine="420"/>
      </w:pPr>
      <w:r>
        <w:rPr>
          <w:rFonts w:hint="eastAsia"/>
        </w:rPr>
        <w:t>c） 实时监控政务云平台的业务流量流向；</w:t>
      </w:r>
    </w:p>
    <w:p w14:paraId="518B0264" w14:textId="77777777" w:rsidR="00D7158E" w:rsidRDefault="00000000">
      <w:pPr>
        <w:pStyle w:val="afffff5"/>
        <w:ind w:firstLine="420"/>
      </w:pPr>
      <w:r>
        <w:rPr>
          <w:rFonts w:hint="eastAsia"/>
        </w:rPr>
        <w:t>d） 实时监控政务云平台与网管、台账等运营支撑系统之间接口状态；</w:t>
      </w:r>
    </w:p>
    <w:p w14:paraId="5CE78753" w14:textId="77777777" w:rsidR="00D7158E" w:rsidRDefault="00000000">
      <w:pPr>
        <w:pStyle w:val="afffff5"/>
        <w:ind w:firstLine="420"/>
      </w:pPr>
      <w:r>
        <w:rPr>
          <w:rFonts w:hint="eastAsia"/>
        </w:rPr>
        <w:t>e） 实时监控政务云平台网络出口流量情况；</w:t>
      </w:r>
    </w:p>
    <w:p w14:paraId="393F628E" w14:textId="77777777" w:rsidR="00D7158E" w:rsidRDefault="00000000">
      <w:pPr>
        <w:pStyle w:val="afffff5"/>
        <w:ind w:firstLine="420"/>
      </w:pPr>
      <w:r>
        <w:rPr>
          <w:rFonts w:hint="eastAsia"/>
        </w:rPr>
        <w:lastRenderedPageBreak/>
        <w:t>f） 实时监控政务云平台质量关键指标数据；</w:t>
      </w:r>
    </w:p>
    <w:p w14:paraId="4FB4AE89" w14:textId="77777777" w:rsidR="00D7158E" w:rsidRDefault="00000000">
      <w:pPr>
        <w:pStyle w:val="afffff5"/>
        <w:ind w:firstLine="420"/>
      </w:pPr>
      <w:r>
        <w:rPr>
          <w:rFonts w:hint="eastAsia"/>
        </w:rPr>
        <w:t>g） 监控政务云基础设施资源量使用情况及预警；</w:t>
      </w:r>
    </w:p>
    <w:p w14:paraId="6198AC83" w14:textId="77777777" w:rsidR="00D7158E" w:rsidRDefault="00000000">
      <w:pPr>
        <w:pStyle w:val="afffff5"/>
        <w:ind w:firstLine="420"/>
      </w:pPr>
      <w:r>
        <w:rPr>
          <w:rFonts w:hint="eastAsia"/>
        </w:rPr>
        <w:t>h） 机房动力、环境及安防等配套设施监控系统的关键指标等。</w:t>
      </w:r>
    </w:p>
    <w:p w14:paraId="391F0943" w14:textId="77777777" w:rsidR="00D7158E" w:rsidRDefault="00000000">
      <w:pPr>
        <w:pStyle w:val="affd"/>
        <w:spacing w:before="156" w:after="156"/>
      </w:pPr>
      <w:r>
        <w:rPr>
          <w:rFonts w:hint="eastAsia"/>
        </w:rPr>
        <w:t>维护作业</w:t>
      </w:r>
    </w:p>
    <w:p w14:paraId="76B329DA" w14:textId="77777777" w:rsidR="00D7158E" w:rsidRDefault="00000000">
      <w:pPr>
        <w:pStyle w:val="afffff5"/>
        <w:ind w:firstLine="420"/>
      </w:pPr>
      <w:r>
        <w:rPr>
          <w:rFonts w:hint="eastAsia"/>
        </w:rPr>
        <w:t>政务云运营维护部门应按照GB/T 28827.1和GB/T 28827.4的规定组织维护作业，具体要求如下：</w:t>
      </w:r>
    </w:p>
    <w:p w14:paraId="52597A38" w14:textId="77777777" w:rsidR="00D7158E" w:rsidRDefault="00000000">
      <w:pPr>
        <w:pStyle w:val="afffff5"/>
        <w:ind w:firstLine="420"/>
      </w:pPr>
      <w:r>
        <w:rPr>
          <w:rFonts w:hint="eastAsia"/>
        </w:rPr>
        <w:t>a） 实施维护作业时，应优先考虑远程操作和自动化技术，以减少现场作业和人工操作，政务云运营维护部门应持续优化网管平台及其他辅助支撑手段，提高维护作业的执行效率和自动效率；</w:t>
      </w:r>
    </w:p>
    <w:p w14:paraId="4DB29115" w14:textId="77777777" w:rsidR="00D7158E" w:rsidRDefault="00000000">
      <w:pPr>
        <w:pStyle w:val="afffff5"/>
        <w:ind w:firstLine="420"/>
      </w:pPr>
      <w:r>
        <w:rPr>
          <w:rFonts w:hint="eastAsia"/>
        </w:rPr>
        <w:t>b） 维护作业计划分为天、周、月、季度、半年以及年度等执行周期；</w:t>
      </w:r>
    </w:p>
    <w:p w14:paraId="5674AB31" w14:textId="77777777" w:rsidR="00D7158E" w:rsidRDefault="00000000">
      <w:pPr>
        <w:pStyle w:val="afffff5"/>
        <w:ind w:firstLine="420"/>
      </w:pPr>
      <w:r>
        <w:rPr>
          <w:rFonts w:hint="eastAsia"/>
        </w:rPr>
        <w:t>c） 日常现场巡检每天至少安排两次，巡检期间，应对资源池设备运行的机房环境、配套基础设施进行细致全面监视和检查。</w:t>
      </w:r>
    </w:p>
    <w:p w14:paraId="54D86B77" w14:textId="77777777" w:rsidR="00D7158E" w:rsidRDefault="00000000">
      <w:pPr>
        <w:pStyle w:val="affd"/>
        <w:spacing w:before="156" w:after="156"/>
      </w:pPr>
      <w:r>
        <w:rPr>
          <w:rFonts w:hint="eastAsia"/>
        </w:rPr>
        <w:t>割接升级</w:t>
      </w:r>
    </w:p>
    <w:p w14:paraId="0D9F86F4" w14:textId="77777777" w:rsidR="00D7158E" w:rsidRDefault="00000000">
      <w:pPr>
        <w:pStyle w:val="afffff5"/>
        <w:ind w:firstLine="420"/>
      </w:pPr>
      <w:r>
        <w:rPr>
          <w:rFonts w:hint="eastAsia"/>
        </w:rPr>
        <w:t>割接升级应符合GB/T 31168的相关规定。具体要求如下：</w:t>
      </w:r>
    </w:p>
    <w:p w14:paraId="3C09067F" w14:textId="77777777" w:rsidR="00D7158E" w:rsidRDefault="00000000">
      <w:pPr>
        <w:pStyle w:val="afffff5"/>
        <w:ind w:firstLine="420"/>
      </w:pPr>
      <w:r>
        <w:rPr>
          <w:rFonts w:hint="eastAsia"/>
        </w:rPr>
        <w:t>a）政务云运营维护部门基于业务需求发起割接升级申请，同时组织制定割接升级方案并与工程部门、设备厂商及其他相关部门和人员共同制定实施计划；</w:t>
      </w:r>
    </w:p>
    <w:p w14:paraId="414B1765" w14:textId="77777777" w:rsidR="00D7158E" w:rsidRDefault="00000000">
      <w:pPr>
        <w:pStyle w:val="afffff5"/>
        <w:ind w:firstLine="420"/>
      </w:pPr>
      <w:r>
        <w:rPr>
          <w:rFonts w:hint="eastAsia"/>
        </w:rPr>
        <w:t>b）割接升级实施前须事先进行严格的测试验证，确保业务安全，制定完整的技术方案。及时评估割接带来的影响，并通知受影响单位部门，技术方案应包括回退方案；</w:t>
      </w:r>
    </w:p>
    <w:p w14:paraId="78CD4EB0" w14:textId="77777777" w:rsidR="00D7158E" w:rsidRDefault="00000000">
      <w:pPr>
        <w:pStyle w:val="afffff5"/>
        <w:ind w:firstLine="420"/>
      </w:pPr>
      <w:r>
        <w:rPr>
          <w:rFonts w:hint="eastAsia"/>
        </w:rPr>
        <w:t>c） 割接升级操作原则上均应安排在夜间业务闲时执行，一般在凌晨0点以后操作，操作过程应严格按照既定方案实施执行。在操作过程中若出现意外情况，且无法在预定时间内解决，原则上都应回退，若无法回退，则应立即启动应急预案；</w:t>
      </w:r>
    </w:p>
    <w:p w14:paraId="77509D56" w14:textId="77777777" w:rsidR="00D7158E" w:rsidRDefault="00000000">
      <w:pPr>
        <w:pStyle w:val="afffff5"/>
        <w:ind w:firstLine="420"/>
      </w:pPr>
      <w:r>
        <w:rPr>
          <w:rFonts w:hint="eastAsia"/>
        </w:rPr>
        <w:t>d） 调整割接工作完成后须及时进行业务测试和验证，加强值班监控，密切注意调整割接后的业务和网络的运行情况，做好相关记录的归档工作及割接情况总结，并按相关规定上报结果。</w:t>
      </w:r>
    </w:p>
    <w:p w14:paraId="6AB0DF8E" w14:textId="77777777" w:rsidR="00D7158E" w:rsidRDefault="00000000">
      <w:pPr>
        <w:pStyle w:val="affd"/>
        <w:spacing w:before="156" w:after="156"/>
      </w:pPr>
      <w:r>
        <w:rPr>
          <w:rFonts w:hint="eastAsia"/>
        </w:rPr>
        <w:t>故障排查</w:t>
      </w:r>
    </w:p>
    <w:p w14:paraId="1E7D3968" w14:textId="77777777" w:rsidR="00D7158E" w:rsidRDefault="00000000">
      <w:pPr>
        <w:pStyle w:val="afffff5"/>
        <w:ind w:firstLine="420"/>
      </w:pPr>
      <w:r>
        <w:rPr>
          <w:rFonts w:hint="eastAsia"/>
        </w:rPr>
        <w:t>安全管理应符合GB/T 22239和GB/T 31168的相关规定。具体要求如下：</w:t>
      </w:r>
    </w:p>
    <w:p w14:paraId="4510170F" w14:textId="77777777" w:rsidR="00D7158E" w:rsidRDefault="00000000">
      <w:pPr>
        <w:pStyle w:val="afffff5"/>
        <w:ind w:firstLine="420"/>
      </w:pPr>
      <w:r>
        <w:rPr>
          <w:rFonts w:hint="eastAsia"/>
        </w:rPr>
        <w:t>a） 政务云运营维护部门应对政务云平台进行常态化漏洞扫描，发现服务器、网络设备、云主机、数据库、中间件等软硬件存在的漏洞，应立即采取预防、加固等整改措施，并形成整改报告。同时，进一步做好安全审计、渗透测试、监控异常活动等保障工作；</w:t>
      </w:r>
    </w:p>
    <w:p w14:paraId="155170D8" w14:textId="77777777" w:rsidR="00D7158E" w:rsidRDefault="00000000">
      <w:pPr>
        <w:pStyle w:val="afffff5"/>
        <w:ind w:firstLine="420"/>
      </w:pPr>
      <w:r>
        <w:rPr>
          <w:rFonts w:hint="eastAsia"/>
        </w:rPr>
        <w:t>b） 政务云运营维护部门应制定明确的身份验证、强制密码策略，引入多因素身份验证机制，根据最小权限原则为政务云平台内用户制定特定访问权限，并定期审查与更新访问控制列表，监控和审计访问活动；</w:t>
      </w:r>
    </w:p>
    <w:p w14:paraId="7062D280" w14:textId="77777777" w:rsidR="00D7158E" w:rsidRDefault="00000000">
      <w:pPr>
        <w:pStyle w:val="afffff5"/>
        <w:ind w:firstLine="420"/>
      </w:pPr>
      <w:r>
        <w:rPr>
          <w:rFonts w:hint="eastAsia"/>
        </w:rPr>
        <w:t>c） 政务云运营维护部门根据政务安全监测结果，结合常态化威胁情报信息开展安全策略优化；</w:t>
      </w:r>
    </w:p>
    <w:p w14:paraId="1A327602" w14:textId="77777777" w:rsidR="00D7158E" w:rsidRDefault="00000000">
      <w:pPr>
        <w:pStyle w:val="afffff5"/>
        <w:ind w:firstLine="420"/>
      </w:pPr>
      <w:r>
        <w:rPr>
          <w:rFonts w:hint="eastAsia"/>
        </w:rPr>
        <w:t>d） 政务云运营维护部门应定期开展隐患排查，针对发现的隐患，及时进行预警，按照政务云操作规范，制定整改和规避技术措施。</w:t>
      </w:r>
    </w:p>
    <w:p w14:paraId="1CE5E7CC" w14:textId="77777777" w:rsidR="00D7158E" w:rsidRDefault="00000000">
      <w:pPr>
        <w:pStyle w:val="affd"/>
        <w:spacing w:before="156" w:after="156"/>
      </w:pPr>
      <w:r>
        <w:rPr>
          <w:rFonts w:hint="eastAsia"/>
        </w:rPr>
        <w:t>数据备份和恢复</w:t>
      </w:r>
    </w:p>
    <w:p w14:paraId="3AFA3202" w14:textId="77777777" w:rsidR="00D7158E" w:rsidRDefault="00000000">
      <w:pPr>
        <w:pStyle w:val="affe"/>
        <w:spacing w:before="156" w:after="156"/>
      </w:pPr>
      <w:r>
        <w:rPr>
          <w:rFonts w:hint="eastAsia"/>
        </w:rPr>
        <w:t>数据备份</w:t>
      </w:r>
    </w:p>
    <w:p w14:paraId="2B5D59B5" w14:textId="77777777" w:rsidR="00D7158E" w:rsidRDefault="00000000">
      <w:pPr>
        <w:pStyle w:val="afffff5"/>
        <w:ind w:firstLine="420"/>
      </w:pPr>
      <w:r>
        <w:rPr>
          <w:rFonts w:hint="eastAsia"/>
        </w:rPr>
        <w:t>数据备份是政务云运营及安全的重要工作，包括但不限于虚拟化管理平台配置数据、网络配置数据、存储配置数据、安全设备配置数据以及各类设备账号密码、网络资源数据、运行质量数据和软件数据等。</w:t>
      </w:r>
    </w:p>
    <w:p w14:paraId="37474C92" w14:textId="77777777" w:rsidR="00D7158E" w:rsidRDefault="00000000">
      <w:pPr>
        <w:pStyle w:val="affe"/>
        <w:spacing w:before="156" w:after="156"/>
      </w:pPr>
      <w:r>
        <w:rPr>
          <w:rFonts w:hint="eastAsia"/>
        </w:rPr>
        <w:t>数据备份要求</w:t>
      </w:r>
    </w:p>
    <w:p w14:paraId="45515262" w14:textId="77777777" w:rsidR="00D7158E" w:rsidRDefault="00000000">
      <w:pPr>
        <w:pStyle w:val="afffff5"/>
        <w:ind w:firstLine="420"/>
      </w:pPr>
      <w:r>
        <w:rPr>
          <w:rFonts w:hint="eastAsia"/>
        </w:rPr>
        <w:lastRenderedPageBreak/>
        <w:t>政务云运营维护部门应按照GB/T 34077.3的规定做好数据和应用系统日常备份和恢复。数据备份责任单位应以满足业务使用需求、发生重大数据安全事件时可实现业务快速恢复为目标，根据政务云数据重要性及恢复成本制定具体备份方案，明确备份的数据类型、备份方式、备份周期、备份执行方式、数据存储方式、数据存储周期、验证周期、负责人员等。具体要求如下：</w:t>
      </w:r>
    </w:p>
    <w:p w14:paraId="5BD24F2B" w14:textId="77777777" w:rsidR="00D7158E" w:rsidRDefault="00000000">
      <w:pPr>
        <w:pStyle w:val="afffff5"/>
        <w:ind w:firstLine="420"/>
      </w:pPr>
      <w:r>
        <w:rPr>
          <w:rFonts w:hint="eastAsia"/>
        </w:rPr>
        <w:t>a） 数据备份应定期执行，一般按月或季度执行备份操作。如果涉及政务云升级、割接及数据变动等风险操作，则必须在变动前后各进行一次数据备份操作；</w:t>
      </w:r>
    </w:p>
    <w:p w14:paraId="2E340F18" w14:textId="77777777" w:rsidR="00D7158E" w:rsidRDefault="00000000">
      <w:pPr>
        <w:pStyle w:val="afffff5"/>
        <w:ind w:firstLine="420"/>
      </w:pPr>
      <w:r>
        <w:rPr>
          <w:rFonts w:hint="eastAsia"/>
        </w:rPr>
        <w:t>b） 数据备份工作应在不影响政务云安全运行及生产操作的情况下进行。数据备份期间如遇异常情况，维护人员应及时处理，并向主管汇报；</w:t>
      </w:r>
    </w:p>
    <w:p w14:paraId="1E33E9D5" w14:textId="77777777" w:rsidR="00D7158E" w:rsidRDefault="00000000">
      <w:pPr>
        <w:pStyle w:val="afffff5"/>
        <w:ind w:firstLine="420"/>
      </w:pPr>
      <w:r>
        <w:rPr>
          <w:rFonts w:hint="eastAsia"/>
        </w:rPr>
        <w:t>c） 数据备份工作原则上应以远程操作方式实施，定期将所需备份的数据传送到外部文件系统或外部存储介质；</w:t>
      </w:r>
    </w:p>
    <w:p w14:paraId="489E4940" w14:textId="77777777" w:rsidR="00D7158E" w:rsidRDefault="00000000">
      <w:pPr>
        <w:pStyle w:val="afffff5"/>
        <w:ind w:firstLine="420"/>
      </w:pPr>
      <w:r>
        <w:rPr>
          <w:rFonts w:hint="eastAsia"/>
        </w:rPr>
        <w:t>d） 各类备份数据应明确是否要求脱敏或加密传输及存储，需加密的数据应严格执行加密要求。数据备份相关人员应与企业签订数据保密承诺协议；</w:t>
      </w:r>
    </w:p>
    <w:p w14:paraId="7B6CF0EA" w14:textId="77777777" w:rsidR="00D7158E" w:rsidRDefault="00000000">
      <w:pPr>
        <w:pStyle w:val="afffff5"/>
        <w:ind w:firstLine="420"/>
      </w:pPr>
      <w:r>
        <w:rPr>
          <w:rFonts w:hint="eastAsia"/>
        </w:rPr>
        <w:t>e） 数据备份方式包括增量备份和全量备份。各类备份数据应明确存储周期，超过时限的数据可予以删除，释放资源。各类备份数据应明确验证周期，维护人员应对备份数据进行定期验证，确保备份数据的准确、有效。数据备份后，应定期检查存储体上的文件是否齐全，文件大小是否和设备上的文件一致，做好检查结果记录；</w:t>
      </w:r>
    </w:p>
    <w:p w14:paraId="1D634AF4" w14:textId="77777777" w:rsidR="00D7158E" w:rsidRDefault="00000000">
      <w:pPr>
        <w:pStyle w:val="afffff5"/>
        <w:ind w:firstLine="420"/>
      </w:pPr>
      <w:r>
        <w:rPr>
          <w:rFonts w:hint="eastAsia"/>
        </w:rPr>
        <w:t>f） 对系统和数据的备份应有备份日志（自动或手工记录），备份运行人员每周复核备份日志，如发现备份错误或其它异常现象，应于3日内跟进解决。</w:t>
      </w:r>
    </w:p>
    <w:p w14:paraId="053F358E" w14:textId="77777777" w:rsidR="00D7158E" w:rsidRDefault="00000000">
      <w:pPr>
        <w:pStyle w:val="affc"/>
        <w:spacing w:before="312" w:after="312"/>
      </w:pPr>
      <w:bookmarkStart w:id="52" w:name="_Toc190161985"/>
      <w:r>
        <w:rPr>
          <w:rFonts w:hint="eastAsia"/>
        </w:rPr>
        <w:t>应急保障</w:t>
      </w:r>
      <w:bookmarkEnd w:id="52"/>
    </w:p>
    <w:p w14:paraId="64F643ED" w14:textId="77777777" w:rsidR="00D7158E" w:rsidRDefault="00000000">
      <w:pPr>
        <w:pStyle w:val="affd"/>
        <w:spacing w:before="156" w:after="156"/>
      </w:pPr>
      <w:r>
        <w:rPr>
          <w:rFonts w:hint="eastAsia"/>
        </w:rPr>
        <w:t>故障处理</w:t>
      </w:r>
    </w:p>
    <w:p w14:paraId="5698D5E7" w14:textId="77777777" w:rsidR="00D7158E" w:rsidRDefault="00000000">
      <w:pPr>
        <w:pStyle w:val="afffffffff1"/>
      </w:pPr>
      <w:r>
        <w:rPr>
          <w:rFonts w:hint="eastAsia"/>
        </w:rPr>
        <w:t>政务云资源池故障根据影响业务的范围、持续时间以及性质严重程度，通常分为特别重大故障、重大故障、较大故障和一般故障。</w:t>
      </w:r>
    </w:p>
    <w:p w14:paraId="4052F3F5" w14:textId="77777777" w:rsidR="00D7158E" w:rsidRDefault="00000000">
      <w:pPr>
        <w:pStyle w:val="afffffffff1"/>
      </w:pPr>
      <w:r>
        <w:rPr>
          <w:rFonts w:hint="eastAsia"/>
        </w:rPr>
        <w:t>政务云运营维护部门应对主动发现的故障或各政务云用户上报的故障及时进行处理，并应按照要求进行故障上报。对于主动发现的故障，需做好故障通知，及时告知可能受影响的政务云用户。</w:t>
      </w:r>
    </w:p>
    <w:p w14:paraId="4965CD34" w14:textId="77777777" w:rsidR="00D7158E" w:rsidRDefault="00000000">
      <w:pPr>
        <w:pStyle w:val="afffffffff1"/>
      </w:pPr>
      <w:r>
        <w:rPr>
          <w:rFonts w:hint="eastAsia"/>
        </w:rPr>
        <w:t>制定应急响应流程，流程应包括事件发现、事件接报、事件类型判断、应急预案启动、事态控制、应急恢复、应急结束等环节，并按照预先制定的应急处置流程处置突发事件，应急响应结束后，及时进行总结，同步优化、调整和完善应急预案。</w:t>
      </w:r>
    </w:p>
    <w:p w14:paraId="617E1D81" w14:textId="77777777" w:rsidR="00D7158E" w:rsidRDefault="00000000">
      <w:pPr>
        <w:pStyle w:val="affd"/>
        <w:spacing w:before="156" w:after="156"/>
      </w:pPr>
      <w:r>
        <w:rPr>
          <w:rFonts w:hint="eastAsia"/>
        </w:rPr>
        <w:t>应急演练</w:t>
      </w:r>
    </w:p>
    <w:p w14:paraId="3E3EC0FE" w14:textId="77777777" w:rsidR="00D7158E" w:rsidRDefault="00000000">
      <w:pPr>
        <w:pStyle w:val="afffff5"/>
        <w:ind w:firstLine="420"/>
      </w:pPr>
      <w:r>
        <w:rPr>
          <w:rFonts w:hint="eastAsia"/>
        </w:rPr>
        <w:t>政务云运营维护部门应按照 GB/T 28827.3的规定，根据实际情况制定政务云应急预案，并负责定期组织开展预案演练，规范应急演练操作规程，确保故障发生时能够及时启动应急预案并恢复业务。</w:t>
      </w:r>
    </w:p>
    <w:p w14:paraId="087EB608" w14:textId="77777777" w:rsidR="00D7158E" w:rsidRDefault="00000000">
      <w:pPr>
        <w:pStyle w:val="affd"/>
        <w:spacing w:before="156" w:after="156"/>
      </w:pPr>
      <w:r>
        <w:rPr>
          <w:rFonts w:hint="eastAsia"/>
        </w:rPr>
        <w:t>重大保障</w:t>
      </w:r>
    </w:p>
    <w:p w14:paraId="0019F7A6" w14:textId="77777777" w:rsidR="00D7158E" w:rsidRDefault="00000000">
      <w:pPr>
        <w:pStyle w:val="afffff5"/>
        <w:ind w:firstLine="420"/>
      </w:pPr>
      <w:r>
        <w:rPr>
          <w:rFonts w:hint="eastAsia"/>
        </w:rPr>
        <w:t>在重要活动、重大会议、重要节假日时期，政务云运营维护部门为政务云平台提供安全检查，积极防御，实时检测，响应处置等安全服务。</w:t>
      </w:r>
    </w:p>
    <w:p w14:paraId="7F3E4B41" w14:textId="77777777" w:rsidR="00D7158E" w:rsidRDefault="00000000">
      <w:pPr>
        <w:pStyle w:val="affc"/>
        <w:spacing w:before="312" w:after="312"/>
      </w:pPr>
      <w:bookmarkStart w:id="53" w:name="_Toc190161986"/>
      <w:r>
        <w:rPr>
          <w:rFonts w:hint="eastAsia"/>
        </w:rPr>
        <w:t>评价与改进</w:t>
      </w:r>
      <w:bookmarkEnd w:id="53"/>
    </w:p>
    <w:p w14:paraId="13DA0669" w14:textId="77777777" w:rsidR="00D7158E" w:rsidRDefault="00000000">
      <w:pPr>
        <w:pStyle w:val="affd"/>
        <w:spacing w:before="156" w:after="156"/>
      </w:pPr>
      <w:r>
        <w:rPr>
          <w:rFonts w:hint="eastAsia"/>
        </w:rPr>
        <w:t>评价机制</w:t>
      </w:r>
    </w:p>
    <w:p w14:paraId="2E34ACC2" w14:textId="77777777" w:rsidR="00D7158E" w:rsidRDefault="00000000">
      <w:pPr>
        <w:pStyle w:val="afffffffff1"/>
      </w:pPr>
      <w:r>
        <w:rPr>
          <w:rFonts w:hint="eastAsia"/>
        </w:rPr>
        <w:t>政务云运营维护部门应建立运行维护服务评价机制，明确评价主体、评价内容、评价周期和评</w:t>
      </w:r>
      <w:r>
        <w:rPr>
          <w:rFonts w:hint="eastAsia"/>
        </w:rPr>
        <w:lastRenderedPageBreak/>
        <w:t>价方法，确保评价工作的科学性和公正性。</w:t>
      </w:r>
    </w:p>
    <w:p w14:paraId="35D45450" w14:textId="77777777" w:rsidR="00D7158E" w:rsidRDefault="00000000">
      <w:pPr>
        <w:pStyle w:val="afffffffff1"/>
      </w:pPr>
      <w:r>
        <w:rPr>
          <w:rFonts w:hint="eastAsia"/>
        </w:rPr>
        <w:t>评价主体应包括政务云指挥调度部门、政务云用户及第三方评估机构，评价内容应涵盖服务指标完成情况、用户满意度、故障处理效率、安全管理水平等。</w:t>
      </w:r>
    </w:p>
    <w:p w14:paraId="2DB33FA1" w14:textId="77777777" w:rsidR="00D7158E" w:rsidRDefault="00000000">
      <w:pPr>
        <w:pStyle w:val="afffffffff1"/>
      </w:pPr>
      <w:r>
        <w:rPr>
          <w:rFonts w:hint="eastAsia"/>
        </w:rPr>
        <w:t>评价周期分为月度、季度和年度，月度评价以运行维护报告为基础，季度评价以服务质量评估为依据，年度评价应进行全面总结和综合考核。</w:t>
      </w:r>
    </w:p>
    <w:p w14:paraId="509CD0AA" w14:textId="77777777" w:rsidR="00D7158E" w:rsidRDefault="00000000">
      <w:pPr>
        <w:pStyle w:val="affd"/>
        <w:spacing w:before="156" w:after="156"/>
      </w:pPr>
      <w:r>
        <w:rPr>
          <w:rFonts w:hint="eastAsia"/>
        </w:rPr>
        <w:t>评价内容</w:t>
      </w:r>
    </w:p>
    <w:p w14:paraId="2AFDE70C" w14:textId="77777777" w:rsidR="00D7158E" w:rsidRDefault="00000000">
      <w:pPr>
        <w:pStyle w:val="afffffffff1"/>
      </w:pPr>
      <w:r>
        <w:rPr>
          <w:rFonts w:hint="eastAsia"/>
        </w:rPr>
        <w:t>服务指标完成情况：包括系统可用性、故障处理时间、备份恢复成功率等关键指标的达成情况。</w:t>
      </w:r>
    </w:p>
    <w:p w14:paraId="6995704D" w14:textId="77777777" w:rsidR="00D7158E" w:rsidRDefault="00000000">
      <w:pPr>
        <w:pStyle w:val="afffffffff1"/>
      </w:pPr>
      <w:r>
        <w:rPr>
          <w:rFonts w:hint="eastAsia"/>
        </w:rPr>
        <w:t>用户满意度：通过问卷调查、用户反馈等方式收集政务云用户对运维服务的满意度评价。</w:t>
      </w:r>
    </w:p>
    <w:p w14:paraId="25023BFA" w14:textId="77777777" w:rsidR="00D7158E" w:rsidRDefault="00000000">
      <w:pPr>
        <w:pStyle w:val="afffffffff1"/>
      </w:pPr>
      <w:r>
        <w:rPr>
          <w:rFonts w:hint="eastAsia"/>
        </w:rPr>
        <w:t>故障处理效率：包括故障发现及时性、故障处理时长、故障恢复成功率等。</w:t>
      </w:r>
    </w:p>
    <w:p w14:paraId="61C39EEA" w14:textId="77777777" w:rsidR="00D7158E" w:rsidRDefault="00000000">
      <w:pPr>
        <w:pStyle w:val="afffffffff1"/>
      </w:pPr>
      <w:r>
        <w:rPr>
          <w:rFonts w:hint="eastAsia"/>
        </w:rPr>
        <w:t>安全管理水平：包括漏洞修复及时性、访问控制有效性、数据备份完整性等。</w:t>
      </w:r>
    </w:p>
    <w:p w14:paraId="28B46095" w14:textId="77777777" w:rsidR="00D7158E" w:rsidRDefault="00000000">
      <w:pPr>
        <w:pStyle w:val="affd"/>
        <w:spacing w:before="156" w:after="156"/>
      </w:pPr>
      <w:r>
        <w:rPr>
          <w:rFonts w:hint="eastAsia"/>
        </w:rPr>
        <w:t>改进措施</w:t>
      </w:r>
    </w:p>
    <w:p w14:paraId="2AEA0B59" w14:textId="77777777" w:rsidR="00D7158E" w:rsidRDefault="00000000">
      <w:pPr>
        <w:pStyle w:val="afffffffff1"/>
      </w:pPr>
      <w:r>
        <w:rPr>
          <w:rFonts w:hint="eastAsia"/>
        </w:rPr>
        <w:t>政务云运营维护部门应根据评价结果，分析问题原因，制定改进措施，并明确责任人和完成时限。</w:t>
      </w:r>
    </w:p>
    <w:p w14:paraId="6FC2194A" w14:textId="77777777" w:rsidR="00D7158E" w:rsidRDefault="00000000">
      <w:pPr>
        <w:pStyle w:val="afffffffff1"/>
      </w:pPr>
      <w:r>
        <w:rPr>
          <w:rFonts w:hint="eastAsia"/>
        </w:rPr>
        <w:t>改进措施应包括技术优化、流程完善、人员培训等方面，确保运维服务质量的持续提升。</w:t>
      </w:r>
    </w:p>
    <w:p w14:paraId="0451226C" w14:textId="77777777" w:rsidR="00D7158E" w:rsidRDefault="00000000">
      <w:pPr>
        <w:pStyle w:val="afffffffff1"/>
      </w:pPr>
      <w:r>
        <w:rPr>
          <w:rFonts w:hint="eastAsia"/>
        </w:rPr>
        <w:t>政务云运营维护部门应定期跟踪改进措施的落实情况，并将改进效果纳入下一轮评价内容，形成闭环管理。</w:t>
      </w:r>
    </w:p>
    <w:p w14:paraId="37A24A7F" w14:textId="77777777" w:rsidR="00D7158E" w:rsidRDefault="00000000">
      <w:pPr>
        <w:pStyle w:val="affd"/>
        <w:spacing w:before="156" w:after="156"/>
      </w:pPr>
      <w:r>
        <w:rPr>
          <w:rFonts w:hint="eastAsia"/>
        </w:rPr>
        <w:t>评价结果应用</w:t>
      </w:r>
    </w:p>
    <w:p w14:paraId="6810CBFE" w14:textId="77777777" w:rsidR="00D7158E" w:rsidRDefault="00000000">
      <w:pPr>
        <w:pStyle w:val="afffffffff1"/>
      </w:pPr>
      <w:r>
        <w:rPr>
          <w:rFonts w:hint="eastAsia"/>
        </w:rPr>
        <w:t>评价结果应作为政务云运营维护部门绩效考核的重要依据，与运维团队的奖惩机制挂钩。</w:t>
      </w:r>
    </w:p>
    <w:p w14:paraId="676EB1A7" w14:textId="77777777" w:rsidR="00D7158E" w:rsidRDefault="00000000">
      <w:pPr>
        <w:pStyle w:val="afffffffff1"/>
      </w:pPr>
      <w:r>
        <w:rPr>
          <w:rFonts w:hint="eastAsia"/>
        </w:rPr>
        <w:t>评价结果应及时向政务云指挥调度部门和政务云用户反馈，增强透明度和信任度。</w:t>
      </w:r>
    </w:p>
    <w:p w14:paraId="1CA24077" w14:textId="77777777" w:rsidR="00D7158E" w:rsidRDefault="00000000">
      <w:pPr>
        <w:pStyle w:val="afffffffff1"/>
      </w:pPr>
      <w:r>
        <w:rPr>
          <w:rFonts w:hint="eastAsia"/>
        </w:rPr>
        <w:t>评价结果应作为优化政务云平台资源配置和服务策略的参考依据，推动政务云平台的持续改进和发展。</w:t>
      </w:r>
    </w:p>
    <w:p w14:paraId="178FE52F" w14:textId="77777777" w:rsidR="00D7158E" w:rsidRDefault="00000000">
      <w:pPr>
        <w:pStyle w:val="afffffffff1"/>
        <w:numPr>
          <w:ilvl w:val="0"/>
          <w:numId w:val="0"/>
        </w:numPr>
        <w:jc w:val="center"/>
      </w:pPr>
      <w:bookmarkStart w:id="54" w:name="BookMark8"/>
      <w:bookmarkEnd w:id="24"/>
      <w:r>
        <w:rPr>
          <w:rFonts w:hint="eastAsia"/>
          <w:noProof/>
        </w:rPr>
        <w:drawing>
          <wp:inline distT="0" distB="0" distL="0" distR="0" wp14:anchorId="58B977CB" wp14:editId="5E358B86">
            <wp:extent cx="1485900" cy="317500"/>
            <wp:effectExtent l="0" t="0" r="0" b="6350"/>
            <wp:docPr id="732535202" name="图片 1"/>
            <wp:cNvGraphicFramePr/>
            <a:graphic xmlns:a="http://schemas.openxmlformats.org/drawingml/2006/main">
              <a:graphicData uri="http://schemas.openxmlformats.org/drawingml/2006/picture">
                <pic:pic xmlns:pic="http://schemas.openxmlformats.org/drawingml/2006/picture">
                  <pic:nvPicPr>
                    <pic:cNvPr id="732535202"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sectPr w:rsidR="00D7158E">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FF7B2" w14:textId="77777777" w:rsidR="00146604" w:rsidRDefault="00146604">
      <w:pPr>
        <w:spacing w:line="240" w:lineRule="auto"/>
      </w:pPr>
      <w:r>
        <w:separator/>
      </w:r>
    </w:p>
  </w:endnote>
  <w:endnote w:type="continuationSeparator" w:id="0">
    <w:p w14:paraId="57E71562" w14:textId="77777777" w:rsidR="00146604" w:rsidRDefault="00146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8DB8F" w14:textId="77777777" w:rsidR="00D7158E"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7EBE0" w14:textId="77777777" w:rsidR="00D7158E" w:rsidRDefault="00D7158E">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304A5" w14:textId="77777777" w:rsidR="00D7158E" w:rsidRDefault="00D7158E">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EC571" w14:textId="77777777" w:rsidR="00D7158E" w:rsidRDefault="00000000">
    <w:pPr>
      <w:pStyle w:val="afffff2"/>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8D5C2" w14:textId="77777777" w:rsidR="00146604" w:rsidRDefault="00146604">
      <w:pPr>
        <w:spacing w:line="240" w:lineRule="auto"/>
      </w:pPr>
      <w:r>
        <w:separator/>
      </w:r>
    </w:p>
  </w:footnote>
  <w:footnote w:type="continuationSeparator" w:id="0">
    <w:p w14:paraId="4FAF7A1C" w14:textId="77777777" w:rsidR="00146604" w:rsidRDefault="001466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63AB5" w14:textId="77777777" w:rsidR="00D7158E" w:rsidRDefault="00D7158E">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B6718" w14:textId="77777777" w:rsidR="00D7158E"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15BCF" w14:textId="77777777" w:rsidR="00D7158E" w:rsidRDefault="00D7158E">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C478" w14:textId="77777777" w:rsidR="00D7158E" w:rsidRDefault="00000000">
    <w:pPr>
      <w:pStyle w:val="affff0"/>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DBXX/TXXXX—XXXX</w:t>
    </w:r>
    <w:r>
      <w:rPr>
        <w:lang w:val="fr-F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F3323" w14:textId="22A950E5" w:rsidR="00D7158E" w:rsidRDefault="00000000">
    <w:pPr>
      <w:pStyle w:val="afffffa"/>
      <w:rPr>
        <w:rFonts w:hint="eastAsia"/>
      </w:rPr>
    </w:pPr>
    <w:r>
      <w:fldChar w:fldCharType="begin"/>
    </w:r>
    <w:r>
      <w:instrText xml:space="preserve"> STYLEREF  标准文件_文件编号  \* MERGEFORMAT </w:instrText>
    </w:r>
    <w:r>
      <w:fldChar w:fldCharType="separate"/>
    </w:r>
    <w:r w:rsidR="008A524C">
      <w:rPr>
        <w:rFonts w:hint="eastAsia"/>
        <w:noProof/>
      </w:rPr>
      <w:t>DB3207/T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16041678">
    <w:abstractNumId w:val="0"/>
  </w:num>
  <w:num w:numId="2" w16cid:durableId="2138719250">
    <w:abstractNumId w:val="27"/>
  </w:num>
  <w:num w:numId="3" w16cid:durableId="528563459">
    <w:abstractNumId w:val="5"/>
  </w:num>
  <w:num w:numId="4" w16cid:durableId="29650948">
    <w:abstractNumId w:val="23"/>
  </w:num>
  <w:num w:numId="5" w16cid:durableId="1598783343">
    <w:abstractNumId w:val="18"/>
  </w:num>
  <w:num w:numId="6" w16cid:durableId="669677265">
    <w:abstractNumId w:val="13"/>
  </w:num>
  <w:num w:numId="7" w16cid:durableId="84228255">
    <w:abstractNumId w:val="8"/>
  </w:num>
  <w:num w:numId="8" w16cid:durableId="1701205897">
    <w:abstractNumId w:val="3"/>
  </w:num>
  <w:num w:numId="9" w16cid:durableId="1706296974">
    <w:abstractNumId w:val="9"/>
  </w:num>
  <w:num w:numId="10" w16cid:durableId="224609919">
    <w:abstractNumId w:val="16"/>
  </w:num>
  <w:num w:numId="11" w16cid:durableId="1369642223">
    <w:abstractNumId w:val="25"/>
  </w:num>
  <w:num w:numId="12" w16cid:durableId="1279023461">
    <w:abstractNumId w:val="11"/>
  </w:num>
  <w:num w:numId="13" w16cid:durableId="8727562">
    <w:abstractNumId w:val="12"/>
  </w:num>
  <w:num w:numId="14" w16cid:durableId="1319460249">
    <w:abstractNumId w:val="7"/>
  </w:num>
  <w:num w:numId="15" w16cid:durableId="1771507431">
    <w:abstractNumId w:val="19"/>
  </w:num>
  <w:num w:numId="16" w16cid:durableId="1859928943">
    <w:abstractNumId w:val="21"/>
  </w:num>
  <w:num w:numId="17" w16cid:durableId="857699255">
    <w:abstractNumId w:val="17"/>
  </w:num>
  <w:num w:numId="18" w16cid:durableId="563837840">
    <w:abstractNumId w:val="29"/>
  </w:num>
  <w:num w:numId="19" w16cid:durableId="957686317">
    <w:abstractNumId w:val="15"/>
  </w:num>
  <w:num w:numId="20" w16cid:durableId="355234302">
    <w:abstractNumId w:val="1"/>
  </w:num>
  <w:num w:numId="21" w16cid:durableId="379289108">
    <w:abstractNumId w:val="10"/>
  </w:num>
  <w:num w:numId="22" w16cid:durableId="1445927894">
    <w:abstractNumId w:val="30"/>
  </w:num>
  <w:num w:numId="23" w16cid:durableId="514927427">
    <w:abstractNumId w:val="20"/>
  </w:num>
  <w:num w:numId="24" w16cid:durableId="631642225">
    <w:abstractNumId w:val="6"/>
  </w:num>
  <w:num w:numId="25" w16cid:durableId="304161689">
    <w:abstractNumId w:val="26"/>
  </w:num>
  <w:num w:numId="26" w16cid:durableId="26564582">
    <w:abstractNumId w:val="28"/>
  </w:num>
  <w:num w:numId="27" w16cid:durableId="1129783425">
    <w:abstractNumId w:val="2"/>
  </w:num>
  <w:num w:numId="28" w16cid:durableId="240529990">
    <w:abstractNumId w:val="4"/>
  </w:num>
  <w:num w:numId="29" w16cid:durableId="525799989">
    <w:abstractNumId w:val="14"/>
  </w:num>
  <w:num w:numId="30" w16cid:durableId="959921086">
    <w:abstractNumId w:val="24"/>
  </w:num>
  <w:num w:numId="31" w16cid:durableId="18887146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85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9FC"/>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002"/>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6604"/>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85F"/>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22C8"/>
    <w:rsid w:val="004D4406"/>
    <w:rsid w:val="004D7C42"/>
    <w:rsid w:val="004E0465"/>
    <w:rsid w:val="004E127B"/>
    <w:rsid w:val="004E1C0A"/>
    <w:rsid w:val="004E2B06"/>
    <w:rsid w:val="004E30C5"/>
    <w:rsid w:val="004E4AA5"/>
    <w:rsid w:val="004E4AEE"/>
    <w:rsid w:val="004E59E3"/>
    <w:rsid w:val="004E67C0"/>
    <w:rsid w:val="004F0FEA"/>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145"/>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F09"/>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0720"/>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24C"/>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A7E"/>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B63"/>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13F5"/>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3D"/>
    <w:rsid w:val="00B60ACF"/>
    <w:rsid w:val="00B62B58"/>
    <w:rsid w:val="00B65149"/>
    <w:rsid w:val="00B66567"/>
    <w:rsid w:val="00B66F52"/>
    <w:rsid w:val="00B66FE5"/>
    <w:rsid w:val="00B72880"/>
    <w:rsid w:val="00B758BF"/>
    <w:rsid w:val="00B75B1C"/>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3D60"/>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0653"/>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037F"/>
    <w:rsid w:val="00D51BF3"/>
    <w:rsid w:val="00D57AD0"/>
    <w:rsid w:val="00D66846"/>
    <w:rsid w:val="00D675FB"/>
    <w:rsid w:val="00D7158E"/>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385"/>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447C"/>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31532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EDF6963"/>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afterLines="50"/>
      <w:ind w:left="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DD81C9DE664A128C73AB91E8A05262"/>
        <w:category>
          <w:name w:val="常规"/>
          <w:gallery w:val="placeholder"/>
        </w:category>
        <w:types>
          <w:type w:val="bbPlcHdr"/>
        </w:types>
        <w:behaviors>
          <w:behavior w:val="content"/>
        </w:behaviors>
        <w:guid w:val="{95A95CA9-15AE-480C-87F2-91D03943DAF3}"/>
      </w:docPartPr>
      <w:docPartBody>
        <w:p w:rsidR="00BE280E" w:rsidRDefault="00000000">
          <w:pPr>
            <w:pStyle w:val="23DD81C9DE664A128C73AB91E8A05262"/>
            <w:rPr>
              <w:rFonts w:hint="eastAsia"/>
            </w:rPr>
          </w:pPr>
          <w:r>
            <w:rPr>
              <w:rStyle w:val="a3"/>
              <w:rFonts w:hint="eastAsia"/>
            </w:rPr>
            <w:t>单击或点击此处输入文字。</w:t>
          </w:r>
        </w:p>
      </w:docPartBody>
    </w:docPart>
    <w:docPart>
      <w:docPartPr>
        <w:name w:val="F8834A249B194328BF3E6BB38916DF75"/>
        <w:category>
          <w:name w:val="常规"/>
          <w:gallery w:val="placeholder"/>
        </w:category>
        <w:types>
          <w:type w:val="bbPlcHdr"/>
        </w:types>
        <w:behaviors>
          <w:behavior w:val="content"/>
        </w:behaviors>
        <w:guid w:val="{A5C127F3-FFE1-4C00-82BC-900CD0F26B1F}"/>
      </w:docPartPr>
      <w:docPartBody>
        <w:p w:rsidR="00BE280E" w:rsidRDefault="00000000">
          <w:pPr>
            <w:pStyle w:val="F8834A249B194328BF3E6BB38916DF75"/>
            <w:rPr>
              <w:rFonts w:hint="eastAsia"/>
            </w:rPr>
          </w:pPr>
          <w:r>
            <w:rPr>
              <w:rStyle w:val="a3"/>
              <w:rFonts w:hint="eastAsia"/>
            </w:rPr>
            <w:t>选择一项。</w:t>
          </w:r>
        </w:p>
      </w:docPartBody>
    </w:docPart>
    <w:docPart>
      <w:docPartPr>
        <w:name w:val="E819E89762F9478CB09780B598494557"/>
        <w:category>
          <w:name w:val="常规"/>
          <w:gallery w:val="placeholder"/>
        </w:category>
        <w:types>
          <w:type w:val="bbPlcHdr"/>
        </w:types>
        <w:behaviors>
          <w:behavior w:val="content"/>
        </w:behaviors>
        <w:guid w:val="{CD325970-240F-4A43-9700-7D9EB4A0083D}"/>
      </w:docPartPr>
      <w:docPartBody>
        <w:p w:rsidR="00BE280E" w:rsidRDefault="00000000">
          <w:pPr>
            <w:pStyle w:val="E819E89762F9478CB09780B598494557"/>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067BD" w:rsidRDefault="005067BD">
      <w:pPr>
        <w:spacing w:line="240" w:lineRule="auto"/>
        <w:rPr>
          <w:rFonts w:hint="eastAsia"/>
        </w:rPr>
      </w:pPr>
      <w:r>
        <w:separator/>
      </w:r>
    </w:p>
  </w:endnote>
  <w:endnote w:type="continuationSeparator" w:id="0">
    <w:p w:rsidR="005067BD" w:rsidRDefault="005067BD">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067BD" w:rsidRDefault="005067BD">
      <w:pPr>
        <w:spacing w:after="0"/>
        <w:rPr>
          <w:rFonts w:hint="eastAsia"/>
        </w:rPr>
      </w:pPr>
      <w:r>
        <w:separator/>
      </w:r>
    </w:p>
  </w:footnote>
  <w:footnote w:type="continuationSeparator" w:id="0">
    <w:p w:rsidR="005067BD" w:rsidRDefault="005067BD">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641A1C"/>
    <w:rsid w:val="004D22C8"/>
    <w:rsid w:val="005067BD"/>
    <w:rsid w:val="00641A1C"/>
    <w:rsid w:val="007C0F09"/>
    <w:rsid w:val="00A20D4C"/>
    <w:rsid w:val="00BE280E"/>
    <w:rsid w:val="00E333A2"/>
    <w:rsid w:val="00FA20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3DD81C9DE664A128C73AB91E8A05262">
    <w:name w:val="23DD81C9DE664A128C73AB91E8A05262"/>
    <w:pPr>
      <w:widowControl w:val="0"/>
      <w:spacing w:after="160" w:line="278" w:lineRule="auto"/>
    </w:pPr>
    <w:rPr>
      <w:kern w:val="2"/>
      <w:sz w:val="22"/>
      <w:szCs w:val="24"/>
    </w:rPr>
  </w:style>
  <w:style w:type="paragraph" w:customStyle="1" w:styleId="F8834A249B194328BF3E6BB38916DF75">
    <w:name w:val="F8834A249B194328BF3E6BB38916DF75"/>
    <w:pPr>
      <w:widowControl w:val="0"/>
      <w:spacing w:after="160" w:line="278" w:lineRule="auto"/>
    </w:pPr>
    <w:rPr>
      <w:kern w:val="2"/>
      <w:sz w:val="22"/>
      <w:szCs w:val="24"/>
    </w:rPr>
  </w:style>
  <w:style w:type="paragraph" w:customStyle="1" w:styleId="E819E89762F9478CB09780B598494557">
    <w:name w:val="E819E89762F9478CB09780B598494557"/>
    <w:pPr>
      <w:widowControl w:val="0"/>
      <w:spacing w:after="160" w:line="278" w:lineRule="auto"/>
    </w:pPr>
    <w:rPr>
      <w:kern w:val="2"/>
      <w:sz w:val="22"/>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53</TotalTime>
  <Pages>9</Pages>
  <Words>1062</Words>
  <Characters>6057</Characters>
  <Application>Microsoft Office Word</Application>
  <DocSecurity>0</DocSecurity>
  <Lines>50</Lines>
  <Paragraphs>14</Paragraphs>
  <ScaleCrop>false</ScaleCrop>
  <Company>PCMI</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xb21cn</cp:lastModifiedBy>
  <cp:revision>6</cp:revision>
  <cp:lastPrinted>2020-08-30T10:00:00Z</cp:lastPrinted>
  <dcterms:created xsi:type="dcterms:W3CDTF">2025-02-11T02:01:00Z</dcterms:created>
  <dcterms:modified xsi:type="dcterms:W3CDTF">2025-04-24T02:57:00Z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eyJoZGlkIjoiNTIzYjM3OWRlNzBjNDg5NDhmY2ZiNjE4ZDYwN2I2YTkiLCJ1c2VySWQiOiI0Nzg3Mjk3MDgifQ==</vt:lpwstr>
  </property>
  <property fmtid="{D5CDD505-2E9C-101B-9397-08002B2CF9AE}" pid="15" name="KSOProductBuildVer">
    <vt:lpwstr>2052-12.1.0.19770</vt:lpwstr>
  </property>
  <property fmtid="{D5CDD505-2E9C-101B-9397-08002B2CF9AE}" pid="16" name="ICV">
    <vt:lpwstr>4EF5F7430334438B827CEA404B466655_12</vt:lpwstr>
  </property>
</Properties>
</file>