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C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100"/>
        <w:jc w:val="center"/>
        <w:textAlignment w:val="auto"/>
        <w:rPr>
          <w:rFonts w:hint="eastAsia" w:ascii="方正小标宋_GBK" w:hAnsi="宋体" w:eastAsia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0"/>
          <w:szCs w:val="40"/>
        </w:rPr>
        <w:t>镇江市企业科技攻关</w:t>
      </w:r>
    </w:p>
    <w:p w14:paraId="335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/>
          <w:sz w:val="40"/>
          <w:szCs w:val="40"/>
          <w:lang w:eastAsia="zh-CN"/>
        </w:rPr>
      </w:pPr>
      <w:r>
        <w:rPr>
          <w:rFonts w:hint="eastAsia" w:ascii="方正小标宋_GBK" w:hAnsi="宋体" w:eastAsia="方正小标宋_GBK"/>
          <w:sz w:val="40"/>
          <w:szCs w:val="40"/>
        </w:rPr>
        <w:t>（揭榜挂帅）引导资金奖补实施办法</w:t>
      </w:r>
      <w:r>
        <w:rPr>
          <w:rFonts w:hint="eastAsia" w:ascii="方正小标宋_GBK" w:hAnsi="宋体" w:eastAsia="方正小标宋_GBK"/>
          <w:sz w:val="40"/>
          <w:szCs w:val="40"/>
          <w:lang w:eastAsia="zh-CN"/>
        </w:rPr>
        <w:t>（修订）</w:t>
      </w:r>
    </w:p>
    <w:p w14:paraId="4A0DC524">
      <w:pPr>
        <w:jc w:val="center"/>
        <w:rPr>
          <w:rFonts w:hint="eastAsia" w:eastAsia="黑体"/>
          <w:sz w:val="32"/>
          <w:szCs w:val="32"/>
          <w:highlight w:val="none"/>
        </w:rPr>
      </w:pPr>
    </w:p>
    <w:p w14:paraId="4CAD805A">
      <w:pPr>
        <w:jc w:val="center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第一章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eastAsia="黑体"/>
          <w:sz w:val="32"/>
          <w:szCs w:val="32"/>
          <w:highlight w:val="none"/>
        </w:rPr>
        <w:t>总则</w:t>
      </w:r>
    </w:p>
    <w:p w14:paraId="3C2B9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第一条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为加快推动科技创新与产业创新深度融合，扎实推进科技管理体制改革，着力解决全市产业链面临的关键核心技术难题，加快提升我市重点产业自主创新能力和核心竞争力，充分吸收</w:t>
      </w:r>
      <w:r>
        <w:rPr>
          <w:rFonts w:hint="eastAsia" w:ascii="方正仿宋_GBK" w:eastAsia="方正仿宋_GBK"/>
          <w:sz w:val="32"/>
          <w:szCs w:val="32"/>
          <w:highlight w:val="none"/>
        </w:rPr>
        <w:t>优质资源服务我市企业创新发展，</w:t>
      </w:r>
      <w:r>
        <w:rPr>
          <w:rFonts w:hint="eastAsia" w:ascii="方正仿宋_GBK" w:eastAsia="方正仿宋_GBK"/>
          <w:strike w:val="0"/>
          <w:dstrike w:val="0"/>
          <w:sz w:val="32"/>
          <w:szCs w:val="32"/>
        </w:rPr>
        <w:t>市财政局、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市科技局与江苏省产业技术研究院（以下简称省产研院）共同设立镇江市企业科技攻关（揭榜挂帅）引导资金（以下简称引导资金）。</w:t>
      </w:r>
      <w:r>
        <w:rPr>
          <w:rFonts w:hint="eastAsia" w:ascii="方正仿宋_GBK" w:eastAsia="方正仿宋_GBK"/>
          <w:sz w:val="32"/>
          <w:szCs w:val="32"/>
          <w:highlight w:val="none"/>
        </w:rPr>
        <w:t>为规范和加强引导资金使用管理，特制定本办法。</w:t>
      </w:r>
    </w:p>
    <w:p w14:paraId="0CB93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第二条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ascii="方正仿宋_GBK" w:eastAsia="方正仿宋_GBK"/>
          <w:sz w:val="32"/>
          <w:szCs w:val="32"/>
          <w:highlight w:val="none"/>
        </w:rPr>
        <w:t>本办法实施遵循公开、公平、公正的原则，由市科技局组织，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市低碳产业技术研究院（以下简称市产研院）负责实施。</w:t>
      </w:r>
    </w:p>
    <w:p w14:paraId="7F79A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第三条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市产研院</w:t>
      </w:r>
      <w:r>
        <w:rPr>
          <w:rFonts w:hint="eastAsia" w:ascii="方正仿宋_GBK" w:eastAsia="方正仿宋_GBK"/>
          <w:sz w:val="32"/>
          <w:szCs w:val="32"/>
          <w:highlight w:val="none"/>
        </w:rPr>
        <w:t>设立镇江市企业科技攻关（揭榜挂帅）引导资金专用账户，省产研院、市财政局按比例将资金拨付至专用账户，专款专用。</w:t>
      </w:r>
    </w:p>
    <w:p w14:paraId="1DDFF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 xml:space="preserve">第四条  </w:t>
      </w:r>
      <w:r>
        <w:rPr>
          <w:rFonts w:hint="eastAsia" w:ascii="方正仿宋_GBK" w:eastAsia="方正仿宋_GBK"/>
          <w:sz w:val="32"/>
          <w:szCs w:val="32"/>
          <w:highlight w:val="none"/>
        </w:rPr>
        <w:t>引导资金由省产研院、市科技局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市财政局</w:t>
      </w:r>
      <w:r>
        <w:rPr>
          <w:rFonts w:hint="eastAsia" w:ascii="方正仿宋_GBK" w:eastAsia="方正仿宋_GBK"/>
          <w:sz w:val="32"/>
          <w:szCs w:val="32"/>
          <w:highlight w:val="none"/>
        </w:rPr>
        <w:t>共同管理，市产研院定期汇报资金使用情况。</w:t>
      </w:r>
    </w:p>
    <w:p w14:paraId="6A1F3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黑体"/>
          <w:sz w:val="32"/>
          <w:szCs w:val="32"/>
          <w:highlight w:val="none"/>
        </w:rPr>
      </w:pPr>
    </w:p>
    <w:p w14:paraId="688DF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第二章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eastAsia="黑体"/>
          <w:sz w:val="32"/>
          <w:szCs w:val="32"/>
          <w:highlight w:val="none"/>
        </w:rPr>
        <w:t>适用范围及支持政策</w:t>
      </w:r>
    </w:p>
    <w:p w14:paraId="53B9E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方正仿宋_GBK" w:eastAsia="方正仿宋_GBK"/>
          <w:sz w:val="32"/>
          <w:szCs w:val="32"/>
          <w:highlight w:val="none"/>
          <w:u w:val="none"/>
        </w:rPr>
      </w:pPr>
      <w:r>
        <w:rPr>
          <w:rFonts w:hint="eastAsia" w:eastAsia="黑体"/>
          <w:sz w:val="32"/>
          <w:szCs w:val="32"/>
          <w:highlight w:val="none"/>
        </w:rPr>
        <w:t>第五条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ascii="方正仿宋_GBK" w:eastAsia="方正仿宋_GBK"/>
          <w:sz w:val="32"/>
          <w:szCs w:val="32"/>
          <w:highlight w:val="none"/>
        </w:rPr>
        <w:t>引导资金的使用主要围绕镇江市“四群八链”产业发展，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u w:val="none"/>
        </w:rPr>
        <w:t>紧扣“876”创新引领工程产业培育发展方向</w:t>
      </w:r>
      <w:r>
        <w:rPr>
          <w:rFonts w:hint="eastAsia" w:ascii="方正仿宋_GBK" w:eastAsia="方正仿宋_GBK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推动产业链共性关键技术研发，全面提升镇江市企业、产业的创新能力。</w:t>
      </w:r>
    </w:p>
    <w:p w14:paraId="529F4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u w:val="none"/>
        </w:rPr>
        <w:t>第六条</w:t>
      </w:r>
      <w:r>
        <w:rPr>
          <w:rFonts w:hint="eastAsia" w:eastAsia="仿宋_GB2312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引导资金主要支持镇江市区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及参与设立引导资金的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val="en-US" w:eastAsia="zh-CN"/>
        </w:rPr>
        <w:t>辖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市内企业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围绕重大</w:t>
      </w:r>
      <w:r>
        <w:rPr>
          <w:rFonts w:hint="eastAsia" w:ascii="方正仿宋_GBK" w:eastAsia="方正仿宋_GBK"/>
          <w:sz w:val="32"/>
          <w:szCs w:val="32"/>
          <w:highlight w:val="none"/>
        </w:rPr>
        <w:t>技术需求与外部研发机构合作开展科技攻关。对于达成合作的科技攻关项目，经审定后，引导资金的资助比例最高可达项目合同实际支出金额的40%，资助金额最高可达100万元。对有多家企业参与的项目，经市科技局和省产研院审定，可按各自出资比例予以资助。</w:t>
      </w:r>
    </w:p>
    <w:p w14:paraId="75F2A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黑体"/>
          <w:sz w:val="32"/>
          <w:szCs w:val="32"/>
          <w:highlight w:val="none"/>
        </w:rPr>
      </w:pPr>
    </w:p>
    <w:p w14:paraId="2D107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第三章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eastAsia="黑体"/>
          <w:sz w:val="32"/>
          <w:szCs w:val="32"/>
          <w:highlight w:val="none"/>
        </w:rPr>
        <w:t>实施流程</w:t>
      </w:r>
    </w:p>
    <w:p w14:paraId="2477C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第七条</w:t>
      </w:r>
      <w:r>
        <w:rPr>
          <w:rFonts w:eastAsia="黑体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>引导资金使用采取“项目立项后按比例跟补”的方式实施补贴，具体流程如下：</w:t>
      </w:r>
    </w:p>
    <w:p w14:paraId="133A3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ascii="方正楷体_GBK" w:eastAsia="方正楷体_GBK"/>
          <w:sz w:val="32"/>
          <w:szCs w:val="32"/>
          <w:highlight w:val="none"/>
        </w:rPr>
      </w:pPr>
      <w:r>
        <w:rPr>
          <w:rFonts w:hint="eastAsia" w:ascii="方正楷体_GBK" w:eastAsia="方正楷体_GBK"/>
          <w:sz w:val="32"/>
          <w:szCs w:val="32"/>
          <w:highlight w:val="none"/>
        </w:rPr>
        <w:t>1. 技术需求征集</w:t>
      </w:r>
    </w:p>
    <w:p w14:paraId="40FAC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企业按要求填写《技术需求征集表》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提交到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  <w:lang w:eastAsia="zh-CN"/>
        </w:rPr>
        <w:t>市科技局，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  <w:t>由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市产研院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  <w:t>汇总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。技术</w:t>
      </w:r>
      <w:r>
        <w:rPr>
          <w:rFonts w:hint="eastAsia" w:ascii="方正仿宋_GBK" w:eastAsia="方正仿宋_GBK"/>
          <w:sz w:val="32"/>
          <w:szCs w:val="32"/>
          <w:highlight w:val="none"/>
        </w:rPr>
        <w:t>需求征集常年受理。</w:t>
      </w:r>
    </w:p>
    <w:p w14:paraId="265B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hint="eastAsia" w:ascii="方正仿宋_GBK" w:eastAsia="方正仿宋_GBK" w:cs="Times New Roman"/>
          <w:sz w:val="32"/>
          <w:szCs w:val="32"/>
          <w:highlight w:val="none"/>
        </w:rPr>
      </w:pPr>
      <w:r>
        <w:rPr>
          <w:rFonts w:hint="eastAsia" w:ascii="方正楷体_GBK" w:eastAsia="方正楷体_GBK"/>
          <w:sz w:val="32"/>
          <w:szCs w:val="32"/>
          <w:highlight w:val="none"/>
        </w:rPr>
        <w:t>2. 技术需求</w:t>
      </w:r>
      <w:r>
        <w:rPr>
          <w:rFonts w:hint="eastAsia" w:ascii="方正楷体_GBK" w:eastAsia="方正楷体_GBK"/>
          <w:sz w:val="32"/>
          <w:szCs w:val="32"/>
          <w:highlight w:val="none"/>
          <w:lang w:eastAsia="zh-CN"/>
        </w:rPr>
        <w:t>遴选</w:t>
      </w:r>
    </w:p>
    <w:p w14:paraId="40D5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/>
          <w:kern w:val="0"/>
          <w:sz w:val="32"/>
          <w:szCs w:val="32"/>
          <w:highlight w:val="none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市产研院对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汇总后</w:t>
      </w:r>
      <w:r>
        <w:rPr>
          <w:rFonts w:hint="eastAsia" w:ascii="方正仿宋_GBK" w:eastAsia="方正仿宋_GBK"/>
          <w:kern w:val="0"/>
          <w:sz w:val="32"/>
          <w:szCs w:val="32"/>
        </w:rPr>
        <w:t>的技术需求不定期组织专家评审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kern w:val="0"/>
          <w:sz w:val="32"/>
          <w:szCs w:val="32"/>
        </w:rPr>
        <w:t>遴选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出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重大技术需求</w:t>
      </w:r>
      <w:r>
        <w:rPr>
          <w:rFonts w:hint="eastAsia" w:ascii="方正仿宋_GBK" w:eastAsia="方正仿宋_GBK"/>
          <w:kern w:val="0"/>
          <w:sz w:val="32"/>
          <w:szCs w:val="32"/>
        </w:rPr>
        <w:t>，评审结果报市科技局与省产研院审定，审定后由市产研院负责将遴选结果通知到各企业。</w:t>
      </w:r>
    </w:p>
    <w:p w14:paraId="116C1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ascii="方正仿宋_GBK" w:eastAsia="方正仿宋_GBK"/>
          <w:kern w:val="0"/>
          <w:sz w:val="32"/>
          <w:szCs w:val="32"/>
          <w:highlight w:val="none"/>
        </w:rPr>
      </w:pP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重大技术需求原则上应该满足如下条件：</w:t>
      </w:r>
    </w:p>
    <w:p w14:paraId="26A19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/>
          <w:kern w:val="0"/>
          <w:sz w:val="32"/>
          <w:szCs w:val="32"/>
          <w:highlight w:val="none"/>
        </w:rPr>
      </w:pP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（1）属于行业共性关键技术或者热点问题，难题的解决对推动行业技术进步具有重要意义。</w:t>
      </w:r>
    </w:p>
    <w:p w14:paraId="0979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hint="eastAsia" w:ascii="方正仿宋_GBK" w:eastAsia="方正仿宋_GBK"/>
          <w:kern w:val="0"/>
          <w:sz w:val="32"/>
          <w:szCs w:val="32"/>
          <w:highlight w:val="none"/>
        </w:rPr>
      </w:pP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（2）预期成果可形成自主可控关键核心技术，在一定程度填补国内乃至国际空白。</w:t>
      </w:r>
    </w:p>
    <w:p w14:paraId="205AE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ascii="方正楷体_GBK" w:eastAsia="方正楷体_GBK"/>
          <w:sz w:val="32"/>
          <w:szCs w:val="32"/>
          <w:highlight w:val="none"/>
        </w:rPr>
      </w:pPr>
      <w:r>
        <w:rPr>
          <w:rFonts w:hint="eastAsia" w:ascii="方正楷体_GBK" w:eastAsia="方正楷体_GBK"/>
          <w:sz w:val="32"/>
          <w:szCs w:val="32"/>
          <w:highlight w:val="none"/>
        </w:rPr>
        <w:t>3. 技术需求对接</w:t>
      </w:r>
    </w:p>
    <w:p w14:paraId="59ADB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hint="eastAsia" w:ascii="方正仿宋_GBK" w:eastAsia="方正仿宋_GBK"/>
          <w:kern w:val="0"/>
          <w:sz w:val="32"/>
          <w:szCs w:val="32"/>
          <w:highlight w:val="none"/>
        </w:rPr>
      </w:pPr>
      <w:r>
        <w:rPr>
          <w:rFonts w:hint="eastAsia" w:ascii="方正仿宋_GBK" w:eastAsia="方正仿宋_GBK"/>
          <w:kern w:val="0"/>
          <w:sz w:val="32"/>
          <w:szCs w:val="32"/>
          <w:highlight w:val="none"/>
          <w:lang w:val="en-US" w:eastAsia="zh-CN"/>
        </w:rPr>
        <w:t>多渠道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组织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  <w:t>重大技术需求项目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与</w:t>
      </w:r>
      <w:r>
        <w:rPr>
          <w:rFonts w:hint="eastAsia" w:ascii="方正仿宋_GBK" w:eastAsia="方正仿宋_GBK"/>
          <w:sz w:val="32"/>
          <w:szCs w:val="32"/>
          <w:highlight w:val="none"/>
        </w:rPr>
        <w:t>高校、科研院所等创新资源开展对接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，多途径寻找解决方案提供方。</w:t>
      </w:r>
    </w:p>
    <w:p w14:paraId="438C1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hint="eastAsia" w:ascii="方正楷体_GBK" w:eastAsia="方正楷体_GBK"/>
          <w:sz w:val="32"/>
          <w:szCs w:val="32"/>
          <w:highlight w:val="none"/>
          <w:lang w:eastAsia="zh-CN"/>
        </w:rPr>
      </w:pPr>
      <w:r>
        <w:rPr>
          <w:rFonts w:hint="eastAsia" w:ascii="方正楷体_GBK" w:eastAsia="方正楷体_GBK"/>
          <w:sz w:val="32"/>
          <w:szCs w:val="32"/>
          <w:highlight w:val="none"/>
        </w:rPr>
        <w:t xml:space="preserve">4. </w:t>
      </w:r>
      <w:r>
        <w:rPr>
          <w:rFonts w:hint="eastAsia" w:ascii="方正楷体_GBK" w:eastAsia="方正楷体_GBK"/>
          <w:sz w:val="32"/>
          <w:szCs w:val="32"/>
          <w:highlight w:val="none"/>
          <w:lang w:eastAsia="zh-CN"/>
        </w:rPr>
        <w:t>资料提交</w:t>
      </w:r>
    </w:p>
    <w:p w14:paraId="65FD9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有重大技术需求的</w:t>
      </w:r>
      <w:r>
        <w:rPr>
          <w:rFonts w:hint="eastAsia" w:ascii="方正仿宋_GBK" w:eastAsia="方正仿宋_GBK"/>
          <w:sz w:val="32"/>
          <w:szCs w:val="32"/>
          <w:highlight w:val="none"/>
        </w:rPr>
        <w:t>企业与方案提供方在项目任务、考核指标、科研团队、实施时间、项目投资、知识产权、保密条款等方面达成一致意向后，向市产研院提供合作协议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协议中应明确费用及支付方式）、申请文件和相关资料。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val="en-US" w:eastAsia="zh-CN"/>
        </w:rPr>
        <w:t>有在研引导资金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资助项目的企业，不可申请。</w:t>
      </w:r>
    </w:p>
    <w:p w14:paraId="158CB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hint="eastAsia" w:ascii="方正楷体_GBK" w:eastAsia="方正楷体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highlight w:val="none"/>
          <w:u w:val="none"/>
          <w:lang w:val="en-US" w:eastAsia="zh-CN"/>
        </w:rPr>
        <w:t>5. 项目立项</w:t>
      </w:r>
    </w:p>
    <w:p w14:paraId="69FBB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/>
          <w:kern w:val="0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市产研院组织专家评审，根据技术需求遴选结果及合作协议等因素综合考量，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初步拟定引导资金资助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比例和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金额，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报经市科技局与省产研院审定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  <w:lang w:val="en-US" w:eastAsia="zh-CN"/>
        </w:rPr>
        <w:t>后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，确定立项名单及资助金额。拟立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项项目在市科技局网站予以公示，公示无异议后下达立项文件。</w:t>
      </w:r>
    </w:p>
    <w:p w14:paraId="2D230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hint="eastAsia" w:ascii="方正楷体_GBK" w:eastAsia="方正楷体_GBK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eastAsia="方正楷体_GBK"/>
          <w:kern w:val="2"/>
          <w:sz w:val="32"/>
          <w:szCs w:val="32"/>
          <w:highlight w:val="none"/>
          <w:u w:val="none"/>
          <w:lang w:val="en-US" w:eastAsia="zh-CN"/>
        </w:rPr>
        <w:t>6. 项目资助</w:t>
      </w:r>
    </w:p>
    <w:p w14:paraId="0DD22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企业根据合作协议，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在每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笔项目合同资金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支付完成后，</w:t>
      </w:r>
      <w:r>
        <w:rPr>
          <w:rFonts w:hint="eastAsia" w:ascii="方正仿宋_GBK" w:eastAsia="方正仿宋_GBK"/>
          <w:sz w:val="32"/>
          <w:szCs w:val="32"/>
          <w:highlight w:val="none"/>
        </w:rPr>
        <w:t>凭立项文件、合作协议、项目完成（或阶段性任务完成）报告、支付凭证、收据、资金申报审批表等材料，向市产研院提交引导资金申请。</w:t>
      </w:r>
      <w:r>
        <w:rPr>
          <w:rFonts w:hint="default" w:ascii="方正仿宋_GBK" w:eastAsia="方正仿宋_GBK"/>
          <w:sz w:val="32"/>
          <w:szCs w:val="32"/>
          <w:highlight w:val="none"/>
          <w:u w:val="none"/>
        </w:rPr>
        <w:t>经第三方</w:t>
      </w:r>
      <w:r>
        <w:rPr>
          <w:rFonts w:hint="eastAsia" w:ascii="方正仿宋_GBK" w:hAnsi="黑体" w:eastAsia="方正仿宋_GBK"/>
          <w:sz w:val="32"/>
          <w:szCs w:val="32"/>
          <w:highlight w:val="none"/>
          <w:u w:val="none"/>
        </w:rPr>
        <w:t>审计机构</w:t>
      </w:r>
      <w:r>
        <w:rPr>
          <w:rFonts w:hint="default" w:ascii="方正仿宋_GBK" w:hAnsi="黑体" w:eastAsia="方正仿宋_GBK"/>
          <w:sz w:val="32"/>
          <w:szCs w:val="32"/>
          <w:highlight w:val="none"/>
          <w:u w:val="none"/>
        </w:rPr>
        <w:t>核查，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市产研院审核，提交市科技局、省产研院确认后，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  <w:lang w:val="en-US" w:eastAsia="zh-CN"/>
        </w:rPr>
        <w:t>将资助经费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从引导资金专用账户拨付至企业。</w:t>
      </w:r>
    </w:p>
    <w:p w14:paraId="161C5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9" w:leftChars="95" w:firstLine="480" w:firstLineChars="150"/>
        <w:textAlignment w:val="auto"/>
        <w:rPr>
          <w:rFonts w:hint="eastAsia" w:ascii="方正楷体_GBK" w:eastAsia="方正楷体_GBK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eastAsia="方正楷体_GBK"/>
          <w:kern w:val="2"/>
          <w:sz w:val="32"/>
          <w:szCs w:val="32"/>
          <w:highlight w:val="none"/>
          <w:u w:val="none"/>
          <w:lang w:val="en-US" w:eastAsia="zh-CN"/>
        </w:rPr>
        <w:t>7. 项目结题</w:t>
      </w:r>
    </w:p>
    <w:p w14:paraId="77F36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项目到期或最后一笔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  <w:lang w:eastAsia="zh-CN"/>
        </w:rPr>
        <w:t>引导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资金申请后，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  <w:lang w:eastAsia="zh-CN"/>
        </w:rPr>
        <w:t>市产研院组织技术专家就合同完成情况现场核查，同时委托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第三方</w:t>
      </w:r>
      <w:r>
        <w:rPr>
          <w:rFonts w:hint="eastAsia" w:ascii="方正仿宋_GBK" w:hAnsi="黑体" w:eastAsia="方正仿宋_GBK"/>
          <w:sz w:val="32"/>
          <w:szCs w:val="32"/>
          <w:highlight w:val="none"/>
          <w:u w:val="none"/>
        </w:rPr>
        <w:t>审计机构</w:t>
      </w:r>
      <w:r>
        <w:rPr>
          <w:rFonts w:hint="eastAsia" w:ascii="方正仿宋_GBK" w:hAnsi="黑体" w:eastAsia="方正仿宋_GBK"/>
          <w:sz w:val="32"/>
          <w:szCs w:val="32"/>
          <w:highlight w:val="none"/>
          <w:u w:val="none"/>
          <w:lang w:eastAsia="zh-CN"/>
        </w:rPr>
        <w:t>就资金拨付、支出情况等内容开展审计，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出具审计报告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  <w:lang w:eastAsia="zh-CN"/>
        </w:rPr>
        <w:t>。</w:t>
      </w:r>
    </w:p>
    <w:p w14:paraId="47100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/>
          <w:kern w:val="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第八条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 xml:space="preserve">项目管理要求： </w:t>
      </w:r>
    </w:p>
    <w:p w14:paraId="01C06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楷体_GBK" w:eastAsia="方正楷体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楷体_GBK" w:eastAsia="方正楷体_GBK"/>
          <w:sz w:val="32"/>
          <w:szCs w:val="32"/>
          <w:highlight w:val="none"/>
        </w:rPr>
        <w:t>.</w:t>
      </w:r>
      <w:r>
        <w:rPr>
          <w:rFonts w:hint="eastAsia" w:ascii="方正楷体_GBK" w:eastAsia="方正楷体_GBK"/>
          <w:sz w:val="32"/>
          <w:szCs w:val="32"/>
          <w:highlight w:val="none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项目完成后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个月内，</w:t>
      </w:r>
      <w:r>
        <w:rPr>
          <w:rFonts w:hint="eastAsia" w:ascii="方正仿宋_GBK" w:eastAsia="方正仿宋_GBK"/>
          <w:sz w:val="32"/>
          <w:szCs w:val="32"/>
          <w:highlight w:val="none"/>
        </w:rPr>
        <w:t>企业须向市产研院提交项目完成情况，以备查验。</w:t>
      </w:r>
    </w:p>
    <w:p w14:paraId="17D1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ascii="方正楷体_GBK" w:eastAsia="方正楷体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楷体_GBK" w:eastAsia="方正楷体_GBK"/>
          <w:sz w:val="32"/>
          <w:szCs w:val="32"/>
          <w:highlight w:val="none"/>
        </w:rPr>
        <w:t xml:space="preserve">. </w:t>
      </w:r>
      <w:r>
        <w:rPr>
          <w:rFonts w:hint="eastAsia" w:ascii="方正仿宋_GBK" w:eastAsia="方正仿宋_GBK"/>
          <w:sz w:val="32"/>
          <w:szCs w:val="32"/>
          <w:highlight w:val="none"/>
        </w:rPr>
        <w:t>项目在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方正仿宋_GBK" w:eastAsia="方正仿宋_GBK"/>
          <w:sz w:val="32"/>
          <w:szCs w:val="32"/>
          <w:highlight w:val="none"/>
        </w:rPr>
        <w:t>过程中因特殊原因变更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合同内容</w:t>
      </w:r>
      <w:r>
        <w:rPr>
          <w:rFonts w:hint="eastAsia" w:ascii="方正仿宋_GBK" w:eastAsia="方正仿宋_GBK"/>
          <w:sz w:val="32"/>
          <w:szCs w:val="32"/>
          <w:highlight w:val="none"/>
        </w:rPr>
        <w:t>的，须报市产研院备案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highlight w:val="none"/>
        </w:rPr>
        <w:t>对因故撤销或未能按约完成的项目，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项目承担单位和方案提供方应配合做好经费审计工作，须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将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剩余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引导资金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如数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</w:rPr>
        <w:t>退回至引导资金专用账户。</w:t>
      </w:r>
      <w:r>
        <w:rPr>
          <w:rFonts w:hint="eastAsia" w:ascii="方正仿宋_GBK" w:eastAsia="方正仿宋_GBK"/>
          <w:sz w:val="32"/>
          <w:szCs w:val="32"/>
          <w:highlight w:val="none"/>
        </w:rPr>
        <w:t>企业未按规定退回引导资金的，将按照市科技计划项目资金相关管理办法予以处理，并不得再次申报引导资金补助，同时依据省、市科技信用管理相关规定纳入科研失信管理。</w:t>
      </w:r>
    </w:p>
    <w:p w14:paraId="22F0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  <w:lang w:eastAsia="zh-CN"/>
        </w:rPr>
        <w:t>为保证重大技术需求的时效性，需求征集后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满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年仍未寻找到技术需求解决方，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  <w:lang w:eastAsia="zh-CN"/>
        </w:rPr>
        <w:t>该需求将不再享受重大技术需求相关政策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  <w:t>。</w:t>
      </w:r>
    </w:p>
    <w:p w14:paraId="7D4C5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kern w:val="0"/>
          <w:sz w:val="32"/>
          <w:szCs w:val="32"/>
          <w:highlight w:val="none"/>
          <w:u w:val="none"/>
        </w:rPr>
      </w:pPr>
    </w:p>
    <w:p w14:paraId="0ECD5C0A">
      <w:pPr>
        <w:spacing w:line="560" w:lineRule="exact"/>
        <w:jc w:val="center"/>
        <w:rPr>
          <w:rFonts w:eastAsia="仿宋_GB2312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第四章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eastAsia="黑体"/>
          <w:sz w:val="32"/>
          <w:szCs w:val="32"/>
          <w:highlight w:val="none"/>
        </w:rPr>
        <w:t>附则</w:t>
      </w:r>
    </w:p>
    <w:p w14:paraId="79C42BB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第九条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  引导资金镇江市出资部分，每年由市产研院提出预算需求，经市科技局、市财政局审核确认后在市级科技创新专项资金中予以安排。</w:t>
      </w:r>
    </w:p>
    <w:p w14:paraId="1B3B9E6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第十条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ascii="方正仿宋_GBK" w:eastAsia="方正仿宋_GBK"/>
          <w:sz w:val="32"/>
          <w:szCs w:val="32"/>
          <w:highlight w:val="none"/>
        </w:rPr>
        <w:t>本实施办法自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发布之日</w:t>
      </w:r>
      <w:r>
        <w:rPr>
          <w:rFonts w:hint="eastAsia" w:ascii="方正仿宋_GBK" w:eastAsia="方正仿宋_GBK"/>
          <w:sz w:val="32"/>
          <w:szCs w:val="32"/>
          <w:highlight w:val="none"/>
        </w:rPr>
        <w:t>起</w:t>
      </w:r>
      <w:r>
        <w:rPr>
          <w:rFonts w:hint="eastAsia" w:ascii="方正仿宋_GBK" w:eastAsia="方正仿宋_GBK"/>
          <w:sz w:val="32"/>
          <w:szCs w:val="32"/>
          <w:highlight w:val="none"/>
          <w:u w:val="none"/>
          <w:lang w:eastAsia="zh-CN"/>
        </w:rPr>
        <w:t>施行</w:t>
      </w:r>
      <w:r>
        <w:rPr>
          <w:rFonts w:hint="eastAsia" w:ascii="方正仿宋_GBK" w:eastAsia="方正仿宋_GBK"/>
          <w:sz w:val="32"/>
          <w:szCs w:val="32"/>
          <w:highlight w:val="none"/>
        </w:rPr>
        <w:t>。</w:t>
      </w:r>
    </w:p>
    <w:p w14:paraId="0DFB66D8">
      <w:r>
        <w:rPr>
          <w:rFonts w:hint="eastAsia" w:eastAsia="黑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黑体"/>
          <w:sz w:val="32"/>
          <w:szCs w:val="32"/>
          <w:highlight w:val="none"/>
        </w:rPr>
        <w:t>第十一条</w:t>
      </w:r>
      <w:r>
        <w:rPr>
          <w:rFonts w:eastAsia="黑体"/>
          <w:sz w:val="32"/>
          <w:szCs w:val="32"/>
          <w:highlight w:val="none"/>
        </w:rPr>
        <w:t xml:space="preserve">  </w:t>
      </w:r>
      <w:r>
        <w:rPr>
          <w:rFonts w:hint="eastAsia" w:ascii="方正仿宋_GBK" w:eastAsia="方正仿宋_GBK"/>
          <w:sz w:val="32"/>
          <w:szCs w:val="32"/>
          <w:highlight w:val="none"/>
        </w:rPr>
        <w:t>本实施办法由省产研院、市科技局负责解释。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748D6"/>
    <w:rsid w:val="4D513161"/>
    <w:rsid w:val="727B7064"/>
    <w:rsid w:val="79F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1773</Words>
  <Characters>1789</Characters>
  <Lines>0</Lines>
  <Paragraphs>0</Paragraphs>
  <TotalTime>4</TotalTime>
  <ScaleCrop>false</ScaleCrop>
  <LinksUpToDate>false</LinksUpToDate>
  <CharactersWithSpaces>1833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2025-04-25T01:17:00Z</dcterms:created>
  <dc:creator>Administrator</dc:creator>
  <cp:lastModifiedBy>MC.CHEN</cp:lastModifiedBy>
  <dcterms:modified xsi:type="dcterms:W3CDTF">2025-04-25T09:09:17Z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eyJoZGlkIjoiMmZiZTc0M2UxMzUzYjlmMjU3NDg0ZjMyMjYzZTY0NDciLCJ1c2VySWQiOiI1MDM4NzAxNzQifQ==</vt:lpwstr>
  </property>
  <property fmtid="{D5CDD505-2E9C-101B-9397-08002B2CF9AE}" pid="4" name="ICV">
    <vt:lpwstr>37D0D6A84FDC4070BE38E367D01B2EA6_13</vt:lpwstr>
  </property>
</Properties>
</file>