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700" w:lineRule="exact"/>
        <w:jc w:val="center"/>
        <w:rPr>
          <w:rFonts w:ascii="方正黑体_GBK" w:hAnsi="方正黑体_GBK" w:eastAsia="方正黑体_GBK" w:cs="方正黑体_GBK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大众特色赛事G类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</w:t>
      </w:r>
    </w:p>
    <w:p>
      <w:pPr>
        <w:pStyle w:val="2"/>
        <w:spacing w:line="700" w:lineRule="exact"/>
        <w:ind w:firstLine="0" w:firstLineChars="0"/>
        <w:jc w:val="center"/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eastAsia="方正仿宋_GBK"/>
          <w:szCs w:val="32"/>
        </w:rPr>
        <w:t>大众特色赛事G类为在本设区市内连续打造5年及以上的影响辐射广泛，具有本土特色、全民健身、消费引领、文化传播等特质的全运会项目（竞技类）赛事。路跑、行走类赛事不纳入。具体标准如下：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赛事列入属地政府或属地体育行政部门相关发展规划（2024年前举办的赛事可适当放宽要求）；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拥有自主IP或长期落户当地的延续性赛事，具有明确的文化属性、地域特点和品牌特色。赛事社会关注度高、群众广泛参与，在扩大国内需求、激发有潜能的消费等方面有显著作用；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赛事参赛人员面向社会大众。观赛、参赛人员/单位不局限于本地区，来自市外、省外人员需占一定比例。能够推动全民健身，增强广大人民群众体育健身意识。</w:t>
      </w:r>
    </w:p>
    <w:p>
      <w:pPr>
        <w:widowControl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D2C1C"/>
    <w:multiLevelType w:val="singleLevel"/>
    <w:tmpl w:val="D66D2C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2025-05-14T09:17:53Z</dcterms:created>
  <dc:creator>Administrator</dc:creator>
  <cp:lastModifiedBy>Administrator</cp:lastModifiedBy>
  <dcterms:modified xsi:type="dcterms:W3CDTF">2025-05-14T09:17:58Z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