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17C2">
      <w:pPr>
        <w:spacing w:line="554" w:lineRule="exact"/>
        <w:rPr>
          <w:rFonts w:ascii="Times New Roman" w:hAnsi="Times New Roman" w:eastAsia="方正小标宋_GBK" w:cs="Times New Roman"/>
          <w:sz w:val="44"/>
          <w:szCs w:val="44"/>
        </w:rPr>
      </w:pPr>
      <w:bookmarkStart w:id="0" w:name="OLE_LINK14"/>
      <w:bookmarkStart w:id="1" w:name="OLE_LINK15"/>
      <w:r>
        <w:rPr>
          <w:rFonts w:ascii="Times New Roman" w:hAnsi="Times New Roman" w:eastAsia="方正小标宋_GBK" w:cs="Times New Roman"/>
          <w:sz w:val="44"/>
          <w:szCs w:val="44"/>
        </w:rPr>
        <w:t>连云港市深化制造业智能化改造数字化转型网络化联接三年行动计划（2025-2027年）</w:t>
      </w:r>
    </w:p>
    <w:bookmarkEnd w:id="0"/>
    <w:bookmarkEnd w:id="1"/>
    <w:p w14:paraId="2863BA52">
      <w:pPr>
        <w:spacing w:line="554"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（征求意见稿）</w:t>
      </w:r>
    </w:p>
    <w:p w14:paraId="3CC1EE43">
      <w:pPr>
        <w:spacing w:line="554" w:lineRule="exact"/>
        <w:ind w:firstLine="640" w:firstLineChars="200"/>
        <w:rPr>
          <w:rFonts w:ascii="Times New Roman" w:hAnsi="Times New Roman" w:eastAsia="仿宋_GB2312" w:cs="Times New Roman"/>
          <w:sz w:val="32"/>
          <w:szCs w:val="32"/>
        </w:rPr>
      </w:pPr>
    </w:p>
    <w:p w14:paraId="3A106E73">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为贯彻落实《江苏省深化制造业智能化改造数字化转型网络化联接三年行动计划（2025-2027年）》，促进实体经济和数字经济深度融合，制定本行动计划。</w:t>
      </w:r>
    </w:p>
    <w:p w14:paraId="5EA16118">
      <w:pPr>
        <w:spacing w:line="55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一、总体目标</w:t>
      </w:r>
    </w:p>
    <w:p w14:paraId="7033CA3E">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到2027年，全市制造业企业设备更新、工艺升级、数字赋能、模式创新步伐不断加快，打造一批具有连云港特色的智能工厂，</w:t>
      </w:r>
      <w:bookmarkStart w:id="2" w:name="OLE_LINK25"/>
      <w:bookmarkStart w:id="3" w:name="OLE_LINK26"/>
      <w:bookmarkStart w:id="4" w:name="OLE_LINK7"/>
      <w:bookmarkStart w:id="5" w:name="OLE_LINK8"/>
      <w:r>
        <w:rPr>
          <w:rFonts w:ascii="Times New Roman" w:hAnsi="Times New Roman" w:eastAsia="仿宋_GB2312" w:cs="Times New Roman"/>
          <w:sz w:val="32"/>
          <w:szCs w:val="32"/>
        </w:rPr>
        <w:t>规上工业企业基本完成智能化改造，中小企业全面实施数字化转型</w:t>
      </w:r>
      <w:bookmarkEnd w:id="2"/>
      <w:bookmarkEnd w:id="3"/>
      <w:r>
        <w:rPr>
          <w:rFonts w:ascii="Times New Roman" w:hAnsi="Times New Roman" w:eastAsia="仿宋_GB2312" w:cs="Times New Roman"/>
          <w:sz w:val="32"/>
          <w:szCs w:val="32"/>
        </w:rPr>
        <w:t>。</w:t>
      </w:r>
      <w:bookmarkEnd w:id="4"/>
      <w:bookmarkEnd w:id="5"/>
      <w:bookmarkStart w:id="6" w:name="OLE_LINK9"/>
      <w:r>
        <w:rPr>
          <w:rFonts w:ascii="Times New Roman" w:hAnsi="Times New Roman" w:eastAsia="仿宋_GB2312" w:cs="Times New Roman"/>
          <w:sz w:val="32"/>
          <w:szCs w:val="32"/>
        </w:rPr>
        <w:t>数字技术在工厂建设、研发设计、生产作业、经营管理和能耗、碳排放及资源循环利用等关键环节加大应用，</w:t>
      </w:r>
      <w:bookmarkStart w:id="7" w:name="OLE_LINK27"/>
      <w:bookmarkStart w:id="8" w:name="OLE_LINK28"/>
      <w:r>
        <w:rPr>
          <w:rFonts w:ascii="Times New Roman" w:hAnsi="Times New Roman" w:eastAsia="仿宋_GB2312" w:cs="Times New Roman"/>
          <w:sz w:val="32"/>
          <w:szCs w:val="32"/>
        </w:rPr>
        <w:t>工业互联网创新发展，人工智能加速赋能，</w:t>
      </w:r>
      <w:bookmarkEnd w:id="6"/>
      <w:bookmarkEnd w:id="7"/>
      <w:bookmarkEnd w:id="8"/>
      <w:r>
        <w:rPr>
          <w:rFonts w:ascii="Times New Roman" w:hAnsi="Times New Roman" w:eastAsia="仿宋_GB2312" w:cs="Times New Roman"/>
          <w:sz w:val="32"/>
          <w:szCs w:val="32"/>
        </w:rPr>
        <w:t>生产要素广泛联接，助力制造业实现高质量发展。</w:t>
      </w:r>
    </w:p>
    <w:p w14:paraId="73F4896C">
      <w:pPr>
        <w:spacing w:line="55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二、重点任务</w:t>
      </w:r>
    </w:p>
    <w:p w14:paraId="31B52E56">
      <w:pPr>
        <w:spacing w:line="554"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（一）实施</w:t>
      </w:r>
      <w:bookmarkStart w:id="9" w:name="OLE_LINK5"/>
      <w:bookmarkStart w:id="10" w:name="OLE_LINK4"/>
      <w:r>
        <w:rPr>
          <w:rFonts w:ascii="Times New Roman" w:hAnsi="Times New Roman" w:eastAsia="楷体_GB2312" w:cs="Times New Roman"/>
          <w:sz w:val="32"/>
          <w:szCs w:val="32"/>
        </w:rPr>
        <w:t>企业数字化转型行动。</w:t>
      </w:r>
      <w:bookmarkEnd w:id="9"/>
      <w:bookmarkEnd w:id="10"/>
    </w:p>
    <w:p w14:paraId="222C7677">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hAnsi="Times New Roman" w:eastAsia="仿宋_GB2312" w:cs="Times New Roman"/>
          <w:b/>
          <w:sz w:val="32"/>
          <w:szCs w:val="32"/>
        </w:rPr>
        <w:t>开展智能工厂梯度培育。</w:t>
      </w:r>
      <w:r>
        <w:rPr>
          <w:rFonts w:ascii="Times New Roman" w:hAnsi="Times New Roman" w:eastAsia="仿宋_GB2312" w:cs="Times New Roman"/>
          <w:sz w:val="32"/>
          <w:szCs w:val="32"/>
        </w:rPr>
        <w:t>引导规上工业企业围绕单机设备、生产线、制造车间和能耗、碳排放管理等，加强智能制造装备、工业软件与操作系统和工业网络设备等集成应用，开展基础级智能工厂建设。推动行业龙头企业、骨干企业在工厂建设、产品和工艺设计、生产和经营管理、绿色发展等环节升级建设先进级智能工厂、零碳工厂。支持链主企业推进制造各环节集成贯通和综合优化，探索新一代人工智能技术和先进制造技术深度融合，向卓越级和领航级智能工厂跃升。到2027年底，规上工业企业基本完成智能车间改造，达到基础级及以上智能工厂水平的规上工业企业</w:t>
      </w:r>
      <w:r>
        <w:rPr>
          <w:rFonts w:hint="eastAsia" w:ascii="Times New Roman" w:hAnsi="Times New Roman" w:eastAsia="仿宋_GB2312" w:cs="Times New Roman"/>
          <w:sz w:val="32"/>
          <w:szCs w:val="32"/>
        </w:rPr>
        <w:t>超800家</w:t>
      </w:r>
      <w:r>
        <w:rPr>
          <w:rFonts w:ascii="Times New Roman" w:hAnsi="Times New Roman" w:eastAsia="仿宋_GB2312" w:cs="Times New Roman"/>
          <w:sz w:val="32"/>
          <w:szCs w:val="32"/>
        </w:rPr>
        <w:t>，建设省先进级智能工厂</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0家、省零碳工厂</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家。（责任单位：市工信局、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发改委、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数据局，共同责任单位：各县区人民政府、功能板块管委会；以下均需各县区人民政府、功能板块管委会落实，不再列出）</w:t>
      </w:r>
    </w:p>
    <w:p w14:paraId="4525EDE1">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Times New Roman" w:eastAsia="仿宋_GB2312" w:cs="Times New Roman"/>
          <w:b/>
          <w:sz w:val="32"/>
          <w:szCs w:val="32"/>
        </w:rPr>
        <w:t>推动中小企业数字化转型。</w:t>
      </w:r>
      <w:r>
        <w:rPr>
          <w:rFonts w:ascii="Times New Roman" w:hAnsi="Times New Roman" w:eastAsia="仿宋_GB2312" w:cs="Times New Roman"/>
          <w:sz w:val="32"/>
          <w:szCs w:val="32"/>
        </w:rPr>
        <w:t>推动市创新型中小企业在产品设计、生产管控、营销管理、仓储物流和财务管理等应用场景，实施设备和业务上云，实现单个细分场景的效率提升；省专精特新中小企业在产品生命周期、生产执行、供应链和管理决策等多场景持续提升数字化水平；国家专精特新“小巨人”企业开展集成级数字化转型，打造转型样本，带动中小企业愿改尽改。到2027年底，</w:t>
      </w:r>
      <w:bookmarkStart w:id="11" w:name="OLE_LINK19"/>
      <w:bookmarkStart w:id="12" w:name="OLE_LINK20"/>
      <w:r>
        <w:rPr>
          <w:rFonts w:ascii="Times New Roman" w:hAnsi="Times New Roman" w:eastAsia="仿宋_GB2312" w:cs="Times New Roman"/>
          <w:sz w:val="32"/>
          <w:szCs w:val="32"/>
        </w:rPr>
        <w:t>创新型中小</w:t>
      </w: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企业实现初始级及以上数字化转型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省级专精特新中小</w:t>
      </w: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企业实现规范级及以上数字化转型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国家专精特新“小巨人”</w:t>
      </w: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企业实现集成级及以上数字化转型。</w:t>
      </w:r>
      <w:bookmarkEnd w:id="11"/>
      <w:bookmarkEnd w:id="12"/>
      <w:r>
        <w:rPr>
          <w:rFonts w:ascii="Times New Roman" w:hAnsi="Times New Roman" w:eastAsia="仿宋_GB2312" w:cs="Times New Roman"/>
          <w:sz w:val="32"/>
          <w:szCs w:val="32"/>
        </w:rPr>
        <w:t>（责任单位：市工信局、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数据局）</w:t>
      </w:r>
    </w:p>
    <w:p w14:paraId="4581A254">
      <w:pPr>
        <w:spacing w:line="554"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（二）实施工业互联网提升行动。</w:t>
      </w:r>
    </w:p>
    <w:p w14:paraId="2D853B08">
      <w:pPr>
        <w:spacing w:line="554" w:lineRule="exact"/>
        <w:ind w:firstLine="800" w:firstLineChars="250"/>
        <w:rPr>
          <w:rFonts w:ascii="Times New Roman" w:hAnsi="Times New Roman" w:eastAsia="仿宋_GB2312" w:cs="Times New Roman"/>
          <w:sz w:val="32"/>
          <w:szCs w:val="32"/>
        </w:rPr>
      </w:pPr>
      <w:bookmarkStart w:id="13" w:name="OLE_LINK13"/>
      <w:bookmarkStart w:id="14" w:name="OLE_LINK12"/>
      <w:r>
        <w:rPr>
          <w:rFonts w:ascii="Times New Roman" w:hAnsi="Times New Roman" w:eastAsia="仿宋_GB2312" w:cs="Times New Roman"/>
          <w:sz w:val="32"/>
          <w:szCs w:val="32"/>
        </w:rPr>
        <w:t>3</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加快数字基础设施提档升级。</w:t>
      </w:r>
      <w:r>
        <w:rPr>
          <w:rFonts w:ascii="Times New Roman" w:hAnsi="Times New Roman" w:eastAsia="仿宋_GB2312" w:cs="Times New Roman"/>
          <w:sz w:val="32"/>
          <w:szCs w:val="32"/>
        </w:rPr>
        <w:t>编制发布</w:t>
      </w:r>
      <w:r>
        <w:rPr>
          <w:rFonts w:hint="eastAsia" w:ascii="Times New Roman" w:hAnsi="Times New Roman" w:eastAsia="仿宋_GB2312" w:cs="Times New Roman"/>
          <w:sz w:val="32"/>
          <w:szCs w:val="32"/>
        </w:rPr>
        <w:t>《“十五五”数字连云港建设规划》</w:t>
      </w:r>
      <w:r>
        <w:rPr>
          <w:rFonts w:ascii="Times New Roman" w:hAnsi="Times New Roman" w:eastAsia="仿宋_GB2312" w:cs="Times New Roman"/>
          <w:sz w:val="32"/>
          <w:szCs w:val="32"/>
        </w:rPr>
        <w:t>，</w:t>
      </w:r>
      <w:bookmarkStart w:id="15" w:name="OLE_LINK31"/>
      <w:bookmarkStart w:id="16" w:name="OLE_LINK32"/>
      <w:r>
        <w:rPr>
          <w:rFonts w:ascii="Times New Roman" w:hAnsi="Times New Roman" w:eastAsia="仿宋_GB2312" w:cs="Times New Roman"/>
          <w:sz w:val="32"/>
          <w:szCs w:val="32"/>
        </w:rPr>
        <w:t>加快千兆光网和5G网络深度覆盖，</w:t>
      </w:r>
      <w:bookmarkEnd w:id="15"/>
      <w:bookmarkEnd w:id="16"/>
      <w:r>
        <w:rPr>
          <w:rFonts w:ascii="Times New Roman" w:hAnsi="Times New Roman" w:eastAsia="仿宋_GB2312" w:cs="Times New Roman"/>
          <w:sz w:val="32"/>
          <w:szCs w:val="32"/>
        </w:rPr>
        <w:t>分阶段推进万兆光网和5G-A等技术试点部署，优化宽带、数据中心等网络基础设施，</w:t>
      </w:r>
      <w:bookmarkStart w:id="17" w:name="OLE_LINK29"/>
      <w:bookmarkStart w:id="18" w:name="OLE_LINK30"/>
      <w:r>
        <w:rPr>
          <w:rFonts w:ascii="Times New Roman" w:hAnsi="Times New Roman" w:eastAsia="仿宋_GB2312" w:cs="Times New Roman"/>
          <w:sz w:val="32"/>
          <w:szCs w:val="32"/>
        </w:rPr>
        <w:t>推动徐圩新区建设“万兆园区”</w:t>
      </w:r>
      <w:bookmarkEnd w:id="17"/>
      <w:bookmarkEnd w:id="18"/>
      <w:r>
        <w:rPr>
          <w:rFonts w:ascii="Times New Roman" w:hAnsi="Times New Roman" w:eastAsia="仿宋_GB2312" w:cs="Times New Roman"/>
          <w:sz w:val="32"/>
          <w:szCs w:val="32"/>
        </w:rPr>
        <w:t>。支持工业企业灵活部署5G专网、互联网协议第6版（IPv6）、工业PON等技术应用，助力生产要素广泛互联和数据互通。</w:t>
      </w:r>
      <w:bookmarkEnd w:id="13"/>
      <w:bookmarkEnd w:id="14"/>
      <w:r>
        <w:rPr>
          <w:rFonts w:ascii="Times New Roman" w:hAnsi="Times New Roman" w:eastAsia="仿宋_GB2312" w:cs="Times New Roman"/>
          <w:sz w:val="32"/>
          <w:szCs w:val="32"/>
        </w:rPr>
        <w:t>集约化、规模化发展边缘计算、通用计算、智能计算等算力中心，推动已建成算力中心加入全国算力大市场、长三角节点和全省算力调度监测平台。到2027年底，全市算力规模达</w:t>
      </w:r>
      <w:r>
        <w:rPr>
          <w:rFonts w:hint="eastAsia" w:ascii="Times New Roman" w:hAnsi="Times New Roman" w:eastAsia="仿宋_GB2312" w:cs="Times New Roman"/>
          <w:sz w:val="32"/>
          <w:szCs w:val="32"/>
        </w:rPr>
        <w:t>1.5万</w:t>
      </w:r>
      <w:r>
        <w:rPr>
          <w:rFonts w:ascii="Times New Roman" w:hAnsi="Times New Roman" w:eastAsia="仿宋_GB2312" w:cs="Times New Roman"/>
          <w:color w:val="000000" w:themeColor="text1"/>
          <w:sz w:val="32"/>
          <w:szCs w:val="32"/>
          <w14:textFill>
            <w14:solidFill>
              <w14:schemeClr w14:val="tx1"/>
            </w14:solidFill>
          </w14:textFill>
        </w:rPr>
        <w:t>PFLOPs</w:t>
      </w:r>
      <w:r>
        <w:rPr>
          <w:rFonts w:ascii="Times New Roman" w:hAnsi="Times New Roman" w:eastAsia="仿宋_GB2312" w:cs="Times New Roman"/>
          <w:sz w:val="32"/>
          <w:szCs w:val="32"/>
        </w:rPr>
        <w:t>。（责任单位：</w:t>
      </w:r>
      <w:r>
        <w:rPr>
          <w:rFonts w:hint="eastAsia" w:ascii="Times New Roman" w:hAnsi="Times New Roman" w:eastAsia="仿宋_GB2312" w:cs="Times New Roman"/>
          <w:sz w:val="32"/>
          <w:szCs w:val="32"/>
        </w:rPr>
        <w:t>市通管办、</w:t>
      </w:r>
      <w:r>
        <w:rPr>
          <w:rFonts w:ascii="Times New Roman" w:hAnsi="Times New Roman" w:eastAsia="仿宋_GB2312" w:cs="Times New Roman"/>
          <w:sz w:val="32"/>
          <w:szCs w:val="32"/>
        </w:rPr>
        <w:t>市数据局、市发改委、市工信局、市财政局）</w:t>
      </w:r>
    </w:p>
    <w:p w14:paraId="46E1E504">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hAnsi="Times New Roman" w:eastAsia="仿宋_GB2312" w:cs="Times New Roman"/>
          <w:b/>
          <w:sz w:val="32"/>
          <w:szCs w:val="32"/>
        </w:rPr>
        <w:t>壮大工业互联网平台体系。</w:t>
      </w:r>
      <w:r>
        <w:rPr>
          <w:rFonts w:ascii="Times New Roman" w:hAnsi="Times New Roman" w:eastAsia="仿宋_GB2312" w:cs="Times New Roman"/>
          <w:sz w:val="32"/>
          <w:szCs w:val="32"/>
        </w:rPr>
        <w:t>实施工业互联网平台梯度培育，引导规上工业企业开展企业级工业互联网平台建设，沉淀行业机理开发标准化、模块化产品和解决方案，探索建设行业、区域级平台和跨行业、跨领域工业互联网平台。到2027年底，累计培育省重点工业互联网平台10个。（责任单位：市工信局、市财政局、市数据局）</w:t>
      </w:r>
    </w:p>
    <w:p w14:paraId="4BACC909">
      <w:pPr>
        <w:pStyle w:val="8"/>
        <w:spacing w:line="554" w:lineRule="exact"/>
        <w:ind w:firstLine="640"/>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rPr>
        <w:t>健全网络和数据安全防护体系。</w:t>
      </w:r>
      <w:r>
        <w:rPr>
          <w:rFonts w:ascii="Times New Roman" w:hAnsi="Times New Roman" w:cs="Times New Roman"/>
        </w:rPr>
        <w:t>推进工业企业参与工业互联网安全分类分级管理，完善定级防护、监测预警、信息通报等工作机制。引导重点企业落实数据安全主体责任，加强数据分类分级保护，鼓励企业开展工业领域数据安全风险评估。做好重要时期工业信息安全应急保障，常态化开展远程监测、隐患排查、漏洞整改，提升企业安全防护意识和水平。每年至少举办1场工业领域网络和数据安全专题培训。（责任单位：市工信局、市</w:t>
      </w:r>
      <w:r>
        <w:rPr>
          <w:rFonts w:hint="eastAsia" w:ascii="Times New Roman" w:hAnsi="Times New Roman" w:cs="Times New Roman"/>
        </w:rPr>
        <w:t>公安</w:t>
      </w:r>
      <w:r>
        <w:rPr>
          <w:rFonts w:ascii="Times New Roman" w:hAnsi="Times New Roman" w:cs="Times New Roman"/>
        </w:rPr>
        <w:t>局、市数据局）</w:t>
      </w:r>
    </w:p>
    <w:p w14:paraId="02B50F00">
      <w:pPr>
        <w:spacing w:line="554"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（三）实施人工智能赋能应用行动。</w:t>
      </w:r>
    </w:p>
    <w:p w14:paraId="7E91B9D6">
      <w:pPr>
        <w:spacing w:line="55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加快数据要素供给与应用。</w:t>
      </w:r>
      <w:r>
        <w:rPr>
          <w:rFonts w:hint="eastAsia" w:ascii="Times New Roman" w:hAnsi="Times New Roman" w:eastAsia="仿宋_GB2312" w:cs="Times New Roman"/>
          <w:sz w:val="32"/>
          <w:szCs w:val="32"/>
        </w:rPr>
        <w:t>加快全市制造业数据体系建设，提升工业数据集开发应用能力，建设一批企业数据库、行业数据仓，形成互联的制造业数据体系，支撑数据价值挖掘，争创国家数据标注基地试点城市。加强数据治理，以统一数据标准依法推进政府侧数据、行业侧数据及企业侧数据互通共享，实现综合集成和创新应用。</w:t>
      </w:r>
      <w:r>
        <w:rPr>
          <w:rFonts w:ascii="Times New Roman" w:hAnsi="Times New Roman" w:eastAsia="仿宋_GB2312" w:cs="Times New Roman"/>
          <w:sz w:val="32"/>
          <w:szCs w:val="32"/>
        </w:rPr>
        <w:t>鼓励龙头企业加快工业人工智能领域核心技术产品创新，支持发展生成决策大模型。（</w:t>
      </w:r>
      <w:r>
        <w:rPr>
          <w:rFonts w:hint="eastAsia" w:ascii="Times New Roman" w:hAnsi="Times New Roman" w:eastAsia="仿宋_GB2312" w:cs="Times New Roman"/>
          <w:sz w:val="32"/>
          <w:szCs w:val="32"/>
        </w:rPr>
        <w:t>责任单位：市数据局、市发改委、市工信局）</w:t>
      </w:r>
    </w:p>
    <w:p w14:paraId="40F60691">
      <w:pPr>
        <w:spacing w:line="554" w:lineRule="exact"/>
        <w:ind w:firstLine="640" w:firstLineChars="200"/>
        <w:rPr>
          <w:rFonts w:ascii="Times New Roman" w:hAnsi="Times New Roman" w:eastAsia="仿宋_GB2312" w:cs="Times New Roman"/>
          <w:sz w:val="32"/>
          <w:szCs w:val="32"/>
        </w:rPr>
      </w:pPr>
      <w:bookmarkStart w:id="19" w:name="OLE_LINK1"/>
      <w:bookmarkStart w:id="20" w:name="OLE_LINK2"/>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
          <w:sz w:val="32"/>
          <w:szCs w:val="32"/>
        </w:rPr>
        <w:t>拓展</w:t>
      </w:r>
      <w:r>
        <w:rPr>
          <w:rFonts w:ascii="Times New Roman" w:hAnsi="Times New Roman" w:eastAsia="仿宋_GB2312" w:cs="Times New Roman"/>
          <w:b/>
          <w:sz w:val="32"/>
          <w:szCs w:val="32"/>
        </w:rPr>
        <w:t>人工智能</w:t>
      </w:r>
      <w:r>
        <w:rPr>
          <w:rFonts w:hint="eastAsia" w:ascii="Times New Roman" w:hAnsi="Times New Roman" w:eastAsia="仿宋_GB2312" w:cs="Times New Roman"/>
          <w:b/>
          <w:sz w:val="32"/>
          <w:szCs w:val="32"/>
        </w:rPr>
        <w:t>场景</w:t>
      </w:r>
      <w:r>
        <w:rPr>
          <w:rFonts w:ascii="Times New Roman" w:hAnsi="Times New Roman" w:eastAsia="仿宋_GB2312" w:cs="Times New Roman"/>
          <w:b/>
          <w:sz w:val="32"/>
          <w:szCs w:val="32"/>
        </w:rPr>
        <w:t>应用。</w:t>
      </w:r>
      <w:r>
        <w:rPr>
          <w:rFonts w:hint="eastAsia" w:ascii="Times New Roman" w:hAnsi="Times New Roman" w:eastAsia="仿宋_GB2312" w:cs="Times New Roman"/>
          <w:sz w:val="32"/>
          <w:szCs w:val="32"/>
        </w:rPr>
        <w:t>推进以人工智能、元宇宙等为代表的新一代信息技术与各行业融合发展，挖掘企业在研发设计、生产制造、运营管理等环节人工智能应用潜力，创造更多应用场景。引导工业互联网平台建立智能应用开发环境，开发一批满足中小企业共性需求的人工智能基础应用。聚焦生物医药、新材料、高端装备、石化、智能电网、安防、海洋经济、低空经济、文旅、交通物流等重点行业，推动龙头企业发挥数据、场景等优势，与</w:t>
      </w:r>
      <w:r>
        <w:rPr>
          <w:rFonts w:hint="eastAsia" w:ascii="Times New Roman" w:hAnsi="Times New Roman" w:eastAsia="仿宋_GB2312" w:cs="Times New Roman"/>
          <w:color w:val="000000" w:themeColor="text1"/>
          <w:sz w:val="32"/>
          <w:szCs w:val="32"/>
          <w14:textFill>
            <w14:solidFill>
              <w14:schemeClr w14:val="tx1"/>
            </w14:solidFill>
          </w14:textFill>
        </w:rPr>
        <w:t>人工智能企业</w:t>
      </w:r>
      <w:r>
        <w:rPr>
          <w:rFonts w:hint="eastAsia" w:ascii="Times New Roman" w:hAnsi="Times New Roman" w:eastAsia="仿宋_GB2312" w:cs="Times New Roman"/>
          <w:sz w:val="32"/>
          <w:szCs w:val="32"/>
        </w:rPr>
        <w:t>合作共创行业大模型。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责任单位：市工信局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市发改委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数据局）</w:t>
      </w:r>
    </w:p>
    <w:p w14:paraId="02FA2E32">
      <w:pPr>
        <w:spacing w:line="55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8. </w:t>
      </w:r>
      <w:r>
        <w:rPr>
          <w:rFonts w:hint="eastAsia" w:ascii="Times New Roman" w:hAnsi="Times New Roman" w:eastAsia="仿宋_GB2312" w:cs="Times New Roman"/>
          <w:b/>
          <w:sz w:val="32"/>
          <w:szCs w:val="32"/>
        </w:rPr>
        <w:t>推动人工智能</w:t>
      </w:r>
      <w:bookmarkStart w:id="21" w:name="OLE_LINK3"/>
      <w:r>
        <w:rPr>
          <w:rFonts w:hint="eastAsia" w:ascii="Times New Roman" w:hAnsi="Times New Roman" w:eastAsia="仿宋_GB2312" w:cs="Times New Roman"/>
          <w:b/>
          <w:sz w:val="32"/>
          <w:szCs w:val="32"/>
        </w:rPr>
        <w:t>产业</w:t>
      </w:r>
      <w:bookmarkEnd w:id="21"/>
      <w:r>
        <w:rPr>
          <w:rFonts w:hint="eastAsia" w:ascii="Times New Roman" w:hAnsi="Times New Roman" w:eastAsia="仿宋_GB2312" w:cs="Times New Roman"/>
          <w:b/>
          <w:sz w:val="32"/>
          <w:szCs w:val="32"/>
        </w:rPr>
        <w:t>集聚。</w:t>
      </w:r>
      <w:r>
        <w:rPr>
          <w:rFonts w:hint="eastAsia" w:ascii="Times New Roman" w:hAnsi="Times New Roman" w:eastAsia="仿宋_GB2312" w:cs="Times New Roman"/>
          <w:sz w:val="32"/>
          <w:szCs w:val="32"/>
        </w:rPr>
        <w:t>持续扩大“悟空智算”产业规模，提高品牌影响力，打造低碳、绿色人工智能产业园区。坚持市场导向，打造广东、新疆、成都、北京等算力飞地，扩展算力产业区位布局；在智能制造领域，招引一批聚焦细分行业的数据应用企业。发挥行业算力中心优势，依托工业智算华东节点及公共安全人工智能联创中心两个行业算力中心牌照，扩大产业规模，打造产业集聚区；依托“一带一路”数字贸易产业园打造人工智能标注基地，围绕行业大模型，为区域工业、地产、文旅等行业领域与人工智能的深度融合、转型创新提供大模型能力支撑，积极打造数据标注及在线客服产业生态圈。（责任单位：市工信局、市发改委、市商务局、市数据局）</w:t>
      </w:r>
    </w:p>
    <w:bookmarkEnd w:id="19"/>
    <w:bookmarkEnd w:id="20"/>
    <w:p w14:paraId="239859B6">
      <w:pPr>
        <w:spacing w:line="554"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（四）实施发展环境优化提升行动。</w:t>
      </w:r>
    </w:p>
    <w:p w14:paraId="3D134279">
      <w:pPr>
        <w:spacing w:line="55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加快行业实施指南推广应用。</w:t>
      </w:r>
      <w:r>
        <w:rPr>
          <w:rFonts w:ascii="Times New Roman" w:hAnsi="Times New Roman" w:eastAsia="仿宋_GB2312" w:cs="Times New Roman"/>
          <w:sz w:val="32"/>
          <w:szCs w:val="32"/>
        </w:rPr>
        <w:t>推广“1650”产业体系智改数转网联实施指南，用好“数字工信”平台行业典型场景图谱和智能装备、工业软件、网络设备、知识模型、人才技能、服务商等工具箱和资源池，支持企业开放输出典型场景，促进龙头企业与集成企业、软件和装备企业联合开发标准化与模块化解决方案，培育既懂行业又懂数字化的服务商。 （责任单位：市工信局、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财政局）</w:t>
      </w:r>
    </w:p>
    <w:p w14:paraId="25A4AC26">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w:t>
      </w:r>
      <w:bookmarkStart w:id="22" w:name="OLE_LINK11"/>
      <w:bookmarkStart w:id="23" w:name="OLE_LINK10"/>
      <w:r>
        <w:rPr>
          <w:rFonts w:ascii="Times New Roman" w:hAnsi="Times New Roman" w:eastAsia="仿宋_GB2312" w:cs="Times New Roman"/>
          <w:b/>
          <w:sz w:val="32"/>
          <w:szCs w:val="32"/>
        </w:rPr>
        <w:t>促进智能装备</w:t>
      </w:r>
      <w:r>
        <w:rPr>
          <w:rFonts w:hint="eastAsia" w:ascii="Times New Roman" w:hAnsi="Times New Roman" w:eastAsia="仿宋_GB2312" w:cs="Times New Roman"/>
          <w:b/>
          <w:sz w:val="32"/>
          <w:szCs w:val="32"/>
        </w:rPr>
        <w:t>、软件</w:t>
      </w:r>
      <w:r>
        <w:rPr>
          <w:rFonts w:ascii="Times New Roman" w:hAnsi="Times New Roman" w:eastAsia="仿宋_GB2312" w:cs="Times New Roman"/>
          <w:b/>
          <w:sz w:val="32"/>
          <w:szCs w:val="32"/>
        </w:rPr>
        <w:t>研发和推广应用。</w:t>
      </w:r>
      <w:r>
        <w:rPr>
          <w:rFonts w:hint="eastAsia" w:ascii="Times New Roman" w:hAnsi="Times New Roman" w:eastAsia="仿宋_GB2312" w:cs="Times New Roman"/>
          <w:sz w:val="32"/>
          <w:szCs w:val="32"/>
        </w:rPr>
        <w:t>支持本地龙头骨干企业与市外高校、科研院所</w:t>
      </w:r>
      <w:r>
        <w:rPr>
          <w:rFonts w:ascii="Times New Roman" w:hAnsi="Times New Roman" w:eastAsia="仿宋_GB2312" w:cs="Times New Roman"/>
          <w:sz w:val="32"/>
          <w:szCs w:val="32"/>
        </w:rPr>
        <w:t>瞄准智能装备领域产业短板技术和装备</w:t>
      </w:r>
      <w:r>
        <w:rPr>
          <w:rFonts w:hint="eastAsia" w:ascii="Times New Roman" w:hAnsi="Times New Roman" w:eastAsia="仿宋_GB2312" w:cs="Times New Roman"/>
          <w:sz w:val="32"/>
          <w:szCs w:val="32"/>
        </w:rPr>
        <w:t>、核心算法、智能软件等开展关键核心技术攻关</w:t>
      </w:r>
      <w:r>
        <w:rPr>
          <w:rFonts w:ascii="Times New Roman" w:hAnsi="Times New Roman" w:eastAsia="仿宋_GB2312" w:cs="Times New Roman"/>
          <w:sz w:val="32"/>
          <w:szCs w:val="32"/>
        </w:rPr>
        <w:t>。推进先进传感器系统与人工智能技术相结合，在生产过程监控、质量控制、安全保障等领域提供创新产品服务，培育优秀智能装备服务商。加强自主可控智能装备推广应用，遴选一批首台（套）重大技术装备，支持符合条件的企业申请国家首台（套）重大技术装备保险补偿资金。</w:t>
      </w:r>
      <w:r>
        <w:rPr>
          <w:rFonts w:hint="eastAsia" w:ascii="Times New Roman" w:hAnsi="Times New Roman" w:eastAsia="仿宋_GB2312" w:cs="Times New Roman"/>
          <w:sz w:val="32"/>
          <w:szCs w:val="32"/>
        </w:rPr>
        <w:t>持续引导工业APP汇聚，并加强在工业领域重点行业推广应用。</w:t>
      </w:r>
      <w:bookmarkEnd w:id="22"/>
      <w:bookmarkEnd w:id="23"/>
      <w:r>
        <w:rPr>
          <w:rFonts w:ascii="Times New Roman" w:hAnsi="Times New Roman" w:eastAsia="仿宋_GB2312" w:cs="Times New Roman"/>
          <w:sz w:val="32"/>
          <w:szCs w:val="32"/>
        </w:rPr>
        <w:t>（责任单位：市工信局、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科技局、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财政局）</w:t>
      </w:r>
    </w:p>
    <w:p w14:paraId="60FA299D">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加快数字技术技能人才队伍建设。</w:t>
      </w:r>
      <w:r>
        <w:rPr>
          <w:rFonts w:ascii="Times New Roman" w:hAnsi="Times New Roman" w:eastAsia="仿宋_GB2312" w:cs="Times New Roman"/>
          <w:sz w:val="32"/>
          <w:szCs w:val="32"/>
        </w:rPr>
        <w:t>落实制造业人才支持计划，市、县（区）联动建立制造业人才培育库，推进工信领域数字卓越工程师能力评价工作。建设数字技术领域大学生企业实习实训基地，支持培训机构加大制造类、数字类职业技能培训供给力度，每年开展制造业和数字类职业技能培训分别达</w:t>
      </w:r>
      <w:r>
        <w:rPr>
          <w:rFonts w:ascii="Times New Roman" w:hAnsi="Times New Roman" w:eastAsia="仿宋_GB2312" w:cs="Times New Roman"/>
          <w:color w:val="000000" w:themeColor="text1"/>
          <w:sz w:val="32"/>
          <w:szCs w:val="32"/>
          <w14:textFill>
            <w14:solidFill>
              <w14:schemeClr w14:val="tx1"/>
            </w14:solidFill>
          </w14:textFill>
        </w:rPr>
        <w:t>3000</w:t>
      </w:r>
      <w:r>
        <w:rPr>
          <w:rFonts w:ascii="Times New Roman" w:hAnsi="Times New Roman" w:eastAsia="仿宋_GB2312" w:cs="Times New Roman"/>
          <w:sz w:val="32"/>
          <w:szCs w:val="32"/>
        </w:rPr>
        <w:t>人次以上。（责任单位：市人社局、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教育局、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财政局）</w:t>
      </w:r>
    </w:p>
    <w:p w14:paraId="28E0BF24">
      <w:pPr>
        <w:spacing w:line="55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加强发展状态监测评估。</w:t>
      </w:r>
      <w:r>
        <w:rPr>
          <w:rFonts w:ascii="Times New Roman" w:hAnsi="Times New Roman" w:eastAsia="仿宋_GB2312" w:cs="Times New Roman"/>
          <w:sz w:val="32"/>
          <w:szCs w:val="32"/>
        </w:rPr>
        <w:t>推广企业数字化转型通用评估指标体系，常态化实施制造业智改数转网联水平监测，每年组织10%以上规上工业企业开展通用指标等自评估。建立分集群、产业链和县区的智改数转网联工作进展评估指标体系，制定年度工作计划，定期公布工作</w:t>
      </w:r>
      <w:bookmarkStart w:id="24" w:name="_GoBack"/>
      <w:bookmarkEnd w:id="24"/>
      <w:r>
        <w:rPr>
          <w:rFonts w:ascii="Times New Roman" w:hAnsi="Times New Roman" w:eastAsia="仿宋_GB2312" w:cs="Times New Roman"/>
          <w:sz w:val="32"/>
          <w:szCs w:val="32"/>
        </w:rPr>
        <w:t>进度。（责任单位：市工信局、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发改委、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统计局）</w:t>
      </w:r>
    </w:p>
    <w:p w14:paraId="3F8B51BE">
      <w:pPr>
        <w:spacing w:line="55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14:paraId="621F2D9A">
      <w:pPr>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市各有关部门要加强政策协调和工作协同，</w:t>
      </w:r>
      <w:r>
        <w:rPr>
          <w:rFonts w:hint="eastAsia" w:ascii="Times New Roman" w:hAnsi="Times New Roman" w:eastAsia="仿宋_GB2312" w:cs="Times New Roman"/>
          <w:sz w:val="32"/>
          <w:szCs w:val="32"/>
        </w:rPr>
        <w:t>建立工作推进、分析评价等系统推进机制，分解年度目标任务，推动重点任务、重大项目和重要政策的落实。统筹使用现有的各级各类专项资金支持智改数转网联工作，优化资金分配使用，根据工作实际情况，及时修改调整支持政策。制定支持算力发展政策，支持制造业企业租用智算服务，从事人工智能研发训练应用。积极</w:t>
      </w:r>
      <w:r>
        <w:rPr>
          <w:rFonts w:ascii="Times New Roman" w:hAnsi="Times New Roman" w:eastAsia="仿宋_GB2312" w:cs="Times New Roman"/>
          <w:sz w:val="32"/>
          <w:szCs w:val="32"/>
        </w:rPr>
        <w:t>发挥产业投资基金作用，引导金融资本和社会资本对智改数转网联协同支持。用好制造业贷款财政贴息政策，引导企业利用银行贷款进行智改数转网联设备购置。推荐符合条件的重点项目申报超长期特别国债以及科技创新和技术改造再贷款等国家政策。各县区具体负责本地区制造业智改数转网联推进工作，强化工作推进和政策措施落地，确保各项目标任务高质高效完成。（责任单位：市工信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发改委、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科技局、</w:t>
      </w:r>
      <w:r>
        <w:rPr>
          <w:rFonts w:hint="eastAsia" w:ascii="Times New Roman" w:hAnsi="Times New Roman" w:eastAsia="仿宋_GB2312" w:cs="Times New Roman"/>
          <w:sz w:val="32"/>
          <w:szCs w:val="32"/>
        </w:rPr>
        <w:t>市数据局、市</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市政府办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中国人民银行连云港市分行</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996963"/>
      <w:docPartObj>
        <w:docPartGallery w:val="AutoText"/>
      </w:docPartObj>
    </w:sdtPr>
    <w:sdtEndPr>
      <w:rPr>
        <w:rFonts w:ascii="Times New Roman" w:hAnsi="Times New Roman" w:cs="Times New Roman"/>
        <w:sz w:val="28"/>
        <w:szCs w:val="28"/>
      </w:rPr>
    </w:sdtEndPr>
    <w:sdtContent>
      <w:p w14:paraId="658E7825">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58906C1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B7"/>
    <w:rsid w:val="00052993"/>
    <w:rsid w:val="00074E78"/>
    <w:rsid w:val="0009500E"/>
    <w:rsid w:val="000D0EDC"/>
    <w:rsid w:val="000E626E"/>
    <w:rsid w:val="00106B6D"/>
    <w:rsid w:val="00181D6C"/>
    <w:rsid w:val="00197ACD"/>
    <w:rsid w:val="001A0C40"/>
    <w:rsid w:val="001C3511"/>
    <w:rsid w:val="00206DAD"/>
    <w:rsid w:val="00231F52"/>
    <w:rsid w:val="00276209"/>
    <w:rsid w:val="00296653"/>
    <w:rsid w:val="002A3B55"/>
    <w:rsid w:val="002F106C"/>
    <w:rsid w:val="002F7AE9"/>
    <w:rsid w:val="003118FB"/>
    <w:rsid w:val="00331199"/>
    <w:rsid w:val="00373A71"/>
    <w:rsid w:val="00374EF9"/>
    <w:rsid w:val="0042133B"/>
    <w:rsid w:val="0043283A"/>
    <w:rsid w:val="00440DBB"/>
    <w:rsid w:val="00451656"/>
    <w:rsid w:val="0049134D"/>
    <w:rsid w:val="004C1F42"/>
    <w:rsid w:val="004E41F2"/>
    <w:rsid w:val="00520242"/>
    <w:rsid w:val="00542378"/>
    <w:rsid w:val="00542DFF"/>
    <w:rsid w:val="00547A08"/>
    <w:rsid w:val="00557BA4"/>
    <w:rsid w:val="00576D02"/>
    <w:rsid w:val="005878FB"/>
    <w:rsid w:val="00644077"/>
    <w:rsid w:val="0065602F"/>
    <w:rsid w:val="006E3AD0"/>
    <w:rsid w:val="00703187"/>
    <w:rsid w:val="007717D5"/>
    <w:rsid w:val="007C0EB9"/>
    <w:rsid w:val="007E1DE5"/>
    <w:rsid w:val="008178E0"/>
    <w:rsid w:val="00835584"/>
    <w:rsid w:val="008660E2"/>
    <w:rsid w:val="008E0065"/>
    <w:rsid w:val="008E2702"/>
    <w:rsid w:val="00926FBA"/>
    <w:rsid w:val="0095446B"/>
    <w:rsid w:val="00956A8C"/>
    <w:rsid w:val="009A3830"/>
    <w:rsid w:val="009D168F"/>
    <w:rsid w:val="00AB14BB"/>
    <w:rsid w:val="00AC12B3"/>
    <w:rsid w:val="00AD6E5E"/>
    <w:rsid w:val="00AF7883"/>
    <w:rsid w:val="00B81D9F"/>
    <w:rsid w:val="00B97946"/>
    <w:rsid w:val="00BC1CDF"/>
    <w:rsid w:val="00C32A1F"/>
    <w:rsid w:val="00CA24E8"/>
    <w:rsid w:val="00CB4722"/>
    <w:rsid w:val="00CB6902"/>
    <w:rsid w:val="00D02DA7"/>
    <w:rsid w:val="00D80C19"/>
    <w:rsid w:val="00D96CA6"/>
    <w:rsid w:val="00DA5579"/>
    <w:rsid w:val="00DD1F8F"/>
    <w:rsid w:val="00E034B7"/>
    <w:rsid w:val="00E76192"/>
    <w:rsid w:val="00EB43EC"/>
    <w:rsid w:val="00EB4A9E"/>
    <w:rsid w:val="00ED7373"/>
    <w:rsid w:val="00EF4A58"/>
    <w:rsid w:val="00F40E2B"/>
    <w:rsid w:val="00F41ED2"/>
    <w:rsid w:val="00F76BB3"/>
    <w:rsid w:val="00FB0883"/>
    <w:rsid w:val="00FB3350"/>
    <w:rsid w:val="00FC30CF"/>
    <w:rsid w:val="00FD2A27"/>
    <w:rsid w:val="00FF735B"/>
    <w:rsid w:val="4F91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styleId="8">
    <w:name w:val="No Spacing"/>
    <w:qFormat/>
    <w:uiPriority w:val="1"/>
    <w:pPr>
      <w:widowControl w:val="0"/>
      <w:spacing w:line="560" w:lineRule="exact"/>
      <w:ind w:firstLine="200" w:firstLineChars="200"/>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3420</Words>
  <Characters>3499</Characters>
  <Lines>25</Lines>
  <Paragraphs>7</Paragraphs>
  <TotalTime>1205</TotalTime>
  <ScaleCrop>false</ScaleCrop>
  <LinksUpToDate>false</LinksUpToDate>
  <CharactersWithSpaces>3512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2025-01-02T07:34:00Z</dcterms:created>
  <dc:creator>Windows 用户</dc:creator>
  <cp:lastModifiedBy>故渐</cp:lastModifiedBy>
  <dcterms:modified xsi:type="dcterms:W3CDTF">2025-06-06T08:40:01Z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eyJoZGlkIjoiM2FhOWNjMDRkYzBlNzE4YmMyMTI1MGZlYTRmN2EzNWMiLCJ1c2VySWQiOiI0MzU4NDI1OTIifQ==</vt:lpwstr>
  </property>
  <property fmtid="{D5CDD505-2E9C-101B-9397-08002B2CF9AE}" pid="3" name="KSOProductBuildVer">
    <vt:lpwstr>2052-12.1.0.20784</vt:lpwstr>
  </property>
  <property fmtid="{D5CDD505-2E9C-101B-9397-08002B2CF9AE}" pid="4" name="ICV">
    <vt:lpwstr>D84C39411D1C4D5F87178515387D6530_12</vt:lpwstr>
  </property>
</Properties>
</file>