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hint="eastAsia"/>
          <w:spacing w:val="-6"/>
          <w:sz w:val="44"/>
          <w:szCs w:val="44"/>
        </w:rPr>
      </w:pPr>
      <w:r>
        <w:rPr>
          <w:rFonts w:hint="eastAsia"/>
          <w:spacing w:val="-6"/>
          <w:sz w:val="44"/>
          <w:szCs w:val="44"/>
        </w:rPr>
        <w:t>20</w:t>
      </w:r>
      <w:r>
        <w:rPr>
          <w:spacing w:val="-6"/>
          <w:sz w:val="44"/>
          <w:szCs w:val="44"/>
        </w:rPr>
        <w:t>2</w:t>
      </w:r>
      <w:r>
        <w:rPr>
          <w:rFonts w:hint="eastAsia"/>
          <w:spacing w:val="-6"/>
          <w:sz w:val="44"/>
          <w:szCs w:val="44"/>
          <w:lang w:val="en-US" w:eastAsia="zh-CN"/>
        </w:rPr>
        <w:t>5</w:t>
      </w:r>
      <w:r>
        <w:rPr>
          <w:rFonts w:hint="eastAsia"/>
          <w:spacing w:val="-6"/>
          <w:sz w:val="44"/>
          <w:szCs w:val="44"/>
        </w:rPr>
        <w:t>年苏州市软科学研究</w:t>
      </w:r>
      <w:r>
        <w:rPr>
          <w:rFonts w:hint="eastAsia"/>
          <w:spacing w:val="-6"/>
          <w:sz w:val="44"/>
          <w:szCs w:val="44"/>
          <w:lang w:eastAsia="zh-CN"/>
        </w:rPr>
        <w:t>面上项目</w:t>
      </w:r>
      <w:r>
        <w:rPr>
          <w:rFonts w:hint="eastAsia"/>
          <w:spacing w:val="-6"/>
          <w:sz w:val="44"/>
          <w:szCs w:val="44"/>
        </w:rPr>
        <w:t>拟立项</w:t>
      </w:r>
    </w:p>
    <w:p>
      <w:pPr>
        <w:spacing w:after="156" w:afterLines="50" w:line="360" w:lineRule="auto"/>
        <w:jc w:val="center"/>
        <w:rPr>
          <w:rFonts w:hint="eastAsia"/>
          <w:spacing w:val="-6"/>
          <w:sz w:val="44"/>
          <w:szCs w:val="44"/>
        </w:rPr>
      </w:pPr>
      <w:r>
        <w:rPr>
          <w:rFonts w:hint="eastAsia"/>
          <w:spacing w:val="-6"/>
          <w:sz w:val="44"/>
          <w:szCs w:val="44"/>
        </w:rPr>
        <w:t>项目名单</w:t>
      </w:r>
    </w:p>
    <w:p>
      <w:pPr>
        <w:spacing w:after="156" w:afterLines="50" w:line="360" w:lineRule="auto"/>
        <w:jc w:val="both"/>
        <w:rPr>
          <w:rFonts w:hint="default" w:ascii="Calibri" w:hAnsi="Calibri" w:eastAsia="宋体" w:cs="Calibri"/>
          <w:i w:val="0"/>
          <w:iCs w:val="0"/>
          <w:color w:val="000000"/>
          <w:kern w:val="0"/>
          <w:sz w:val="28"/>
          <w:szCs w:val="28"/>
          <w:u w:val="none"/>
          <w:lang w:val="en-US" w:eastAsia="zh-CN" w:bidi="ar"/>
        </w:rPr>
      </w:pPr>
      <w:r>
        <w:rPr>
          <w:rFonts w:hint="eastAsia"/>
          <w:spacing w:val="-6"/>
          <w:sz w:val="44"/>
          <w:szCs w:val="44"/>
          <w:lang w:val="en-US" w:eastAsia="zh-CN"/>
        </w:rPr>
        <w:t xml:space="preserve">      </w:t>
      </w:r>
      <w:r>
        <w:rPr>
          <w:rFonts w:hint="eastAsia" w:ascii="Calibri" w:hAnsi="Calibri" w:eastAsia="宋体" w:cs="Calibri"/>
          <w:i w:val="0"/>
          <w:iCs w:val="0"/>
          <w:color w:val="000000"/>
          <w:kern w:val="0"/>
          <w:sz w:val="28"/>
          <w:szCs w:val="28"/>
          <w:u w:val="none"/>
          <w:lang w:val="en-US" w:eastAsia="zh-CN" w:bidi="ar"/>
        </w:rPr>
        <w:t>（一）拟立项为指令性项目名单</w:t>
      </w:r>
    </w:p>
    <w:tbl>
      <w:tblPr>
        <w:tblStyle w:val="2"/>
        <w:tblW w:w="10483" w:type="dxa"/>
        <w:jc w:val="center"/>
        <w:tblLayout w:type="fixed"/>
        <w:tblCellMar>
          <w:top w:w="0" w:type="dxa"/>
          <w:left w:w="108" w:type="dxa"/>
          <w:bottom w:w="0" w:type="dxa"/>
          <w:right w:w="108" w:type="dxa"/>
        </w:tblCellMar>
      </w:tblPr>
      <w:tblGrid>
        <w:gridCol w:w="721"/>
        <w:gridCol w:w="2716"/>
        <w:gridCol w:w="5557"/>
        <w:gridCol w:w="1489"/>
      </w:tblGrid>
      <w:tr>
        <w:tblPrEx>
          <w:tblCellMar>
            <w:top w:w="0" w:type="dxa"/>
            <w:left w:w="108" w:type="dxa"/>
            <w:bottom w:w="0" w:type="dxa"/>
            <w:right w:w="108" w:type="dxa"/>
          </w:tblCellMar>
        </w:tblPrEx>
        <w:trPr>
          <w:trHeight w:val="567" w:hRule="exact"/>
          <w:tblHeader/>
          <w:jc w:val="center"/>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黑体" w:hAnsi="黑体" w:eastAsia="黑体" w:cs="Arial"/>
                <w:color w:val="000000"/>
              </w:rPr>
            </w:pPr>
            <w:r>
              <w:rPr>
                <w:rFonts w:hint="eastAsia" w:ascii="黑体" w:hAnsi="黑体" w:eastAsia="黑体" w:cs="Arial"/>
                <w:color w:val="000000"/>
              </w:rPr>
              <w:t>序号</w:t>
            </w:r>
          </w:p>
        </w:tc>
        <w:tc>
          <w:tcPr>
            <w:tcW w:w="2716"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黑体" w:hAnsi="黑体" w:eastAsia="黑体" w:cs="Arial"/>
                <w:color w:val="000000"/>
              </w:rPr>
            </w:pPr>
            <w:r>
              <w:rPr>
                <w:rFonts w:hint="eastAsia" w:ascii="黑体" w:hAnsi="黑体" w:eastAsia="黑体" w:cs="Arial"/>
                <w:color w:val="000000"/>
              </w:rPr>
              <w:t>单位名称</w:t>
            </w:r>
          </w:p>
        </w:tc>
        <w:tc>
          <w:tcPr>
            <w:tcW w:w="5557"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黑体" w:hAnsi="黑体" w:eastAsia="黑体" w:cs="Arial"/>
                <w:color w:val="000000"/>
              </w:rPr>
            </w:pPr>
            <w:r>
              <w:rPr>
                <w:rFonts w:hint="eastAsia" w:ascii="黑体" w:hAnsi="黑体" w:eastAsia="黑体" w:cs="Arial"/>
                <w:color w:val="000000"/>
              </w:rPr>
              <w:t>项目名称</w:t>
            </w:r>
          </w:p>
        </w:tc>
        <w:tc>
          <w:tcPr>
            <w:tcW w:w="1489"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黑体" w:hAnsi="黑体" w:eastAsia="黑体" w:cs="Arial"/>
                <w:color w:val="000000"/>
              </w:rPr>
            </w:pPr>
            <w:r>
              <w:rPr>
                <w:rFonts w:hint="eastAsia" w:ascii="黑体" w:hAnsi="黑体" w:eastAsia="黑体" w:cs="Arial"/>
                <w:color w:val="000000"/>
              </w:rPr>
              <w:t>项目负责人</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苏州科技大学</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苏州低空经济企业梯度培育与生态赋能机制研究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胡苏敏</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苏州科技大学</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 xml:space="preserve">苏州农业科技型企业培育的协同创新机制研究 </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张晓芳</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苏州科技大学</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场景驱动型创新加速苏州制造业创新成果转化的路径研究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孙大明</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苏州科技大学</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深度赋能科创与产创融合发展的创新生态优化路径研究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刘峻峰</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苏州工学院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苏州科技创新领军人才集聚的政策支持体系研究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王剑华</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苏州工学院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产教融合优化苏州创新生态的路径研究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孙伟国</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苏州城市学院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苏州加快概念验证中心建设的对策建议</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王青松</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苏州城市学院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“工业雨林”与“数智高地” ——苏杭AI创新生态比较及苏州发展路径研究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孙陆诗雨</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9</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苏州工业职业技术学院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推动创新型企业加速成长为龙头企业、链主企业的路径和对策研究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王</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喜</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10</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苏州职业技术大学</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基于产业链协同的创新平台服务效能提升路径研究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方向阳</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11</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苏州职业技术大学</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苏州县域冠军产业科技创新与产业创新融合发展对策研究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顾</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伟</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12</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苏州农业职业技术学院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苏州创新成果转化的加速机制与提升路径研究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郭</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泉</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13</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苏州卫生职业技术学院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苏州市生物医药产业梯度培育的路径研究 ——以创新型企业发展为例</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辛</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歆</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14</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苏州卫生职业技术学院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城市比较视野下的苏州创新创业人才集聚模式与政策路径研究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张鹿瑶</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15</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苏州卫生职业技术学院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新质生产力背景下苏州创新生态系统的评价与优化路径研究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赵菁菁</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16</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颠覆式创新视角下苏州独角兽企业培育路径与对策研究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王</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佳</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17</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苏州建强高性能纤维产业的路径与对策研究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陈亚君</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18</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苏州AI芯片企业投融资期限错配问题及治理对策研究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张李威</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19</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苏州生物医药创新成果转化政策评估机制研究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国</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家</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20</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苏州人工智能产业“人才-技术-资本”协同研究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陈</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钱</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21</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全球创新创业人才的集聚影响因素对苏州的启示研究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陈</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蕾</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22</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中共苏州市委党校</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关于苏州加快推动AI大模型创新发展的调研与思考</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刘</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铭</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23</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苏州市质量和标准化院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专利和标准协同推进苏州市重点产业强链增效的对策研究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胡</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静</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24</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江苏科技大学苏州理工学院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AI赋能苏州跨境电商企业创新发展的理论机制、现实困境与提升路径研究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杨月涛</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25</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苏州石湖智库</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新质生产力背景下加快苏州低空经济创新发展的对策研究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王祥薇</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26</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苏州市社会科学院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苏州人工智能企业梯度培育优化路径与对策研究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赵</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越</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27</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西交利物浦大学</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“生成式AI”技术驱动的苏州市生物医药产业创新生态研究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王汪帅</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28</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西交利物浦大学</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苏州与新加坡人工智能发展比较及借鉴策略研究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龚丽娜</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29</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苏州百年职业学院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AI时代苏州创新体系建设路径——基于独角兽企业融资发展趋势视角</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张</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琳</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30</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苏州工业园区服务外包职业学院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AI大模型产业创新赋能苏州新型工业化发展的对策研究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商</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琦</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31</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苏州天使创业投资引导基金管理有限公司</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科技型初创企业成长规律及天使投资生态研究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孙远东</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32</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苏州天使创业投资引导基金管理有限公司</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苏州人工智能产业链及生态化升级研究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王</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曦</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Arial" w:eastAsia="仿宋_GB2312" w:cs="Arial"/>
                <w:color w:val="000000"/>
              </w:rPr>
            </w:pPr>
            <w:r>
              <w:rPr>
                <w:rFonts w:hint="eastAsia" w:ascii="仿宋_GB2312" w:hAnsi="Arial" w:eastAsia="仿宋_GB2312" w:cs="Arial"/>
                <w:color w:val="000000"/>
              </w:rPr>
              <w:t>33</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中国电子技术标准化研究院华东分院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数据资产驱动苏州制造业数字化转型的机制研究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周</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扬</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Arial" w:eastAsia="仿宋_GB2312" w:cs="Arial"/>
                <w:color w:val="000000"/>
              </w:rPr>
            </w:pPr>
            <w:r>
              <w:rPr>
                <w:rFonts w:hint="eastAsia" w:ascii="仿宋_GB2312" w:hAnsi="Arial" w:eastAsia="仿宋_GB2312" w:cs="Arial"/>
                <w:color w:val="000000"/>
              </w:rPr>
              <w:t>34</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苏州工业园区洛加大先进技术研究院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苏州市创新创业人才集聚相关问题研究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李</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涛</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Arial" w:eastAsia="仿宋_GB2312" w:cs="Arial"/>
                <w:color w:val="000000"/>
              </w:rPr>
            </w:pPr>
            <w:r>
              <w:rPr>
                <w:rFonts w:hint="eastAsia" w:ascii="仿宋_GB2312" w:hAnsi="Arial" w:eastAsia="仿宋_GB2312" w:cs="Arial"/>
                <w:color w:val="000000"/>
              </w:rPr>
              <w:t>35</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江苏苏州干部学院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产业园区视角下创新平台赋能人工智能产业的要素生态构建</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吉永峰</w:t>
            </w:r>
          </w:p>
        </w:tc>
      </w:tr>
      <w:tr>
        <w:tblPrEx>
          <w:tblCellMar>
            <w:top w:w="0" w:type="dxa"/>
            <w:left w:w="108" w:type="dxa"/>
            <w:bottom w:w="0" w:type="dxa"/>
            <w:right w:w="108" w:type="dxa"/>
          </w:tblCellMar>
        </w:tblPrEx>
        <w:trPr>
          <w:trHeight w:val="567" w:hRule="exac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36</w:t>
            </w:r>
          </w:p>
        </w:tc>
        <w:tc>
          <w:tcPr>
            <w:tcW w:w="271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苏州高博软件技术职业学院</w:t>
            </w:r>
          </w:p>
        </w:tc>
        <w:tc>
          <w:tcPr>
            <w:tcW w:w="555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苏州市营造一流创新创业环境集聚高科技人才的对策研究</w:t>
            </w:r>
          </w:p>
        </w:tc>
        <w:tc>
          <w:tcPr>
            <w:tcW w:w="148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王东生</w:t>
            </w:r>
          </w:p>
        </w:tc>
      </w:tr>
      <w:tr>
        <w:tblPrEx>
          <w:tblCellMar>
            <w:top w:w="0" w:type="dxa"/>
            <w:left w:w="108" w:type="dxa"/>
            <w:bottom w:w="0" w:type="dxa"/>
            <w:right w:w="108" w:type="dxa"/>
          </w:tblCellMar>
        </w:tblPrEx>
        <w:trPr>
          <w:trHeight w:val="567" w:hRule="exact"/>
          <w:jc w:val="center"/>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default" w:ascii="仿宋_GB2312" w:hAnsi="Arial" w:eastAsia="仿宋_GB2312" w:cs="Arial"/>
                <w:color w:val="000000"/>
                <w:lang w:val="en-US" w:eastAsia="zh-CN"/>
              </w:rPr>
            </w:pPr>
            <w:r>
              <w:rPr>
                <w:rFonts w:hint="eastAsia" w:ascii="仿宋_GB2312" w:hAnsi="Arial" w:eastAsia="仿宋_GB2312" w:cs="Arial"/>
                <w:color w:val="000000"/>
                <w:lang w:val="en-US" w:eastAsia="zh-CN"/>
              </w:rPr>
              <w:t>37</w:t>
            </w:r>
          </w:p>
        </w:tc>
        <w:tc>
          <w:tcPr>
            <w:tcW w:w="27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苏州慧谷知识产权服务有限公司</w:t>
            </w:r>
          </w:p>
        </w:tc>
        <w:tc>
          <w:tcPr>
            <w:tcW w:w="5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知识产权与概念验证融合路径与价值实现研究</w:t>
            </w: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黄超峰</w:t>
            </w:r>
          </w:p>
        </w:tc>
      </w:tr>
    </w:tbl>
    <w:p>
      <w:pPr>
        <w:rPr>
          <w:rFonts w:hint="eastAsia" w:ascii="仿宋_GB2312" w:eastAsia="仿宋_GB2312"/>
          <w:color w:val="000000"/>
          <w:sz w:val="32"/>
          <w:szCs w:val="32"/>
        </w:rPr>
      </w:pPr>
    </w:p>
    <w:p/>
    <w:p/>
    <w:p/>
    <w:p/>
    <w:p/>
    <w:p/>
    <w:p/>
    <w:p/>
    <w:p/>
    <w:p/>
    <w:p/>
    <w:p/>
    <w:p/>
    <w:p/>
    <w:p/>
    <w:p/>
    <w:p/>
    <w:p/>
    <w:p>
      <w:pPr>
        <w:numPr>
          <w:ilvl w:val="0"/>
          <w:numId w:val="1"/>
        </w:numPr>
        <w:spacing w:after="156" w:afterLines="50" w:line="360" w:lineRule="auto"/>
        <w:jc w:val="both"/>
        <w:rPr>
          <w:rFonts w:hint="eastAsia" w:ascii="Calibri" w:hAnsi="Calibri" w:eastAsia="宋体" w:cs="Calibri"/>
          <w:i w:val="0"/>
          <w:iCs w:val="0"/>
          <w:color w:val="000000"/>
          <w:kern w:val="0"/>
          <w:sz w:val="28"/>
          <w:szCs w:val="28"/>
          <w:u w:val="none"/>
          <w:lang w:val="en-US" w:eastAsia="zh-CN" w:bidi="ar"/>
        </w:rPr>
      </w:pPr>
      <w:r>
        <w:rPr>
          <w:rFonts w:hint="eastAsia" w:ascii="Calibri" w:hAnsi="Calibri" w:eastAsia="宋体" w:cs="Calibri"/>
          <w:i w:val="0"/>
          <w:iCs w:val="0"/>
          <w:color w:val="000000"/>
          <w:kern w:val="0"/>
          <w:sz w:val="28"/>
          <w:szCs w:val="28"/>
          <w:u w:val="none"/>
          <w:lang w:val="en-US" w:eastAsia="zh-CN" w:bidi="ar"/>
        </w:rPr>
        <w:t>拟立项为指导性项目名单</w:t>
      </w:r>
    </w:p>
    <w:tbl>
      <w:tblPr>
        <w:tblStyle w:val="2"/>
        <w:tblpPr w:leftFromText="180" w:rightFromText="180" w:vertAnchor="text" w:horzAnchor="page" w:tblpX="2657" w:tblpY="795"/>
        <w:tblOverlap w:val="never"/>
        <w:tblW w:w="11603" w:type="dxa"/>
        <w:tblInd w:w="0" w:type="dxa"/>
        <w:tblLayout w:type="fixed"/>
        <w:tblCellMar>
          <w:top w:w="0" w:type="dxa"/>
          <w:left w:w="108" w:type="dxa"/>
          <w:bottom w:w="0" w:type="dxa"/>
          <w:right w:w="108" w:type="dxa"/>
        </w:tblCellMar>
      </w:tblPr>
      <w:tblGrid>
        <w:gridCol w:w="698"/>
        <w:gridCol w:w="3371"/>
        <w:gridCol w:w="5376"/>
        <w:gridCol w:w="2158"/>
      </w:tblGrid>
      <w:tr>
        <w:trPr>
          <w:trHeight w:val="567" w:hRule="exact"/>
          <w:tblHead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黑体" w:hAnsi="黑体" w:eastAsia="黑体" w:cs="Arial"/>
                <w:color w:val="000000"/>
              </w:rPr>
            </w:pPr>
            <w:r>
              <w:rPr>
                <w:rFonts w:hint="eastAsia" w:ascii="黑体" w:hAnsi="黑体" w:eastAsia="黑体" w:cs="Arial"/>
                <w:color w:val="000000"/>
              </w:rPr>
              <w:t>序号</w:t>
            </w:r>
          </w:p>
        </w:tc>
        <w:tc>
          <w:tcPr>
            <w:tcW w:w="3371"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黑体" w:hAnsi="黑体" w:eastAsia="黑体" w:cs="Arial"/>
                <w:color w:val="000000"/>
              </w:rPr>
            </w:pPr>
            <w:r>
              <w:rPr>
                <w:rFonts w:hint="eastAsia" w:ascii="黑体" w:hAnsi="黑体" w:eastAsia="黑体" w:cs="Arial"/>
                <w:color w:val="000000"/>
              </w:rPr>
              <w:t>单位名称</w:t>
            </w:r>
          </w:p>
        </w:tc>
        <w:tc>
          <w:tcPr>
            <w:tcW w:w="5376"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黑体" w:hAnsi="黑体" w:eastAsia="黑体" w:cs="Arial"/>
                <w:color w:val="000000"/>
              </w:rPr>
            </w:pPr>
            <w:r>
              <w:rPr>
                <w:rFonts w:hint="eastAsia" w:ascii="黑体" w:hAnsi="黑体" w:eastAsia="黑体" w:cs="Arial"/>
                <w:color w:val="000000"/>
              </w:rPr>
              <w:t>项目名称</w:t>
            </w:r>
          </w:p>
        </w:tc>
        <w:tc>
          <w:tcPr>
            <w:tcW w:w="2158"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黑体" w:hAnsi="黑体" w:eastAsia="黑体" w:cs="Arial"/>
                <w:color w:val="000000"/>
              </w:rPr>
            </w:pPr>
            <w:r>
              <w:rPr>
                <w:rFonts w:hint="eastAsia" w:ascii="黑体" w:hAnsi="黑体" w:eastAsia="黑体" w:cs="Arial"/>
                <w:color w:val="000000"/>
              </w:rPr>
              <w:t>项目负责人</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苏州大学</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创新平台服务企业赋能产业高质量发展的路径研究——以国产科学仪器产业为例</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严丽娟</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苏州科技大学</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苏州强化企业科技创新主体地位及构建企业为主导的产学研深度融合创新体系研究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周碧晋</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苏州工业职业技术学院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苏州科技创新平台跨区域产业链协同机制研究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廖晨竹</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4</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苏州农业职业技术学院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优化苏州创新创业环境集聚人才的对策研究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陈舒慧</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5</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苏州卫生职业技术学院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苏州市创新创业人才集聚的效能评估与路径优化研究——以产才深度整合与政策工具创新为视角</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薛竣桓</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6</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苏州市生物医药和纳米技术领域科技型中小企业“专精特新”发展路径研究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王</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琨</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7</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苏州市科技企业基础研究投入与创新能力提升策略研究——以华兴源创为例</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韦雅楠</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8</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苏州市“AI+材料”融合新范式创新发展对策研究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赵</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宇</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9</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苏州打造国际科技合作枢纽城市的对策研究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张晓丹</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10</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数字孪生驱动下苏州智能网联汽车产业双链融合创新机制与协同路径研究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刘</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娜</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11</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苏州经贸职业技术学院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苏州建设新一代人工智能创新发展实验区的对策研究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张博文</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12</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中共苏州市委党校</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人工智能时代苏州加强海外人才引进对策研究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朱</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琳</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13</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苏州市审计局</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国家审计推动科技型企业创新发展路径研究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濮小荷</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14</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苏州大学附属第一医院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人工智能技术辅助临床药物治疗决策的伦理问题与风险治理</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张晶晶</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15</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苏州大学附属第一医院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高质量发展背景下公立医院科研诚信管理的优化路径及对策研究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李晓平</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16</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苏州市广济医院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基于多主体协同的苏州地区医疗机构创新成果转化加速机制的深度探索与研究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陈新磊</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17</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苏州市知识产权保护中心</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苏州科技企业成长过程中的知识产权风险防范策略研究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张雅涵</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18</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苏州市知识产权保护中心</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基于专利分析的苏州具身智能产业技术突破问题研究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高正宏</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19</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苏州市质量和标准化院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标准化赋能机器人与智能制造产业创新生态优化分析</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汤</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峥</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20</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沙洲职业工学院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苏州制造业开放合作创新动机、路径与影响因素</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杨</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平</w:t>
            </w:r>
          </w:p>
        </w:tc>
      </w:tr>
      <w:tr>
        <w:tblPrEx>
          <w:tblCellMar>
            <w:top w:w="0" w:type="dxa"/>
            <w:left w:w="108" w:type="dxa"/>
            <w:bottom w:w="0" w:type="dxa"/>
            <w:right w:w="108" w:type="dxa"/>
          </w:tblCellMar>
        </w:tblPrEx>
        <w:trPr>
          <w:trHeight w:val="951"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21</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常熟市科技人才服务中心</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基于长三角一体化的苏州创新创业人才集聚生态体系构建研究——双循环格局下“产业链-人才链-创新链”协同机制与路径探索</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王</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鑫</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22</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民革常熟市基层委员会</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苏州区域创新生态系统中人才集聚机制与协同发展研究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查银华</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23</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苏州大学应用技术学院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苏州市科技金融赋能专精特新企业高质量发展的动力机制与靶向政策</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李</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磊</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24</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好活（昆山）网络科技有限公司</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企业主导型数字创新生态系统优化研究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李</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晟</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25</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苏州信息职业技术学院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苏州数字经济时代科技型中小企业全生命周期培育体系构建研究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张胜刚</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26</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苏州石湖智库</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苏州优化知识产权保护和创新生态系统研究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牛士华</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27</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苏州市社会科学院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苏州打造具有全球影响力的产业科技创新中心主承载区的对策研究——以苏州工业园区为例</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詹诗煌</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28</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苏州农职院大学科技园有限公司</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基于创新生态系统的高校科技成果转化加速模式研究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薛荣荣</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29</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苏州工业园区职业技术学院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苏州文创产品成果转化推广落地问题研究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杨丽珠</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30</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eastAsia" w:ascii="宋体" w:hAnsi="宋体" w:eastAsia="宋体" w:cs="宋体"/>
                <w:i w:val="0"/>
                <w:iCs w:val="0"/>
                <w:color w:val="000000"/>
                <w:kern w:val="0"/>
                <w:sz w:val="20"/>
                <w:szCs w:val="20"/>
                <w:u w:val="none"/>
                <w:lang w:val="en-US" w:eastAsia="zh-CN" w:bidi="ar"/>
              </w:rPr>
              <w:t>苏州工业园区服务外包职业学院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基于演化博弈的低空产业联盟协同创新策略研究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李鹏举</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31</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苏州工业园区企业发展服务中心</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面向新赛道培育壮大苏州科技领军企业的路径与对策研究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姚</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飞</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32</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苏州大学科技园有限公司</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基于多主体协同的高校创新成果转化加速度提升路径探究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李志杰</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Arial" w:eastAsia="仿宋_GB2312" w:cs="Arial"/>
                <w:color w:val="000000"/>
              </w:rPr>
            </w:pPr>
            <w:r>
              <w:rPr>
                <w:rFonts w:hint="eastAsia" w:ascii="仿宋_GB2312" w:hAnsi="Arial" w:eastAsia="仿宋_GB2312" w:cs="Arial"/>
                <w:color w:val="000000"/>
              </w:rPr>
              <w:t>33</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上海交通大学苏州人工智能研究院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全球竞争格局下苏州市科技企业梯度培育路径研究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 xml:space="preserve"> 朱悦秋</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Arial" w:eastAsia="仿宋_GB2312" w:cs="Arial"/>
                <w:color w:val="000000"/>
              </w:rPr>
            </w:pPr>
            <w:r>
              <w:rPr>
                <w:rFonts w:hint="eastAsia" w:ascii="仿宋_GB2312" w:hAnsi="Arial" w:eastAsia="仿宋_GB2312" w:cs="Arial"/>
                <w:color w:val="000000"/>
              </w:rPr>
              <w:t>34</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西安交通大学苏州研究院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商用密码产业生态引领与路径规划——以苏州密码应用与数字安全创新（园区）中心建设为例</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谢永红</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_GB2312" w:hAnsi="Arial" w:eastAsia="仿宋_GB2312" w:cs="Arial"/>
                <w:color w:val="000000"/>
              </w:rPr>
            </w:pPr>
            <w:r>
              <w:rPr>
                <w:rFonts w:hint="eastAsia" w:ascii="仿宋_GB2312" w:hAnsi="Arial" w:eastAsia="仿宋_GB2312" w:cs="Arial"/>
                <w:color w:val="000000"/>
              </w:rPr>
              <w:t>35</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江苏苏州干部学院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“双创新”融合视角下苏州强农科技企业雁阵的构建逻辑与实现机制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苏澄菲</w:t>
            </w:r>
          </w:p>
        </w:tc>
      </w:tr>
      <w:tr>
        <w:tblPrEx>
          <w:tblCellMar>
            <w:top w:w="0" w:type="dxa"/>
            <w:left w:w="108" w:type="dxa"/>
            <w:bottom w:w="0" w:type="dxa"/>
            <w:right w:w="108" w:type="dxa"/>
          </w:tblCellMar>
        </w:tblPrEx>
        <w:trPr>
          <w:trHeight w:val="567" w:hRule="exact"/>
        </w:trPr>
        <w:tc>
          <w:tcPr>
            <w:tcW w:w="698" w:type="dxa"/>
            <w:tcBorders>
              <w:top w:val="nil"/>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ascii="仿宋_GB2312" w:hAnsi="Arial" w:eastAsia="仿宋_GB2312" w:cs="Arial"/>
                <w:color w:val="000000"/>
              </w:rPr>
            </w:pPr>
            <w:r>
              <w:rPr>
                <w:rFonts w:hint="eastAsia" w:ascii="仿宋_GB2312" w:hAnsi="Arial" w:eastAsia="仿宋_GB2312" w:cs="Arial"/>
                <w:color w:val="000000"/>
              </w:rPr>
              <w:t>36</w:t>
            </w:r>
          </w:p>
        </w:tc>
        <w:tc>
          <w:tcPr>
            <w:tcW w:w="337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苏州高博软件技术职业学院</w:t>
            </w:r>
          </w:p>
        </w:tc>
        <w:tc>
          <w:tcPr>
            <w:tcW w:w="537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创新平台驱动下苏州跨境电商综试区高质量主体培育体系构建与产业赋能路径研究</w:t>
            </w:r>
          </w:p>
        </w:tc>
        <w:tc>
          <w:tcPr>
            <w:tcW w:w="21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仿宋_GB2312" w:hAnsi="Arial" w:eastAsia="仿宋_GB2312" w:cs="Arial"/>
                <w:color w:val="000000"/>
              </w:rPr>
            </w:pPr>
            <w:r>
              <w:rPr>
                <w:rFonts w:hint="default" w:ascii="Calibri" w:hAnsi="Calibri" w:eastAsia="宋体" w:cs="Calibri"/>
                <w:i w:val="0"/>
                <w:iCs w:val="0"/>
                <w:color w:val="000000"/>
                <w:kern w:val="0"/>
                <w:sz w:val="20"/>
                <w:szCs w:val="20"/>
                <w:u w:val="none"/>
                <w:lang w:val="en-US" w:eastAsia="zh-CN" w:bidi="ar"/>
              </w:rPr>
              <w:t>丁</w:t>
            </w:r>
            <w:r>
              <w:rPr>
                <w:rFonts w:hint="eastAsia" w:ascii="Calibri" w:hAnsi="Calibri" w:eastAsia="宋体" w:cs="Calibri"/>
                <w:i w:val="0"/>
                <w:iCs w:val="0"/>
                <w:color w:val="000000"/>
                <w:kern w:val="0"/>
                <w:sz w:val="20"/>
                <w:szCs w:val="20"/>
                <w:u w:val="none"/>
                <w:lang w:val="en-US" w:eastAsia="zh-CN" w:bidi="ar"/>
              </w:rPr>
              <w:t xml:space="preserve">  </w:t>
            </w:r>
            <w:r>
              <w:rPr>
                <w:rFonts w:hint="default" w:ascii="Calibri" w:hAnsi="Calibri" w:eastAsia="宋体" w:cs="Calibri"/>
                <w:i w:val="0"/>
                <w:iCs w:val="0"/>
                <w:color w:val="000000"/>
                <w:kern w:val="0"/>
                <w:sz w:val="20"/>
                <w:szCs w:val="20"/>
                <w:u w:val="none"/>
                <w:lang w:val="en-US" w:eastAsia="zh-CN" w:bidi="ar"/>
              </w:rPr>
              <w:t>丹</w:t>
            </w:r>
          </w:p>
        </w:tc>
      </w:tr>
    </w:tbl>
    <w:p>
      <w:pPr>
        <w:numPr>
          <w:ilvl w:val="0"/>
          <w:numId w:val="0"/>
        </w:numPr>
        <w:spacing w:after="156" w:afterLines="50" w:line="360" w:lineRule="auto"/>
        <w:jc w:val="both"/>
        <w:rPr>
          <w:rFonts w:hint="eastAsia" w:ascii="Calibri" w:hAnsi="Calibri" w:eastAsia="宋体" w:cs="Calibri"/>
          <w:i w:val="0"/>
          <w:iCs w:val="0"/>
          <w:color w:val="000000"/>
          <w:kern w:val="0"/>
          <w:sz w:val="28"/>
          <w:szCs w:val="28"/>
          <w:u w:val="none"/>
          <w:lang w:val="en-US" w:eastAsia="zh-CN" w:bidi="ar"/>
        </w:rPr>
      </w:pPr>
    </w:p>
    <w:p>
      <w:pPr>
        <w:numPr>
          <w:ilvl w:val="0"/>
          <w:numId w:val="0"/>
        </w:numPr>
        <w:spacing w:after="156" w:afterLines="50" w:line="360" w:lineRule="auto"/>
        <w:jc w:val="both"/>
        <w:rPr>
          <w:rFonts w:hint="default" w:ascii="Calibri" w:hAnsi="Calibri" w:eastAsia="宋体" w:cs="Calibri"/>
          <w:i w:val="0"/>
          <w:iCs w:val="0"/>
          <w:color w:val="000000"/>
          <w:kern w:val="0"/>
          <w:sz w:val="28"/>
          <w:szCs w:val="28"/>
          <w:u w:val="none"/>
          <w:lang w:val="en-US" w:eastAsia="zh-CN" w:bidi="ar"/>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B5167"/>
    <w:multiLevelType w:val="singleLevel"/>
    <w:tmpl w:val="BABB51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OGJiOWZlMThkYWY5ZGE2N2IwNDViZWNlM2IxNWMifQ=="/>
  </w:docVars>
  <w:rsids>
    <w:rsidRoot w:val="00000000"/>
    <w:rsid w:val="71090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2025-07-04T04:40:43Z</dcterms:created>
  <dc:creator>HP</dc:creator>
  <cp:lastModifiedBy>青柠鱼</cp:lastModifiedBy>
  <dcterms:modified xsi:type="dcterms:W3CDTF">2025-07-04T04:42:39Z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8B8172FBD93E4FFD8182FF4B43A7F5AF_12</vt:lpwstr>
  </property>
</Properties>
</file>