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仿宋"/>
          <w:sz w:val="36"/>
          <w:szCs w:val="36"/>
        </w:rPr>
      </w:pPr>
      <w:r>
        <w:rPr>
          <w:rFonts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仿宋_GB2312" w:hAnsi="仿宋_GB2312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申报承诺书</w:t>
      </w:r>
    </w:p>
    <w:p>
      <w:pPr>
        <w:ind w:firstLine="640"/>
        <w:rPr>
          <w:rFonts w:hint="eastAsia" w:ascii="仿宋_GB2312" w:hAnsi="仿宋_GB2312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  <w:u w:val="single"/>
        </w:rPr>
        <w:t xml:space="preserve">    （项目名称）    </w:t>
      </w:r>
      <w:r>
        <w:rPr>
          <w:rFonts w:hint="eastAsia" w:ascii="仿宋_GB2312" w:hAnsi="仿宋_GB2312"/>
          <w:sz w:val="32"/>
          <w:szCs w:val="32"/>
        </w:rPr>
        <w:t>是本单位申报全国旅游演艺精品名录的项目，本单位已阅知《全国旅游演艺精品名录申报说明》，现郑重承诺：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一、本单位是合法成立并有效存续的法人实体，具备有效期内的《营业性演出许可证》或《演出场所经营单位备案证明》。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二、本单位不是失信主体，未被列入文化市场黑名单、旅游市场黑名单，近三年内在内容安全、生产安全、生态环境等方面未出现违法违规问题。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三、本单位对申报项目依法享有完整的著作权，项目不存在政治导向、意识形态方面的问题。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四、本单位在《全国旅游演艺精品名录申报表》中填报的数据和信息及提交的其他申报材料，全部是真实、准确、完整的。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特此承诺，如有失实，本单位愿承担全部责任。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</w:pPr>
      <w:r>
        <w:rPr>
          <w:rFonts w:hint="eastAsia" w:ascii="仿宋_GB2312" w:hAnsi="仿宋_GB2312"/>
          <w:sz w:val="32"/>
          <w:szCs w:val="32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2025-07-15T02:51:06Z</dcterms:created>
  <dc:creator>LL</dc:creator>
  <cp:lastModifiedBy>LL</cp:lastModifiedBy>
  <dcterms:modified xsi:type="dcterms:W3CDTF">2025-07-15T02:51:33Z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