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1B041A">
      <w:pPr>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lang w:val="en-US" w:eastAsia="zh-CN"/>
        </w:rPr>
        <w:t>附件6</w:t>
      </w:r>
    </w:p>
    <w:p w14:paraId="720E8380">
      <w:pPr>
        <w:rPr>
          <w:rFonts w:hint="eastAsia" w:ascii="方正黑体_GBK" w:hAnsi="方正黑体_GBK" w:eastAsia="方正黑体_GBK" w:cs="方正黑体_GBK"/>
          <w:lang w:val="en-US" w:eastAsia="zh-CN"/>
        </w:rPr>
      </w:pPr>
    </w:p>
    <w:p w14:paraId="675A81A1">
      <w:pPr>
        <w:widowControl/>
        <w:adjustRightInd w:val="0"/>
        <w:snapToGrid w:val="0"/>
        <w:spacing w:beforeLines="15" w:afterLines="15"/>
        <w:jc w:val="center"/>
        <w:rPr>
          <w:rFonts w:ascii="Times New Roman" w:hAnsi="Times New Roman" w:eastAsia="方正黑体_GBK"/>
          <w:bCs/>
          <w:sz w:val="36"/>
          <w:szCs w:val="36"/>
        </w:rPr>
      </w:pPr>
      <w:r>
        <w:rPr>
          <w:rFonts w:ascii="Times New Roman" w:hAnsi="Times New Roman" w:eastAsia="方正黑体_GBK"/>
          <w:bCs/>
          <w:sz w:val="36"/>
          <w:szCs w:val="36"/>
        </w:rPr>
        <w:t>绿色工厂基本要求</w:t>
      </w:r>
      <w:r>
        <w:rPr>
          <w:rFonts w:hint="eastAsia" w:ascii="Times New Roman" w:hAnsi="Times New Roman" w:eastAsia="方正黑体_GBK"/>
          <w:bCs/>
          <w:sz w:val="36"/>
          <w:szCs w:val="36"/>
          <w:lang w:val="en-US" w:eastAsia="zh-CN"/>
        </w:rPr>
        <w:t>评价</w:t>
      </w:r>
      <w:r>
        <w:rPr>
          <w:rFonts w:ascii="Times New Roman" w:hAnsi="Times New Roman" w:eastAsia="方正黑体_GBK"/>
          <w:bCs/>
          <w:sz w:val="36"/>
          <w:szCs w:val="36"/>
        </w:rPr>
        <w:t>表</w:t>
      </w:r>
    </w:p>
    <w:tbl>
      <w:tblPr>
        <w:tblStyle w:val="4"/>
        <w:tblW w:w="14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1746"/>
        <w:gridCol w:w="7151"/>
        <w:gridCol w:w="1417"/>
        <w:gridCol w:w="3794"/>
      </w:tblGrid>
      <w:tr w14:paraId="7C98E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blHeader/>
        </w:trPr>
        <w:tc>
          <w:tcPr>
            <w:tcW w:w="8897" w:type="dxa"/>
            <w:gridSpan w:val="2"/>
            <w:tcMar>
              <w:top w:w="0" w:type="dxa"/>
              <w:left w:w="57" w:type="dxa"/>
              <w:bottom w:w="0" w:type="dxa"/>
              <w:right w:w="57" w:type="dxa"/>
            </w:tcMar>
            <w:vAlign w:val="center"/>
          </w:tcPr>
          <w:p w14:paraId="17DE453A">
            <w:pPr>
              <w:adjustRightInd w:val="0"/>
              <w:snapToGrid w:val="0"/>
              <w:spacing w:beforeLines="25" w:afterLines="25"/>
              <w:jc w:val="center"/>
              <w:rPr>
                <w:rFonts w:ascii="方正黑体_GBK" w:hAnsi="Times New Roman" w:eastAsia="方正黑体_GBK"/>
                <w:bCs/>
                <w:sz w:val="24"/>
                <w:szCs w:val="24"/>
              </w:rPr>
            </w:pPr>
            <w:r>
              <w:rPr>
                <w:rFonts w:hint="eastAsia" w:ascii="方正黑体_GBK" w:hAnsi="Times New Roman" w:eastAsia="方正黑体_GBK"/>
                <w:bCs/>
                <w:sz w:val="24"/>
                <w:szCs w:val="24"/>
              </w:rPr>
              <w:t>基本要求</w:t>
            </w:r>
          </w:p>
        </w:tc>
        <w:tc>
          <w:tcPr>
            <w:tcW w:w="1417" w:type="dxa"/>
            <w:tcMar>
              <w:top w:w="0" w:type="dxa"/>
              <w:left w:w="57" w:type="dxa"/>
              <w:bottom w:w="0" w:type="dxa"/>
              <w:right w:w="57" w:type="dxa"/>
            </w:tcMar>
            <w:vAlign w:val="center"/>
          </w:tcPr>
          <w:p w14:paraId="3165DB42">
            <w:pPr>
              <w:adjustRightInd w:val="0"/>
              <w:snapToGrid w:val="0"/>
              <w:spacing w:beforeLines="25" w:afterLines="25"/>
              <w:jc w:val="center"/>
              <w:rPr>
                <w:rFonts w:ascii="方正黑体_GBK" w:hAnsi="Times New Roman" w:eastAsia="方正黑体_GBK"/>
                <w:bCs/>
                <w:sz w:val="24"/>
                <w:szCs w:val="24"/>
              </w:rPr>
            </w:pPr>
            <w:r>
              <w:rPr>
                <w:rFonts w:hint="eastAsia" w:ascii="方正黑体_GBK" w:hAnsi="Times New Roman" w:eastAsia="方正黑体_GBK"/>
                <w:bCs/>
                <w:sz w:val="24"/>
                <w:szCs w:val="24"/>
              </w:rPr>
              <w:t>是否符合</w:t>
            </w:r>
          </w:p>
        </w:tc>
        <w:tc>
          <w:tcPr>
            <w:tcW w:w="3794" w:type="dxa"/>
            <w:tcMar>
              <w:top w:w="0" w:type="dxa"/>
              <w:left w:w="57" w:type="dxa"/>
              <w:bottom w:w="0" w:type="dxa"/>
              <w:right w:w="57" w:type="dxa"/>
            </w:tcMar>
            <w:vAlign w:val="center"/>
          </w:tcPr>
          <w:p w14:paraId="496B96F7">
            <w:pPr>
              <w:adjustRightInd w:val="0"/>
              <w:snapToGrid w:val="0"/>
              <w:spacing w:beforeLines="25" w:afterLines="25"/>
              <w:jc w:val="center"/>
              <w:rPr>
                <w:rFonts w:ascii="方正黑体_GBK" w:hAnsi="Times New Roman" w:eastAsia="方正黑体_GBK"/>
                <w:bCs/>
                <w:sz w:val="24"/>
                <w:szCs w:val="24"/>
              </w:rPr>
            </w:pPr>
            <w:r>
              <w:rPr>
                <w:rFonts w:hint="eastAsia" w:ascii="方正黑体_GBK" w:hAnsi="Times New Roman" w:eastAsia="方正黑体_GBK"/>
                <w:bCs/>
                <w:sz w:val="24"/>
                <w:szCs w:val="24"/>
              </w:rPr>
              <w:t>证明材料索引</w:t>
            </w:r>
          </w:p>
        </w:tc>
      </w:tr>
      <w:tr w14:paraId="40331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restart"/>
            <w:tcMar>
              <w:top w:w="0" w:type="dxa"/>
              <w:left w:w="57" w:type="dxa"/>
              <w:bottom w:w="0" w:type="dxa"/>
              <w:right w:w="57" w:type="dxa"/>
            </w:tcMar>
            <w:vAlign w:val="center"/>
          </w:tcPr>
          <w:p w14:paraId="7473F4D5">
            <w:pPr>
              <w:adjustRightInd w:val="0"/>
              <w:snapToGrid w:val="0"/>
              <w:spacing w:beforeLines="25" w:afterLines="25"/>
              <w:jc w:val="center"/>
              <w:rPr>
                <w:rFonts w:ascii="Times New Roman" w:hAnsi="Times New Roman" w:eastAsia="仿宋"/>
                <w:sz w:val="24"/>
                <w:szCs w:val="24"/>
              </w:rPr>
            </w:pPr>
            <w:r>
              <w:rPr>
                <w:rFonts w:ascii="Times New Roman" w:hAnsi="Times New Roman" w:eastAsia="方正仿宋_GBK"/>
                <w:sz w:val="24"/>
                <w:szCs w:val="24"/>
              </w:rPr>
              <w:t>基础合规性与相关方要求</w:t>
            </w:r>
          </w:p>
        </w:tc>
        <w:tc>
          <w:tcPr>
            <w:tcW w:w="7151" w:type="dxa"/>
            <w:tcMar>
              <w:top w:w="0" w:type="dxa"/>
              <w:left w:w="57" w:type="dxa"/>
              <w:bottom w:w="0" w:type="dxa"/>
              <w:right w:w="57" w:type="dxa"/>
            </w:tcMar>
            <w:vAlign w:val="center"/>
          </w:tcPr>
          <w:p w14:paraId="125EFBAB">
            <w:pPr>
              <w:adjustRightInd w:val="0"/>
              <w:snapToGrid w:val="0"/>
              <w:spacing w:beforeLines="25" w:afterLines="25"/>
              <w:rPr>
                <w:rFonts w:ascii="Times New Roman" w:hAnsi="Times New Roman" w:eastAsia="仿宋"/>
                <w:sz w:val="24"/>
                <w:szCs w:val="24"/>
              </w:rPr>
            </w:pPr>
            <w:r>
              <w:rPr>
                <w:rFonts w:ascii="Times New Roman" w:hAnsi="Times New Roman" w:eastAsia="方正仿宋_GBK"/>
                <w:sz w:val="24"/>
                <w:szCs w:val="24"/>
              </w:rPr>
              <w:t>绿色工厂应依法设立，在建设和生产过程中应遵守有关法律、法规、政策和标准。</w:t>
            </w:r>
          </w:p>
        </w:tc>
        <w:tc>
          <w:tcPr>
            <w:tcW w:w="1417" w:type="dxa"/>
            <w:tcMar>
              <w:top w:w="0" w:type="dxa"/>
              <w:left w:w="57" w:type="dxa"/>
              <w:bottom w:w="0" w:type="dxa"/>
              <w:right w:w="57" w:type="dxa"/>
            </w:tcMar>
            <w:vAlign w:val="center"/>
          </w:tcPr>
          <w:p w14:paraId="69F7DB7B">
            <w:pPr>
              <w:adjustRightInd w:val="0"/>
              <w:snapToGrid w:val="0"/>
              <w:spacing w:beforeLines="25"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14:paraId="35889699">
            <w:pPr>
              <w:adjustRightInd w:val="0"/>
              <w:snapToGrid w:val="0"/>
              <w:spacing w:beforeLines="25" w:afterLines="25"/>
              <w:jc w:val="center"/>
              <w:rPr>
                <w:rFonts w:ascii="Times New Roman" w:hAnsi="Times New Roman" w:eastAsia="方正仿宋_GBK"/>
                <w:sz w:val="24"/>
                <w:szCs w:val="24"/>
              </w:rPr>
            </w:pPr>
          </w:p>
        </w:tc>
      </w:tr>
      <w:tr w14:paraId="61AA6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continue"/>
            <w:tcMar>
              <w:top w:w="0" w:type="dxa"/>
              <w:left w:w="57" w:type="dxa"/>
              <w:bottom w:w="0" w:type="dxa"/>
              <w:right w:w="57" w:type="dxa"/>
            </w:tcMar>
            <w:vAlign w:val="center"/>
          </w:tcPr>
          <w:p w14:paraId="05D239D6">
            <w:pPr>
              <w:adjustRightInd w:val="0"/>
              <w:snapToGrid w:val="0"/>
              <w:spacing w:beforeLines="25" w:afterLines="25"/>
              <w:jc w:val="center"/>
              <w:rPr>
                <w:rFonts w:ascii="Times New Roman" w:hAnsi="Times New Roman" w:eastAsia="仿宋"/>
                <w:sz w:val="24"/>
                <w:szCs w:val="24"/>
              </w:rPr>
            </w:pPr>
          </w:p>
        </w:tc>
        <w:tc>
          <w:tcPr>
            <w:tcW w:w="7151" w:type="dxa"/>
            <w:tcMar>
              <w:top w:w="0" w:type="dxa"/>
              <w:left w:w="57" w:type="dxa"/>
              <w:bottom w:w="0" w:type="dxa"/>
              <w:right w:w="57" w:type="dxa"/>
            </w:tcMar>
            <w:vAlign w:val="center"/>
          </w:tcPr>
          <w:p w14:paraId="0BD7C825">
            <w:pPr>
              <w:adjustRightInd w:val="0"/>
              <w:snapToGrid w:val="0"/>
              <w:spacing w:beforeLines="25" w:afterLines="25"/>
              <w:rPr>
                <w:rFonts w:ascii="Times New Roman" w:hAnsi="Times New Roman" w:eastAsia="仿宋"/>
                <w:sz w:val="24"/>
                <w:szCs w:val="24"/>
              </w:rPr>
            </w:pPr>
            <w:r>
              <w:rPr>
                <w:rFonts w:ascii="Times New Roman" w:hAnsi="Times New Roman" w:eastAsia="方正仿宋_GBK"/>
                <w:sz w:val="24"/>
                <w:szCs w:val="24"/>
              </w:rPr>
              <w:t>近三年（含成立不足三年）无较大及以上安全、环保、质量等事故。</w:t>
            </w:r>
          </w:p>
        </w:tc>
        <w:tc>
          <w:tcPr>
            <w:tcW w:w="1417" w:type="dxa"/>
            <w:tcMar>
              <w:top w:w="0" w:type="dxa"/>
              <w:left w:w="57" w:type="dxa"/>
              <w:bottom w:w="0" w:type="dxa"/>
              <w:right w:w="57" w:type="dxa"/>
            </w:tcMar>
            <w:vAlign w:val="center"/>
          </w:tcPr>
          <w:p w14:paraId="309E9A03">
            <w:pPr>
              <w:adjustRightInd w:val="0"/>
              <w:snapToGrid w:val="0"/>
              <w:spacing w:beforeLines="25"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14:paraId="67918E7C">
            <w:pPr>
              <w:adjustRightInd w:val="0"/>
              <w:snapToGrid w:val="0"/>
              <w:spacing w:beforeLines="25" w:afterLines="25"/>
              <w:jc w:val="center"/>
              <w:rPr>
                <w:rFonts w:ascii="Times New Roman" w:hAnsi="Times New Roman" w:eastAsia="方正仿宋_GBK"/>
                <w:sz w:val="24"/>
                <w:szCs w:val="24"/>
              </w:rPr>
            </w:pPr>
          </w:p>
        </w:tc>
      </w:tr>
      <w:tr w14:paraId="4DCCC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continue"/>
            <w:tcMar>
              <w:top w:w="0" w:type="dxa"/>
              <w:left w:w="57" w:type="dxa"/>
              <w:bottom w:w="0" w:type="dxa"/>
              <w:right w:w="57" w:type="dxa"/>
            </w:tcMar>
            <w:vAlign w:val="center"/>
          </w:tcPr>
          <w:p w14:paraId="3402E74C">
            <w:pPr>
              <w:adjustRightInd w:val="0"/>
              <w:snapToGrid w:val="0"/>
              <w:spacing w:beforeLines="25" w:afterLines="25"/>
              <w:jc w:val="center"/>
              <w:rPr>
                <w:rFonts w:ascii="Times New Roman" w:hAnsi="Times New Roman" w:eastAsia="仿宋"/>
                <w:sz w:val="24"/>
                <w:szCs w:val="24"/>
              </w:rPr>
            </w:pPr>
          </w:p>
        </w:tc>
        <w:tc>
          <w:tcPr>
            <w:tcW w:w="7151" w:type="dxa"/>
            <w:tcMar>
              <w:top w:w="0" w:type="dxa"/>
              <w:left w:w="57" w:type="dxa"/>
              <w:bottom w:w="0" w:type="dxa"/>
              <w:right w:w="57" w:type="dxa"/>
            </w:tcMar>
            <w:vAlign w:val="center"/>
          </w:tcPr>
          <w:p w14:paraId="614E8733">
            <w:pPr>
              <w:adjustRightInd w:val="0"/>
              <w:snapToGrid w:val="0"/>
              <w:spacing w:beforeLines="25" w:afterLines="25"/>
              <w:rPr>
                <w:rFonts w:ascii="Times New Roman" w:hAnsi="Times New Roman" w:eastAsia="仿宋"/>
                <w:sz w:val="24"/>
                <w:szCs w:val="24"/>
              </w:rPr>
            </w:pPr>
            <w:r>
              <w:rPr>
                <w:rFonts w:ascii="Times New Roman" w:hAnsi="Times New Roman" w:eastAsia="方正仿宋_GBK"/>
                <w:sz w:val="24"/>
                <w:szCs w:val="24"/>
              </w:rPr>
              <w:t>对利益相关方的环境要求做出承诺的，应同时满足有关承诺的要求。</w:t>
            </w:r>
          </w:p>
        </w:tc>
        <w:tc>
          <w:tcPr>
            <w:tcW w:w="1417" w:type="dxa"/>
            <w:tcMar>
              <w:top w:w="0" w:type="dxa"/>
              <w:left w:w="57" w:type="dxa"/>
              <w:bottom w:w="0" w:type="dxa"/>
              <w:right w:w="57" w:type="dxa"/>
            </w:tcMar>
            <w:vAlign w:val="center"/>
          </w:tcPr>
          <w:p w14:paraId="516D6E51">
            <w:pPr>
              <w:adjustRightInd w:val="0"/>
              <w:snapToGrid w:val="0"/>
              <w:spacing w:beforeLines="25"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14:paraId="1536C9EF">
            <w:pPr>
              <w:adjustRightInd w:val="0"/>
              <w:snapToGrid w:val="0"/>
              <w:spacing w:beforeLines="25" w:afterLines="25"/>
              <w:jc w:val="center"/>
              <w:rPr>
                <w:rFonts w:ascii="Times New Roman" w:hAnsi="Times New Roman" w:eastAsia="方正仿宋_GBK"/>
                <w:sz w:val="24"/>
                <w:szCs w:val="24"/>
              </w:rPr>
            </w:pPr>
          </w:p>
        </w:tc>
      </w:tr>
      <w:tr w14:paraId="2859A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restart"/>
            <w:tcMar>
              <w:top w:w="0" w:type="dxa"/>
              <w:left w:w="57" w:type="dxa"/>
              <w:bottom w:w="0" w:type="dxa"/>
              <w:right w:w="57" w:type="dxa"/>
            </w:tcMar>
            <w:vAlign w:val="center"/>
          </w:tcPr>
          <w:p w14:paraId="2E9361C8">
            <w:pPr>
              <w:adjustRightInd w:val="0"/>
              <w:snapToGrid w:val="0"/>
              <w:spacing w:beforeLines="25" w:afterLines="25"/>
              <w:jc w:val="center"/>
              <w:rPr>
                <w:rFonts w:ascii="Times New Roman" w:hAnsi="Times New Roman" w:eastAsia="仿宋"/>
                <w:sz w:val="24"/>
                <w:szCs w:val="24"/>
              </w:rPr>
            </w:pPr>
            <w:r>
              <w:rPr>
                <w:rFonts w:ascii="Times New Roman" w:hAnsi="Times New Roman" w:eastAsia="方正仿宋_GBK"/>
                <w:sz w:val="24"/>
                <w:szCs w:val="24"/>
              </w:rPr>
              <w:t>基础管理职责——最高管理者</w:t>
            </w:r>
          </w:p>
        </w:tc>
        <w:tc>
          <w:tcPr>
            <w:tcW w:w="7151" w:type="dxa"/>
            <w:tcMar>
              <w:top w:w="0" w:type="dxa"/>
              <w:left w:w="57" w:type="dxa"/>
              <w:bottom w:w="0" w:type="dxa"/>
              <w:right w:w="57" w:type="dxa"/>
            </w:tcMar>
            <w:vAlign w:val="center"/>
          </w:tcPr>
          <w:p w14:paraId="5C9DF591">
            <w:pPr>
              <w:adjustRightInd w:val="0"/>
              <w:snapToGrid w:val="0"/>
              <w:spacing w:beforeLines="25" w:afterLines="25"/>
              <w:rPr>
                <w:rFonts w:ascii="Times New Roman" w:hAnsi="Times New Roman" w:eastAsia="仿宋"/>
                <w:sz w:val="24"/>
                <w:szCs w:val="24"/>
              </w:rPr>
            </w:pPr>
            <w:r>
              <w:rPr>
                <w:rFonts w:ascii="Times New Roman" w:hAnsi="Times New Roman" w:eastAsia="方正仿宋_GBK"/>
                <w:sz w:val="24"/>
                <w:szCs w:val="24"/>
              </w:rPr>
              <w:t>最高管理者在绿色工厂方面的领导作用和承诺满足GB/T 36132中4.3.1 a)的要求。</w:t>
            </w:r>
          </w:p>
        </w:tc>
        <w:tc>
          <w:tcPr>
            <w:tcW w:w="1417" w:type="dxa"/>
            <w:tcMar>
              <w:top w:w="0" w:type="dxa"/>
              <w:left w:w="57" w:type="dxa"/>
              <w:bottom w:w="0" w:type="dxa"/>
              <w:right w:w="57" w:type="dxa"/>
            </w:tcMar>
            <w:vAlign w:val="center"/>
          </w:tcPr>
          <w:p w14:paraId="2B922339">
            <w:pPr>
              <w:adjustRightInd w:val="0"/>
              <w:snapToGrid w:val="0"/>
              <w:spacing w:beforeLines="25"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14:paraId="42D41F8B">
            <w:pPr>
              <w:adjustRightInd w:val="0"/>
              <w:snapToGrid w:val="0"/>
              <w:spacing w:beforeLines="25" w:afterLines="25"/>
              <w:jc w:val="center"/>
              <w:rPr>
                <w:rFonts w:ascii="Times New Roman" w:hAnsi="Times New Roman" w:eastAsia="方正仿宋_GBK"/>
                <w:sz w:val="24"/>
                <w:szCs w:val="24"/>
              </w:rPr>
            </w:pPr>
          </w:p>
        </w:tc>
      </w:tr>
      <w:tr w14:paraId="51831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continue"/>
            <w:tcMar>
              <w:top w:w="0" w:type="dxa"/>
              <w:left w:w="57" w:type="dxa"/>
              <w:bottom w:w="0" w:type="dxa"/>
              <w:right w:w="57" w:type="dxa"/>
            </w:tcMar>
            <w:vAlign w:val="center"/>
          </w:tcPr>
          <w:p w14:paraId="68549F5C">
            <w:pPr>
              <w:adjustRightInd w:val="0"/>
              <w:snapToGrid w:val="0"/>
              <w:spacing w:beforeLines="25" w:afterLines="25"/>
              <w:jc w:val="center"/>
              <w:rPr>
                <w:rFonts w:ascii="Times New Roman" w:hAnsi="Times New Roman" w:eastAsia="仿宋"/>
                <w:sz w:val="24"/>
                <w:szCs w:val="24"/>
              </w:rPr>
            </w:pPr>
          </w:p>
        </w:tc>
        <w:tc>
          <w:tcPr>
            <w:tcW w:w="7151" w:type="dxa"/>
            <w:tcMar>
              <w:top w:w="0" w:type="dxa"/>
              <w:left w:w="57" w:type="dxa"/>
              <w:bottom w:w="0" w:type="dxa"/>
              <w:right w:w="57" w:type="dxa"/>
            </w:tcMar>
            <w:vAlign w:val="center"/>
          </w:tcPr>
          <w:p w14:paraId="1198DE1D">
            <w:pPr>
              <w:adjustRightInd w:val="0"/>
              <w:snapToGrid w:val="0"/>
              <w:spacing w:beforeLines="25" w:afterLines="25"/>
              <w:rPr>
                <w:rFonts w:ascii="Times New Roman" w:hAnsi="Times New Roman" w:eastAsia="仿宋"/>
                <w:sz w:val="24"/>
                <w:szCs w:val="24"/>
              </w:rPr>
            </w:pPr>
            <w:r>
              <w:rPr>
                <w:rFonts w:ascii="Times New Roman" w:hAnsi="Times New Roman" w:eastAsia="方正仿宋_GBK"/>
                <w:sz w:val="24"/>
                <w:szCs w:val="24"/>
              </w:rPr>
              <w:t>最高管理者确保在工厂内部分配并沟通与绿色工厂相关角色的职责和权限，且满足GB/T 36132中4.3.1 b)的要求。</w:t>
            </w:r>
          </w:p>
        </w:tc>
        <w:tc>
          <w:tcPr>
            <w:tcW w:w="1417" w:type="dxa"/>
            <w:tcMar>
              <w:top w:w="0" w:type="dxa"/>
              <w:left w:w="57" w:type="dxa"/>
              <w:bottom w:w="0" w:type="dxa"/>
              <w:right w:w="57" w:type="dxa"/>
            </w:tcMar>
            <w:vAlign w:val="center"/>
          </w:tcPr>
          <w:p w14:paraId="733C3867">
            <w:pPr>
              <w:adjustRightInd w:val="0"/>
              <w:snapToGrid w:val="0"/>
              <w:spacing w:beforeLines="25"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14:paraId="65C29F3B">
            <w:pPr>
              <w:adjustRightInd w:val="0"/>
              <w:snapToGrid w:val="0"/>
              <w:spacing w:beforeLines="25" w:afterLines="25"/>
              <w:jc w:val="center"/>
              <w:rPr>
                <w:rFonts w:ascii="Times New Roman" w:hAnsi="Times New Roman" w:eastAsia="方正仿宋_GBK"/>
                <w:sz w:val="24"/>
                <w:szCs w:val="24"/>
              </w:rPr>
            </w:pPr>
          </w:p>
        </w:tc>
      </w:tr>
      <w:tr w14:paraId="06415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restart"/>
            <w:tcMar>
              <w:top w:w="0" w:type="dxa"/>
              <w:left w:w="57" w:type="dxa"/>
              <w:bottom w:w="0" w:type="dxa"/>
              <w:right w:w="57" w:type="dxa"/>
            </w:tcMar>
            <w:vAlign w:val="center"/>
          </w:tcPr>
          <w:p w14:paraId="40A19774">
            <w:pPr>
              <w:adjustRightInd w:val="0"/>
              <w:snapToGrid w:val="0"/>
              <w:spacing w:beforeLines="25" w:afterLines="25"/>
              <w:jc w:val="center"/>
              <w:rPr>
                <w:rFonts w:ascii="Times New Roman" w:hAnsi="Times New Roman" w:eastAsia="仿宋"/>
                <w:sz w:val="24"/>
                <w:szCs w:val="24"/>
              </w:rPr>
            </w:pPr>
            <w:r>
              <w:rPr>
                <w:rFonts w:ascii="Times New Roman" w:hAnsi="Times New Roman" w:eastAsia="方正仿宋_GBK"/>
                <w:sz w:val="24"/>
                <w:szCs w:val="24"/>
              </w:rPr>
              <w:t>基础管理职责——工厂</w:t>
            </w:r>
          </w:p>
        </w:tc>
        <w:tc>
          <w:tcPr>
            <w:tcW w:w="7151" w:type="dxa"/>
            <w:tcMar>
              <w:top w:w="0" w:type="dxa"/>
              <w:left w:w="57" w:type="dxa"/>
              <w:bottom w:w="0" w:type="dxa"/>
              <w:right w:w="57" w:type="dxa"/>
            </w:tcMar>
            <w:vAlign w:val="center"/>
          </w:tcPr>
          <w:p w14:paraId="54C269D6">
            <w:pPr>
              <w:adjustRightInd w:val="0"/>
              <w:snapToGrid w:val="0"/>
              <w:spacing w:beforeLines="25" w:afterLines="25"/>
              <w:rPr>
                <w:rFonts w:ascii="Times New Roman" w:hAnsi="Times New Roman" w:eastAsia="仿宋"/>
                <w:sz w:val="24"/>
                <w:szCs w:val="24"/>
              </w:rPr>
            </w:pPr>
            <w:r>
              <w:rPr>
                <w:rFonts w:ascii="Times New Roman" w:hAnsi="Times New Roman" w:eastAsia="方正仿宋_GBK"/>
                <w:sz w:val="24"/>
                <w:szCs w:val="24"/>
              </w:rPr>
              <w:t>应设有绿色工厂管理机构，负责有关绿色工厂的制度建设、实施、考核及奖励工作，建立目标责任制。</w:t>
            </w:r>
          </w:p>
        </w:tc>
        <w:tc>
          <w:tcPr>
            <w:tcW w:w="1417" w:type="dxa"/>
            <w:tcMar>
              <w:top w:w="0" w:type="dxa"/>
              <w:left w:w="57" w:type="dxa"/>
              <w:bottom w:w="0" w:type="dxa"/>
              <w:right w:w="57" w:type="dxa"/>
            </w:tcMar>
            <w:vAlign w:val="center"/>
          </w:tcPr>
          <w:p w14:paraId="7C39BF2C">
            <w:pPr>
              <w:adjustRightInd w:val="0"/>
              <w:snapToGrid w:val="0"/>
              <w:spacing w:beforeLines="25"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14:paraId="4C67393C">
            <w:pPr>
              <w:adjustRightInd w:val="0"/>
              <w:snapToGrid w:val="0"/>
              <w:spacing w:beforeLines="25" w:afterLines="25"/>
              <w:jc w:val="center"/>
              <w:rPr>
                <w:rFonts w:ascii="Times New Roman" w:hAnsi="Times New Roman" w:eastAsia="方正仿宋_GBK"/>
                <w:sz w:val="24"/>
                <w:szCs w:val="24"/>
              </w:rPr>
            </w:pPr>
          </w:p>
        </w:tc>
      </w:tr>
      <w:tr w14:paraId="5D8B9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continue"/>
            <w:tcMar>
              <w:top w:w="0" w:type="dxa"/>
              <w:left w:w="57" w:type="dxa"/>
              <w:bottom w:w="0" w:type="dxa"/>
              <w:right w:w="57" w:type="dxa"/>
            </w:tcMar>
            <w:vAlign w:val="center"/>
          </w:tcPr>
          <w:p w14:paraId="6EA88128">
            <w:pPr>
              <w:adjustRightInd w:val="0"/>
              <w:snapToGrid w:val="0"/>
              <w:spacing w:beforeLines="25" w:afterLines="25"/>
              <w:rPr>
                <w:rFonts w:ascii="Times New Roman" w:hAnsi="Times New Roman" w:eastAsia="仿宋"/>
                <w:sz w:val="24"/>
                <w:szCs w:val="24"/>
              </w:rPr>
            </w:pPr>
          </w:p>
        </w:tc>
        <w:tc>
          <w:tcPr>
            <w:tcW w:w="7151" w:type="dxa"/>
            <w:tcMar>
              <w:top w:w="0" w:type="dxa"/>
              <w:left w:w="57" w:type="dxa"/>
              <w:bottom w:w="0" w:type="dxa"/>
              <w:right w:w="57" w:type="dxa"/>
            </w:tcMar>
            <w:vAlign w:val="center"/>
          </w:tcPr>
          <w:p w14:paraId="455A908E">
            <w:pPr>
              <w:adjustRightInd w:val="0"/>
              <w:snapToGrid w:val="0"/>
              <w:spacing w:beforeLines="25" w:afterLines="25"/>
              <w:rPr>
                <w:rFonts w:ascii="Times New Roman" w:hAnsi="Times New Roman" w:eastAsia="仿宋"/>
                <w:sz w:val="24"/>
                <w:szCs w:val="24"/>
              </w:rPr>
            </w:pPr>
            <w:r>
              <w:rPr>
                <w:rFonts w:ascii="Times New Roman" w:hAnsi="Times New Roman" w:eastAsia="方正仿宋_GBK"/>
                <w:sz w:val="24"/>
                <w:szCs w:val="24"/>
              </w:rPr>
              <w:t>应有开展绿色工厂的中长期规划及年度目标、指标和实施方案。可行时，指标应明确且可量化。</w:t>
            </w:r>
          </w:p>
        </w:tc>
        <w:tc>
          <w:tcPr>
            <w:tcW w:w="1417" w:type="dxa"/>
            <w:tcMar>
              <w:top w:w="0" w:type="dxa"/>
              <w:left w:w="57" w:type="dxa"/>
              <w:bottom w:w="0" w:type="dxa"/>
              <w:right w:w="57" w:type="dxa"/>
            </w:tcMar>
            <w:vAlign w:val="center"/>
          </w:tcPr>
          <w:p w14:paraId="313CB7B1">
            <w:pPr>
              <w:adjustRightInd w:val="0"/>
              <w:snapToGrid w:val="0"/>
              <w:spacing w:beforeLines="25"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14:paraId="74CB348E">
            <w:pPr>
              <w:adjustRightInd w:val="0"/>
              <w:snapToGrid w:val="0"/>
              <w:spacing w:beforeLines="25" w:afterLines="25"/>
              <w:jc w:val="center"/>
              <w:rPr>
                <w:rFonts w:ascii="Times New Roman" w:hAnsi="Times New Roman" w:eastAsia="方正仿宋_GBK"/>
                <w:sz w:val="24"/>
                <w:szCs w:val="24"/>
              </w:rPr>
            </w:pPr>
          </w:p>
        </w:tc>
      </w:tr>
      <w:tr w14:paraId="35D24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continue"/>
            <w:tcMar>
              <w:top w:w="0" w:type="dxa"/>
              <w:left w:w="57" w:type="dxa"/>
              <w:bottom w:w="0" w:type="dxa"/>
              <w:right w:w="57" w:type="dxa"/>
            </w:tcMar>
            <w:vAlign w:val="center"/>
          </w:tcPr>
          <w:p w14:paraId="62812D25">
            <w:pPr>
              <w:adjustRightInd w:val="0"/>
              <w:snapToGrid w:val="0"/>
              <w:spacing w:beforeLines="25" w:afterLines="25"/>
              <w:rPr>
                <w:rFonts w:ascii="Times New Roman" w:hAnsi="Times New Roman" w:eastAsia="仿宋"/>
                <w:sz w:val="24"/>
                <w:szCs w:val="24"/>
              </w:rPr>
            </w:pPr>
          </w:p>
        </w:tc>
        <w:tc>
          <w:tcPr>
            <w:tcW w:w="7151" w:type="dxa"/>
            <w:tcMar>
              <w:top w:w="0" w:type="dxa"/>
              <w:left w:w="57" w:type="dxa"/>
              <w:bottom w:w="0" w:type="dxa"/>
              <w:right w:w="57" w:type="dxa"/>
            </w:tcMar>
            <w:vAlign w:val="center"/>
          </w:tcPr>
          <w:p w14:paraId="0638E01B">
            <w:pPr>
              <w:adjustRightInd w:val="0"/>
              <w:snapToGrid w:val="0"/>
              <w:spacing w:beforeLines="25" w:afterLines="25"/>
              <w:rPr>
                <w:rFonts w:ascii="Times New Roman" w:hAnsi="Times New Roman" w:eastAsia="仿宋"/>
                <w:sz w:val="24"/>
                <w:szCs w:val="24"/>
              </w:rPr>
            </w:pPr>
            <w:r>
              <w:rPr>
                <w:rFonts w:ascii="Times New Roman" w:hAnsi="Times New Roman" w:eastAsia="方正仿宋_GBK"/>
                <w:sz w:val="24"/>
                <w:szCs w:val="24"/>
              </w:rPr>
              <w:t>应传播绿色制造的概念和知识，定期为员工提供绿色制造相关知识的教育、培训，并对教育和培训的结果进行考评。</w:t>
            </w:r>
          </w:p>
        </w:tc>
        <w:tc>
          <w:tcPr>
            <w:tcW w:w="1417" w:type="dxa"/>
            <w:tcMar>
              <w:top w:w="0" w:type="dxa"/>
              <w:left w:w="57" w:type="dxa"/>
              <w:bottom w:w="0" w:type="dxa"/>
              <w:right w:w="57" w:type="dxa"/>
            </w:tcMar>
            <w:vAlign w:val="center"/>
          </w:tcPr>
          <w:p w14:paraId="3FCA1710">
            <w:pPr>
              <w:adjustRightInd w:val="0"/>
              <w:snapToGrid w:val="0"/>
              <w:spacing w:beforeLines="25"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14:paraId="57FF0C51">
            <w:pPr>
              <w:adjustRightInd w:val="0"/>
              <w:snapToGrid w:val="0"/>
              <w:spacing w:beforeLines="25" w:afterLines="25"/>
              <w:jc w:val="center"/>
              <w:rPr>
                <w:rFonts w:ascii="Times New Roman" w:hAnsi="Times New Roman" w:eastAsia="方正仿宋_GBK"/>
                <w:sz w:val="24"/>
                <w:szCs w:val="24"/>
              </w:rPr>
            </w:pPr>
          </w:p>
        </w:tc>
      </w:tr>
    </w:tbl>
    <w:p w14:paraId="36FA7286">
      <w:pPr>
        <w:rPr>
          <w:rFonts w:ascii="Times New Roman" w:hAnsi="Times New Roman" w:eastAsia="方正仿宋_GBK"/>
          <w:sz w:val="30"/>
          <w:szCs w:val="30"/>
        </w:rPr>
        <w:sectPr>
          <w:pgSz w:w="16838" w:h="11906" w:orient="landscape"/>
          <w:pgMar w:top="1531" w:right="1814" w:bottom="1531" w:left="1364" w:header="851" w:footer="992" w:gutter="0"/>
          <w:cols w:space="425" w:num="1"/>
          <w:docGrid w:type="lines" w:linePitch="312" w:charSpace="0"/>
        </w:sectPr>
      </w:pPr>
      <w:r>
        <w:rPr>
          <w:rFonts w:ascii="Times New Roman" w:hAnsi="Times New Roman" w:eastAsia="方正仿宋_GBK"/>
          <w:sz w:val="30"/>
          <w:szCs w:val="30"/>
        </w:rPr>
        <w:br w:type="page"/>
      </w:r>
    </w:p>
    <w:p w14:paraId="72823611">
      <w:pPr>
        <w:widowControl/>
        <w:jc w:val="center"/>
        <w:rPr>
          <w:rFonts w:ascii="Times New Roman" w:hAnsi="Times New Roman" w:eastAsia="方正仿宋_GBK"/>
          <w:sz w:val="32"/>
          <w:szCs w:val="32"/>
        </w:rPr>
      </w:pPr>
      <w:r>
        <w:rPr>
          <w:rFonts w:hint="eastAsia" w:ascii="Times New Roman" w:hAnsi="Times New Roman" w:eastAsia="方正黑体_GBK"/>
          <w:bCs/>
          <w:sz w:val="36"/>
          <w:szCs w:val="36"/>
        </w:rPr>
        <w:t>绿色工业</w:t>
      </w:r>
      <w:r>
        <w:rPr>
          <w:rFonts w:ascii="Times New Roman" w:hAnsi="Times New Roman" w:eastAsia="方正黑体_GBK"/>
          <w:bCs/>
          <w:sz w:val="36"/>
          <w:szCs w:val="36"/>
        </w:rPr>
        <w:t>园区基本要求</w:t>
      </w:r>
      <w:r>
        <w:rPr>
          <w:rFonts w:hint="eastAsia" w:ascii="Times New Roman" w:hAnsi="Times New Roman" w:eastAsia="方正黑体_GBK"/>
          <w:bCs/>
          <w:sz w:val="36"/>
          <w:szCs w:val="36"/>
          <w:lang w:val="en-US" w:eastAsia="zh-CN"/>
        </w:rPr>
        <w:t>评价</w:t>
      </w:r>
      <w:r>
        <w:rPr>
          <w:rFonts w:ascii="Times New Roman" w:hAnsi="Times New Roman" w:eastAsia="方正黑体_GBK"/>
          <w:bCs/>
          <w:sz w:val="36"/>
          <w:szCs w:val="36"/>
        </w:rPr>
        <w:t>表</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56"/>
        <w:gridCol w:w="1448"/>
        <w:gridCol w:w="2156"/>
      </w:tblGrid>
      <w:tr w14:paraId="1A5AD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1" w:type="pct"/>
          </w:tcPr>
          <w:p w14:paraId="2B1D7A15">
            <w:pPr>
              <w:adjustRightInd w:val="0"/>
              <w:snapToGrid w:val="0"/>
              <w:spacing w:beforeLines="30" w:afterLines="30"/>
              <w:jc w:val="center"/>
              <w:rPr>
                <w:rFonts w:ascii="方正黑体_GBK" w:hAnsi="Times New Roman" w:eastAsia="方正黑体_GBK"/>
                <w:kern w:val="0"/>
                <w:sz w:val="28"/>
                <w:szCs w:val="28"/>
              </w:rPr>
            </w:pPr>
            <w:r>
              <w:rPr>
                <w:rFonts w:hint="eastAsia" w:ascii="方正黑体_GBK" w:hAnsi="Times New Roman" w:eastAsia="方正黑体_GBK"/>
                <w:kern w:val="0"/>
                <w:sz w:val="28"/>
                <w:szCs w:val="28"/>
              </w:rPr>
              <w:t>基本要求</w:t>
            </w:r>
          </w:p>
        </w:tc>
        <w:tc>
          <w:tcPr>
            <w:tcW w:w="799" w:type="pct"/>
          </w:tcPr>
          <w:p w14:paraId="71F61350">
            <w:pPr>
              <w:adjustRightInd w:val="0"/>
              <w:snapToGrid w:val="0"/>
              <w:spacing w:beforeLines="30" w:afterLines="30"/>
              <w:jc w:val="center"/>
              <w:rPr>
                <w:rFonts w:ascii="方正黑体_GBK" w:hAnsi="Times New Roman" w:eastAsia="方正黑体_GBK"/>
                <w:kern w:val="0"/>
                <w:sz w:val="28"/>
                <w:szCs w:val="28"/>
              </w:rPr>
            </w:pPr>
            <w:r>
              <w:rPr>
                <w:rFonts w:hint="eastAsia" w:ascii="方正黑体_GBK" w:hAnsi="Times New Roman" w:eastAsia="方正黑体_GBK"/>
                <w:kern w:val="0"/>
                <w:sz w:val="28"/>
                <w:szCs w:val="28"/>
              </w:rPr>
              <w:t>是否符合</w:t>
            </w:r>
          </w:p>
        </w:tc>
        <w:tc>
          <w:tcPr>
            <w:tcW w:w="1190" w:type="pct"/>
          </w:tcPr>
          <w:p w14:paraId="3FE85522">
            <w:pPr>
              <w:adjustRightInd w:val="0"/>
              <w:snapToGrid w:val="0"/>
              <w:spacing w:beforeLines="30" w:afterLines="30"/>
              <w:jc w:val="center"/>
              <w:rPr>
                <w:rFonts w:ascii="方正黑体_GBK" w:hAnsi="Times New Roman" w:eastAsia="方正黑体_GBK"/>
                <w:kern w:val="0"/>
                <w:sz w:val="28"/>
                <w:szCs w:val="28"/>
              </w:rPr>
            </w:pPr>
            <w:r>
              <w:rPr>
                <w:rFonts w:hint="eastAsia" w:ascii="方正黑体_GBK" w:hAnsi="Times New Roman" w:eastAsia="方正黑体_GBK"/>
                <w:kern w:val="0"/>
                <w:sz w:val="28"/>
                <w:szCs w:val="28"/>
              </w:rPr>
              <w:t>证明材料索引</w:t>
            </w:r>
          </w:p>
        </w:tc>
      </w:tr>
      <w:tr w14:paraId="36A40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1" w:type="pct"/>
          </w:tcPr>
          <w:p w14:paraId="3229FC1F">
            <w:pPr>
              <w:adjustRightInd w:val="0"/>
              <w:snapToGrid w:val="0"/>
              <w:spacing w:beforeLines="30" w:afterLines="30"/>
              <w:rPr>
                <w:rFonts w:ascii="Times New Roman" w:hAnsi="Times New Roman" w:eastAsia="仿宋"/>
                <w:kern w:val="0"/>
                <w:sz w:val="24"/>
                <w:szCs w:val="24"/>
              </w:rPr>
            </w:pPr>
            <w:r>
              <w:rPr>
                <w:rFonts w:ascii="Times New Roman" w:hAnsi="Times New Roman" w:eastAsia="方正仿宋_GBK"/>
                <w:kern w:val="0"/>
                <w:sz w:val="24"/>
                <w:szCs w:val="24"/>
              </w:rPr>
              <w:t>国家和地方绿色、循环和低碳相关法律法规、政策和标准应得到有效的贯彻执行。</w:t>
            </w:r>
            <w:r>
              <w:rPr>
                <w:rFonts w:hint="eastAsia" w:ascii="Times New Roman" w:hAnsi="Times New Roman" w:eastAsia="方正仿宋_GBK"/>
                <w:kern w:val="0"/>
                <w:sz w:val="24"/>
                <w:szCs w:val="24"/>
              </w:rPr>
              <w:t>涉及化工园区的应通过省级人民政府或其授权机构认定。</w:t>
            </w:r>
          </w:p>
        </w:tc>
        <w:tc>
          <w:tcPr>
            <w:tcW w:w="799" w:type="pct"/>
            <w:vAlign w:val="center"/>
          </w:tcPr>
          <w:p w14:paraId="1529FE29">
            <w:pPr>
              <w:adjustRightInd w:val="0"/>
              <w:snapToGrid w:val="0"/>
              <w:spacing w:beforeLines="30" w:afterLines="30"/>
              <w:jc w:val="center"/>
              <w:rPr>
                <w:rFonts w:ascii="Times New Roman" w:hAnsi="Times New Roman" w:eastAsia="仿宋"/>
                <w:kern w:val="0"/>
                <w:sz w:val="28"/>
                <w:szCs w:val="28"/>
              </w:rPr>
            </w:pPr>
          </w:p>
        </w:tc>
        <w:tc>
          <w:tcPr>
            <w:tcW w:w="1190" w:type="pct"/>
            <w:vAlign w:val="center"/>
          </w:tcPr>
          <w:p w14:paraId="28D144F1">
            <w:pPr>
              <w:adjustRightInd w:val="0"/>
              <w:snapToGrid w:val="0"/>
              <w:spacing w:beforeLines="30" w:afterLines="30"/>
              <w:jc w:val="center"/>
              <w:rPr>
                <w:rFonts w:ascii="Times New Roman" w:hAnsi="Times New Roman" w:eastAsia="方正仿宋_GBK"/>
                <w:kern w:val="0"/>
                <w:sz w:val="28"/>
                <w:szCs w:val="28"/>
              </w:rPr>
            </w:pPr>
          </w:p>
        </w:tc>
      </w:tr>
      <w:tr w14:paraId="4E2FE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1" w:type="pct"/>
          </w:tcPr>
          <w:p w14:paraId="104CA151">
            <w:pPr>
              <w:adjustRightInd w:val="0"/>
              <w:snapToGrid w:val="0"/>
              <w:spacing w:beforeLines="30" w:afterLines="30"/>
              <w:rPr>
                <w:rFonts w:ascii="Times New Roman" w:hAnsi="Times New Roman" w:eastAsia="仿宋"/>
                <w:kern w:val="0"/>
                <w:sz w:val="24"/>
                <w:szCs w:val="24"/>
              </w:rPr>
            </w:pPr>
            <w:r>
              <w:rPr>
                <w:rFonts w:ascii="Times New Roman" w:hAnsi="Times New Roman" w:eastAsia="方正仿宋_GBK"/>
                <w:kern w:val="0"/>
                <w:sz w:val="24"/>
                <w:szCs w:val="24"/>
              </w:rPr>
              <w:t>近三年，未发生重大污染事故或重大生态破坏事件，完成国家或地方政府下达的节能减排指标，碳排放强度持续下降。</w:t>
            </w:r>
          </w:p>
        </w:tc>
        <w:tc>
          <w:tcPr>
            <w:tcW w:w="799" w:type="pct"/>
            <w:vAlign w:val="center"/>
          </w:tcPr>
          <w:p w14:paraId="0488F838">
            <w:pPr>
              <w:adjustRightInd w:val="0"/>
              <w:snapToGrid w:val="0"/>
              <w:spacing w:beforeLines="30" w:afterLines="30"/>
              <w:jc w:val="center"/>
              <w:rPr>
                <w:rFonts w:ascii="Times New Roman" w:hAnsi="Times New Roman" w:eastAsia="仿宋"/>
                <w:kern w:val="0"/>
                <w:sz w:val="28"/>
                <w:szCs w:val="28"/>
              </w:rPr>
            </w:pPr>
          </w:p>
        </w:tc>
        <w:tc>
          <w:tcPr>
            <w:tcW w:w="1190" w:type="pct"/>
            <w:vAlign w:val="center"/>
          </w:tcPr>
          <w:p w14:paraId="212223C4">
            <w:pPr>
              <w:adjustRightInd w:val="0"/>
              <w:snapToGrid w:val="0"/>
              <w:spacing w:beforeLines="30" w:afterLines="30"/>
              <w:jc w:val="center"/>
              <w:rPr>
                <w:rFonts w:ascii="Times New Roman" w:hAnsi="Times New Roman" w:eastAsia="方正仿宋_GBK"/>
                <w:kern w:val="0"/>
                <w:sz w:val="28"/>
                <w:szCs w:val="28"/>
              </w:rPr>
            </w:pPr>
          </w:p>
        </w:tc>
      </w:tr>
      <w:tr w14:paraId="558F6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1" w:type="pct"/>
          </w:tcPr>
          <w:p w14:paraId="37BC6650">
            <w:pPr>
              <w:adjustRightInd w:val="0"/>
              <w:snapToGrid w:val="0"/>
              <w:spacing w:beforeLines="30" w:afterLines="30"/>
              <w:rPr>
                <w:rFonts w:ascii="Times New Roman" w:hAnsi="Times New Roman" w:eastAsia="仿宋"/>
                <w:kern w:val="0"/>
                <w:sz w:val="24"/>
                <w:szCs w:val="24"/>
              </w:rPr>
            </w:pPr>
            <w:r>
              <w:rPr>
                <w:rFonts w:ascii="Times New Roman" w:hAnsi="Times New Roman" w:eastAsia="方正仿宋_GBK"/>
                <w:kern w:val="0"/>
                <w:sz w:val="24"/>
                <w:szCs w:val="24"/>
              </w:rPr>
              <w:t>环境质量达到国家或地方规定的环境功能区环境质量标准，园区内企业污染物达标排放，各类重点污染物排放总量均不超过国家或地方的总量控制要求。</w:t>
            </w:r>
          </w:p>
        </w:tc>
        <w:tc>
          <w:tcPr>
            <w:tcW w:w="799" w:type="pct"/>
            <w:vAlign w:val="center"/>
          </w:tcPr>
          <w:p w14:paraId="74DBA680">
            <w:pPr>
              <w:adjustRightInd w:val="0"/>
              <w:snapToGrid w:val="0"/>
              <w:spacing w:beforeLines="30" w:afterLines="30"/>
              <w:jc w:val="center"/>
              <w:rPr>
                <w:rFonts w:ascii="Times New Roman" w:hAnsi="Times New Roman" w:eastAsia="仿宋"/>
                <w:kern w:val="0"/>
                <w:sz w:val="28"/>
                <w:szCs w:val="28"/>
              </w:rPr>
            </w:pPr>
          </w:p>
        </w:tc>
        <w:tc>
          <w:tcPr>
            <w:tcW w:w="1190" w:type="pct"/>
            <w:vAlign w:val="center"/>
          </w:tcPr>
          <w:p w14:paraId="6190D638">
            <w:pPr>
              <w:adjustRightInd w:val="0"/>
              <w:snapToGrid w:val="0"/>
              <w:spacing w:beforeLines="30" w:afterLines="30"/>
              <w:jc w:val="center"/>
              <w:rPr>
                <w:rFonts w:ascii="Times New Roman" w:hAnsi="Times New Roman" w:eastAsia="方正仿宋_GBK"/>
                <w:kern w:val="0"/>
                <w:sz w:val="28"/>
                <w:szCs w:val="28"/>
              </w:rPr>
            </w:pPr>
          </w:p>
        </w:tc>
      </w:tr>
      <w:tr w14:paraId="31EFE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11" w:type="pct"/>
            <w:vAlign w:val="center"/>
          </w:tcPr>
          <w:p w14:paraId="79EB3F41">
            <w:pPr>
              <w:adjustRightInd w:val="0"/>
              <w:snapToGrid w:val="0"/>
              <w:spacing w:beforeLines="30" w:afterLines="30"/>
              <w:rPr>
                <w:rFonts w:ascii="Times New Roman" w:hAnsi="Times New Roman" w:eastAsia="仿宋"/>
                <w:kern w:val="0"/>
                <w:sz w:val="24"/>
                <w:szCs w:val="24"/>
              </w:rPr>
            </w:pPr>
            <w:r>
              <w:rPr>
                <w:rFonts w:ascii="Times New Roman" w:hAnsi="Times New Roman" w:eastAsia="方正仿宋_GBK"/>
                <w:kern w:val="0"/>
                <w:sz w:val="24"/>
                <w:szCs w:val="24"/>
              </w:rPr>
              <w:t>园区重点企业100%实施清洁生产审核。</w:t>
            </w:r>
          </w:p>
        </w:tc>
        <w:tc>
          <w:tcPr>
            <w:tcW w:w="799" w:type="pct"/>
            <w:vAlign w:val="center"/>
          </w:tcPr>
          <w:p w14:paraId="0DE08969">
            <w:pPr>
              <w:adjustRightInd w:val="0"/>
              <w:snapToGrid w:val="0"/>
              <w:spacing w:beforeLines="30" w:afterLines="30"/>
              <w:jc w:val="center"/>
              <w:rPr>
                <w:rFonts w:ascii="Times New Roman" w:hAnsi="Times New Roman" w:eastAsia="仿宋"/>
                <w:kern w:val="0"/>
                <w:sz w:val="28"/>
                <w:szCs w:val="28"/>
              </w:rPr>
            </w:pPr>
          </w:p>
        </w:tc>
        <w:tc>
          <w:tcPr>
            <w:tcW w:w="1190" w:type="pct"/>
            <w:vAlign w:val="center"/>
          </w:tcPr>
          <w:p w14:paraId="37412600">
            <w:pPr>
              <w:adjustRightInd w:val="0"/>
              <w:snapToGrid w:val="0"/>
              <w:spacing w:beforeLines="30" w:afterLines="30"/>
              <w:jc w:val="center"/>
              <w:rPr>
                <w:rFonts w:ascii="Times New Roman" w:hAnsi="Times New Roman" w:eastAsia="方正仿宋_GBK"/>
                <w:kern w:val="0"/>
                <w:sz w:val="28"/>
                <w:szCs w:val="28"/>
              </w:rPr>
            </w:pPr>
          </w:p>
        </w:tc>
      </w:tr>
      <w:tr w14:paraId="754DA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1" w:type="pct"/>
          </w:tcPr>
          <w:p w14:paraId="35299B0B">
            <w:pPr>
              <w:adjustRightInd w:val="0"/>
              <w:snapToGrid w:val="0"/>
              <w:spacing w:beforeLines="30" w:afterLines="30"/>
              <w:rPr>
                <w:rFonts w:ascii="Times New Roman" w:hAnsi="Times New Roman" w:eastAsia="仿宋"/>
                <w:kern w:val="0"/>
                <w:sz w:val="24"/>
                <w:szCs w:val="24"/>
              </w:rPr>
            </w:pPr>
            <w:r>
              <w:rPr>
                <w:rFonts w:ascii="Times New Roman" w:hAnsi="Times New Roman" w:eastAsia="方正仿宋_GBK"/>
                <w:kern w:val="0"/>
                <w:sz w:val="24"/>
                <w:szCs w:val="24"/>
              </w:rPr>
              <w:t>园区企业不应使用国家列入淘汰目录的落后生产技术、工艺和设备，不应生产国家列入淘汰目录的产品。</w:t>
            </w:r>
          </w:p>
        </w:tc>
        <w:tc>
          <w:tcPr>
            <w:tcW w:w="799" w:type="pct"/>
            <w:vAlign w:val="center"/>
          </w:tcPr>
          <w:p w14:paraId="6B3EAAA8">
            <w:pPr>
              <w:adjustRightInd w:val="0"/>
              <w:snapToGrid w:val="0"/>
              <w:spacing w:beforeLines="30" w:afterLines="30"/>
              <w:jc w:val="center"/>
              <w:rPr>
                <w:rFonts w:ascii="Times New Roman" w:hAnsi="Times New Roman" w:eastAsia="仿宋"/>
                <w:kern w:val="0"/>
                <w:sz w:val="28"/>
                <w:szCs w:val="28"/>
              </w:rPr>
            </w:pPr>
          </w:p>
        </w:tc>
        <w:tc>
          <w:tcPr>
            <w:tcW w:w="1190" w:type="pct"/>
            <w:vAlign w:val="center"/>
          </w:tcPr>
          <w:p w14:paraId="57B2C9E1">
            <w:pPr>
              <w:adjustRightInd w:val="0"/>
              <w:snapToGrid w:val="0"/>
              <w:spacing w:beforeLines="30" w:afterLines="30"/>
              <w:jc w:val="center"/>
              <w:rPr>
                <w:rFonts w:ascii="Times New Roman" w:hAnsi="Times New Roman" w:eastAsia="方正仿宋_GBK"/>
                <w:kern w:val="0"/>
                <w:sz w:val="28"/>
                <w:szCs w:val="28"/>
              </w:rPr>
            </w:pPr>
          </w:p>
        </w:tc>
      </w:tr>
      <w:tr w14:paraId="17B47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1" w:type="pct"/>
          </w:tcPr>
          <w:p w14:paraId="133FEC89">
            <w:pPr>
              <w:adjustRightInd w:val="0"/>
              <w:snapToGrid w:val="0"/>
              <w:spacing w:beforeLines="30" w:afterLines="30"/>
              <w:rPr>
                <w:rFonts w:ascii="Times New Roman" w:hAnsi="Times New Roman" w:eastAsia="仿宋"/>
                <w:kern w:val="0"/>
                <w:sz w:val="24"/>
                <w:szCs w:val="24"/>
              </w:rPr>
            </w:pPr>
            <w:r>
              <w:rPr>
                <w:rFonts w:ascii="Times New Roman" w:hAnsi="Times New Roman" w:eastAsia="方正仿宋_GBK"/>
                <w:kern w:val="0"/>
                <w:sz w:val="24"/>
                <w:szCs w:val="24"/>
              </w:rPr>
              <w:t>园区建立履行绿色发展工作职责的专门机构、配备2名以上专职工作人员。</w:t>
            </w:r>
          </w:p>
        </w:tc>
        <w:tc>
          <w:tcPr>
            <w:tcW w:w="799" w:type="pct"/>
            <w:vAlign w:val="center"/>
          </w:tcPr>
          <w:p w14:paraId="454C007B">
            <w:pPr>
              <w:adjustRightInd w:val="0"/>
              <w:snapToGrid w:val="0"/>
              <w:spacing w:beforeLines="30" w:afterLines="30"/>
              <w:jc w:val="center"/>
              <w:rPr>
                <w:rFonts w:ascii="Times New Roman" w:hAnsi="Times New Roman" w:eastAsia="仿宋"/>
                <w:kern w:val="0"/>
                <w:sz w:val="28"/>
                <w:szCs w:val="28"/>
              </w:rPr>
            </w:pPr>
          </w:p>
        </w:tc>
        <w:tc>
          <w:tcPr>
            <w:tcW w:w="1190" w:type="pct"/>
            <w:vAlign w:val="center"/>
          </w:tcPr>
          <w:p w14:paraId="30DF040F">
            <w:pPr>
              <w:adjustRightInd w:val="0"/>
              <w:snapToGrid w:val="0"/>
              <w:spacing w:beforeLines="30" w:afterLines="30"/>
              <w:jc w:val="center"/>
              <w:rPr>
                <w:rFonts w:ascii="Times New Roman" w:hAnsi="Times New Roman" w:eastAsia="方正仿宋_GBK"/>
                <w:kern w:val="0"/>
                <w:sz w:val="28"/>
                <w:szCs w:val="28"/>
              </w:rPr>
            </w:pPr>
          </w:p>
        </w:tc>
      </w:tr>
      <w:tr w14:paraId="5C03E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1" w:type="pct"/>
          </w:tcPr>
          <w:p w14:paraId="43E70686">
            <w:pPr>
              <w:adjustRightInd w:val="0"/>
              <w:snapToGrid w:val="0"/>
              <w:spacing w:beforeLines="30" w:afterLines="30"/>
              <w:rPr>
                <w:rFonts w:ascii="Times New Roman" w:hAnsi="Times New Roman" w:eastAsia="仿宋"/>
                <w:kern w:val="0"/>
                <w:sz w:val="24"/>
                <w:szCs w:val="24"/>
              </w:rPr>
            </w:pPr>
            <w:r>
              <w:rPr>
                <w:rFonts w:ascii="Times New Roman" w:hAnsi="Times New Roman" w:eastAsia="方正仿宋_GBK"/>
                <w:kern w:val="0"/>
                <w:sz w:val="24"/>
                <w:szCs w:val="24"/>
              </w:rPr>
              <w:t>鼓励园区建立并运行环境管理体系和能源管理体系，建立园区能源监测管理平台。</w:t>
            </w:r>
          </w:p>
        </w:tc>
        <w:tc>
          <w:tcPr>
            <w:tcW w:w="799" w:type="pct"/>
            <w:vAlign w:val="center"/>
          </w:tcPr>
          <w:p w14:paraId="14686B95">
            <w:pPr>
              <w:adjustRightInd w:val="0"/>
              <w:snapToGrid w:val="0"/>
              <w:spacing w:beforeLines="30" w:afterLines="30"/>
              <w:jc w:val="center"/>
              <w:rPr>
                <w:rFonts w:ascii="Times New Roman" w:hAnsi="Times New Roman" w:eastAsia="仿宋"/>
                <w:kern w:val="0"/>
                <w:sz w:val="28"/>
                <w:szCs w:val="28"/>
              </w:rPr>
            </w:pPr>
          </w:p>
        </w:tc>
        <w:tc>
          <w:tcPr>
            <w:tcW w:w="1190" w:type="pct"/>
            <w:vAlign w:val="center"/>
          </w:tcPr>
          <w:p w14:paraId="485D9A00">
            <w:pPr>
              <w:adjustRightInd w:val="0"/>
              <w:snapToGrid w:val="0"/>
              <w:spacing w:beforeLines="30" w:afterLines="30"/>
              <w:jc w:val="center"/>
              <w:rPr>
                <w:rFonts w:ascii="Times New Roman" w:hAnsi="Times New Roman" w:eastAsia="方正仿宋_GBK"/>
                <w:kern w:val="0"/>
                <w:sz w:val="28"/>
                <w:szCs w:val="28"/>
              </w:rPr>
            </w:pPr>
          </w:p>
        </w:tc>
      </w:tr>
      <w:tr w14:paraId="1AC28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1" w:type="pct"/>
          </w:tcPr>
          <w:p w14:paraId="7557108A">
            <w:pPr>
              <w:adjustRightInd w:val="0"/>
              <w:snapToGrid w:val="0"/>
              <w:spacing w:beforeLines="30" w:afterLines="30"/>
              <w:rPr>
                <w:rFonts w:ascii="Times New Roman" w:hAnsi="Times New Roman" w:eastAsia="仿宋"/>
                <w:kern w:val="0"/>
                <w:sz w:val="24"/>
                <w:szCs w:val="24"/>
              </w:rPr>
            </w:pPr>
            <w:r>
              <w:rPr>
                <w:rFonts w:ascii="Times New Roman" w:hAnsi="Times New Roman" w:eastAsia="方正仿宋_GBK"/>
                <w:kern w:val="0"/>
                <w:sz w:val="24"/>
                <w:szCs w:val="24"/>
              </w:rPr>
              <w:t>鼓励园区建设并运行风能、太阳能等可再生能源应用设施。</w:t>
            </w:r>
          </w:p>
        </w:tc>
        <w:tc>
          <w:tcPr>
            <w:tcW w:w="799" w:type="pct"/>
            <w:vAlign w:val="center"/>
          </w:tcPr>
          <w:p w14:paraId="6441CC8D">
            <w:pPr>
              <w:adjustRightInd w:val="0"/>
              <w:snapToGrid w:val="0"/>
              <w:spacing w:beforeLines="30" w:afterLines="30"/>
              <w:jc w:val="center"/>
              <w:rPr>
                <w:rFonts w:ascii="Times New Roman" w:hAnsi="Times New Roman" w:eastAsia="仿宋"/>
                <w:kern w:val="0"/>
                <w:sz w:val="28"/>
                <w:szCs w:val="28"/>
              </w:rPr>
            </w:pPr>
          </w:p>
        </w:tc>
        <w:tc>
          <w:tcPr>
            <w:tcW w:w="1190" w:type="pct"/>
            <w:vAlign w:val="center"/>
          </w:tcPr>
          <w:p w14:paraId="4A30EDD7">
            <w:pPr>
              <w:adjustRightInd w:val="0"/>
              <w:snapToGrid w:val="0"/>
              <w:spacing w:beforeLines="30" w:afterLines="30"/>
              <w:jc w:val="center"/>
              <w:rPr>
                <w:rFonts w:ascii="Times New Roman" w:hAnsi="Times New Roman" w:eastAsia="方正仿宋_GBK"/>
                <w:kern w:val="0"/>
                <w:sz w:val="28"/>
                <w:szCs w:val="28"/>
              </w:rPr>
            </w:pPr>
          </w:p>
        </w:tc>
      </w:tr>
    </w:tbl>
    <w:p w14:paraId="29DCADD8">
      <w:pPr>
        <w:rPr>
          <w:rFonts w:hint="eastAsia" w:ascii="Times New Roman" w:hAnsi="Times New Roman" w:eastAsia="方正仿宋_GBK"/>
          <w:sz w:val="30"/>
          <w:szCs w:val="30"/>
          <w:lang w:val="en-US" w:eastAsia="zh-CN"/>
        </w:rPr>
      </w:pPr>
    </w:p>
    <w:sectPr>
      <w:pgSz w:w="11906" w:h="16838"/>
      <w:pgMar w:top="1814" w:right="1531" w:bottom="136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BF18B9"/>
    <w:rsid w:val="144D2DC6"/>
    <w:rsid w:val="15F5735F"/>
    <w:rsid w:val="4456696C"/>
    <w:rsid w:val="49FF2D24"/>
    <w:rsid w:val="57CC0FC7"/>
    <w:rsid w:val="5C423F4D"/>
    <w:rsid w:val="6EF26FB1"/>
    <w:rsid w:val="742E7F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734</Words>
  <Characters>763</Characters>
  <Lines>0</Lines>
  <Paragraphs>0</Paragraphs>
  <TotalTime>0</TotalTime>
  <ScaleCrop>false</ScaleCrop>
  <LinksUpToDate>false</LinksUpToDate>
  <CharactersWithSpaces>767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2025-07-01T01:44:00Z</dcterms:created>
  <dc:creator>PC</dc:creator>
  <cp:lastModifiedBy>大悠</cp:lastModifiedBy>
  <dcterms:modified xsi:type="dcterms:W3CDTF">2025-07-16T07:48:45Z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eyJoZGlkIjoiOGZmNzc1NTEzZWRiYjUxODZiZTlkN2VmMGRlZDQ1ZmIiLCJ1c2VySWQiOiIyMjI2Mjc3NzIifQ==</vt:lpwstr>
  </property>
  <property fmtid="{D5CDD505-2E9C-101B-9397-08002B2CF9AE}" pid="4" name="ICV">
    <vt:lpwstr>94979E65619441E9AE18AB8D5C7EB399_12</vt:lpwstr>
  </property>
</Properties>
</file>