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A69CD">
      <w:pPr>
        <w:outlineLvl w:val="1"/>
        <w:rPr>
          <w:rFonts w:hint="eastAsia" w:ascii="Times New Roman" w:hAnsi="Times New Roman" w:eastAsia="方正黑体_GBK"/>
          <w:sz w:val="32"/>
          <w:szCs w:val="32"/>
          <w:lang w:eastAsia="zh-CN"/>
        </w:rPr>
      </w:pPr>
      <w:r>
        <w:rPr>
          <w:rFonts w:ascii="Times New Roman" w:hAnsi="Times New Roman" w:eastAsia="方正黑体_GBK"/>
          <w:sz w:val="32"/>
          <w:szCs w:val="32"/>
        </w:rPr>
        <w:t>附</w:t>
      </w:r>
      <w:r>
        <w:rPr>
          <w:rFonts w:hint="eastAsia" w:ascii="Times New Roman" w:hAnsi="Times New Roman" w:eastAsia="方正黑体_GBK"/>
          <w:sz w:val="32"/>
          <w:szCs w:val="32"/>
        </w:rPr>
        <w:t>件</w:t>
      </w:r>
      <w:r>
        <w:rPr>
          <w:rFonts w:hint="eastAsia" w:ascii="Times New Roman" w:hAnsi="Times New Roman" w:eastAsia="方正黑体_GBK"/>
          <w:sz w:val="32"/>
          <w:szCs w:val="32"/>
          <w:lang w:val="en-US" w:eastAsia="zh-CN"/>
        </w:rPr>
        <w:t>4</w:t>
      </w:r>
    </w:p>
    <w:p w14:paraId="7C79262D">
      <w:pPr>
        <w:spacing w:line="360" w:lineRule="auto"/>
        <w:jc w:val="center"/>
        <w:rPr>
          <w:rFonts w:ascii="Times New Roman" w:hAnsi="Times New Roman" w:eastAsia="方正仿宋_GBK"/>
          <w:sz w:val="32"/>
          <w:szCs w:val="32"/>
        </w:rPr>
      </w:pPr>
    </w:p>
    <w:p w14:paraId="5442952D">
      <w:pPr>
        <w:spacing w:line="360" w:lineRule="auto"/>
        <w:jc w:val="center"/>
        <w:rPr>
          <w:rFonts w:ascii="Times New Roman" w:hAnsi="Times New Roman" w:eastAsia="方正小标宋简体"/>
          <w:bCs/>
          <w:sz w:val="52"/>
          <w:szCs w:val="52"/>
        </w:rPr>
      </w:pPr>
    </w:p>
    <w:p w14:paraId="31C3162A">
      <w:pPr>
        <w:spacing w:line="360" w:lineRule="auto"/>
        <w:jc w:val="center"/>
        <w:rPr>
          <w:rFonts w:ascii="Times New Roman" w:hAnsi="Times New Roman" w:eastAsia="方正小标宋简体"/>
          <w:bCs/>
          <w:sz w:val="52"/>
          <w:szCs w:val="52"/>
        </w:rPr>
      </w:pPr>
    </w:p>
    <w:p w14:paraId="0107672F">
      <w:pPr>
        <w:spacing w:line="360" w:lineRule="auto"/>
        <w:jc w:val="center"/>
        <w:outlineLvl w:val="1"/>
        <w:rPr>
          <w:rFonts w:ascii="Times New Roman" w:hAnsi="Times New Roman" w:eastAsia="方正黑体_GBK"/>
          <w:bCs/>
          <w:sz w:val="52"/>
          <w:szCs w:val="52"/>
        </w:rPr>
      </w:pPr>
      <w:r>
        <w:rPr>
          <w:rFonts w:ascii="Times New Roman" w:hAnsi="Times New Roman" w:eastAsia="方正黑体_GBK"/>
          <w:bCs/>
          <w:sz w:val="52"/>
          <w:szCs w:val="52"/>
        </w:rPr>
        <w:t>绿色工厂评价报告</w:t>
      </w:r>
    </w:p>
    <w:p w14:paraId="40782B33">
      <w:pPr>
        <w:spacing w:line="360" w:lineRule="auto"/>
        <w:jc w:val="center"/>
        <w:outlineLvl w:val="1"/>
        <w:rPr>
          <w:rFonts w:hint="eastAsia" w:ascii="Times New Roman" w:hAnsi="Times New Roman" w:eastAsia="方正黑体_GBK"/>
          <w:bCs/>
          <w:sz w:val="52"/>
          <w:szCs w:val="52"/>
          <w:lang w:eastAsia="zh-CN"/>
        </w:rPr>
      </w:pPr>
      <w:r>
        <w:rPr>
          <w:rFonts w:hint="eastAsia" w:ascii="Times New Roman" w:hAnsi="Times New Roman" w:eastAsia="方正黑体_GBK"/>
          <w:bCs/>
          <w:sz w:val="52"/>
          <w:szCs w:val="52"/>
          <w:lang w:eastAsia="zh-CN"/>
        </w:rPr>
        <w:t>（</w:t>
      </w:r>
      <w:r>
        <w:rPr>
          <w:rFonts w:hint="eastAsia" w:ascii="Times New Roman" w:hAnsi="Times New Roman" w:eastAsia="方正黑体_GBK"/>
          <w:bCs/>
          <w:sz w:val="52"/>
          <w:szCs w:val="52"/>
          <w:lang w:val="en-US" w:eastAsia="zh-CN"/>
        </w:rPr>
        <w:t>编制</w:t>
      </w:r>
      <w:r>
        <w:rPr>
          <w:rFonts w:hint="eastAsia" w:ascii="Times New Roman" w:hAnsi="Times New Roman" w:eastAsia="方正黑体_GBK"/>
          <w:bCs/>
          <w:sz w:val="52"/>
          <w:szCs w:val="52"/>
          <w:lang w:eastAsia="zh-CN"/>
        </w:rPr>
        <w:t>模版）</w:t>
      </w:r>
    </w:p>
    <w:p w14:paraId="6C4B3711">
      <w:pPr>
        <w:rPr>
          <w:rFonts w:ascii="Times New Roman" w:hAnsi="Times New Roman" w:eastAsia="方正仿宋_GBK"/>
          <w:sz w:val="28"/>
          <w:szCs w:val="24"/>
        </w:rPr>
      </w:pPr>
    </w:p>
    <w:p w14:paraId="64682F36">
      <w:pPr>
        <w:rPr>
          <w:rFonts w:ascii="Times New Roman" w:hAnsi="Times New Roman" w:eastAsia="方正仿宋简体"/>
          <w:sz w:val="32"/>
          <w:szCs w:val="24"/>
        </w:rPr>
      </w:pPr>
    </w:p>
    <w:p w14:paraId="211452DD">
      <w:pPr>
        <w:rPr>
          <w:rFonts w:ascii="Times New Roman" w:hAnsi="Times New Roman" w:eastAsia="方正仿宋简体"/>
          <w:sz w:val="32"/>
          <w:szCs w:val="24"/>
        </w:rPr>
      </w:pPr>
    </w:p>
    <w:p w14:paraId="0513B199">
      <w:pPr>
        <w:rPr>
          <w:rFonts w:ascii="Times New Roman" w:hAnsi="Times New Roman" w:eastAsia="方正仿宋简体"/>
          <w:sz w:val="32"/>
          <w:szCs w:val="24"/>
        </w:rPr>
      </w:pPr>
    </w:p>
    <w:p w14:paraId="5C7487D4">
      <w:pPr>
        <w:spacing w:line="360" w:lineRule="auto"/>
        <w:ind w:firstLine="960" w:firstLineChars="300"/>
        <w:rPr>
          <w:rFonts w:ascii="Times New Roman" w:hAnsi="Times New Roman" w:eastAsia="方正仿宋_GBK"/>
          <w:sz w:val="32"/>
          <w:szCs w:val="32"/>
        </w:rPr>
      </w:pPr>
      <w:r>
        <w:rPr>
          <w:rFonts w:ascii="Times New Roman" w:hAnsi="Times New Roman" w:eastAsia="方正仿宋_GBK"/>
          <w:sz w:val="32"/>
          <w:szCs w:val="32"/>
        </w:rPr>
        <w:t>工  厂  名  称：</w:t>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ab/>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rPr>
        <w:t xml:space="preserve"> </w:t>
      </w:r>
      <w:r>
        <w:rPr>
          <w:rFonts w:hint="eastAsia" w:ascii="Times New Roman" w:hAnsi="Times New Roman" w:eastAsia="方正仿宋_GBK"/>
          <w:sz w:val="32"/>
          <w:szCs w:val="32"/>
          <w:u w:val="single"/>
          <w:lang w:eastAsia="zh-CN"/>
        </w:rPr>
        <w:t>（</w:t>
      </w:r>
      <w:r>
        <w:rPr>
          <w:rFonts w:hint="eastAsia" w:ascii="Times New Roman" w:hAnsi="Times New Roman" w:eastAsia="方正仿宋_GBK"/>
          <w:sz w:val="32"/>
          <w:szCs w:val="32"/>
          <w:u w:val="single"/>
          <w:lang w:val="en-US" w:eastAsia="zh-CN"/>
        </w:rPr>
        <w:t>盖章</w:t>
      </w:r>
      <w:r>
        <w:rPr>
          <w:rFonts w:hint="eastAsia" w:ascii="Times New Roman" w:hAnsi="Times New Roman" w:eastAsia="方正仿宋_GBK"/>
          <w:sz w:val="32"/>
          <w:szCs w:val="32"/>
          <w:u w:val="single"/>
          <w:lang w:eastAsia="zh-CN"/>
        </w:rPr>
        <w:t>）</w:t>
      </w:r>
    </w:p>
    <w:p w14:paraId="4D6141A7">
      <w:pPr>
        <w:spacing w:line="360" w:lineRule="auto"/>
        <w:ind w:firstLine="960" w:firstLineChars="300"/>
        <w:rPr>
          <w:rFonts w:ascii="Times New Roman" w:hAnsi="Times New Roman" w:eastAsia="方正仿宋_GBK"/>
          <w:sz w:val="32"/>
          <w:szCs w:val="32"/>
        </w:rPr>
      </w:pPr>
    </w:p>
    <w:p w14:paraId="4B5E8367">
      <w:pPr>
        <w:keepNext w:val="0"/>
        <w:keepLines w:val="0"/>
        <w:pageBreakBefore w:val="0"/>
        <w:widowControl w:val="0"/>
        <w:kinsoku/>
        <w:wordWrap/>
        <w:overflowPunct/>
        <w:topLinePunct w:val="0"/>
        <w:autoSpaceDE/>
        <w:autoSpaceDN/>
        <w:bidi w:val="0"/>
        <w:adjustRightInd/>
        <w:snapToGrid/>
        <w:spacing w:line="400" w:lineRule="exact"/>
        <w:ind w:firstLine="960" w:firstLineChars="300"/>
        <w:textAlignment w:val="auto"/>
        <w:rPr>
          <w:rFonts w:hint="eastAsia" w:ascii="Times New Roman" w:hAnsi="Times New Roman" w:eastAsia="方正仿宋_GBK"/>
          <w:sz w:val="32"/>
          <w:szCs w:val="32"/>
          <w:u w:val="single"/>
          <w:lang w:val="en-US" w:eastAsia="zh-CN"/>
        </w:rPr>
      </w:pPr>
      <w:r>
        <w:rPr>
          <w:rFonts w:hint="eastAsia" w:ascii="Times New Roman" w:hAnsi="Times New Roman" w:eastAsia="方正仿宋_GBK"/>
          <w:sz w:val="32"/>
          <w:szCs w:val="32"/>
          <w:lang w:val="en-US" w:eastAsia="zh-CN"/>
        </w:rPr>
        <w:t>参照的评价标准</w:t>
      </w:r>
      <w:r>
        <w:rPr>
          <w:rFonts w:ascii="Times New Roman" w:hAnsi="Times New Roman" w:eastAsia="方正仿宋_GBK"/>
          <w:sz w:val="32"/>
          <w:szCs w:val="32"/>
        </w:rPr>
        <w:t>：</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lang w:val="en-US" w:eastAsia="zh-CN"/>
        </w:rPr>
        <w:t xml:space="preserve">                      </w:t>
      </w:r>
    </w:p>
    <w:p w14:paraId="69DCF035">
      <w:pPr>
        <w:keepNext w:val="0"/>
        <w:keepLines w:val="0"/>
        <w:pageBreakBefore w:val="0"/>
        <w:widowControl w:val="0"/>
        <w:kinsoku/>
        <w:wordWrap/>
        <w:overflowPunct/>
        <w:topLinePunct w:val="0"/>
        <w:autoSpaceDE/>
        <w:autoSpaceDN/>
        <w:bidi w:val="0"/>
        <w:adjustRightInd/>
        <w:snapToGrid/>
        <w:spacing w:line="400" w:lineRule="exact"/>
        <w:ind w:firstLine="840" w:firstLineChars="300"/>
        <w:jc w:val="center"/>
        <w:textAlignment w:val="auto"/>
        <w:rPr>
          <w:rFonts w:hint="default" w:ascii="Times New Roman" w:hAnsi="Times New Roman" w:eastAsia="方正仿宋_GBK"/>
          <w:sz w:val="28"/>
          <w:szCs w:val="28"/>
          <w:u w:val="none"/>
          <w:lang w:val="en-US" w:eastAsia="zh-CN"/>
        </w:rPr>
      </w:pPr>
      <w:r>
        <w:rPr>
          <w:rFonts w:hint="eastAsia" w:ascii="Times New Roman" w:hAnsi="Times New Roman" w:eastAsia="方正仿宋_GBK"/>
          <w:sz w:val="28"/>
          <w:szCs w:val="28"/>
          <w:u w:val="none"/>
          <w:lang w:val="en-US" w:eastAsia="zh-CN"/>
        </w:rPr>
        <w:t>（按《国家层面绿色工厂评价标准清单》填写）</w:t>
      </w:r>
    </w:p>
    <w:p w14:paraId="14184E22">
      <w:pPr>
        <w:spacing w:line="360" w:lineRule="auto"/>
        <w:ind w:firstLine="960" w:firstLineChars="300"/>
        <w:rPr>
          <w:rFonts w:ascii="Times New Roman" w:hAnsi="Times New Roman" w:eastAsia="方正仿宋_GBK"/>
          <w:sz w:val="32"/>
          <w:szCs w:val="32"/>
        </w:rPr>
      </w:pPr>
    </w:p>
    <w:p w14:paraId="50B49D40">
      <w:pPr>
        <w:rPr>
          <w:rFonts w:ascii="Times New Roman" w:hAnsi="Times New Roman" w:eastAsia="方正仿宋简体"/>
          <w:sz w:val="32"/>
          <w:szCs w:val="24"/>
        </w:rPr>
      </w:pPr>
    </w:p>
    <w:p w14:paraId="661308AD">
      <w:pPr>
        <w:rPr>
          <w:rFonts w:ascii="Times New Roman" w:hAnsi="Times New Roman" w:eastAsia="方正仿宋简体"/>
          <w:sz w:val="32"/>
          <w:szCs w:val="24"/>
        </w:rPr>
      </w:pPr>
    </w:p>
    <w:p w14:paraId="56BE35DD">
      <w:pPr>
        <w:jc w:val="center"/>
        <w:rPr>
          <w:rFonts w:ascii="Times New Roman" w:hAnsi="Times New Roman" w:eastAsia="方正仿宋_GBK"/>
          <w:sz w:val="30"/>
          <w:szCs w:val="24"/>
        </w:rPr>
      </w:pPr>
    </w:p>
    <w:p w14:paraId="5BB54B76">
      <w:pPr>
        <w:jc w:val="center"/>
        <w:rPr>
          <w:rFonts w:ascii="Times New Roman" w:hAnsi="Times New Roman" w:eastAsia="方正仿宋_GBK"/>
          <w:sz w:val="30"/>
          <w:szCs w:val="24"/>
        </w:rPr>
      </w:pPr>
    </w:p>
    <w:p w14:paraId="60E8DF3E">
      <w:pPr>
        <w:jc w:val="center"/>
        <w:rPr>
          <w:rFonts w:ascii="Times New Roman" w:hAnsi="Times New Roman" w:eastAsia="方正仿宋_GBK"/>
          <w:sz w:val="32"/>
          <w:szCs w:val="32"/>
        </w:rPr>
      </w:pPr>
      <w:r>
        <w:rPr>
          <w:rFonts w:ascii="Times New Roman" w:hAnsi="Times New Roman" w:eastAsia="方正仿宋_GBK"/>
          <w:sz w:val="30"/>
          <w:szCs w:val="24"/>
        </w:rPr>
        <w:t>20  年    月    日</w:t>
      </w:r>
    </w:p>
    <w:p w14:paraId="5E82992C">
      <w:pPr>
        <w:spacing w:line="360" w:lineRule="auto"/>
        <w:jc w:val="center"/>
        <w:rPr>
          <w:rFonts w:ascii="Times New Roman" w:hAnsi="Times New Roman" w:eastAsia="方正黑体_GBK"/>
          <w:bCs/>
          <w:sz w:val="32"/>
          <w:szCs w:val="32"/>
        </w:rPr>
      </w:pPr>
      <w:r>
        <w:rPr>
          <w:rFonts w:ascii="Times New Roman" w:hAnsi="Times New Roman" w:eastAsia="方正黑体_GBK"/>
          <w:bCs/>
          <w:sz w:val="36"/>
          <w:szCs w:val="36"/>
        </w:rPr>
        <w:br w:type="page"/>
      </w:r>
      <w:r>
        <w:rPr>
          <w:rFonts w:ascii="Times New Roman" w:hAnsi="Times New Roman" w:eastAsia="方正黑体_GBK"/>
          <w:bCs/>
          <w:sz w:val="32"/>
          <w:szCs w:val="32"/>
        </w:rPr>
        <w:t>基本信息表</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0"/>
        <w:gridCol w:w="2347"/>
        <w:gridCol w:w="121"/>
        <w:gridCol w:w="2107"/>
        <w:gridCol w:w="118"/>
        <w:gridCol w:w="2347"/>
      </w:tblGrid>
      <w:tr w14:paraId="3E3AE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vAlign w:val="center"/>
          </w:tcPr>
          <w:p w14:paraId="02BA0920">
            <w:pPr>
              <w:widowControl/>
              <w:adjustRightInd w:val="0"/>
              <w:snapToGrid w:val="0"/>
              <w:spacing w:beforeLines="15" w:afterLines="15"/>
              <w:jc w:val="left"/>
              <w:rPr>
                <w:rFonts w:ascii="方正黑体_GBK" w:hAnsi="Times New Roman" w:eastAsia="方正黑体_GBK"/>
                <w:color w:val="000000"/>
                <w:kern w:val="0"/>
                <w:sz w:val="24"/>
                <w:szCs w:val="24"/>
              </w:rPr>
            </w:pPr>
            <w:r>
              <w:rPr>
                <w:rFonts w:hint="eastAsia" w:ascii="方正黑体_GBK" w:hAnsi="Times New Roman" w:eastAsia="方正黑体_GBK"/>
                <w:color w:val="000000"/>
                <w:kern w:val="0"/>
                <w:sz w:val="24"/>
                <w:szCs w:val="24"/>
              </w:rPr>
              <w:t>一、工厂基本信息</w:t>
            </w:r>
          </w:p>
        </w:tc>
      </w:tr>
      <w:tr w14:paraId="0BFDB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54A4027A">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工厂名称</w:t>
            </w:r>
          </w:p>
        </w:tc>
        <w:tc>
          <w:tcPr>
            <w:tcW w:w="3885" w:type="pct"/>
            <w:gridSpan w:val="5"/>
            <w:vAlign w:val="center"/>
          </w:tcPr>
          <w:p w14:paraId="5C0AA344">
            <w:pPr>
              <w:widowControl/>
              <w:adjustRightInd w:val="0"/>
              <w:snapToGrid w:val="0"/>
              <w:spacing w:beforeLines="15" w:afterLines="15"/>
              <w:jc w:val="center"/>
              <w:rPr>
                <w:rFonts w:ascii="Times New Roman" w:hAnsi="Times New Roman" w:eastAsia="方正仿宋_GBK"/>
                <w:color w:val="000000"/>
                <w:kern w:val="0"/>
                <w:sz w:val="24"/>
                <w:szCs w:val="24"/>
              </w:rPr>
            </w:pPr>
          </w:p>
        </w:tc>
      </w:tr>
      <w:tr w14:paraId="558B5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05ABF124">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工厂地址</w:t>
            </w:r>
          </w:p>
        </w:tc>
        <w:tc>
          <w:tcPr>
            <w:tcW w:w="3885" w:type="pct"/>
            <w:gridSpan w:val="5"/>
            <w:vAlign w:val="center"/>
          </w:tcPr>
          <w:p w14:paraId="37FE7818">
            <w:pPr>
              <w:widowControl/>
              <w:adjustRightInd w:val="0"/>
              <w:snapToGrid w:val="0"/>
              <w:spacing w:beforeLines="15" w:afterLines="15"/>
              <w:jc w:val="center"/>
              <w:rPr>
                <w:rFonts w:ascii="Times New Roman" w:hAnsi="Times New Roman" w:eastAsia="方正仿宋_GBK"/>
                <w:color w:val="000000"/>
                <w:kern w:val="0"/>
                <w:sz w:val="24"/>
                <w:szCs w:val="24"/>
              </w:rPr>
            </w:pPr>
          </w:p>
        </w:tc>
      </w:tr>
      <w:tr w14:paraId="7EE12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1591EF48">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所属行业</w:t>
            </w:r>
          </w:p>
        </w:tc>
        <w:tc>
          <w:tcPr>
            <w:tcW w:w="1362" w:type="pct"/>
            <w:gridSpan w:val="2"/>
            <w:vAlign w:val="center"/>
          </w:tcPr>
          <w:p w14:paraId="19687335">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仿宋"/>
                <w:color w:val="000000"/>
                <w:kern w:val="0"/>
                <w:sz w:val="24"/>
                <w:szCs w:val="24"/>
              </w:rPr>
            </w:pPr>
            <w:r>
              <w:rPr>
                <w:rFonts w:hint="eastAsia" w:ascii="Times New Roman" w:hAnsi="Times New Roman" w:eastAsia="方正仿宋_GBK"/>
                <w:color w:val="000000"/>
                <w:kern w:val="0"/>
                <w:sz w:val="24"/>
                <w:szCs w:val="24"/>
              </w:rPr>
              <w:t>（按统计局四位代码填写，可多填）</w:t>
            </w:r>
          </w:p>
        </w:tc>
        <w:tc>
          <w:tcPr>
            <w:tcW w:w="1163" w:type="pct"/>
            <w:vAlign w:val="center"/>
          </w:tcPr>
          <w:p w14:paraId="7D0AD8F1">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主要产品</w:t>
            </w:r>
          </w:p>
        </w:tc>
        <w:tc>
          <w:tcPr>
            <w:tcW w:w="1360" w:type="pct"/>
            <w:gridSpan w:val="2"/>
            <w:vAlign w:val="center"/>
          </w:tcPr>
          <w:p w14:paraId="4CDC76CA">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方正仿宋_GBK"/>
                <w:color w:val="000000"/>
                <w:kern w:val="0"/>
                <w:sz w:val="24"/>
                <w:szCs w:val="24"/>
              </w:rPr>
            </w:pPr>
          </w:p>
        </w:tc>
      </w:tr>
      <w:tr w14:paraId="052FA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3A907FE1">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单位性质</w:t>
            </w:r>
          </w:p>
        </w:tc>
        <w:tc>
          <w:tcPr>
            <w:tcW w:w="3885" w:type="pct"/>
            <w:gridSpan w:val="5"/>
            <w:vAlign w:val="center"/>
          </w:tcPr>
          <w:p w14:paraId="6774B68A">
            <w:pPr>
              <w:widowControl/>
              <w:adjustRightInd w:val="0"/>
              <w:snapToGrid w:val="0"/>
              <w:spacing w:beforeLines="15" w:afterLines="15"/>
              <w:jc w:val="center"/>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内资（</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国有</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集体</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民营）</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中外合资</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港澳台</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外商独资</w:t>
            </w:r>
          </w:p>
        </w:tc>
      </w:tr>
      <w:tr w14:paraId="45A56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494040BE">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统一社会</w:t>
            </w:r>
          </w:p>
          <w:p w14:paraId="609938CF">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信用代码</w:t>
            </w:r>
          </w:p>
        </w:tc>
        <w:tc>
          <w:tcPr>
            <w:tcW w:w="1295" w:type="pct"/>
            <w:vAlign w:val="center"/>
          </w:tcPr>
          <w:p w14:paraId="501712FE">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仿宋"/>
                <w:color w:val="000000"/>
                <w:kern w:val="0"/>
                <w:sz w:val="24"/>
                <w:szCs w:val="24"/>
              </w:rPr>
            </w:pPr>
          </w:p>
        </w:tc>
        <w:tc>
          <w:tcPr>
            <w:tcW w:w="1295" w:type="pct"/>
            <w:gridSpan w:val="3"/>
            <w:vAlign w:val="center"/>
          </w:tcPr>
          <w:p w14:paraId="16E805F2">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法定代表人</w:t>
            </w:r>
          </w:p>
        </w:tc>
        <w:tc>
          <w:tcPr>
            <w:tcW w:w="1295" w:type="pct"/>
            <w:vAlign w:val="center"/>
          </w:tcPr>
          <w:p w14:paraId="3DB8958E">
            <w:pPr>
              <w:keepNext w:val="0"/>
              <w:keepLines w:val="0"/>
              <w:pageBreakBefore w:val="0"/>
              <w:widowControl/>
              <w:kinsoku/>
              <w:wordWrap/>
              <w:overflowPunct/>
              <w:topLinePunct w:val="0"/>
              <w:autoSpaceDE/>
              <w:autoSpaceDN/>
              <w:bidi w:val="0"/>
              <w:adjustRightInd w:val="0"/>
              <w:snapToGrid w:val="0"/>
              <w:spacing w:beforeLines="15" w:afterLines="15" w:line="240" w:lineRule="exact"/>
              <w:jc w:val="left"/>
              <w:textAlignment w:val="auto"/>
              <w:rPr>
                <w:rFonts w:ascii="Times New Roman" w:hAnsi="Times New Roman" w:eastAsia="方正仿宋_GBK"/>
                <w:color w:val="000000"/>
                <w:kern w:val="0"/>
                <w:sz w:val="24"/>
                <w:szCs w:val="24"/>
              </w:rPr>
            </w:pPr>
          </w:p>
        </w:tc>
      </w:tr>
      <w:tr w14:paraId="530C1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443310A0">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申报工作</w:t>
            </w:r>
          </w:p>
          <w:p w14:paraId="6FAFD3A8">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联系部门</w:t>
            </w:r>
          </w:p>
        </w:tc>
        <w:tc>
          <w:tcPr>
            <w:tcW w:w="1295" w:type="pct"/>
            <w:vAlign w:val="center"/>
          </w:tcPr>
          <w:p w14:paraId="2D3C7CE4">
            <w:pPr>
              <w:keepNext w:val="0"/>
              <w:keepLines w:val="0"/>
              <w:pageBreakBefore w:val="0"/>
              <w:widowControl/>
              <w:kinsoku/>
              <w:wordWrap/>
              <w:overflowPunct/>
              <w:topLinePunct w:val="0"/>
              <w:autoSpaceDE/>
              <w:autoSpaceDN/>
              <w:bidi w:val="0"/>
              <w:adjustRightInd w:val="0"/>
              <w:snapToGrid w:val="0"/>
              <w:spacing w:beforeLines="15" w:afterLines="15" w:line="240" w:lineRule="exact"/>
              <w:jc w:val="left"/>
              <w:textAlignment w:val="auto"/>
              <w:rPr>
                <w:rFonts w:ascii="Times New Roman" w:hAnsi="Times New Roman" w:eastAsia="仿宋"/>
                <w:color w:val="000000"/>
                <w:kern w:val="0"/>
                <w:sz w:val="24"/>
                <w:szCs w:val="24"/>
              </w:rPr>
            </w:pPr>
          </w:p>
        </w:tc>
        <w:tc>
          <w:tcPr>
            <w:tcW w:w="1295" w:type="pct"/>
            <w:gridSpan w:val="3"/>
            <w:vAlign w:val="center"/>
          </w:tcPr>
          <w:p w14:paraId="1EABD8DA">
            <w:pPr>
              <w:keepNext w:val="0"/>
              <w:keepLines w:val="0"/>
              <w:pageBreakBefore w:val="0"/>
              <w:widowControl/>
              <w:kinsoku/>
              <w:wordWrap/>
              <w:overflowPunct/>
              <w:topLinePunct w:val="0"/>
              <w:autoSpaceDE/>
              <w:autoSpaceDN/>
              <w:bidi w:val="0"/>
              <w:adjustRightInd w:val="0"/>
              <w:snapToGrid w:val="0"/>
              <w:spacing w:beforeLines="15" w:afterLines="15" w:line="240" w:lineRule="exact"/>
              <w:jc w:val="center"/>
              <w:textAlignment w:val="auto"/>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联系人</w:t>
            </w:r>
          </w:p>
        </w:tc>
        <w:tc>
          <w:tcPr>
            <w:tcW w:w="1295" w:type="pct"/>
            <w:vAlign w:val="center"/>
          </w:tcPr>
          <w:p w14:paraId="773121D6">
            <w:pPr>
              <w:keepNext w:val="0"/>
              <w:keepLines w:val="0"/>
              <w:pageBreakBefore w:val="0"/>
              <w:widowControl/>
              <w:kinsoku/>
              <w:wordWrap/>
              <w:overflowPunct/>
              <w:topLinePunct w:val="0"/>
              <w:autoSpaceDE/>
              <w:autoSpaceDN/>
              <w:bidi w:val="0"/>
              <w:adjustRightInd w:val="0"/>
              <w:snapToGrid w:val="0"/>
              <w:spacing w:beforeLines="15" w:afterLines="15" w:line="240" w:lineRule="exact"/>
              <w:jc w:val="left"/>
              <w:textAlignment w:val="auto"/>
              <w:rPr>
                <w:rFonts w:ascii="Times New Roman" w:hAnsi="Times New Roman" w:eastAsia="方正仿宋_GBK"/>
                <w:color w:val="000000"/>
                <w:kern w:val="0"/>
                <w:sz w:val="24"/>
                <w:szCs w:val="24"/>
              </w:rPr>
            </w:pPr>
          </w:p>
        </w:tc>
      </w:tr>
      <w:tr w14:paraId="3F5AE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44A99093">
            <w:pPr>
              <w:keepNext w:val="0"/>
              <w:keepLines w:val="0"/>
              <w:pageBreakBefore w:val="0"/>
              <w:widowControl/>
              <w:kinsoku/>
              <w:wordWrap/>
              <w:overflowPunct/>
              <w:topLinePunct w:val="0"/>
              <w:autoSpaceDE/>
              <w:autoSpaceDN/>
              <w:bidi w:val="0"/>
              <w:adjustRightInd w:val="0"/>
              <w:snapToGrid w:val="0"/>
              <w:spacing w:beforeLines="15" w:afterLines="15"/>
              <w:jc w:val="center"/>
              <w:textAlignment w:val="auto"/>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联系电话</w:t>
            </w:r>
          </w:p>
        </w:tc>
        <w:tc>
          <w:tcPr>
            <w:tcW w:w="1295" w:type="pct"/>
            <w:vAlign w:val="center"/>
          </w:tcPr>
          <w:p w14:paraId="64CBDACD">
            <w:pPr>
              <w:keepNext w:val="0"/>
              <w:keepLines w:val="0"/>
              <w:pageBreakBefore w:val="0"/>
              <w:widowControl/>
              <w:kinsoku/>
              <w:wordWrap/>
              <w:overflowPunct/>
              <w:topLinePunct w:val="0"/>
              <w:autoSpaceDE/>
              <w:autoSpaceDN/>
              <w:bidi w:val="0"/>
              <w:adjustRightInd w:val="0"/>
              <w:snapToGrid w:val="0"/>
              <w:spacing w:beforeLines="15" w:afterLines="15"/>
              <w:jc w:val="left"/>
              <w:textAlignment w:val="auto"/>
              <w:rPr>
                <w:rFonts w:ascii="Times New Roman" w:hAnsi="Times New Roman" w:eastAsia="仿宋"/>
                <w:color w:val="000000"/>
                <w:kern w:val="0"/>
                <w:sz w:val="24"/>
                <w:szCs w:val="24"/>
              </w:rPr>
            </w:pPr>
          </w:p>
        </w:tc>
        <w:tc>
          <w:tcPr>
            <w:tcW w:w="1295" w:type="pct"/>
            <w:gridSpan w:val="3"/>
            <w:vAlign w:val="center"/>
          </w:tcPr>
          <w:p w14:paraId="3959CAB1">
            <w:pPr>
              <w:keepNext w:val="0"/>
              <w:keepLines w:val="0"/>
              <w:pageBreakBefore w:val="0"/>
              <w:widowControl/>
              <w:kinsoku/>
              <w:wordWrap/>
              <w:overflowPunct/>
              <w:topLinePunct w:val="0"/>
              <w:autoSpaceDE/>
              <w:autoSpaceDN/>
              <w:bidi w:val="0"/>
              <w:adjustRightInd w:val="0"/>
              <w:snapToGrid w:val="0"/>
              <w:spacing w:beforeLines="15" w:afterLines="15"/>
              <w:jc w:val="center"/>
              <w:textAlignment w:val="auto"/>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电子邮箱</w:t>
            </w:r>
          </w:p>
        </w:tc>
        <w:tc>
          <w:tcPr>
            <w:tcW w:w="1295" w:type="pct"/>
            <w:vAlign w:val="center"/>
          </w:tcPr>
          <w:p w14:paraId="67AC85A0">
            <w:pPr>
              <w:keepNext w:val="0"/>
              <w:keepLines w:val="0"/>
              <w:pageBreakBefore w:val="0"/>
              <w:widowControl/>
              <w:kinsoku/>
              <w:wordWrap/>
              <w:overflowPunct/>
              <w:topLinePunct w:val="0"/>
              <w:autoSpaceDE/>
              <w:autoSpaceDN/>
              <w:bidi w:val="0"/>
              <w:adjustRightInd w:val="0"/>
              <w:snapToGrid w:val="0"/>
              <w:spacing w:beforeLines="15" w:afterLines="15"/>
              <w:jc w:val="left"/>
              <w:textAlignment w:val="auto"/>
              <w:rPr>
                <w:rFonts w:ascii="Times New Roman" w:hAnsi="Times New Roman" w:eastAsia="方正仿宋_GBK"/>
                <w:color w:val="000000"/>
                <w:kern w:val="0"/>
                <w:sz w:val="24"/>
                <w:szCs w:val="24"/>
              </w:rPr>
            </w:pPr>
          </w:p>
        </w:tc>
      </w:tr>
      <w:tr w14:paraId="12040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vAlign w:val="center"/>
          </w:tcPr>
          <w:p w14:paraId="4ED432CA">
            <w:pPr>
              <w:widowControl/>
              <w:adjustRightInd w:val="0"/>
              <w:snapToGrid w:val="0"/>
              <w:spacing w:beforeLines="15" w:afterLines="15"/>
              <w:jc w:val="left"/>
              <w:rPr>
                <w:rFonts w:hint="eastAsia" w:ascii="Times New Roman" w:hAnsi="Times New Roman" w:eastAsia="方正黑体_GBK"/>
                <w:color w:val="000000"/>
                <w:kern w:val="0"/>
                <w:sz w:val="24"/>
                <w:szCs w:val="24"/>
                <w:lang w:eastAsia="zh-CN"/>
              </w:rPr>
            </w:pPr>
            <w:r>
              <w:rPr>
                <w:rFonts w:ascii="方正黑体_GBK" w:hAnsi="Times New Roman" w:eastAsia="方正黑体_GBK"/>
                <w:color w:val="000000"/>
                <w:kern w:val="0"/>
                <w:sz w:val="24"/>
                <w:szCs w:val="24"/>
              </w:rPr>
              <w:t>二、第三方机构信息</w:t>
            </w:r>
            <w:r>
              <w:rPr>
                <w:rFonts w:hint="eastAsia" w:ascii="方正黑体_GBK" w:hAnsi="Times New Roman" w:eastAsia="方正黑体_GBK"/>
                <w:color w:val="000000"/>
                <w:kern w:val="0"/>
                <w:sz w:val="24"/>
                <w:szCs w:val="24"/>
                <w:lang w:eastAsia="zh-CN"/>
              </w:rPr>
              <w:t>（</w:t>
            </w:r>
            <w:r>
              <w:rPr>
                <w:rFonts w:hint="eastAsia" w:ascii="方正黑体_GBK" w:hAnsi="Times New Roman" w:eastAsia="方正黑体_GBK"/>
                <w:color w:val="000000"/>
                <w:kern w:val="0"/>
                <w:sz w:val="24"/>
                <w:szCs w:val="24"/>
                <w:lang w:val="en-US" w:eastAsia="zh-CN"/>
              </w:rPr>
              <w:t>自评价无需填写，如委托评价务必填写</w:t>
            </w:r>
            <w:r>
              <w:rPr>
                <w:rFonts w:hint="eastAsia" w:ascii="方正黑体_GBK" w:hAnsi="Times New Roman" w:eastAsia="方正黑体_GBK"/>
                <w:color w:val="000000"/>
                <w:kern w:val="0"/>
                <w:sz w:val="24"/>
                <w:szCs w:val="24"/>
                <w:lang w:eastAsia="zh-CN"/>
              </w:rPr>
              <w:t>）</w:t>
            </w:r>
          </w:p>
        </w:tc>
      </w:tr>
      <w:tr w14:paraId="0295E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03812F59">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第三方机构名称</w:t>
            </w:r>
          </w:p>
        </w:tc>
        <w:tc>
          <w:tcPr>
            <w:tcW w:w="3885" w:type="pct"/>
            <w:gridSpan w:val="5"/>
            <w:vAlign w:val="center"/>
          </w:tcPr>
          <w:p w14:paraId="5883F227">
            <w:pPr>
              <w:widowControl/>
              <w:adjustRightInd w:val="0"/>
              <w:snapToGrid w:val="0"/>
              <w:spacing w:beforeLines="15" w:afterLines="15"/>
              <w:jc w:val="center"/>
              <w:rPr>
                <w:rFonts w:ascii="Times New Roman" w:hAnsi="Times New Roman" w:eastAsia="方正仿宋_GBK"/>
                <w:color w:val="000000"/>
                <w:kern w:val="0"/>
                <w:sz w:val="24"/>
                <w:szCs w:val="24"/>
              </w:rPr>
            </w:pPr>
          </w:p>
        </w:tc>
      </w:tr>
      <w:tr w14:paraId="20C97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07B2A1D9">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第三方机构地址</w:t>
            </w:r>
          </w:p>
        </w:tc>
        <w:tc>
          <w:tcPr>
            <w:tcW w:w="3885" w:type="pct"/>
            <w:gridSpan w:val="5"/>
            <w:vAlign w:val="center"/>
          </w:tcPr>
          <w:p w14:paraId="0BD31EEB">
            <w:pPr>
              <w:widowControl/>
              <w:adjustRightInd w:val="0"/>
              <w:snapToGrid w:val="0"/>
              <w:spacing w:beforeLines="15" w:afterLines="15"/>
              <w:jc w:val="center"/>
              <w:rPr>
                <w:rFonts w:ascii="Times New Roman" w:hAnsi="Times New Roman" w:eastAsia="方正仿宋_GBK"/>
                <w:color w:val="000000"/>
                <w:kern w:val="0"/>
                <w:sz w:val="24"/>
                <w:szCs w:val="24"/>
              </w:rPr>
            </w:pPr>
          </w:p>
        </w:tc>
      </w:tr>
      <w:tr w14:paraId="67A08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77CD584A">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机构法定代表人</w:t>
            </w:r>
          </w:p>
        </w:tc>
        <w:tc>
          <w:tcPr>
            <w:tcW w:w="1362" w:type="pct"/>
            <w:gridSpan w:val="2"/>
            <w:vAlign w:val="center"/>
          </w:tcPr>
          <w:p w14:paraId="2958C5A7">
            <w:pPr>
              <w:widowControl/>
              <w:adjustRightInd w:val="0"/>
              <w:snapToGrid w:val="0"/>
              <w:spacing w:beforeLines="15" w:afterLines="15"/>
              <w:jc w:val="center"/>
              <w:rPr>
                <w:rFonts w:ascii="Times New Roman" w:hAnsi="Times New Roman" w:eastAsia="仿宋"/>
                <w:color w:val="000000"/>
                <w:kern w:val="0"/>
                <w:sz w:val="24"/>
                <w:szCs w:val="24"/>
              </w:rPr>
            </w:pPr>
          </w:p>
        </w:tc>
        <w:tc>
          <w:tcPr>
            <w:tcW w:w="1163" w:type="pct"/>
            <w:vAlign w:val="center"/>
          </w:tcPr>
          <w:p w14:paraId="638E786F">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法定代表人电话</w:t>
            </w:r>
          </w:p>
        </w:tc>
        <w:tc>
          <w:tcPr>
            <w:tcW w:w="1360" w:type="pct"/>
            <w:gridSpan w:val="2"/>
            <w:vAlign w:val="center"/>
          </w:tcPr>
          <w:p w14:paraId="5ACDCB70">
            <w:pPr>
              <w:widowControl/>
              <w:adjustRightInd w:val="0"/>
              <w:snapToGrid w:val="0"/>
              <w:spacing w:beforeLines="15" w:afterLines="15"/>
              <w:jc w:val="center"/>
              <w:rPr>
                <w:rFonts w:ascii="Times New Roman" w:hAnsi="Times New Roman" w:eastAsia="方正仿宋_GBK"/>
                <w:color w:val="000000"/>
                <w:kern w:val="0"/>
                <w:sz w:val="24"/>
                <w:szCs w:val="24"/>
              </w:rPr>
            </w:pPr>
          </w:p>
        </w:tc>
      </w:tr>
      <w:tr w14:paraId="5367E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2B248FA1">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机构联系人</w:t>
            </w:r>
          </w:p>
        </w:tc>
        <w:tc>
          <w:tcPr>
            <w:tcW w:w="1362" w:type="pct"/>
            <w:gridSpan w:val="2"/>
            <w:vAlign w:val="center"/>
          </w:tcPr>
          <w:p w14:paraId="09BAAFA6">
            <w:pPr>
              <w:widowControl/>
              <w:adjustRightInd w:val="0"/>
              <w:snapToGrid w:val="0"/>
              <w:spacing w:beforeLines="15" w:afterLines="15"/>
              <w:jc w:val="center"/>
              <w:rPr>
                <w:rFonts w:ascii="Times New Roman" w:hAnsi="Times New Roman" w:eastAsia="仿宋"/>
                <w:color w:val="000000"/>
                <w:kern w:val="0"/>
                <w:sz w:val="24"/>
                <w:szCs w:val="24"/>
              </w:rPr>
            </w:pPr>
          </w:p>
        </w:tc>
        <w:tc>
          <w:tcPr>
            <w:tcW w:w="1163" w:type="pct"/>
            <w:vAlign w:val="center"/>
          </w:tcPr>
          <w:p w14:paraId="31B80117">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联系人电话</w:t>
            </w:r>
          </w:p>
        </w:tc>
        <w:tc>
          <w:tcPr>
            <w:tcW w:w="1360" w:type="pct"/>
            <w:gridSpan w:val="2"/>
            <w:vAlign w:val="center"/>
          </w:tcPr>
          <w:p w14:paraId="6F7CDAE1">
            <w:pPr>
              <w:widowControl/>
              <w:adjustRightInd w:val="0"/>
              <w:snapToGrid w:val="0"/>
              <w:spacing w:beforeLines="15" w:afterLines="15"/>
              <w:jc w:val="center"/>
              <w:rPr>
                <w:rFonts w:ascii="Times New Roman" w:hAnsi="Times New Roman" w:eastAsia="方正仿宋_GBK"/>
                <w:color w:val="000000"/>
                <w:kern w:val="0"/>
                <w:sz w:val="24"/>
                <w:szCs w:val="24"/>
              </w:rPr>
            </w:pPr>
          </w:p>
        </w:tc>
      </w:tr>
      <w:tr w14:paraId="09B3E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6F529CCF">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报告编制负责人</w:t>
            </w:r>
          </w:p>
        </w:tc>
        <w:tc>
          <w:tcPr>
            <w:tcW w:w="1362" w:type="pct"/>
            <w:gridSpan w:val="2"/>
            <w:vAlign w:val="center"/>
          </w:tcPr>
          <w:p w14:paraId="2EE683EF">
            <w:pPr>
              <w:widowControl/>
              <w:adjustRightInd w:val="0"/>
              <w:snapToGrid w:val="0"/>
              <w:spacing w:beforeLines="15" w:afterLines="15"/>
              <w:jc w:val="center"/>
              <w:rPr>
                <w:rFonts w:ascii="Times New Roman" w:hAnsi="Times New Roman" w:eastAsia="仿宋"/>
                <w:color w:val="000000"/>
                <w:kern w:val="0"/>
                <w:sz w:val="24"/>
                <w:szCs w:val="24"/>
              </w:rPr>
            </w:pPr>
          </w:p>
        </w:tc>
        <w:tc>
          <w:tcPr>
            <w:tcW w:w="1163" w:type="pct"/>
            <w:vAlign w:val="center"/>
          </w:tcPr>
          <w:p w14:paraId="6B8BAF5D">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负责人电话</w:t>
            </w:r>
          </w:p>
        </w:tc>
        <w:tc>
          <w:tcPr>
            <w:tcW w:w="1360" w:type="pct"/>
            <w:gridSpan w:val="2"/>
            <w:vAlign w:val="center"/>
          </w:tcPr>
          <w:p w14:paraId="01201DE8">
            <w:pPr>
              <w:widowControl/>
              <w:adjustRightInd w:val="0"/>
              <w:snapToGrid w:val="0"/>
              <w:spacing w:beforeLines="15" w:afterLines="15"/>
              <w:jc w:val="center"/>
              <w:rPr>
                <w:rFonts w:ascii="Times New Roman" w:hAnsi="Times New Roman" w:eastAsia="方正仿宋_GBK"/>
                <w:color w:val="000000"/>
                <w:kern w:val="0"/>
                <w:sz w:val="24"/>
                <w:szCs w:val="24"/>
              </w:rPr>
            </w:pPr>
          </w:p>
        </w:tc>
      </w:tr>
      <w:tr w14:paraId="07716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vAlign w:val="center"/>
          </w:tcPr>
          <w:p w14:paraId="71F3D873">
            <w:pPr>
              <w:widowControl/>
              <w:adjustRightInd w:val="0"/>
              <w:snapToGrid w:val="0"/>
              <w:spacing w:beforeLines="15" w:afterLines="15"/>
              <w:jc w:val="left"/>
              <w:rPr>
                <w:rFonts w:ascii="Times New Roman" w:hAnsi="Times New Roman" w:eastAsia="方正仿宋_GBK"/>
                <w:color w:val="000000"/>
                <w:kern w:val="0"/>
                <w:sz w:val="24"/>
                <w:szCs w:val="24"/>
              </w:rPr>
            </w:pPr>
            <w:r>
              <w:rPr>
                <w:rFonts w:ascii="方正黑体_GBK" w:hAnsi="Times New Roman" w:eastAsia="方正黑体_GBK"/>
                <w:color w:val="000000"/>
                <w:kern w:val="0"/>
                <w:sz w:val="24"/>
                <w:szCs w:val="24"/>
              </w:rPr>
              <w:t>三、绿色工厂评价结果</w:t>
            </w:r>
          </w:p>
        </w:tc>
      </w:tr>
      <w:tr w14:paraId="4D731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7E54EAB2">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基本要求</w:t>
            </w:r>
          </w:p>
        </w:tc>
        <w:tc>
          <w:tcPr>
            <w:tcW w:w="1362" w:type="pct"/>
            <w:gridSpan w:val="2"/>
            <w:vAlign w:val="center"/>
          </w:tcPr>
          <w:p w14:paraId="1F8C48DA">
            <w:pPr>
              <w:widowControl/>
              <w:adjustRightInd w:val="0"/>
              <w:snapToGrid w:val="0"/>
              <w:spacing w:beforeLines="15" w:afterLines="15"/>
              <w:jc w:val="center"/>
              <w:rPr>
                <w:rFonts w:ascii="Times New Roman" w:hAnsi="Times New Roman" w:eastAsia="仿宋"/>
                <w:color w:val="000000"/>
                <w:kern w:val="0"/>
                <w:sz w:val="24"/>
                <w:szCs w:val="24"/>
              </w:rPr>
            </w:pP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 xml:space="preserve">符合  </w:t>
            </w:r>
            <w:r>
              <w:rPr>
                <w:rFonts w:hint="eastAsia" w:ascii="Times New Roman" w:hAnsi="Times New Roman" w:eastAsia="方正仿宋_GBK"/>
                <w:color w:val="000000"/>
                <w:kern w:val="0"/>
                <w:sz w:val="24"/>
                <w:szCs w:val="24"/>
              </w:rPr>
              <w:t>□</w:t>
            </w:r>
            <w:r>
              <w:rPr>
                <w:rFonts w:ascii="Times New Roman" w:hAnsi="Times New Roman" w:eastAsia="方正仿宋_GBK"/>
                <w:color w:val="000000"/>
                <w:kern w:val="0"/>
                <w:sz w:val="24"/>
                <w:szCs w:val="24"/>
              </w:rPr>
              <w:t>不符合</w:t>
            </w:r>
          </w:p>
        </w:tc>
        <w:tc>
          <w:tcPr>
            <w:tcW w:w="1163" w:type="pct"/>
            <w:vAlign w:val="center"/>
          </w:tcPr>
          <w:p w14:paraId="3D8C4CE1">
            <w:pPr>
              <w:widowControl/>
              <w:adjustRightInd w:val="0"/>
              <w:snapToGrid w:val="0"/>
              <w:spacing w:beforeLines="15" w:afterLines="15"/>
              <w:jc w:val="center"/>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指标得分</w:t>
            </w:r>
          </w:p>
        </w:tc>
        <w:tc>
          <w:tcPr>
            <w:tcW w:w="1360" w:type="pct"/>
            <w:gridSpan w:val="2"/>
            <w:vAlign w:val="center"/>
          </w:tcPr>
          <w:p w14:paraId="76FD4F05">
            <w:pPr>
              <w:widowControl/>
              <w:adjustRightInd w:val="0"/>
              <w:snapToGrid w:val="0"/>
              <w:spacing w:beforeLines="15" w:afterLines="15"/>
              <w:jc w:val="center"/>
              <w:rPr>
                <w:rFonts w:ascii="Times New Roman" w:hAnsi="Times New Roman" w:eastAsia="方正仿宋_GBK"/>
                <w:color w:val="000000"/>
                <w:kern w:val="0"/>
                <w:sz w:val="24"/>
                <w:szCs w:val="24"/>
              </w:rPr>
            </w:pPr>
          </w:p>
        </w:tc>
      </w:tr>
      <w:tr w14:paraId="637F7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2103C41F">
            <w:pPr>
              <w:keepNext w:val="0"/>
              <w:keepLines w:val="0"/>
              <w:pageBreakBefore w:val="0"/>
              <w:widowControl/>
              <w:kinsoku/>
              <w:wordWrap/>
              <w:overflowPunct/>
              <w:topLinePunct w:val="0"/>
              <w:autoSpaceDE/>
              <w:autoSpaceDN/>
              <w:bidi w:val="0"/>
              <w:adjustRightInd w:val="0"/>
              <w:snapToGrid w:val="0"/>
              <w:spacing w:beforeLines="15" w:afterLines="15" w:line="260" w:lineRule="exact"/>
              <w:jc w:val="center"/>
              <w:textAlignment w:val="auto"/>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主要</w:t>
            </w:r>
          </w:p>
          <w:p w14:paraId="73539FA5">
            <w:pPr>
              <w:keepNext w:val="0"/>
              <w:keepLines w:val="0"/>
              <w:pageBreakBefore w:val="0"/>
              <w:widowControl/>
              <w:kinsoku/>
              <w:wordWrap/>
              <w:overflowPunct/>
              <w:topLinePunct w:val="0"/>
              <w:autoSpaceDE/>
              <w:autoSpaceDN/>
              <w:bidi w:val="0"/>
              <w:adjustRightInd w:val="0"/>
              <w:snapToGrid w:val="0"/>
              <w:spacing w:beforeLines="15" w:afterLines="15" w:line="260" w:lineRule="exact"/>
              <w:jc w:val="center"/>
              <w:textAlignment w:val="auto"/>
              <w:rPr>
                <w:rFonts w:ascii="Times New Roman" w:hAnsi="Times New Roman" w:eastAsia="仿宋"/>
                <w:color w:val="000000"/>
                <w:kern w:val="0"/>
                <w:sz w:val="24"/>
                <w:szCs w:val="24"/>
              </w:rPr>
            </w:pPr>
            <w:r>
              <w:rPr>
                <w:rFonts w:ascii="Times New Roman" w:hAnsi="Times New Roman" w:eastAsia="方正仿宋_GBK"/>
                <w:color w:val="000000"/>
                <w:kern w:val="0"/>
                <w:sz w:val="24"/>
                <w:szCs w:val="24"/>
              </w:rPr>
              <w:t>亮点</w:t>
            </w:r>
          </w:p>
        </w:tc>
        <w:tc>
          <w:tcPr>
            <w:tcW w:w="3885" w:type="pct"/>
            <w:gridSpan w:val="5"/>
            <w:vAlign w:val="center"/>
          </w:tcPr>
          <w:p w14:paraId="21BB9856">
            <w:pPr>
              <w:keepNext w:val="0"/>
              <w:keepLines w:val="0"/>
              <w:pageBreakBefore w:val="0"/>
              <w:widowControl/>
              <w:kinsoku/>
              <w:wordWrap/>
              <w:overflowPunct/>
              <w:topLinePunct w:val="0"/>
              <w:autoSpaceDE/>
              <w:autoSpaceDN/>
              <w:bidi w:val="0"/>
              <w:adjustRightInd w:val="0"/>
              <w:snapToGrid w:val="0"/>
              <w:spacing w:beforeLines="15" w:afterLines="15" w:line="260" w:lineRule="exact"/>
              <w:jc w:val="center"/>
              <w:textAlignment w:val="auto"/>
              <w:rPr>
                <w:rFonts w:ascii="Times New Roman" w:hAnsi="Times New Roman" w:eastAsia="方正仿宋_GBK"/>
                <w:color w:val="000000"/>
                <w:kern w:val="0"/>
                <w:sz w:val="24"/>
                <w:szCs w:val="24"/>
              </w:rPr>
            </w:pPr>
            <w:r>
              <w:rPr>
                <w:rFonts w:ascii="Times New Roman" w:hAnsi="Times New Roman" w:eastAsia="方正仿宋_GBK"/>
                <w:color w:val="000000"/>
                <w:kern w:val="0"/>
                <w:sz w:val="24"/>
                <w:szCs w:val="24"/>
              </w:rPr>
              <w:t>（请在100字以内概述</w:t>
            </w:r>
            <w:r>
              <w:rPr>
                <w:rFonts w:hint="eastAsia" w:ascii="Times New Roman" w:hAnsi="Times New Roman" w:eastAsia="方正仿宋_GBK"/>
                <w:color w:val="000000"/>
                <w:kern w:val="0"/>
                <w:sz w:val="24"/>
                <w:szCs w:val="24"/>
                <w:lang w:val="en-US" w:eastAsia="zh-CN"/>
              </w:rPr>
              <w:t>工厂</w:t>
            </w:r>
            <w:r>
              <w:rPr>
                <w:rFonts w:ascii="Times New Roman" w:hAnsi="Times New Roman" w:eastAsia="方正仿宋_GBK"/>
                <w:color w:val="000000"/>
                <w:kern w:val="0"/>
                <w:sz w:val="24"/>
                <w:szCs w:val="24"/>
              </w:rPr>
              <w:t>主要亮点）</w:t>
            </w:r>
          </w:p>
        </w:tc>
      </w:tr>
      <w:tr w14:paraId="1B90E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1" w:hRule="atLeast"/>
        </w:trPr>
        <w:tc>
          <w:tcPr>
            <w:tcW w:w="5000" w:type="pct"/>
            <w:gridSpan w:val="6"/>
            <w:vAlign w:val="center"/>
          </w:tcPr>
          <w:p w14:paraId="35588649">
            <w:pPr>
              <w:keepNext w:val="0"/>
              <w:keepLines w:val="0"/>
              <w:pageBreakBefore w:val="0"/>
              <w:widowControl/>
              <w:kinsoku/>
              <w:wordWrap/>
              <w:overflowPunct/>
              <w:topLinePunct w:val="0"/>
              <w:autoSpaceDE/>
              <w:autoSpaceDN/>
              <w:bidi w:val="0"/>
              <w:adjustRightInd w:val="0"/>
              <w:snapToGrid w:val="0"/>
              <w:spacing w:beforeLines="15" w:afterLines="15" w:line="320" w:lineRule="exact"/>
              <w:ind w:firstLine="480" w:firstLineChars="200"/>
              <w:jc w:val="left"/>
              <w:textAlignment w:val="auto"/>
              <w:rPr>
                <w:rFonts w:ascii="Times New Roman" w:hAnsi="Times New Roman" w:eastAsia="方正仿宋_GBK"/>
                <w:b/>
                <w:color w:val="000000"/>
                <w:kern w:val="0"/>
                <w:sz w:val="24"/>
                <w:szCs w:val="24"/>
              </w:rPr>
            </w:pPr>
            <w:r>
              <w:rPr>
                <w:rFonts w:ascii="Times New Roman" w:hAnsi="Times New Roman" w:eastAsia="方正仿宋_GBK"/>
                <w:color w:val="000000"/>
                <w:kern w:val="0"/>
                <w:sz w:val="24"/>
                <w:szCs w:val="24"/>
              </w:rPr>
              <w:t>本</w:t>
            </w:r>
            <w:r>
              <w:rPr>
                <w:rFonts w:hint="eastAsia" w:ascii="Times New Roman" w:hAnsi="Times New Roman" w:eastAsia="方正仿宋_GBK"/>
                <w:color w:val="000000"/>
                <w:kern w:val="0"/>
                <w:sz w:val="24"/>
                <w:szCs w:val="24"/>
                <w:lang w:val="en-US" w:eastAsia="zh-CN"/>
              </w:rPr>
              <w:t>单位</w:t>
            </w:r>
            <w:r>
              <w:rPr>
                <w:rFonts w:ascii="Times New Roman" w:hAnsi="Times New Roman" w:eastAsia="方正仿宋_GBK"/>
                <w:color w:val="000000"/>
                <w:kern w:val="0"/>
                <w:sz w:val="24"/>
                <w:szCs w:val="24"/>
              </w:rPr>
              <w:t>承诺，已按规范完整的评价程序进行了</w:t>
            </w:r>
            <w:r>
              <w:rPr>
                <w:rFonts w:hint="eastAsia" w:ascii="Times New Roman" w:hAnsi="Times New Roman" w:eastAsia="方正仿宋_GBK"/>
                <w:color w:val="000000"/>
                <w:kern w:val="0"/>
                <w:sz w:val="24"/>
                <w:szCs w:val="24"/>
                <w:lang w:val="en-US" w:eastAsia="zh-CN"/>
              </w:rPr>
              <w:t>自</w:t>
            </w:r>
            <w:r>
              <w:rPr>
                <w:rFonts w:ascii="Times New Roman" w:hAnsi="Times New Roman" w:eastAsia="方正仿宋_GBK"/>
                <w:color w:val="000000"/>
                <w:kern w:val="0"/>
                <w:sz w:val="24"/>
                <w:szCs w:val="24"/>
              </w:rPr>
              <w:t>评价，</w:t>
            </w:r>
            <w:r>
              <w:rPr>
                <w:rFonts w:hint="eastAsia" w:ascii="Times New Roman" w:hAnsi="Times New Roman" w:eastAsia="方正仿宋_GBK"/>
                <w:color w:val="000000"/>
                <w:kern w:val="0"/>
                <w:sz w:val="24"/>
                <w:szCs w:val="24"/>
                <w:lang w:val="en-US" w:eastAsia="zh-CN"/>
              </w:rPr>
              <w:t>提供</w:t>
            </w:r>
            <w:r>
              <w:rPr>
                <w:rFonts w:ascii="Times New Roman" w:hAnsi="Times New Roman" w:eastAsia="方正仿宋_GBK"/>
                <w:color w:val="000000"/>
                <w:kern w:val="0"/>
                <w:sz w:val="24"/>
                <w:szCs w:val="24"/>
              </w:rPr>
              <w:t>的材料真实有效，本评价报告客观公正，结论证据充分，真实、准确的反映了评价过程的发现，严谨的出具结论。本</w:t>
            </w:r>
            <w:r>
              <w:rPr>
                <w:rFonts w:hint="eastAsia" w:ascii="Times New Roman" w:hAnsi="Times New Roman" w:eastAsia="方正仿宋_GBK"/>
                <w:color w:val="000000"/>
                <w:kern w:val="0"/>
                <w:sz w:val="24"/>
                <w:szCs w:val="24"/>
                <w:lang w:val="en-US" w:eastAsia="zh-CN"/>
              </w:rPr>
              <w:t>单位</w:t>
            </w:r>
            <w:r>
              <w:rPr>
                <w:rFonts w:ascii="Times New Roman" w:hAnsi="Times New Roman" w:eastAsia="方正仿宋_GBK"/>
                <w:color w:val="000000"/>
                <w:kern w:val="0"/>
                <w:sz w:val="24"/>
                <w:szCs w:val="24"/>
              </w:rPr>
              <w:t>已充分了解评价报告的严肃性，</w:t>
            </w:r>
            <w:r>
              <w:rPr>
                <w:rFonts w:hint="eastAsia" w:ascii="Times New Roman" w:hAnsi="Times New Roman" w:eastAsia="方正仿宋_GBK"/>
                <w:color w:val="000000"/>
                <w:kern w:val="0"/>
                <w:sz w:val="24"/>
                <w:szCs w:val="24"/>
                <w:lang w:val="en-US" w:eastAsia="zh-CN"/>
              </w:rPr>
              <w:t>委托第三方评价情况已如实填写</w:t>
            </w:r>
            <w:r>
              <w:rPr>
                <w:rFonts w:hint="eastAsia" w:ascii="Times New Roman" w:hAnsi="Times New Roman" w:eastAsia="方正仿宋_GBK"/>
                <w:color w:val="000000"/>
                <w:kern w:val="0"/>
                <w:sz w:val="24"/>
                <w:szCs w:val="24"/>
                <w:lang w:eastAsia="zh-CN"/>
              </w:rPr>
              <w:t>，</w:t>
            </w:r>
            <w:r>
              <w:rPr>
                <w:rFonts w:ascii="Times New Roman" w:hAnsi="Times New Roman" w:eastAsia="方正仿宋_GBK"/>
                <w:color w:val="000000"/>
                <w:kern w:val="0"/>
                <w:sz w:val="24"/>
                <w:szCs w:val="24"/>
              </w:rPr>
              <w:t>评价过程若存在弄虚作假或故意隐瞒问题，本</w:t>
            </w:r>
            <w:r>
              <w:rPr>
                <w:rFonts w:hint="eastAsia" w:ascii="Times New Roman" w:hAnsi="Times New Roman" w:eastAsia="方正仿宋_GBK"/>
                <w:color w:val="000000"/>
                <w:kern w:val="0"/>
                <w:sz w:val="24"/>
                <w:szCs w:val="24"/>
                <w:lang w:val="en-US" w:eastAsia="zh-CN"/>
              </w:rPr>
              <w:t>单位</w:t>
            </w:r>
            <w:r>
              <w:rPr>
                <w:rFonts w:ascii="Times New Roman" w:hAnsi="Times New Roman" w:eastAsia="方正仿宋_GBK"/>
                <w:color w:val="000000"/>
                <w:kern w:val="0"/>
                <w:sz w:val="24"/>
                <w:szCs w:val="24"/>
              </w:rPr>
              <w:t>愿承担所有责任。</w:t>
            </w:r>
          </w:p>
          <w:p w14:paraId="378CF1EF">
            <w:pPr>
              <w:widowControl/>
              <w:wordWrap w:val="0"/>
              <w:adjustRightInd w:val="0"/>
              <w:snapToGrid w:val="0"/>
              <w:spacing w:beforeLines="15" w:afterLines="15"/>
              <w:ind w:right="240"/>
              <w:jc w:val="right"/>
              <w:rPr>
                <w:rFonts w:ascii="Times New Roman" w:hAnsi="Times New Roman" w:eastAsia="方正仿宋_GBK"/>
                <w:b/>
                <w:color w:val="000000"/>
                <w:kern w:val="0"/>
                <w:sz w:val="24"/>
                <w:szCs w:val="24"/>
              </w:rPr>
            </w:pPr>
          </w:p>
          <w:p w14:paraId="68B4E5C1">
            <w:pPr>
              <w:widowControl/>
              <w:wordWrap/>
              <w:adjustRightInd w:val="0"/>
              <w:snapToGrid w:val="0"/>
              <w:spacing w:beforeLines="15" w:afterLines="15"/>
              <w:ind w:right="240"/>
              <w:jc w:val="right"/>
              <w:rPr>
                <w:rFonts w:ascii="Times New Roman" w:hAnsi="Times New Roman" w:eastAsia="方正仿宋_GBK"/>
                <w:b/>
                <w:color w:val="000000"/>
                <w:kern w:val="0"/>
                <w:sz w:val="24"/>
                <w:szCs w:val="24"/>
              </w:rPr>
            </w:pPr>
          </w:p>
          <w:p w14:paraId="0E54AA42">
            <w:pPr>
              <w:widowControl/>
              <w:wordWrap w:val="0"/>
              <w:adjustRightInd w:val="0"/>
              <w:snapToGrid w:val="0"/>
              <w:spacing w:beforeLines="15" w:afterLines="15"/>
              <w:ind w:right="240"/>
              <w:jc w:val="right"/>
              <w:rPr>
                <w:rFonts w:ascii="Times New Roman" w:hAnsi="Times New Roman" w:eastAsia="方正仿宋_GBK"/>
                <w:b/>
                <w:color w:val="000000"/>
                <w:kern w:val="0"/>
                <w:sz w:val="24"/>
                <w:szCs w:val="24"/>
              </w:rPr>
            </w:pPr>
            <w:r>
              <w:rPr>
                <w:rFonts w:ascii="Times New Roman" w:hAnsi="Times New Roman" w:eastAsia="方正仿宋_GBK"/>
                <w:b/>
                <w:color w:val="000000"/>
                <w:kern w:val="0"/>
                <w:sz w:val="24"/>
                <w:szCs w:val="24"/>
              </w:rPr>
              <w:t xml:space="preserve">法人代表签字： </w:t>
            </w:r>
            <w:r>
              <w:rPr>
                <w:rFonts w:hint="eastAsia" w:ascii="Times New Roman" w:hAnsi="Times New Roman" w:eastAsia="方正仿宋_GBK"/>
                <w:b/>
                <w:color w:val="000000"/>
                <w:kern w:val="0"/>
                <w:sz w:val="24"/>
                <w:szCs w:val="24"/>
              </w:rPr>
              <w:t xml:space="preserve">   </w:t>
            </w:r>
            <w:r>
              <w:rPr>
                <w:rFonts w:ascii="Times New Roman" w:hAnsi="Times New Roman" w:eastAsia="方正仿宋_GBK"/>
                <w:b/>
                <w:color w:val="000000"/>
                <w:kern w:val="0"/>
                <w:sz w:val="24"/>
                <w:szCs w:val="24"/>
              </w:rPr>
              <w:t xml:space="preserve">            </w:t>
            </w:r>
          </w:p>
          <w:p w14:paraId="2E582AA8">
            <w:pPr>
              <w:widowControl/>
              <w:wordWrap w:val="0"/>
              <w:adjustRightInd w:val="0"/>
              <w:snapToGrid w:val="0"/>
              <w:spacing w:beforeLines="15" w:afterLines="15"/>
              <w:jc w:val="right"/>
              <w:rPr>
                <w:rFonts w:ascii="Times New Roman" w:hAnsi="Times New Roman" w:eastAsia="方正仿宋_GBK"/>
                <w:color w:val="000000"/>
                <w:kern w:val="0"/>
                <w:sz w:val="24"/>
                <w:szCs w:val="24"/>
              </w:rPr>
            </w:pPr>
            <w:r>
              <w:rPr>
                <w:rFonts w:ascii="Times New Roman" w:hAnsi="Times New Roman" w:eastAsia="方正仿宋_GBK"/>
                <w:b/>
                <w:color w:val="000000"/>
                <w:kern w:val="0"/>
                <w:sz w:val="24"/>
                <w:szCs w:val="24"/>
              </w:rPr>
              <w:t>（单位公章）</w:t>
            </w:r>
            <w:r>
              <w:rPr>
                <w:rFonts w:hint="eastAsia" w:ascii="Times New Roman" w:hAnsi="Times New Roman" w:eastAsia="方正仿宋_GBK"/>
                <w:b/>
                <w:color w:val="000000"/>
                <w:kern w:val="0"/>
                <w:sz w:val="24"/>
                <w:szCs w:val="24"/>
              </w:rPr>
              <w:t xml:space="preserve">  </w:t>
            </w:r>
            <w:r>
              <w:rPr>
                <w:rFonts w:ascii="Times New Roman" w:hAnsi="Times New Roman" w:eastAsia="方正仿宋_GBK"/>
                <w:color w:val="000000"/>
                <w:kern w:val="0"/>
                <w:sz w:val="24"/>
                <w:szCs w:val="24"/>
              </w:rPr>
              <w:t xml:space="preserve">         </w:t>
            </w:r>
            <w:r>
              <w:rPr>
                <w:rFonts w:hint="eastAsia" w:ascii="Times New Roman" w:hAnsi="Times New Roman" w:eastAsia="方正仿宋_GBK"/>
                <w:color w:val="000000"/>
                <w:kern w:val="0"/>
                <w:sz w:val="24"/>
                <w:szCs w:val="24"/>
              </w:rPr>
              <w:t xml:space="preserve"> </w:t>
            </w:r>
            <w:r>
              <w:rPr>
                <w:rFonts w:ascii="Times New Roman" w:hAnsi="Times New Roman" w:eastAsia="方正仿宋_GBK"/>
                <w:color w:val="000000"/>
                <w:kern w:val="0"/>
                <w:sz w:val="24"/>
                <w:szCs w:val="24"/>
              </w:rPr>
              <w:t xml:space="preserve">     </w:t>
            </w:r>
          </w:p>
        </w:tc>
      </w:tr>
    </w:tbl>
    <w:p w14:paraId="7E9DA919">
      <w:pPr>
        <w:adjustRightInd w:val="0"/>
        <w:snapToGrid w:val="0"/>
        <w:spacing w:line="590" w:lineRule="exact"/>
        <w:jc w:val="center"/>
        <w:rPr>
          <w:rFonts w:ascii="Times New Roman" w:hAnsi="Times New Roman" w:eastAsia="方正黑体_GBK"/>
          <w:bCs/>
          <w:color w:val="000000"/>
          <w:sz w:val="36"/>
          <w:szCs w:val="24"/>
        </w:rPr>
      </w:pPr>
    </w:p>
    <w:p w14:paraId="1D91DFEB">
      <w:pPr>
        <w:adjustRightInd w:val="0"/>
        <w:snapToGrid w:val="0"/>
        <w:spacing w:line="590" w:lineRule="exact"/>
        <w:jc w:val="center"/>
        <w:rPr>
          <w:rFonts w:ascii="Times New Roman" w:hAnsi="Times New Roman" w:eastAsia="方正黑体_GBK"/>
          <w:bCs/>
          <w:color w:val="000000"/>
          <w:sz w:val="36"/>
          <w:szCs w:val="24"/>
        </w:rPr>
      </w:pPr>
      <w:r>
        <w:rPr>
          <w:rFonts w:ascii="Times New Roman" w:hAnsi="Times New Roman" w:eastAsia="方正黑体_GBK"/>
          <w:bCs/>
          <w:color w:val="000000"/>
          <w:sz w:val="36"/>
          <w:szCs w:val="24"/>
        </w:rPr>
        <w:t>绿色工厂评价报告（格式）</w:t>
      </w:r>
    </w:p>
    <w:p w14:paraId="3EE0E4C8">
      <w:pPr>
        <w:adjustRightInd w:val="0"/>
        <w:snapToGrid w:val="0"/>
        <w:spacing w:line="590" w:lineRule="exact"/>
        <w:ind w:firstLine="640" w:firstLineChars="200"/>
        <w:rPr>
          <w:rFonts w:ascii="Times New Roman" w:hAnsi="Times New Roman" w:eastAsia="方正黑体_GBK"/>
          <w:bCs/>
          <w:sz w:val="32"/>
          <w:szCs w:val="32"/>
        </w:rPr>
      </w:pPr>
    </w:p>
    <w:p w14:paraId="7BF9BC67">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一、概述</w:t>
      </w:r>
    </w:p>
    <w:p w14:paraId="0F325482">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主要介绍绿色工厂评价的目的、范围及准则，</w:t>
      </w:r>
      <w:r>
        <w:rPr>
          <w:rFonts w:hint="eastAsia" w:ascii="Times New Roman" w:hAnsi="Times New Roman" w:eastAsia="方正仿宋_GBK"/>
          <w:sz w:val="32"/>
          <w:szCs w:val="32"/>
          <w:lang w:val="en-US" w:eastAsia="zh-CN"/>
        </w:rPr>
        <w:t>工厂</w:t>
      </w:r>
      <w:r>
        <w:rPr>
          <w:rFonts w:ascii="Times New Roman" w:hAnsi="Times New Roman" w:eastAsia="方正仿宋_GBK"/>
          <w:sz w:val="32"/>
          <w:szCs w:val="32"/>
        </w:rPr>
        <w:t>的基本情况</w:t>
      </w:r>
      <w:r>
        <w:rPr>
          <w:rFonts w:hint="eastAsia" w:ascii="Times New Roman" w:hAnsi="Times New Roman" w:eastAsia="方正仿宋_GBK"/>
          <w:sz w:val="32"/>
          <w:szCs w:val="32"/>
        </w:rPr>
        <w:t>（基本信息、发展现状、工艺产品、生产经营状况以及在绿色发展方面开展的重点工作及取得的成绩）</w:t>
      </w:r>
      <w:r>
        <w:rPr>
          <w:rFonts w:ascii="Times New Roman" w:hAnsi="Times New Roman" w:eastAsia="方正仿宋_GBK"/>
          <w:sz w:val="32"/>
          <w:szCs w:val="32"/>
        </w:rPr>
        <w:t>等。</w:t>
      </w:r>
    </w:p>
    <w:p w14:paraId="7D35B328">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二、评价过程和方法</w:t>
      </w:r>
    </w:p>
    <w:p w14:paraId="2A538995">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主要介绍评价组织安排、文件评审情况、现场评价情况、</w:t>
      </w:r>
      <w:r>
        <w:rPr>
          <w:rFonts w:hint="eastAsia" w:ascii="Times New Roman" w:hAnsi="Times New Roman" w:eastAsia="方正仿宋_GBK"/>
          <w:sz w:val="32"/>
          <w:szCs w:val="32"/>
        </w:rPr>
        <w:t>评价</w:t>
      </w:r>
      <w:r>
        <w:rPr>
          <w:rFonts w:ascii="Times New Roman" w:hAnsi="Times New Roman" w:eastAsia="方正仿宋_GBK"/>
          <w:sz w:val="32"/>
          <w:szCs w:val="32"/>
        </w:rPr>
        <w:t>报告编写及内部技术复核情况。</w:t>
      </w:r>
    </w:p>
    <w:p w14:paraId="5CE84E4F">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三、评价内容</w:t>
      </w:r>
    </w:p>
    <w:p w14:paraId="2FDB6DCC">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按以下内容对工厂进行评价：</w:t>
      </w:r>
    </w:p>
    <w:p w14:paraId="09BED434">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w:t>
      </w:r>
      <w:r>
        <w:rPr>
          <w:rFonts w:hint="eastAsia" w:ascii="Times New Roman" w:hAnsi="Times New Roman" w:eastAsia="方正仿宋_GBK"/>
          <w:sz w:val="32"/>
          <w:szCs w:val="32"/>
        </w:rPr>
        <w:t>．对工厂是否存在《绿色工厂梯度培育及管理暂行办法》中所列</w:t>
      </w:r>
      <w:r>
        <w:rPr>
          <w:rFonts w:ascii="Times New Roman" w:hAnsi="Times New Roman" w:eastAsia="方正仿宋_GBK"/>
          <w:sz w:val="32"/>
          <w:szCs w:val="32"/>
        </w:rPr>
        <w:t>否决条件</w:t>
      </w:r>
      <w:r>
        <w:rPr>
          <w:rFonts w:hint="eastAsia" w:ascii="Times New Roman" w:hAnsi="Times New Roman" w:eastAsia="方正仿宋_GBK"/>
          <w:sz w:val="32"/>
          <w:szCs w:val="32"/>
        </w:rPr>
        <w:t>的评价情况；</w:t>
      </w:r>
    </w:p>
    <w:p w14:paraId="6CF2AB86">
      <w:pPr>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w:t>
      </w:r>
      <w:r>
        <w:rPr>
          <w:rFonts w:ascii="Times New Roman" w:hAnsi="Times New Roman" w:eastAsia="方正仿宋_GBK"/>
          <w:sz w:val="32"/>
          <w:szCs w:val="32"/>
        </w:rPr>
        <w:t>对工厂</w:t>
      </w:r>
      <w:r>
        <w:rPr>
          <w:rFonts w:hint="eastAsia" w:ascii="Times New Roman" w:hAnsi="Times New Roman" w:eastAsia="方正仿宋_GBK"/>
          <w:sz w:val="32"/>
          <w:szCs w:val="32"/>
        </w:rPr>
        <w:t>是否符合评价标准中</w:t>
      </w:r>
      <w:r>
        <w:rPr>
          <w:rFonts w:ascii="Times New Roman" w:hAnsi="Times New Roman" w:eastAsia="方正仿宋_GBK"/>
          <w:sz w:val="32"/>
          <w:szCs w:val="32"/>
        </w:rPr>
        <w:t>基本要求的</w:t>
      </w:r>
      <w:r>
        <w:rPr>
          <w:rFonts w:hint="eastAsia" w:ascii="Times New Roman" w:hAnsi="Times New Roman" w:eastAsia="方正仿宋_GBK"/>
          <w:sz w:val="32"/>
          <w:szCs w:val="32"/>
        </w:rPr>
        <w:t>评价</w:t>
      </w:r>
      <w:r>
        <w:rPr>
          <w:rFonts w:ascii="Times New Roman" w:hAnsi="Times New Roman" w:eastAsia="方正仿宋_GBK"/>
          <w:sz w:val="32"/>
          <w:szCs w:val="32"/>
        </w:rPr>
        <w:t>情况；</w:t>
      </w:r>
    </w:p>
    <w:p w14:paraId="2D1E8F3D">
      <w:pPr>
        <w:adjustRightInd w:val="0"/>
        <w:snapToGrid w:val="0"/>
        <w:spacing w:line="59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w:t>
      </w:r>
      <w:r>
        <w:rPr>
          <w:rFonts w:ascii="Times New Roman" w:hAnsi="Times New Roman" w:eastAsia="方正仿宋_GBK"/>
          <w:sz w:val="32"/>
          <w:szCs w:val="32"/>
        </w:rPr>
        <w:t>对工厂基础设施、管理体系、能源与资源投入、产品、环境排放、绩效等方面内容的</w:t>
      </w:r>
      <w:r>
        <w:rPr>
          <w:rFonts w:hint="eastAsia" w:ascii="Times New Roman" w:hAnsi="Times New Roman" w:eastAsia="方正仿宋_GBK"/>
          <w:sz w:val="32"/>
          <w:szCs w:val="32"/>
        </w:rPr>
        <w:t>评价</w:t>
      </w:r>
      <w:r>
        <w:rPr>
          <w:rFonts w:ascii="Times New Roman" w:hAnsi="Times New Roman" w:eastAsia="方正仿宋_GBK"/>
          <w:sz w:val="32"/>
          <w:szCs w:val="32"/>
        </w:rPr>
        <w:t>情况</w:t>
      </w:r>
      <w:r>
        <w:rPr>
          <w:rFonts w:hint="eastAsia" w:ascii="Times New Roman" w:hAnsi="Times New Roman" w:eastAsia="方正仿宋_GBK"/>
          <w:sz w:val="32"/>
          <w:szCs w:val="32"/>
        </w:rPr>
        <w:t>；</w:t>
      </w:r>
    </w:p>
    <w:p w14:paraId="30C55E7F">
      <w:pPr>
        <w:adjustRightInd w:val="0"/>
        <w:snapToGrid w:val="0"/>
        <w:spacing w:line="590" w:lineRule="exact"/>
        <w:ind w:firstLine="640" w:firstLineChars="200"/>
        <w:rPr>
          <w:rFonts w:ascii="Times New Roman" w:hAnsi="Times New Roman" w:eastAsia="方正仿宋_GBK"/>
          <w:color w:val="000000"/>
          <w:kern w:val="0"/>
          <w:sz w:val="32"/>
          <w:szCs w:val="32"/>
        </w:rPr>
      </w:pPr>
      <w:r>
        <w:rPr>
          <w:rFonts w:hint="eastAsia" w:ascii="Times New Roman" w:hAnsi="Times New Roman" w:eastAsia="方正仿宋_GBK"/>
          <w:sz w:val="32"/>
          <w:szCs w:val="32"/>
        </w:rPr>
        <w:t>4．工厂在“零碳”工厂创建方面开展的工作情况（加分项）。</w:t>
      </w:r>
    </w:p>
    <w:p w14:paraId="213B41E8">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四、评价结论</w:t>
      </w:r>
    </w:p>
    <w:p w14:paraId="724A6F76">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对工厂是否符合绿色工厂要求进行</w:t>
      </w:r>
      <w:r>
        <w:rPr>
          <w:rFonts w:hint="eastAsia" w:ascii="Times New Roman" w:hAnsi="Times New Roman" w:eastAsia="方正仿宋_GBK"/>
          <w:sz w:val="32"/>
          <w:szCs w:val="32"/>
        </w:rPr>
        <w:t>总体</w:t>
      </w:r>
      <w:r>
        <w:rPr>
          <w:rFonts w:ascii="Times New Roman" w:hAnsi="Times New Roman" w:eastAsia="方正仿宋_GBK"/>
          <w:sz w:val="32"/>
          <w:szCs w:val="32"/>
        </w:rPr>
        <w:t>评价，给出评价得分，描述主要创建做法、工作亮点和仍存在的问题等。</w:t>
      </w:r>
    </w:p>
    <w:p w14:paraId="6E604BE6">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五、建议</w:t>
      </w:r>
    </w:p>
    <w:p w14:paraId="2F224E80">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对工厂持续创建绿色工厂的下一步工作提出建议。</w:t>
      </w:r>
    </w:p>
    <w:p w14:paraId="01778CFB">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六、参考文件</w:t>
      </w:r>
    </w:p>
    <w:p w14:paraId="3BF89740">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列出报告编写过程中所使用的相关参考文件（与附表</w:t>
      </w:r>
      <w:r>
        <w:rPr>
          <w:rFonts w:hint="eastAsia" w:ascii="Times New Roman" w:hAnsi="Times New Roman" w:eastAsia="方正仿宋_GBK"/>
          <w:sz w:val="32"/>
          <w:szCs w:val="32"/>
          <w:lang w:val="en-US" w:eastAsia="zh-CN"/>
        </w:rPr>
        <w:t>4.</w:t>
      </w:r>
      <w:r>
        <w:rPr>
          <w:rFonts w:ascii="Times New Roman" w:hAnsi="Times New Roman" w:eastAsia="方正仿宋_GBK"/>
          <w:sz w:val="32"/>
          <w:szCs w:val="32"/>
        </w:rPr>
        <w:t>1及附表</w:t>
      </w:r>
      <w:r>
        <w:rPr>
          <w:rFonts w:hint="eastAsia" w:ascii="Times New Roman" w:hAnsi="Times New Roman" w:eastAsia="方正仿宋_GBK"/>
          <w:sz w:val="32"/>
          <w:szCs w:val="32"/>
          <w:lang w:val="en-US" w:eastAsia="zh-CN"/>
        </w:rPr>
        <w:t>4</w:t>
      </w:r>
      <w:r>
        <w:rPr>
          <w:rFonts w:ascii="Times New Roman" w:hAnsi="Times New Roman" w:eastAsia="方正仿宋_GBK"/>
          <w:sz w:val="32"/>
          <w:szCs w:val="32"/>
        </w:rPr>
        <w:t>.2的证明材料索引一栏对应）。</w:t>
      </w:r>
      <w:bookmarkStart w:id="0" w:name="_GoBack"/>
      <w:bookmarkEnd w:id="0"/>
    </w:p>
    <w:p w14:paraId="02DC675B">
      <w:pPr>
        <w:adjustRightInd w:val="0"/>
        <w:snapToGrid w:val="0"/>
        <w:spacing w:line="590" w:lineRule="exact"/>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七、第三方机构资质符合性证明材料</w:t>
      </w:r>
      <w:r>
        <w:rPr>
          <w:rFonts w:hint="eastAsia" w:ascii="Times New Roman" w:hAnsi="Times New Roman" w:eastAsia="方正黑体_GBK"/>
          <w:bCs/>
          <w:sz w:val="32"/>
          <w:szCs w:val="32"/>
        </w:rPr>
        <w:t>（自评价无需</w:t>
      </w:r>
      <w:r>
        <w:rPr>
          <w:rFonts w:hint="eastAsia" w:ascii="Times New Roman" w:hAnsi="Times New Roman" w:eastAsia="方正黑体_GBK"/>
          <w:bCs/>
          <w:sz w:val="32"/>
          <w:szCs w:val="32"/>
          <w:lang w:val="en-US" w:eastAsia="zh-CN"/>
        </w:rPr>
        <w:t>提供</w:t>
      </w:r>
      <w:r>
        <w:rPr>
          <w:rFonts w:hint="eastAsia" w:ascii="Times New Roman" w:hAnsi="Times New Roman" w:eastAsia="方正黑体_GBK"/>
          <w:bCs/>
          <w:sz w:val="32"/>
          <w:szCs w:val="32"/>
        </w:rPr>
        <w:t>）</w:t>
      </w:r>
    </w:p>
    <w:p w14:paraId="688DE941">
      <w:pPr>
        <w:adjustRightInd w:val="0"/>
        <w:snapToGrid w:val="0"/>
        <w:spacing w:line="59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列出第三方机构满足条件的资质符合性证明材料。</w:t>
      </w:r>
    </w:p>
    <w:p w14:paraId="7BAC767B">
      <w:pPr>
        <w:ind w:firstLine="600" w:firstLineChars="200"/>
        <w:rPr>
          <w:rFonts w:ascii="Times New Roman" w:hAnsi="Times New Roman" w:eastAsia="方正仿宋_GBK"/>
          <w:sz w:val="30"/>
          <w:szCs w:val="30"/>
        </w:rPr>
      </w:pPr>
    </w:p>
    <w:p w14:paraId="786D09EA">
      <w:pPr>
        <w:adjustRightInd w:val="0"/>
        <w:snapToGrid w:val="0"/>
        <w:spacing w:beforeLines="15" w:afterLines="15"/>
        <w:rPr>
          <w:rFonts w:ascii="Times New Roman" w:hAnsi="Times New Roman" w:eastAsia="方正仿宋_GBK"/>
          <w:sz w:val="30"/>
          <w:szCs w:val="30"/>
        </w:rPr>
        <w:sectPr>
          <w:footerReference r:id="rId3" w:type="default"/>
          <w:pgSz w:w="11906" w:h="16838"/>
          <w:pgMar w:top="1814" w:right="1531" w:bottom="1984" w:left="1531" w:header="851" w:footer="992" w:gutter="0"/>
          <w:cols w:space="425" w:num="1"/>
          <w:docGrid w:type="lines" w:linePitch="312" w:charSpace="0"/>
        </w:sectPr>
      </w:pPr>
    </w:p>
    <w:p w14:paraId="641C9B2C">
      <w:pPr>
        <w:adjustRightInd w:val="0"/>
        <w:snapToGrid w:val="0"/>
        <w:spacing w:beforeLines="15" w:afterLines="15"/>
        <w:rPr>
          <w:rFonts w:ascii="Times New Roman" w:hAnsi="Times New Roman" w:eastAsia="方正仿宋_GBK"/>
          <w:szCs w:val="24"/>
        </w:rPr>
      </w:pPr>
      <w:r>
        <w:rPr>
          <w:rFonts w:ascii="Times New Roman" w:hAnsi="Times New Roman" w:eastAsia="方正仿宋_GBK"/>
          <w:sz w:val="30"/>
          <w:szCs w:val="30"/>
        </w:rPr>
        <w:t>附表</w:t>
      </w:r>
      <w:r>
        <w:rPr>
          <w:rFonts w:hint="eastAsia" w:ascii="Times New Roman" w:hAnsi="Times New Roman" w:eastAsia="方正仿宋_GBK"/>
          <w:sz w:val="30"/>
          <w:szCs w:val="30"/>
          <w:lang w:val="en-US" w:eastAsia="zh-CN"/>
        </w:rPr>
        <w:t>4</w:t>
      </w:r>
      <w:r>
        <w:rPr>
          <w:rFonts w:ascii="Times New Roman" w:hAnsi="Times New Roman" w:eastAsia="方正仿宋_GBK"/>
          <w:sz w:val="30"/>
          <w:szCs w:val="30"/>
        </w:rPr>
        <w:t>.1</w:t>
      </w:r>
    </w:p>
    <w:p w14:paraId="675A81A1">
      <w:pPr>
        <w:widowControl/>
        <w:adjustRightInd w:val="0"/>
        <w:snapToGrid w:val="0"/>
        <w:spacing w:beforeLines="15" w:afterLines="15"/>
        <w:jc w:val="center"/>
        <w:rPr>
          <w:rFonts w:ascii="Times New Roman" w:hAnsi="Times New Roman" w:eastAsia="方正黑体_GBK"/>
          <w:bCs/>
          <w:sz w:val="36"/>
          <w:szCs w:val="36"/>
        </w:rPr>
      </w:pPr>
      <w:r>
        <w:rPr>
          <w:rFonts w:ascii="Times New Roman" w:hAnsi="Times New Roman" w:eastAsia="方正黑体_GBK"/>
          <w:bCs/>
          <w:sz w:val="36"/>
          <w:szCs w:val="36"/>
        </w:rPr>
        <w:t>绿色工厂基本要求评价表</w:t>
      </w:r>
    </w:p>
    <w:tbl>
      <w:tblPr>
        <w:tblStyle w:val="4"/>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7151"/>
        <w:gridCol w:w="1417"/>
        <w:gridCol w:w="3794"/>
      </w:tblGrid>
      <w:tr w14:paraId="7C98E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blHeader/>
        </w:trPr>
        <w:tc>
          <w:tcPr>
            <w:tcW w:w="8897" w:type="dxa"/>
            <w:gridSpan w:val="2"/>
            <w:tcMar>
              <w:top w:w="0" w:type="dxa"/>
              <w:left w:w="57" w:type="dxa"/>
              <w:bottom w:w="0" w:type="dxa"/>
              <w:right w:w="57" w:type="dxa"/>
            </w:tcMar>
            <w:vAlign w:val="center"/>
          </w:tcPr>
          <w:p w14:paraId="17DE453A">
            <w:pPr>
              <w:adjustRightInd w:val="0"/>
              <w:snapToGrid w:val="0"/>
              <w:spacing w:beforeLines="25" w:afterLines="25"/>
              <w:jc w:val="center"/>
              <w:rPr>
                <w:rFonts w:ascii="方正黑体_GBK" w:hAnsi="Times New Roman" w:eastAsia="方正黑体_GBK"/>
                <w:bCs/>
                <w:sz w:val="24"/>
                <w:szCs w:val="24"/>
              </w:rPr>
            </w:pPr>
            <w:r>
              <w:rPr>
                <w:rFonts w:hint="eastAsia" w:ascii="方正黑体_GBK" w:hAnsi="Times New Roman" w:eastAsia="方正黑体_GBK"/>
                <w:bCs/>
                <w:sz w:val="24"/>
                <w:szCs w:val="24"/>
              </w:rPr>
              <w:t>基本要求</w:t>
            </w:r>
          </w:p>
        </w:tc>
        <w:tc>
          <w:tcPr>
            <w:tcW w:w="1417" w:type="dxa"/>
            <w:tcMar>
              <w:top w:w="0" w:type="dxa"/>
              <w:left w:w="57" w:type="dxa"/>
              <w:bottom w:w="0" w:type="dxa"/>
              <w:right w:w="57" w:type="dxa"/>
            </w:tcMar>
            <w:vAlign w:val="center"/>
          </w:tcPr>
          <w:p w14:paraId="3165DB42">
            <w:pPr>
              <w:adjustRightInd w:val="0"/>
              <w:snapToGrid w:val="0"/>
              <w:spacing w:beforeLines="25" w:afterLines="25"/>
              <w:jc w:val="center"/>
              <w:rPr>
                <w:rFonts w:ascii="方正黑体_GBK" w:hAnsi="Times New Roman" w:eastAsia="方正黑体_GBK"/>
                <w:bCs/>
                <w:sz w:val="24"/>
                <w:szCs w:val="24"/>
              </w:rPr>
            </w:pPr>
            <w:r>
              <w:rPr>
                <w:rFonts w:hint="eastAsia" w:ascii="方正黑体_GBK" w:hAnsi="Times New Roman" w:eastAsia="方正黑体_GBK"/>
                <w:bCs/>
                <w:sz w:val="24"/>
                <w:szCs w:val="24"/>
              </w:rPr>
              <w:t>是否符合</w:t>
            </w:r>
          </w:p>
        </w:tc>
        <w:tc>
          <w:tcPr>
            <w:tcW w:w="3794" w:type="dxa"/>
            <w:tcMar>
              <w:top w:w="0" w:type="dxa"/>
              <w:left w:w="57" w:type="dxa"/>
              <w:bottom w:w="0" w:type="dxa"/>
              <w:right w:w="57" w:type="dxa"/>
            </w:tcMar>
            <w:vAlign w:val="center"/>
          </w:tcPr>
          <w:p w14:paraId="496B96F7">
            <w:pPr>
              <w:adjustRightInd w:val="0"/>
              <w:snapToGrid w:val="0"/>
              <w:spacing w:beforeLines="25" w:afterLines="25"/>
              <w:jc w:val="center"/>
              <w:rPr>
                <w:rFonts w:ascii="方正黑体_GBK" w:hAnsi="Times New Roman" w:eastAsia="方正黑体_GBK"/>
                <w:bCs/>
                <w:sz w:val="24"/>
                <w:szCs w:val="24"/>
              </w:rPr>
            </w:pPr>
            <w:r>
              <w:rPr>
                <w:rFonts w:hint="eastAsia" w:ascii="方正黑体_GBK" w:hAnsi="Times New Roman" w:eastAsia="方正黑体_GBK"/>
                <w:bCs/>
                <w:sz w:val="24"/>
                <w:szCs w:val="24"/>
              </w:rPr>
              <w:t>证明材料索引</w:t>
            </w:r>
          </w:p>
        </w:tc>
      </w:tr>
      <w:tr w14:paraId="40331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restart"/>
            <w:tcMar>
              <w:top w:w="0" w:type="dxa"/>
              <w:left w:w="57" w:type="dxa"/>
              <w:bottom w:w="0" w:type="dxa"/>
              <w:right w:w="57" w:type="dxa"/>
            </w:tcMar>
            <w:vAlign w:val="center"/>
          </w:tcPr>
          <w:p w14:paraId="7473F4D5">
            <w:pPr>
              <w:adjustRightInd w:val="0"/>
              <w:snapToGrid w:val="0"/>
              <w:spacing w:beforeLines="25" w:afterLines="25"/>
              <w:jc w:val="center"/>
              <w:rPr>
                <w:rFonts w:ascii="Times New Roman" w:hAnsi="Times New Roman" w:eastAsia="仿宋"/>
                <w:sz w:val="24"/>
                <w:szCs w:val="24"/>
              </w:rPr>
            </w:pPr>
            <w:r>
              <w:rPr>
                <w:rFonts w:ascii="Times New Roman" w:hAnsi="Times New Roman" w:eastAsia="方正仿宋_GBK"/>
                <w:sz w:val="24"/>
                <w:szCs w:val="24"/>
              </w:rPr>
              <w:t>基础合规性与相关方要求</w:t>
            </w:r>
          </w:p>
        </w:tc>
        <w:tc>
          <w:tcPr>
            <w:tcW w:w="7151" w:type="dxa"/>
            <w:tcMar>
              <w:top w:w="0" w:type="dxa"/>
              <w:left w:w="57" w:type="dxa"/>
              <w:bottom w:w="0" w:type="dxa"/>
              <w:right w:w="57" w:type="dxa"/>
            </w:tcMar>
            <w:vAlign w:val="center"/>
          </w:tcPr>
          <w:p w14:paraId="125EFBAB">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绿色工厂应依法设立，在建设和生产过程中应遵守有关法律、法规、政策和标准。</w:t>
            </w:r>
          </w:p>
        </w:tc>
        <w:tc>
          <w:tcPr>
            <w:tcW w:w="1417" w:type="dxa"/>
            <w:tcMar>
              <w:top w:w="0" w:type="dxa"/>
              <w:left w:w="57" w:type="dxa"/>
              <w:bottom w:w="0" w:type="dxa"/>
              <w:right w:w="57" w:type="dxa"/>
            </w:tcMar>
            <w:vAlign w:val="center"/>
          </w:tcPr>
          <w:p w14:paraId="69F7DB7B">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35889699">
            <w:pPr>
              <w:adjustRightInd w:val="0"/>
              <w:snapToGrid w:val="0"/>
              <w:spacing w:beforeLines="25" w:afterLines="25"/>
              <w:jc w:val="center"/>
              <w:rPr>
                <w:rFonts w:ascii="Times New Roman" w:hAnsi="Times New Roman" w:eastAsia="方正仿宋_GBK"/>
                <w:sz w:val="24"/>
                <w:szCs w:val="24"/>
              </w:rPr>
            </w:pPr>
          </w:p>
        </w:tc>
      </w:tr>
      <w:tr w14:paraId="61AA6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05D239D6">
            <w:pPr>
              <w:adjustRightInd w:val="0"/>
              <w:snapToGrid w:val="0"/>
              <w:spacing w:beforeLines="25" w:afterLines="25"/>
              <w:jc w:val="center"/>
              <w:rPr>
                <w:rFonts w:ascii="Times New Roman" w:hAnsi="Times New Roman" w:eastAsia="仿宋"/>
                <w:sz w:val="24"/>
                <w:szCs w:val="24"/>
              </w:rPr>
            </w:pPr>
          </w:p>
        </w:tc>
        <w:tc>
          <w:tcPr>
            <w:tcW w:w="7151" w:type="dxa"/>
            <w:tcMar>
              <w:top w:w="0" w:type="dxa"/>
              <w:left w:w="57" w:type="dxa"/>
              <w:bottom w:w="0" w:type="dxa"/>
              <w:right w:w="57" w:type="dxa"/>
            </w:tcMar>
            <w:vAlign w:val="center"/>
          </w:tcPr>
          <w:p w14:paraId="0BD7C825">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近三年（含成立不足三年）无较大及以上安全、环保、质量等事故。</w:t>
            </w:r>
          </w:p>
        </w:tc>
        <w:tc>
          <w:tcPr>
            <w:tcW w:w="1417" w:type="dxa"/>
            <w:tcMar>
              <w:top w:w="0" w:type="dxa"/>
              <w:left w:w="57" w:type="dxa"/>
              <w:bottom w:w="0" w:type="dxa"/>
              <w:right w:w="57" w:type="dxa"/>
            </w:tcMar>
            <w:vAlign w:val="center"/>
          </w:tcPr>
          <w:p w14:paraId="309E9A03">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67918E7C">
            <w:pPr>
              <w:adjustRightInd w:val="0"/>
              <w:snapToGrid w:val="0"/>
              <w:spacing w:beforeLines="25" w:afterLines="25"/>
              <w:jc w:val="center"/>
              <w:rPr>
                <w:rFonts w:ascii="Times New Roman" w:hAnsi="Times New Roman" w:eastAsia="方正仿宋_GBK"/>
                <w:sz w:val="24"/>
                <w:szCs w:val="24"/>
              </w:rPr>
            </w:pPr>
          </w:p>
        </w:tc>
      </w:tr>
      <w:tr w14:paraId="4DCC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3402E74C">
            <w:pPr>
              <w:adjustRightInd w:val="0"/>
              <w:snapToGrid w:val="0"/>
              <w:spacing w:beforeLines="25" w:afterLines="25"/>
              <w:jc w:val="center"/>
              <w:rPr>
                <w:rFonts w:ascii="Times New Roman" w:hAnsi="Times New Roman" w:eastAsia="仿宋"/>
                <w:sz w:val="24"/>
                <w:szCs w:val="24"/>
              </w:rPr>
            </w:pPr>
          </w:p>
        </w:tc>
        <w:tc>
          <w:tcPr>
            <w:tcW w:w="7151" w:type="dxa"/>
            <w:tcMar>
              <w:top w:w="0" w:type="dxa"/>
              <w:left w:w="57" w:type="dxa"/>
              <w:bottom w:w="0" w:type="dxa"/>
              <w:right w:w="57" w:type="dxa"/>
            </w:tcMar>
            <w:vAlign w:val="center"/>
          </w:tcPr>
          <w:p w14:paraId="614E8733">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对利益相关方的环境要求做出承诺的，应同时满足有关承诺的要求。</w:t>
            </w:r>
          </w:p>
        </w:tc>
        <w:tc>
          <w:tcPr>
            <w:tcW w:w="1417" w:type="dxa"/>
            <w:tcMar>
              <w:top w:w="0" w:type="dxa"/>
              <w:left w:w="57" w:type="dxa"/>
              <w:bottom w:w="0" w:type="dxa"/>
              <w:right w:w="57" w:type="dxa"/>
            </w:tcMar>
            <w:vAlign w:val="center"/>
          </w:tcPr>
          <w:p w14:paraId="516D6E51">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1536C9EF">
            <w:pPr>
              <w:adjustRightInd w:val="0"/>
              <w:snapToGrid w:val="0"/>
              <w:spacing w:beforeLines="25" w:afterLines="25"/>
              <w:jc w:val="center"/>
              <w:rPr>
                <w:rFonts w:ascii="Times New Roman" w:hAnsi="Times New Roman" w:eastAsia="方正仿宋_GBK"/>
                <w:sz w:val="24"/>
                <w:szCs w:val="24"/>
              </w:rPr>
            </w:pPr>
          </w:p>
        </w:tc>
      </w:tr>
      <w:tr w14:paraId="2859A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restart"/>
            <w:tcMar>
              <w:top w:w="0" w:type="dxa"/>
              <w:left w:w="57" w:type="dxa"/>
              <w:bottom w:w="0" w:type="dxa"/>
              <w:right w:w="57" w:type="dxa"/>
            </w:tcMar>
            <w:vAlign w:val="center"/>
          </w:tcPr>
          <w:p w14:paraId="2E9361C8">
            <w:pPr>
              <w:adjustRightInd w:val="0"/>
              <w:snapToGrid w:val="0"/>
              <w:spacing w:beforeLines="25" w:afterLines="25"/>
              <w:jc w:val="center"/>
              <w:rPr>
                <w:rFonts w:ascii="Times New Roman" w:hAnsi="Times New Roman" w:eastAsia="仿宋"/>
                <w:sz w:val="24"/>
                <w:szCs w:val="24"/>
              </w:rPr>
            </w:pPr>
            <w:r>
              <w:rPr>
                <w:rFonts w:ascii="Times New Roman" w:hAnsi="Times New Roman" w:eastAsia="方正仿宋_GBK"/>
                <w:sz w:val="24"/>
                <w:szCs w:val="24"/>
              </w:rPr>
              <w:t>基础管理职责——最高管理者</w:t>
            </w:r>
          </w:p>
        </w:tc>
        <w:tc>
          <w:tcPr>
            <w:tcW w:w="7151" w:type="dxa"/>
            <w:tcMar>
              <w:top w:w="0" w:type="dxa"/>
              <w:left w:w="57" w:type="dxa"/>
              <w:bottom w:w="0" w:type="dxa"/>
              <w:right w:w="57" w:type="dxa"/>
            </w:tcMar>
            <w:vAlign w:val="center"/>
          </w:tcPr>
          <w:p w14:paraId="5C9DF591">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最高管理者在绿色工厂方面的领导作用和承诺满足GB/T 36132中4.3.1 a)的要求。</w:t>
            </w:r>
          </w:p>
        </w:tc>
        <w:tc>
          <w:tcPr>
            <w:tcW w:w="1417" w:type="dxa"/>
            <w:tcMar>
              <w:top w:w="0" w:type="dxa"/>
              <w:left w:w="57" w:type="dxa"/>
              <w:bottom w:w="0" w:type="dxa"/>
              <w:right w:w="57" w:type="dxa"/>
            </w:tcMar>
            <w:vAlign w:val="center"/>
          </w:tcPr>
          <w:p w14:paraId="2B922339">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42D41F8B">
            <w:pPr>
              <w:adjustRightInd w:val="0"/>
              <w:snapToGrid w:val="0"/>
              <w:spacing w:beforeLines="25" w:afterLines="25"/>
              <w:jc w:val="center"/>
              <w:rPr>
                <w:rFonts w:ascii="Times New Roman" w:hAnsi="Times New Roman" w:eastAsia="方正仿宋_GBK"/>
                <w:sz w:val="24"/>
                <w:szCs w:val="24"/>
              </w:rPr>
            </w:pPr>
          </w:p>
        </w:tc>
      </w:tr>
      <w:tr w14:paraId="51831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68549F5C">
            <w:pPr>
              <w:adjustRightInd w:val="0"/>
              <w:snapToGrid w:val="0"/>
              <w:spacing w:beforeLines="25" w:afterLines="25"/>
              <w:jc w:val="center"/>
              <w:rPr>
                <w:rFonts w:ascii="Times New Roman" w:hAnsi="Times New Roman" w:eastAsia="仿宋"/>
                <w:sz w:val="24"/>
                <w:szCs w:val="24"/>
              </w:rPr>
            </w:pPr>
          </w:p>
        </w:tc>
        <w:tc>
          <w:tcPr>
            <w:tcW w:w="7151" w:type="dxa"/>
            <w:tcMar>
              <w:top w:w="0" w:type="dxa"/>
              <w:left w:w="57" w:type="dxa"/>
              <w:bottom w:w="0" w:type="dxa"/>
              <w:right w:w="57" w:type="dxa"/>
            </w:tcMar>
            <w:vAlign w:val="center"/>
          </w:tcPr>
          <w:p w14:paraId="1198DE1D">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最高管理者确保在工厂内部分配并沟通与绿色工厂相关角色的职责和权限，且满足GB/T 36132中4.3.1 b)的要求。</w:t>
            </w:r>
          </w:p>
        </w:tc>
        <w:tc>
          <w:tcPr>
            <w:tcW w:w="1417" w:type="dxa"/>
            <w:tcMar>
              <w:top w:w="0" w:type="dxa"/>
              <w:left w:w="57" w:type="dxa"/>
              <w:bottom w:w="0" w:type="dxa"/>
              <w:right w:w="57" w:type="dxa"/>
            </w:tcMar>
            <w:vAlign w:val="center"/>
          </w:tcPr>
          <w:p w14:paraId="733C3867">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65C29F3B">
            <w:pPr>
              <w:adjustRightInd w:val="0"/>
              <w:snapToGrid w:val="0"/>
              <w:spacing w:beforeLines="25" w:afterLines="25"/>
              <w:jc w:val="center"/>
              <w:rPr>
                <w:rFonts w:ascii="Times New Roman" w:hAnsi="Times New Roman" w:eastAsia="方正仿宋_GBK"/>
                <w:sz w:val="24"/>
                <w:szCs w:val="24"/>
              </w:rPr>
            </w:pPr>
          </w:p>
        </w:tc>
      </w:tr>
      <w:tr w14:paraId="06415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restart"/>
            <w:tcMar>
              <w:top w:w="0" w:type="dxa"/>
              <w:left w:w="57" w:type="dxa"/>
              <w:bottom w:w="0" w:type="dxa"/>
              <w:right w:w="57" w:type="dxa"/>
            </w:tcMar>
            <w:vAlign w:val="center"/>
          </w:tcPr>
          <w:p w14:paraId="40A19774">
            <w:pPr>
              <w:adjustRightInd w:val="0"/>
              <w:snapToGrid w:val="0"/>
              <w:spacing w:beforeLines="25" w:afterLines="25"/>
              <w:jc w:val="center"/>
              <w:rPr>
                <w:rFonts w:ascii="Times New Roman" w:hAnsi="Times New Roman" w:eastAsia="仿宋"/>
                <w:sz w:val="24"/>
                <w:szCs w:val="24"/>
              </w:rPr>
            </w:pPr>
            <w:r>
              <w:rPr>
                <w:rFonts w:ascii="Times New Roman" w:hAnsi="Times New Roman" w:eastAsia="方正仿宋_GBK"/>
                <w:sz w:val="24"/>
                <w:szCs w:val="24"/>
              </w:rPr>
              <w:t>基础管理职责——工厂</w:t>
            </w:r>
          </w:p>
        </w:tc>
        <w:tc>
          <w:tcPr>
            <w:tcW w:w="7151" w:type="dxa"/>
            <w:tcMar>
              <w:top w:w="0" w:type="dxa"/>
              <w:left w:w="57" w:type="dxa"/>
              <w:bottom w:w="0" w:type="dxa"/>
              <w:right w:w="57" w:type="dxa"/>
            </w:tcMar>
            <w:vAlign w:val="center"/>
          </w:tcPr>
          <w:p w14:paraId="54C269D6">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应设有绿色工厂管理机构，负责有关绿色工厂的制度建设、实施、考核及奖励工作，建立目标责任制。</w:t>
            </w:r>
          </w:p>
        </w:tc>
        <w:tc>
          <w:tcPr>
            <w:tcW w:w="1417" w:type="dxa"/>
            <w:tcMar>
              <w:top w:w="0" w:type="dxa"/>
              <w:left w:w="57" w:type="dxa"/>
              <w:bottom w:w="0" w:type="dxa"/>
              <w:right w:w="57" w:type="dxa"/>
            </w:tcMar>
            <w:vAlign w:val="center"/>
          </w:tcPr>
          <w:p w14:paraId="7C39BF2C">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4C67393C">
            <w:pPr>
              <w:adjustRightInd w:val="0"/>
              <w:snapToGrid w:val="0"/>
              <w:spacing w:beforeLines="25" w:afterLines="25"/>
              <w:jc w:val="center"/>
              <w:rPr>
                <w:rFonts w:ascii="Times New Roman" w:hAnsi="Times New Roman" w:eastAsia="方正仿宋_GBK"/>
                <w:sz w:val="24"/>
                <w:szCs w:val="24"/>
              </w:rPr>
            </w:pPr>
          </w:p>
        </w:tc>
      </w:tr>
      <w:tr w14:paraId="5D8B9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6EA88128">
            <w:pPr>
              <w:adjustRightInd w:val="0"/>
              <w:snapToGrid w:val="0"/>
              <w:spacing w:beforeLines="25" w:afterLines="25"/>
              <w:rPr>
                <w:rFonts w:ascii="Times New Roman" w:hAnsi="Times New Roman" w:eastAsia="仿宋"/>
                <w:sz w:val="24"/>
                <w:szCs w:val="24"/>
              </w:rPr>
            </w:pPr>
          </w:p>
        </w:tc>
        <w:tc>
          <w:tcPr>
            <w:tcW w:w="7151" w:type="dxa"/>
            <w:tcMar>
              <w:top w:w="0" w:type="dxa"/>
              <w:left w:w="57" w:type="dxa"/>
              <w:bottom w:w="0" w:type="dxa"/>
              <w:right w:w="57" w:type="dxa"/>
            </w:tcMar>
            <w:vAlign w:val="center"/>
          </w:tcPr>
          <w:p w14:paraId="455A908E">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应有开展绿色工厂的中长期规划及年度目标、指标和实施方案。可行时，指标应明确且可量化。</w:t>
            </w:r>
          </w:p>
        </w:tc>
        <w:tc>
          <w:tcPr>
            <w:tcW w:w="1417" w:type="dxa"/>
            <w:tcMar>
              <w:top w:w="0" w:type="dxa"/>
              <w:left w:w="57" w:type="dxa"/>
              <w:bottom w:w="0" w:type="dxa"/>
              <w:right w:w="57" w:type="dxa"/>
            </w:tcMar>
            <w:vAlign w:val="center"/>
          </w:tcPr>
          <w:p w14:paraId="313CB7B1">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74CB348E">
            <w:pPr>
              <w:adjustRightInd w:val="0"/>
              <w:snapToGrid w:val="0"/>
              <w:spacing w:beforeLines="25" w:afterLines="25"/>
              <w:jc w:val="center"/>
              <w:rPr>
                <w:rFonts w:ascii="Times New Roman" w:hAnsi="Times New Roman" w:eastAsia="方正仿宋_GBK"/>
                <w:sz w:val="24"/>
                <w:szCs w:val="24"/>
              </w:rPr>
            </w:pPr>
          </w:p>
        </w:tc>
      </w:tr>
      <w:tr w14:paraId="35D24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1746" w:type="dxa"/>
            <w:vMerge w:val="continue"/>
            <w:tcMar>
              <w:top w:w="0" w:type="dxa"/>
              <w:left w:w="57" w:type="dxa"/>
              <w:bottom w:w="0" w:type="dxa"/>
              <w:right w:w="57" w:type="dxa"/>
            </w:tcMar>
            <w:vAlign w:val="center"/>
          </w:tcPr>
          <w:p w14:paraId="62812D25">
            <w:pPr>
              <w:adjustRightInd w:val="0"/>
              <w:snapToGrid w:val="0"/>
              <w:spacing w:beforeLines="25" w:afterLines="25"/>
              <w:rPr>
                <w:rFonts w:ascii="Times New Roman" w:hAnsi="Times New Roman" w:eastAsia="仿宋"/>
                <w:sz w:val="24"/>
                <w:szCs w:val="24"/>
              </w:rPr>
            </w:pPr>
          </w:p>
        </w:tc>
        <w:tc>
          <w:tcPr>
            <w:tcW w:w="7151" w:type="dxa"/>
            <w:tcMar>
              <w:top w:w="0" w:type="dxa"/>
              <w:left w:w="57" w:type="dxa"/>
              <w:bottom w:w="0" w:type="dxa"/>
              <w:right w:w="57" w:type="dxa"/>
            </w:tcMar>
            <w:vAlign w:val="center"/>
          </w:tcPr>
          <w:p w14:paraId="0638E01B">
            <w:pPr>
              <w:adjustRightInd w:val="0"/>
              <w:snapToGrid w:val="0"/>
              <w:spacing w:beforeLines="25" w:afterLines="25"/>
              <w:rPr>
                <w:rFonts w:ascii="Times New Roman" w:hAnsi="Times New Roman" w:eastAsia="仿宋"/>
                <w:sz w:val="24"/>
                <w:szCs w:val="24"/>
              </w:rPr>
            </w:pPr>
            <w:r>
              <w:rPr>
                <w:rFonts w:ascii="Times New Roman" w:hAnsi="Times New Roman" w:eastAsia="方正仿宋_GBK"/>
                <w:sz w:val="24"/>
                <w:szCs w:val="24"/>
              </w:rPr>
              <w:t>应传播绿色制造的概念和知识，定期为员工提供绿色制造相关知识的教育、培训，并对教育和培训的结果进行考评。</w:t>
            </w:r>
          </w:p>
        </w:tc>
        <w:tc>
          <w:tcPr>
            <w:tcW w:w="1417" w:type="dxa"/>
            <w:tcMar>
              <w:top w:w="0" w:type="dxa"/>
              <w:left w:w="57" w:type="dxa"/>
              <w:bottom w:w="0" w:type="dxa"/>
              <w:right w:w="57" w:type="dxa"/>
            </w:tcMar>
            <w:vAlign w:val="center"/>
          </w:tcPr>
          <w:p w14:paraId="3FCA1710">
            <w:pPr>
              <w:adjustRightInd w:val="0"/>
              <w:snapToGrid w:val="0"/>
              <w:spacing w:beforeLines="25" w:afterLines="25"/>
              <w:jc w:val="center"/>
              <w:rPr>
                <w:rFonts w:ascii="Times New Roman" w:hAnsi="Times New Roman" w:eastAsia="仿宋"/>
                <w:sz w:val="24"/>
                <w:szCs w:val="24"/>
              </w:rPr>
            </w:pPr>
          </w:p>
        </w:tc>
        <w:tc>
          <w:tcPr>
            <w:tcW w:w="3794" w:type="dxa"/>
            <w:tcMar>
              <w:top w:w="0" w:type="dxa"/>
              <w:left w:w="57" w:type="dxa"/>
              <w:bottom w:w="0" w:type="dxa"/>
              <w:right w:w="57" w:type="dxa"/>
            </w:tcMar>
            <w:vAlign w:val="center"/>
          </w:tcPr>
          <w:p w14:paraId="57FF0C51">
            <w:pPr>
              <w:adjustRightInd w:val="0"/>
              <w:snapToGrid w:val="0"/>
              <w:spacing w:beforeLines="25" w:afterLines="25"/>
              <w:jc w:val="center"/>
              <w:rPr>
                <w:rFonts w:ascii="Times New Roman" w:hAnsi="Times New Roman" w:eastAsia="方正仿宋_GBK"/>
                <w:sz w:val="24"/>
                <w:szCs w:val="24"/>
              </w:rPr>
            </w:pPr>
          </w:p>
        </w:tc>
      </w:tr>
    </w:tbl>
    <w:p w14:paraId="1D98D795">
      <w:pPr>
        <w:adjustRightInd w:val="0"/>
        <w:snapToGrid w:val="0"/>
        <w:spacing w:beforeLines="15" w:afterLines="15"/>
        <w:rPr>
          <w:rFonts w:ascii="Times New Roman" w:hAnsi="Times New Roman" w:eastAsia="方正仿宋_GBK"/>
          <w:sz w:val="30"/>
          <w:szCs w:val="30"/>
        </w:rPr>
      </w:pPr>
      <w:r>
        <w:rPr>
          <w:rFonts w:ascii="Times New Roman" w:hAnsi="Times New Roman" w:eastAsia="方正仿宋_GBK"/>
          <w:sz w:val="30"/>
          <w:szCs w:val="30"/>
        </w:rPr>
        <w:br w:type="page"/>
      </w:r>
      <w:r>
        <w:rPr>
          <w:rFonts w:ascii="Times New Roman" w:hAnsi="Times New Roman" w:eastAsia="方正仿宋_GBK"/>
          <w:sz w:val="30"/>
          <w:szCs w:val="30"/>
        </w:rPr>
        <w:t>附表</w:t>
      </w:r>
      <w:r>
        <w:rPr>
          <w:rFonts w:hint="eastAsia" w:ascii="Times New Roman" w:hAnsi="Times New Roman" w:eastAsia="方正仿宋_GBK"/>
          <w:sz w:val="30"/>
          <w:szCs w:val="30"/>
          <w:lang w:val="en-US" w:eastAsia="zh-CN"/>
        </w:rPr>
        <w:t>4</w:t>
      </w:r>
      <w:r>
        <w:rPr>
          <w:rFonts w:ascii="Times New Roman" w:hAnsi="Times New Roman" w:eastAsia="方正仿宋_GBK"/>
          <w:sz w:val="30"/>
          <w:szCs w:val="30"/>
        </w:rPr>
        <w:t>.2</w:t>
      </w:r>
    </w:p>
    <w:p w14:paraId="7A25A108">
      <w:pPr>
        <w:widowControl/>
        <w:adjustRightInd w:val="0"/>
        <w:snapToGrid w:val="0"/>
        <w:spacing w:beforeLines="15" w:afterLines="15"/>
        <w:jc w:val="center"/>
        <w:rPr>
          <w:rFonts w:hint="eastAsia" w:ascii="Times New Roman" w:hAnsi="Times New Roman" w:eastAsia="方正黑体_GBK"/>
          <w:bCs/>
          <w:sz w:val="36"/>
          <w:szCs w:val="36"/>
          <w:lang w:eastAsia="zh-CN"/>
        </w:rPr>
      </w:pPr>
      <w:r>
        <w:rPr>
          <w:rFonts w:ascii="Times New Roman" w:hAnsi="Times New Roman" w:eastAsia="方正黑体_GBK"/>
          <w:bCs/>
          <w:sz w:val="36"/>
          <w:szCs w:val="36"/>
        </w:rPr>
        <w:t>绿色工厂评价指标评价表</w:t>
      </w:r>
      <w:r>
        <w:rPr>
          <w:rFonts w:hint="eastAsia" w:ascii="Times New Roman" w:hAnsi="Times New Roman" w:eastAsia="方正黑体_GBK"/>
          <w:bCs/>
          <w:sz w:val="36"/>
          <w:szCs w:val="36"/>
          <w:lang w:eastAsia="zh-CN"/>
        </w:rPr>
        <w:t>（</w:t>
      </w:r>
      <w:r>
        <w:rPr>
          <w:rFonts w:hint="eastAsia" w:ascii="Times New Roman" w:hAnsi="Times New Roman" w:eastAsia="方正黑体_GBK"/>
          <w:bCs/>
          <w:sz w:val="36"/>
          <w:szCs w:val="36"/>
          <w:lang w:val="en-US" w:eastAsia="zh-CN"/>
        </w:rPr>
        <w:t>依据评价通则</w:t>
      </w:r>
      <w:r>
        <w:rPr>
          <w:rFonts w:hint="eastAsia" w:ascii="Times New Roman" w:hAnsi="Times New Roman" w:eastAsia="方正黑体_GBK"/>
          <w:bCs/>
          <w:sz w:val="36"/>
          <w:szCs w:val="36"/>
          <w:lang w:eastAsia="zh-CN"/>
        </w:rPr>
        <w:t>）</w:t>
      </w:r>
    </w:p>
    <w:p w14:paraId="67DDE369">
      <w:pPr>
        <w:adjustRightInd w:val="0"/>
        <w:snapToGrid w:val="0"/>
        <w:spacing w:beforeLines="25" w:afterLines="25"/>
        <w:jc w:val="center"/>
        <w:rPr>
          <w:rFonts w:ascii="Times New Roman" w:hAnsi="Times New Roman" w:eastAsia="方正仿宋_GBK"/>
          <w:sz w:val="24"/>
          <w:szCs w:val="24"/>
        </w:rPr>
      </w:pPr>
      <w:r>
        <w:rPr>
          <w:rFonts w:hint="eastAsia" w:ascii="Times New Roman" w:hAnsi="Times New Roman" w:eastAsia="方正仿宋_GBK"/>
          <w:sz w:val="24"/>
          <w:szCs w:val="24"/>
          <w:lang w:eastAsia="zh-CN"/>
        </w:rPr>
        <w:t>（</w:t>
      </w:r>
      <w:r>
        <w:rPr>
          <w:rFonts w:ascii="Times New Roman" w:hAnsi="Times New Roman" w:eastAsia="方正仿宋_GBK"/>
          <w:sz w:val="24"/>
          <w:szCs w:val="24"/>
        </w:rPr>
        <w:t>凡符合“绿色工厂行业标准清单”的工厂，请根据</w:t>
      </w:r>
      <w:r>
        <w:rPr>
          <w:rFonts w:hint="eastAsia" w:ascii="Times New Roman" w:hAnsi="Times New Roman" w:eastAsia="方正仿宋_GBK"/>
          <w:sz w:val="24"/>
          <w:szCs w:val="24"/>
          <w:lang w:val="en-US" w:eastAsia="zh-CN"/>
        </w:rPr>
        <w:t>相应行业</w:t>
      </w:r>
      <w:r>
        <w:rPr>
          <w:rFonts w:ascii="Times New Roman" w:hAnsi="Times New Roman" w:eastAsia="方正仿宋_GBK"/>
          <w:sz w:val="24"/>
          <w:szCs w:val="24"/>
        </w:rPr>
        <w:t>标准自行设计该表格</w:t>
      </w:r>
      <w:r>
        <w:rPr>
          <w:rFonts w:hint="eastAsia" w:ascii="Times New Roman" w:hAnsi="Times New Roman" w:eastAsia="方正仿宋_GBK"/>
          <w:sz w:val="24"/>
          <w:szCs w:val="24"/>
          <w:lang w:eastAsia="zh-CN"/>
        </w:rPr>
        <w:t>；各项指标按照工厂满足程度在0分到满分中取值评分，其中必选项若为0分按一票否决处理）</w:t>
      </w:r>
    </w:p>
    <w:tbl>
      <w:tblPr>
        <w:tblStyle w:val="4"/>
        <w:tblW w:w="14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3"/>
        <w:gridCol w:w="1135"/>
        <w:gridCol w:w="1135"/>
        <w:gridCol w:w="5329"/>
        <w:gridCol w:w="2036"/>
        <w:gridCol w:w="1278"/>
        <w:gridCol w:w="851"/>
        <w:gridCol w:w="822"/>
        <w:gridCol w:w="788"/>
      </w:tblGrid>
      <w:tr w14:paraId="13AD4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blHeader/>
        </w:trPr>
        <w:tc>
          <w:tcPr>
            <w:tcW w:w="703" w:type="dxa"/>
            <w:tcMar>
              <w:top w:w="0" w:type="dxa"/>
              <w:left w:w="57" w:type="dxa"/>
              <w:bottom w:w="0" w:type="dxa"/>
              <w:right w:w="57" w:type="dxa"/>
            </w:tcMar>
            <w:vAlign w:val="center"/>
          </w:tcPr>
          <w:p w14:paraId="13447EC6">
            <w:pPr>
              <w:adjustRightInd w:val="0"/>
              <w:snapToGrid w:val="0"/>
              <w:spacing w:beforeLines="15" w:afterLines="15"/>
              <w:jc w:val="center"/>
              <w:rPr>
                <w:rFonts w:ascii="方正黑体_GBK" w:hAnsi="Times New Roman" w:eastAsia="方正黑体_GBK"/>
                <w:bCs/>
                <w:sz w:val="24"/>
                <w:szCs w:val="24"/>
              </w:rPr>
            </w:pPr>
            <w:r>
              <w:rPr>
                <w:rFonts w:ascii="方正黑体_GBK" w:hAnsi="Times New Roman" w:eastAsia="方正黑体_GBK"/>
                <w:bCs/>
                <w:sz w:val="24"/>
                <w:szCs w:val="24"/>
              </w:rPr>
              <w:t>序号</w:t>
            </w:r>
          </w:p>
        </w:tc>
        <w:tc>
          <w:tcPr>
            <w:tcW w:w="1135" w:type="dxa"/>
            <w:tcMar>
              <w:top w:w="0" w:type="dxa"/>
              <w:left w:w="57" w:type="dxa"/>
              <w:bottom w:w="0" w:type="dxa"/>
              <w:right w:w="57" w:type="dxa"/>
            </w:tcMar>
            <w:vAlign w:val="center"/>
          </w:tcPr>
          <w:p w14:paraId="5A0F983C">
            <w:pPr>
              <w:adjustRightInd w:val="0"/>
              <w:snapToGrid w:val="0"/>
              <w:spacing w:beforeLines="15" w:afterLines="15"/>
              <w:jc w:val="center"/>
              <w:rPr>
                <w:rFonts w:ascii="方正黑体_GBK" w:hAnsi="Times New Roman" w:eastAsia="方正黑体_GBK"/>
                <w:bCs/>
                <w:sz w:val="24"/>
                <w:szCs w:val="24"/>
              </w:rPr>
            </w:pPr>
            <w:r>
              <w:rPr>
                <w:rFonts w:ascii="方正黑体_GBK" w:hAnsi="Times New Roman" w:eastAsia="方正黑体_GBK"/>
                <w:bCs/>
                <w:sz w:val="24"/>
                <w:szCs w:val="24"/>
              </w:rPr>
              <w:t>一级指标</w:t>
            </w:r>
          </w:p>
        </w:tc>
        <w:tc>
          <w:tcPr>
            <w:tcW w:w="1135" w:type="dxa"/>
            <w:tcMar>
              <w:top w:w="0" w:type="dxa"/>
              <w:left w:w="57" w:type="dxa"/>
              <w:bottom w:w="0" w:type="dxa"/>
              <w:right w:w="57" w:type="dxa"/>
            </w:tcMar>
            <w:vAlign w:val="center"/>
          </w:tcPr>
          <w:p w14:paraId="2F7C94B9">
            <w:pPr>
              <w:adjustRightInd w:val="0"/>
              <w:snapToGrid w:val="0"/>
              <w:spacing w:beforeLines="15" w:afterLines="15"/>
              <w:jc w:val="center"/>
              <w:rPr>
                <w:rFonts w:ascii="方正黑体_GBK" w:hAnsi="Times New Roman" w:eastAsia="方正黑体_GBK"/>
                <w:bCs/>
                <w:sz w:val="24"/>
                <w:szCs w:val="24"/>
              </w:rPr>
            </w:pPr>
            <w:r>
              <w:rPr>
                <w:rFonts w:ascii="方正黑体_GBK" w:hAnsi="Times New Roman" w:eastAsia="方正黑体_GBK"/>
                <w:bCs/>
                <w:sz w:val="24"/>
                <w:szCs w:val="24"/>
              </w:rPr>
              <w:t>二级指标</w:t>
            </w:r>
          </w:p>
        </w:tc>
        <w:tc>
          <w:tcPr>
            <w:tcW w:w="5329" w:type="dxa"/>
            <w:tcMar>
              <w:top w:w="0" w:type="dxa"/>
              <w:left w:w="57" w:type="dxa"/>
              <w:bottom w:w="0" w:type="dxa"/>
              <w:right w:w="57" w:type="dxa"/>
            </w:tcMar>
            <w:vAlign w:val="center"/>
          </w:tcPr>
          <w:p w14:paraId="2689430A">
            <w:pPr>
              <w:adjustRightInd w:val="0"/>
              <w:snapToGrid w:val="0"/>
              <w:spacing w:beforeLines="15" w:afterLines="15"/>
              <w:jc w:val="center"/>
              <w:rPr>
                <w:rFonts w:ascii="方正黑体_GBK" w:hAnsi="Times New Roman" w:eastAsia="方正黑体_GBK"/>
                <w:bCs/>
                <w:sz w:val="24"/>
                <w:szCs w:val="24"/>
              </w:rPr>
            </w:pPr>
            <w:r>
              <w:rPr>
                <w:rFonts w:ascii="方正黑体_GBK" w:hAnsi="Times New Roman" w:eastAsia="方正黑体_GBK"/>
                <w:bCs/>
                <w:sz w:val="24"/>
                <w:szCs w:val="24"/>
              </w:rPr>
              <w:t>具体评价要求</w:t>
            </w:r>
          </w:p>
        </w:tc>
        <w:tc>
          <w:tcPr>
            <w:tcW w:w="2036" w:type="dxa"/>
            <w:tcMar>
              <w:top w:w="0" w:type="dxa"/>
              <w:left w:w="57" w:type="dxa"/>
              <w:bottom w:w="0" w:type="dxa"/>
              <w:right w:w="57" w:type="dxa"/>
            </w:tcMar>
            <w:vAlign w:val="center"/>
          </w:tcPr>
          <w:p w14:paraId="4BECC3FD">
            <w:pPr>
              <w:adjustRightInd w:val="0"/>
              <w:snapToGrid w:val="0"/>
              <w:spacing w:beforeLines="15" w:afterLines="15"/>
              <w:jc w:val="center"/>
              <w:rPr>
                <w:rFonts w:ascii="方正黑体_GBK" w:hAnsi="Times New Roman" w:eastAsia="方正黑体_GBK"/>
                <w:bCs/>
                <w:sz w:val="24"/>
                <w:szCs w:val="24"/>
              </w:rPr>
            </w:pPr>
            <w:r>
              <w:rPr>
                <w:rFonts w:ascii="方正黑体_GBK" w:hAnsi="Times New Roman" w:eastAsia="方正黑体_GBK"/>
                <w:bCs/>
                <w:sz w:val="24"/>
                <w:szCs w:val="24"/>
              </w:rPr>
              <w:t>符合性说明及证明材料索引</w:t>
            </w:r>
          </w:p>
        </w:tc>
        <w:tc>
          <w:tcPr>
            <w:tcW w:w="1278" w:type="dxa"/>
            <w:tcMar>
              <w:top w:w="0" w:type="dxa"/>
              <w:left w:w="57" w:type="dxa"/>
              <w:bottom w:w="0" w:type="dxa"/>
              <w:right w:w="57" w:type="dxa"/>
            </w:tcMar>
            <w:vAlign w:val="center"/>
          </w:tcPr>
          <w:p w14:paraId="768E9CA9">
            <w:pPr>
              <w:adjustRightInd w:val="0"/>
              <w:snapToGrid w:val="0"/>
              <w:spacing w:beforeLines="15" w:afterLines="15"/>
              <w:jc w:val="center"/>
              <w:rPr>
                <w:rFonts w:ascii="方正黑体_GBK" w:hAnsi="Times New Roman" w:eastAsia="方正黑体_GBK"/>
                <w:bCs/>
                <w:sz w:val="24"/>
                <w:szCs w:val="24"/>
              </w:rPr>
            </w:pPr>
            <w:r>
              <w:rPr>
                <w:rFonts w:ascii="方正黑体_GBK" w:hAnsi="Times New Roman" w:eastAsia="方正黑体_GBK"/>
                <w:bCs/>
                <w:sz w:val="24"/>
                <w:szCs w:val="24"/>
              </w:rPr>
              <w:t>要求类型</w:t>
            </w:r>
          </w:p>
        </w:tc>
        <w:tc>
          <w:tcPr>
            <w:tcW w:w="851" w:type="dxa"/>
            <w:tcMar>
              <w:top w:w="0" w:type="dxa"/>
              <w:left w:w="57" w:type="dxa"/>
              <w:bottom w:w="0" w:type="dxa"/>
              <w:right w:w="57" w:type="dxa"/>
            </w:tcMar>
            <w:vAlign w:val="center"/>
          </w:tcPr>
          <w:p w14:paraId="1884D328">
            <w:pPr>
              <w:adjustRightInd w:val="0"/>
              <w:snapToGrid w:val="0"/>
              <w:spacing w:beforeLines="15" w:afterLines="15"/>
              <w:jc w:val="center"/>
              <w:rPr>
                <w:rFonts w:ascii="方正黑体_GBK" w:hAnsi="Times New Roman" w:eastAsia="方正黑体_GBK"/>
                <w:bCs/>
                <w:sz w:val="24"/>
                <w:szCs w:val="24"/>
              </w:rPr>
            </w:pPr>
            <w:r>
              <w:rPr>
                <w:rFonts w:ascii="方正黑体_GBK" w:hAnsi="Times New Roman" w:eastAsia="方正黑体_GBK"/>
                <w:bCs/>
                <w:sz w:val="24"/>
                <w:szCs w:val="24"/>
              </w:rPr>
              <w:t>分值</w:t>
            </w:r>
          </w:p>
        </w:tc>
        <w:tc>
          <w:tcPr>
            <w:tcW w:w="822" w:type="dxa"/>
            <w:tcMar>
              <w:top w:w="0" w:type="dxa"/>
              <w:left w:w="57" w:type="dxa"/>
              <w:bottom w:w="0" w:type="dxa"/>
              <w:right w:w="57" w:type="dxa"/>
            </w:tcMar>
            <w:vAlign w:val="center"/>
          </w:tcPr>
          <w:p w14:paraId="78B78F14">
            <w:pPr>
              <w:adjustRightInd w:val="0"/>
              <w:snapToGrid w:val="0"/>
              <w:spacing w:beforeLines="15" w:afterLines="15"/>
              <w:jc w:val="center"/>
              <w:rPr>
                <w:rFonts w:ascii="方正黑体_GBK" w:hAnsi="Times New Roman" w:eastAsia="方正黑体_GBK"/>
                <w:bCs/>
                <w:sz w:val="24"/>
                <w:szCs w:val="24"/>
              </w:rPr>
            </w:pPr>
            <w:r>
              <w:rPr>
                <w:rFonts w:ascii="方正黑体_GBK" w:hAnsi="Times New Roman" w:eastAsia="方正黑体_GBK"/>
                <w:bCs/>
                <w:sz w:val="24"/>
                <w:szCs w:val="24"/>
              </w:rPr>
              <w:t>权重</w:t>
            </w:r>
          </w:p>
        </w:tc>
        <w:tc>
          <w:tcPr>
            <w:tcW w:w="788" w:type="dxa"/>
            <w:tcMar>
              <w:top w:w="0" w:type="dxa"/>
              <w:left w:w="57" w:type="dxa"/>
              <w:bottom w:w="0" w:type="dxa"/>
              <w:right w:w="57" w:type="dxa"/>
            </w:tcMar>
            <w:vAlign w:val="center"/>
          </w:tcPr>
          <w:p w14:paraId="64FD18D3">
            <w:pPr>
              <w:adjustRightInd w:val="0"/>
              <w:snapToGrid w:val="0"/>
              <w:spacing w:beforeLines="15" w:afterLines="15"/>
              <w:jc w:val="center"/>
              <w:rPr>
                <w:rFonts w:ascii="方正黑体_GBK" w:hAnsi="Times New Roman" w:eastAsia="方正黑体_GBK"/>
                <w:bCs/>
                <w:sz w:val="24"/>
                <w:szCs w:val="24"/>
              </w:rPr>
            </w:pPr>
            <w:r>
              <w:rPr>
                <w:rFonts w:ascii="方正黑体_GBK" w:hAnsi="Times New Roman" w:eastAsia="方正黑体_GBK"/>
                <w:bCs/>
                <w:sz w:val="24"/>
                <w:szCs w:val="24"/>
              </w:rPr>
              <w:t>得分</w:t>
            </w:r>
          </w:p>
        </w:tc>
      </w:tr>
      <w:tr w14:paraId="56A2F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14:paraId="5950E6A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w:t>
            </w:r>
          </w:p>
        </w:tc>
        <w:tc>
          <w:tcPr>
            <w:tcW w:w="1135" w:type="dxa"/>
            <w:vMerge w:val="restart"/>
            <w:tcMar>
              <w:top w:w="0" w:type="dxa"/>
              <w:left w:w="57" w:type="dxa"/>
              <w:bottom w:w="0" w:type="dxa"/>
              <w:right w:w="57" w:type="dxa"/>
            </w:tcMar>
            <w:vAlign w:val="center"/>
          </w:tcPr>
          <w:p w14:paraId="24DF729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基础设施</w:t>
            </w:r>
          </w:p>
        </w:tc>
        <w:tc>
          <w:tcPr>
            <w:tcW w:w="1135" w:type="dxa"/>
            <w:vMerge w:val="restart"/>
            <w:tcMar>
              <w:top w:w="0" w:type="dxa"/>
              <w:left w:w="57" w:type="dxa"/>
              <w:bottom w:w="0" w:type="dxa"/>
              <w:right w:w="57" w:type="dxa"/>
            </w:tcMar>
            <w:vAlign w:val="center"/>
          </w:tcPr>
          <w:p w14:paraId="20C65AA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建筑</w:t>
            </w:r>
          </w:p>
        </w:tc>
        <w:tc>
          <w:tcPr>
            <w:tcW w:w="5329" w:type="dxa"/>
            <w:tcMar>
              <w:top w:w="0" w:type="dxa"/>
              <w:left w:w="57" w:type="dxa"/>
              <w:bottom w:w="0" w:type="dxa"/>
              <w:right w:w="57" w:type="dxa"/>
            </w:tcMar>
            <w:vAlign w:val="center"/>
          </w:tcPr>
          <w:p w14:paraId="0B348888">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工厂的建筑应满足国家或地方相关法律法规及标准的要求。</w:t>
            </w:r>
          </w:p>
        </w:tc>
        <w:tc>
          <w:tcPr>
            <w:tcW w:w="2036" w:type="dxa"/>
            <w:tcMar>
              <w:top w:w="0" w:type="dxa"/>
              <w:left w:w="57" w:type="dxa"/>
              <w:bottom w:w="0" w:type="dxa"/>
              <w:right w:w="57" w:type="dxa"/>
            </w:tcMar>
            <w:vAlign w:val="center"/>
          </w:tcPr>
          <w:p w14:paraId="163A7E8A">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061E0AE5">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44F192DE">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restart"/>
            <w:tcMar>
              <w:top w:w="0" w:type="dxa"/>
              <w:left w:w="57" w:type="dxa"/>
              <w:bottom w:w="0" w:type="dxa"/>
              <w:right w:w="57" w:type="dxa"/>
            </w:tcMar>
            <w:vAlign w:val="center"/>
          </w:tcPr>
          <w:p w14:paraId="63750940">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20%</w:t>
            </w:r>
          </w:p>
        </w:tc>
        <w:tc>
          <w:tcPr>
            <w:tcW w:w="788" w:type="dxa"/>
            <w:tcMar>
              <w:top w:w="0" w:type="dxa"/>
              <w:left w:w="57" w:type="dxa"/>
              <w:bottom w:w="0" w:type="dxa"/>
              <w:right w:w="57" w:type="dxa"/>
            </w:tcMar>
            <w:vAlign w:val="center"/>
          </w:tcPr>
          <w:p w14:paraId="537557CF">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6BD08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870EFC4">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605E76B">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0275939">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2A74E881">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新建、改建和扩建建筑时，应遵守国家“固定资产投资项目节能评估审查制度</w:t>
            </w:r>
            <w:r>
              <w:rPr>
                <w:rFonts w:hint="eastAsia" w:ascii="Times New Roman" w:hAnsi="Times New Roman" w:eastAsia="方正仿宋_GBK"/>
                <w:sz w:val="24"/>
                <w:szCs w:val="24"/>
              </w:rPr>
              <w:t>”“</w:t>
            </w:r>
            <w:r>
              <w:rPr>
                <w:rFonts w:ascii="Times New Roman" w:hAnsi="Times New Roman" w:eastAsia="方正仿宋_GBK"/>
                <w:sz w:val="24"/>
                <w:szCs w:val="24"/>
              </w:rPr>
              <w:t>三同时制度</w:t>
            </w:r>
            <w:r>
              <w:rPr>
                <w:rFonts w:hint="eastAsia" w:ascii="Times New Roman" w:hAnsi="Times New Roman" w:eastAsia="方正仿宋_GBK"/>
                <w:sz w:val="24"/>
                <w:szCs w:val="24"/>
              </w:rPr>
              <w:t>”“</w:t>
            </w:r>
            <w:r>
              <w:rPr>
                <w:rFonts w:ascii="Times New Roman" w:hAnsi="Times New Roman" w:eastAsia="方正仿宋_GBK"/>
                <w:sz w:val="24"/>
                <w:szCs w:val="24"/>
              </w:rPr>
              <w:t>工业项目建设用地控制指标”等产业政策和有关要求。</w:t>
            </w:r>
          </w:p>
        </w:tc>
        <w:tc>
          <w:tcPr>
            <w:tcW w:w="2036" w:type="dxa"/>
            <w:tcMar>
              <w:top w:w="0" w:type="dxa"/>
              <w:left w:w="57" w:type="dxa"/>
              <w:bottom w:w="0" w:type="dxa"/>
              <w:right w:w="57" w:type="dxa"/>
            </w:tcMar>
            <w:vAlign w:val="center"/>
          </w:tcPr>
          <w:p w14:paraId="255582A9">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387DFF4E">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851" w:type="dxa"/>
            <w:tcMar>
              <w:top w:w="0" w:type="dxa"/>
              <w:left w:w="57" w:type="dxa"/>
              <w:bottom w:w="0" w:type="dxa"/>
              <w:right w:w="57" w:type="dxa"/>
            </w:tcMar>
            <w:vAlign w:val="center"/>
          </w:tcPr>
          <w:p w14:paraId="7B1EF0CE">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7671E1DF">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3F560D4">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6CE4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1BF5F8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45B78D8">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F214A9A">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3232B7DD">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厂房内部装饰装修材料中醛、苯、氨、氡等有害物质应符合国家和地方法律、标准要求。</w:t>
            </w:r>
          </w:p>
        </w:tc>
        <w:tc>
          <w:tcPr>
            <w:tcW w:w="2036" w:type="dxa"/>
            <w:tcMar>
              <w:top w:w="0" w:type="dxa"/>
              <w:left w:w="57" w:type="dxa"/>
              <w:bottom w:w="0" w:type="dxa"/>
              <w:right w:w="57" w:type="dxa"/>
            </w:tcMar>
            <w:vAlign w:val="center"/>
          </w:tcPr>
          <w:p w14:paraId="5290F967">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4B1EE788">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851" w:type="dxa"/>
            <w:tcMar>
              <w:top w:w="0" w:type="dxa"/>
              <w:left w:w="57" w:type="dxa"/>
              <w:bottom w:w="0" w:type="dxa"/>
              <w:right w:w="57" w:type="dxa"/>
            </w:tcMar>
            <w:vAlign w:val="center"/>
          </w:tcPr>
          <w:p w14:paraId="744FE1F1">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color w:val="000000"/>
                <w:sz w:val="24"/>
                <w:szCs w:val="24"/>
              </w:rPr>
            </w:pPr>
            <w:r>
              <w:rPr>
                <w:rFonts w:ascii="Times New Roman" w:hAnsi="Times New Roman" w:eastAsia="方正仿宋_GBK"/>
                <w:color w:val="000000"/>
                <w:sz w:val="24"/>
                <w:szCs w:val="24"/>
              </w:rPr>
              <w:t>3</w:t>
            </w:r>
          </w:p>
        </w:tc>
        <w:tc>
          <w:tcPr>
            <w:tcW w:w="822" w:type="dxa"/>
            <w:vMerge w:val="continue"/>
            <w:tcMar>
              <w:top w:w="0" w:type="dxa"/>
              <w:left w:w="57" w:type="dxa"/>
              <w:bottom w:w="0" w:type="dxa"/>
              <w:right w:w="57" w:type="dxa"/>
            </w:tcMar>
            <w:vAlign w:val="center"/>
          </w:tcPr>
          <w:p w14:paraId="6C05E28E">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1F732E42">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38997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67175190">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307FFE7">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D7E0A0D">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7CFB6180">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危险品仓库、有毒有害操作间、废弃物处理间等产生污染物的房间应独立设置。</w:t>
            </w:r>
          </w:p>
        </w:tc>
        <w:tc>
          <w:tcPr>
            <w:tcW w:w="2036" w:type="dxa"/>
            <w:tcMar>
              <w:top w:w="0" w:type="dxa"/>
              <w:left w:w="57" w:type="dxa"/>
              <w:bottom w:w="0" w:type="dxa"/>
              <w:right w:w="57" w:type="dxa"/>
            </w:tcMar>
            <w:vAlign w:val="center"/>
          </w:tcPr>
          <w:p w14:paraId="2EC85555">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154908EC">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851" w:type="dxa"/>
            <w:tcMar>
              <w:top w:w="0" w:type="dxa"/>
              <w:left w:w="57" w:type="dxa"/>
              <w:bottom w:w="0" w:type="dxa"/>
              <w:right w:w="57" w:type="dxa"/>
            </w:tcMar>
            <w:vAlign w:val="center"/>
          </w:tcPr>
          <w:p w14:paraId="695AAF63">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3FFE950C">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4BB8D73">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29D04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8F7756A">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9341FC7">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9250FB6">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373A579D">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建筑材料：（1）选用蕴能低、高性能、高耐久性和本地建材，减少建材在全生命周期中的能源消耗；（2）室内装饰装修材料满足国家标准GB 18580～18588和《建筑材料放射性核素限量》GB 6566的要求。</w:t>
            </w:r>
          </w:p>
        </w:tc>
        <w:tc>
          <w:tcPr>
            <w:tcW w:w="2036" w:type="dxa"/>
            <w:tcMar>
              <w:top w:w="0" w:type="dxa"/>
              <w:left w:w="57" w:type="dxa"/>
              <w:bottom w:w="0" w:type="dxa"/>
              <w:right w:w="57" w:type="dxa"/>
            </w:tcMar>
            <w:vAlign w:val="center"/>
          </w:tcPr>
          <w:p w14:paraId="4ACCE3D6">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7E26641A">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74EB704A">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550E2B8F">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12C389F3">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24B87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405631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2AF9070">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F898C1D">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024F6CFB">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建筑结构：采用钢结构、砌体结构和木结构等资源消耗和环境影响小的建筑结构体系。</w:t>
            </w:r>
          </w:p>
        </w:tc>
        <w:tc>
          <w:tcPr>
            <w:tcW w:w="2036" w:type="dxa"/>
            <w:tcMar>
              <w:top w:w="0" w:type="dxa"/>
              <w:left w:w="57" w:type="dxa"/>
              <w:bottom w:w="0" w:type="dxa"/>
              <w:right w:w="57" w:type="dxa"/>
            </w:tcMar>
            <w:vAlign w:val="center"/>
          </w:tcPr>
          <w:p w14:paraId="7A3640AA">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1E3C4F83">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851" w:type="dxa"/>
            <w:tcMar>
              <w:top w:w="0" w:type="dxa"/>
              <w:left w:w="57" w:type="dxa"/>
              <w:bottom w:w="0" w:type="dxa"/>
              <w:right w:w="57" w:type="dxa"/>
            </w:tcMar>
            <w:vAlign w:val="center"/>
          </w:tcPr>
          <w:p w14:paraId="213FAEC6">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179046F1">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538D5AE6">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BB8F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65B2DA4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60BB7A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3CD4222">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294BBE94">
            <w:pPr>
              <w:adjustRightInd w:val="0"/>
              <w:snapToGrid w:val="0"/>
              <w:spacing w:beforeLines="15" w:afterLines="15"/>
              <w:rPr>
                <w:rFonts w:ascii="Times New Roman" w:hAnsi="Times New Roman" w:eastAsia="仿宋"/>
                <w:spacing w:val="-4"/>
                <w:sz w:val="24"/>
                <w:szCs w:val="24"/>
              </w:rPr>
            </w:pPr>
            <w:r>
              <w:rPr>
                <w:rFonts w:ascii="Times New Roman" w:hAnsi="Times New Roman" w:eastAsia="方正仿宋_GBK"/>
                <w:spacing w:val="-4"/>
                <w:sz w:val="24"/>
                <w:szCs w:val="24"/>
              </w:rPr>
              <w:t>绿化及场地：（1）场地内设置可遮荫避雨的步行连廊。（2）厂区绿化适宜，优先种植乡土植物，采用少维护、耐候性强的植物，减少日常维护的费用。（3）室外透水地面面积占室外总面积的比例不小于30%。</w:t>
            </w:r>
          </w:p>
        </w:tc>
        <w:tc>
          <w:tcPr>
            <w:tcW w:w="2036" w:type="dxa"/>
            <w:tcMar>
              <w:top w:w="0" w:type="dxa"/>
              <w:left w:w="57" w:type="dxa"/>
              <w:bottom w:w="0" w:type="dxa"/>
              <w:right w:w="57" w:type="dxa"/>
            </w:tcMar>
            <w:vAlign w:val="center"/>
          </w:tcPr>
          <w:p w14:paraId="42E9FC4B">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49A2EEA7">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6F655BD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43CFEDA3">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1D17EACB">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38CC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80633E4">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60D4DEC">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7C9474F">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5BDF1831">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再生资源及能源利用：（1）可再生能源的使用占建筑总能耗的比例大于10%；（2）采用节水器具和设备，节水率不低于10%。</w:t>
            </w:r>
          </w:p>
        </w:tc>
        <w:tc>
          <w:tcPr>
            <w:tcW w:w="2036" w:type="dxa"/>
            <w:tcMar>
              <w:top w:w="0" w:type="dxa"/>
              <w:left w:w="57" w:type="dxa"/>
              <w:bottom w:w="0" w:type="dxa"/>
              <w:right w:w="57" w:type="dxa"/>
            </w:tcMar>
            <w:vAlign w:val="center"/>
          </w:tcPr>
          <w:p w14:paraId="454EA834">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29A5D7A1">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66CA4D4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1F1CD542">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58D5977">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324D4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D1D080B">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E5366E9">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098BEFD">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3AF1022C">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适用时，工厂的厂房采用多层建筑。</w:t>
            </w:r>
          </w:p>
        </w:tc>
        <w:tc>
          <w:tcPr>
            <w:tcW w:w="2036" w:type="dxa"/>
            <w:tcMar>
              <w:top w:w="0" w:type="dxa"/>
              <w:left w:w="57" w:type="dxa"/>
              <w:bottom w:w="0" w:type="dxa"/>
              <w:right w:w="57" w:type="dxa"/>
            </w:tcMar>
            <w:vAlign w:val="center"/>
          </w:tcPr>
          <w:p w14:paraId="46F8B30B">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37A98EC0">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44045D9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2E89E601">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EB524A2">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0546B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3107D99">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E971399">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661B15B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照明</w:t>
            </w:r>
          </w:p>
        </w:tc>
        <w:tc>
          <w:tcPr>
            <w:tcW w:w="5329" w:type="dxa"/>
            <w:tcMar>
              <w:top w:w="0" w:type="dxa"/>
              <w:left w:w="57" w:type="dxa"/>
              <w:bottom w:w="0" w:type="dxa"/>
              <w:right w:w="57" w:type="dxa"/>
            </w:tcMar>
            <w:vAlign w:val="center"/>
          </w:tcPr>
          <w:p w14:paraId="069C1371">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人工照明应符合GB 50034规定。</w:t>
            </w:r>
          </w:p>
        </w:tc>
        <w:tc>
          <w:tcPr>
            <w:tcW w:w="2036" w:type="dxa"/>
            <w:tcMar>
              <w:top w:w="0" w:type="dxa"/>
              <w:left w:w="57" w:type="dxa"/>
              <w:bottom w:w="0" w:type="dxa"/>
              <w:right w:w="57" w:type="dxa"/>
            </w:tcMar>
            <w:vAlign w:val="center"/>
          </w:tcPr>
          <w:p w14:paraId="1F66DDD9">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3D74D1B5">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0DAFE7F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7</w:t>
            </w:r>
          </w:p>
        </w:tc>
        <w:tc>
          <w:tcPr>
            <w:tcW w:w="822" w:type="dxa"/>
            <w:vMerge w:val="continue"/>
            <w:tcMar>
              <w:top w:w="0" w:type="dxa"/>
              <w:left w:w="57" w:type="dxa"/>
              <w:bottom w:w="0" w:type="dxa"/>
              <w:right w:w="57" w:type="dxa"/>
            </w:tcMar>
            <w:vAlign w:val="center"/>
          </w:tcPr>
          <w:p w14:paraId="40446C7B">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0E48A06">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0E9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6284323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454B1A8">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CD719ED">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2DB42156">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不同场所的照明应进行分级设计。</w:t>
            </w:r>
          </w:p>
        </w:tc>
        <w:tc>
          <w:tcPr>
            <w:tcW w:w="2036" w:type="dxa"/>
            <w:tcMar>
              <w:top w:w="0" w:type="dxa"/>
              <w:left w:w="57" w:type="dxa"/>
              <w:bottom w:w="0" w:type="dxa"/>
              <w:right w:w="57" w:type="dxa"/>
            </w:tcMar>
            <w:vAlign w:val="center"/>
          </w:tcPr>
          <w:p w14:paraId="15B7A8E2">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0ABA0682">
            <w:pPr>
              <w:adjustRightInd w:val="0"/>
              <w:snapToGrid w:val="0"/>
              <w:spacing w:beforeLines="15"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14:paraId="1E26093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3B4A16A0">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B124F0D">
            <w:pPr>
              <w:adjustRightInd w:val="0"/>
              <w:snapToGrid w:val="0"/>
              <w:spacing w:beforeLines="15" w:afterLines="15"/>
              <w:jc w:val="left"/>
              <w:rPr>
                <w:rFonts w:ascii="Times New Roman" w:hAnsi="Times New Roman" w:eastAsia="方正仿宋_GBK"/>
                <w:color w:val="000000"/>
                <w:sz w:val="24"/>
                <w:szCs w:val="24"/>
              </w:rPr>
            </w:pPr>
          </w:p>
        </w:tc>
      </w:tr>
      <w:tr w14:paraId="7AF75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98FE30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3FA8D0A">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F0738DA">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0B67243F">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工厂厂区及各房间或场所的照明尽量利用自然光。</w:t>
            </w:r>
          </w:p>
        </w:tc>
        <w:tc>
          <w:tcPr>
            <w:tcW w:w="2036" w:type="dxa"/>
            <w:tcMar>
              <w:top w:w="0" w:type="dxa"/>
              <w:left w:w="57" w:type="dxa"/>
              <w:bottom w:w="0" w:type="dxa"/>
              <w:right w:w="57" w:type="dxa"/>
            </w:tcMar>
            <w:vAlign w:val="center"/>
          </w:tcPr>
          <w:p w14:paraId="699C4112">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290655FB">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734066D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797DB43E">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1C2F280">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4D6E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2247180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C232A44">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6BD37DF">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13C02ECD">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工艺适用时，节能灯等节能型照明设备的使用占比不低于50%。</w:t>
            </w:r>
          </w:p>
        </w:tc>
        <w:tc>
          <w:tcPr>
            <w:tcW w:w="2036" w:type="dxa"/>
            <w:tcMar>
              <w:top w:w="0" w:type="dxa"/>
              <w:left w:w="57" w:type="dxa"/>
              <w:bottom w:w="0" w:type="dxa"/>
              <w:right w:w="57" w:type="dxa"/>
            </w:tcMar>
            <w:vAlign w:val="center"/>
          </w:tcPr>
          <w:p w14:paraId="68E1DD66">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15939F0A">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06147D8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333C7C09">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AD9EA64">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10CE7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97DB3A6">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5EBB05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C9610BD">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11D6B206">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公共场所的照明采取分区、分组与定时自动调光等措施。</w:t>
            </w:r>
          </w:p>
        </w:tc>
        <w:tc>
          <w:tcPr>
            <w:tcW w:w="2036" w:type="dxa"/>
            <w:tcMar>
              <w:top w:w="0" w:type="dxa"/>
              <w:left w:w="57" w:type="dxa"/>
              <w:bottom w:w="0" w:type="dxa"/>
              <w:right w:w="57" w:type="dxa"/>
            </w:tcMar>
            <w:vAlign w:val="center"/>
          </w:tcPr>
          <w:p w14:paraId="2EB03906">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0E52C792">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4005AA79">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4CB941D9">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59177F9">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28C4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E5BF1E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44C5FE7">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2CABFA46">
            <w:pPr>
              <w:adjustRightInd w:val="0"/>
              <w:snapToGrid w:val="0"/>
              <w:spacing w:beforeLines="15" w:afterLines="15"/>
              <w:jc w:val="center"/>
              <w:rPr>
                <w:rFonts w:ascii="Times New Roman" w:hAnsi="Times New Roman" w:eastAsia="方正仿宋_GBK"/>
                <w:sz w:val="24"/>
                <w:szCs w:val="24"/>
              </w:rPr>
            </w:pPr>
            <w:r>
              <w:rPr>
                <w:rFonts w:ascii="Times New Roman" w:hAnsi="Times New Roman" w:eastAsia="方正仿宋_GBK"/>
                <w:sz w:val="24"/>
                <w:szCs w:val="24"/>
              </w:rPr>
              <w:t>设备</w:t>
            </w:r>
          </w:p>
          <w:p w14:paraId="6CCD862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设施</w:t>
            </w:r>
          </w:p>
        </w:tc>
        <w:tc>
          <w:tcPr>
            <w:tcW w:w="5329" w:type="dxa"/>
            <w:tcMar>
              <w:top w:w="0" w:type="dxa"/>
              <w:left w:w="57" w:type="dxa"/>
              <w:bottom w:w="0" w:type="dxa"/>
              <w:right w:w="57" w:type="dxa"/>
            </w:tcMar>
            <w:vAlign w:val="center"/>
          </w:tcPr>
          <w:p w14:paraId="0FD5263B">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工厂使用的专用设备应符合产业准入要求，降低能源与资源消耗，减少污染物排放。</w:t>
            </w:r>
          </w:p>
        </w:tc>
        <w:tc>
          <w:tcPr>
            <w:tcW w:w="2036" w:type="dxa"/>
            <w:tcMar>
              <w:top w:w="0" w:type="dxa"/>
              <w:left w:w="57" w:type="dxa"/>
              <w:bottom w:w="0" w:type="dxa"/>
              <w:right w:w="57" w:type="dxa"/>
            </w:tcMar>
            <w:vAlign w:val="center"/>
          </w:tcPr>
          <w:p w14:paraId="2BD7DA25">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7A8CC4D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04A8F8D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14:paraId="199A644E">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C37D1BE">
            <w:pPr>
              <w:adjustRightInd w:val="0"/>
              <w:snapToGrid w:val="0"/>
              <w:spacing w:beforeLines="15" w:afterLines="15"/>
              <w:jc w:val="left"/>
              <w:rPr>
                <w:rFonts w:ascii="Times New Roman" w:hAnsi="Times New Roman" w:eastAsia="方正仿宋_GBK"/>
                <w:color w:val="000000"/>
                <w:sz w:val="24"/>
                <w:szCs w:val="24"/>
              </w:rPr>
            </w:pPr>
          </w:p>
        </w:tc>
      </w:tr>
      <w:tr w14:paraId="3DD70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2DD65CA8">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73651DA">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FB7FC2C">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214F4B63">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适用时，工厂使用的通用设备应达到相关标准中能效限定值的强制性要求。已明令禁止生产、使用的和能耗高、效率低的设备应限期淘汰更新。</w:t>
            </w:r>
          </w:p>
        </w:tc>
        <w:tc>
          <w:tcPr>
            <w:tcW w:w="2036" w:type="dxa"/>
            <w:tcMar>
              <w:top w:w="0" w:type="dxa"/>
              <w:left w:w="57" w:type="dxa"/>
              <w:bottom w:w="0" w:type="dxa"/>
              <w:right w:w="57" w:type="dxa"/>
            </w:tcMar>
            <w:vAlign w:val="center"/>
          </w:tcPr>
          <w:p w14:paraId="4CDFB335">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2612245B">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672192A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14:paraId="17E0BE10">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1165A12">
            <w:pPr>
              <w:adjustRightInd w:val="0"/>
              <w:snapToGrid w:val="0"/>
              <w:spacing w:beforeLines="15" w:afterLines="15"/>
              <w:jc w:val="left"/>
              <w:rPr>
                <w:rFonts w:ascii="Times New Roman" w:hAnsi="Times New Roman" w:eastAsia="方正仿宋_GBK"/>
                <w:color w:val="000000"/>
                <w:sz w:val="24"/>
                <w:szCs w:val="24"/>
              </w:rPr>
            </w:pPr>
          </w:p>
        </w:tc>
      </w:tr>
      <w:tr w14:paraId="39EFC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9E437E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89122D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6886CBD">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39005B72">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工厂使用的通用设备或其系统的实际运行效率或主要运行参数应符合该设备经济运行的要求。</w:t>
            </w:r>
          </w:p>
        </w:tc>
        <w:tc>
          <w:tcPr>
            <w:tcW w:w="2036" w:type="dxa"/>
            <w:tcMar>
              <w:top w:w="0" w:type="dxa"/>
              <w:left w:w="57" w:type="dxa"/>
              <w:bottom w:w="0" w:type="dxa"/>
              <w:right w:w="57" w:type="dxa"/>
            </w:tcMar>
            <w:vAlign w:val="center"/>
          </w:tcPr>
          <w:p w14:paraId="2F31BED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0A42F3D0">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55BD15F5">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14:paraId="54EBD6FD">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1F03E81">
            <w:pPr>
              <w:adjustRightInd w:val="0"/>
              <w:snapToGrid w:val="0"/>
              <w:spacing w:beforeLines="15" w:afterLines="15"/>
              <w:jc w:val="left"/>
              <w:rPr>
                <w:rFonts w:ascii="Times New Roman" w:hAnsi="Times New Roman" w:eastAsia="方正仿宋_GBK"/>
                <w:color w:val="000000"/>
                <w:sz w:val="24"/>
                <w:szCs w:val="24"/>
              </w:rPr>
            </w:pPr>
          </w:p>
        </w:tc>
      </w:tr>
      <w:tr w14:paraId="3D523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B9C76B6">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1E78C5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1CC85CA">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70122640">
            <w:pPr>
              <w:widowControl/>
              <w:autoSpaceDE w:val="0"/>
              <w:autoSpaceDN w:val="0"/>
              <w:adjustRightInd w:val="0"/>
              <w:snapToGrid w:val="0"/>
              <w:spacing w:beforeLines="15" w:afterLines="15"/>
              <w:rPr>
                <w:rFonts w:ascii="Times New Roman" w:hAnsi="Times New Roman" w:eastAsia="仿宋"/>
                <w:kern w:val="0"/>
                <w:sz w:val="24"/>
                <w:szCs w:val="24"/>
              </w:rPr>
            </w:pPr>
            <w:r>
              <w:rPr>
                <w:rFonts w:ascii="Times New Roman" w:hAnsi="Times New Roman" w:eastAsia="方正仿宋_GBK"/>
                <w:kern w:val="0"/>
                <w:sz w:val="24"/>
              </w:rPr>
              <w:t>工厂应依据GB 17167、GB</w:t>
            </w:r>
            <w:r>
              <w:rPr>
                <w:rFonts w:hint="eastAsia" w:ascii="Times New Roman" w:hAnsi="Times New Roman" w:eastAsia="方正仿宋_GBK"/>
                <w:kern w:val="0"/>
                <w:sz w:val="24"/>
              </w:rPr>
              <w:t xml:space="preserve"> </w:t>
            </w:r>
            <w:r>
              <w:rPr>
                <w:rFonts w:ascii="Times New Roman" w:hAnsi="Times New Roman" w:eastAsia="方正仿宋_GBK"/>
                <w:kern w:val="0"/>
                <w:sz w:val="24"/>
              </w:rPr>
              <w:t>24789等要求配备、使用和管理能源、水以及其他资源的计量器具和装置。</w:t>
            </w:r>
          </w:p>
        </w:tc>
        <w:tc>
          <w:tcPr>
            <w:tcW w:w="2036" w:type="dxa"/>
            <w:tcMar>
              <w:top w:w="0" w:type="dxa"/>
              <w:left w:w="57" w:type="dxa"/>
              <w:bottom w:w="0" w:type="dxa"/>
              <w:right w:w="57" w:type="dxa"/>
            </w:tcMar>
            <w:vAlign w:val="center"/>
          </w:tcPr>
          <w:p w14:paraId="5C9B4F47">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6A1E85E3">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3A5DFAE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14:paraId="02DAEFC9">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529D3A1B">
            <w:pPr>
              <w:adjustRightInd w:val="0"/>
              <w:snapToGrid w:val="0"/>
              <w:spacing w:beforeLines="15" w:afterLines="15"/>
              <w:jc w:val="left"/>
              <w:rPr>
                <w:rFonts w:ascii="Times New Roman" w:hAnsi="Times New Roman" w:eastAsia="方正仿宋_GBK"/>
                <w:color w:val="000000"/>
                <w:sz w:val="24"/>
                <w:szCs w:val="24"/>
              </w:rPr>
            </w:pPr>
          </w:p>
        </w:tc>
      </w:tr>
      <w:tr w14:paraId="769C8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7A109F7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64C347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0CCF5D1">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597F05B5">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036" w:type="dxa"/>
            <w:tcMar>
              <w:top w:w="0" w:type="dxa"/>
              <w:left w:w="57" w:type="dxa"/>
              <w:bottom w:w="0" w:type="dxa"/>
              <w:right w:w="57" w:type="dxa"/>
            </w:tcMar>
            <w:vAlign w:val="center"/>
          </w:tcPr>
          <w:p w14:paraId="396C979B">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5DC30924">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2D2A6DD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14:paraId="3F28C0FF">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15EE3DC7">
            <w:pPr>
              <w:adjustRightInd w:val="0"/>
              <w:snapToGrid w:val="0"/>
              <w:spacing w:beforeLines="15" w:afterLines="15"/>
              <w:jc w:val="left"/>
              <w:rPr>
                <w:rFonts w:ascii="Times New Roman" w:hAnsi="Times New Roman" w:eastAsia="方正仿宋_GBK"/>
                <w:color w:val="000000"/>
                <w:sz w:val="24"/>
                <w:szCs w:val="24"/>
              </w:rPr>
            </w:pPr>
          </w:p>
        </w:tc>
      </w:tr>
      <w:tr w14:paraId="3E42E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1776206">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FC45A66">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C7BF310">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7B9132D7">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必要时，工厂应投入适宜的污染物处理设备，以确保其污染物排放达到相关法律法规及标准要求。污染物处理设备的处理能力应与工厂生产排放相适应，设备应满足通用设备的节能方面的要求。</w:t>
            </w:r>
          </w:p>
        </w:tc>
        <w:tc>
          <w:tcPr>
            <w:tcW w:w="2036" w:type="dxa"/>
            <w:tcMar>
              <w:top w:w="0" w:type="dxa"/>
              <w:left w:w="57" w:type="dxa"/>
              <w:bottom w:w="0" w:type="dxa"/>
              <w:right w:w="57" w:type="dxa"/>
            </w:tcMar>
            <w:vAlign w:val="center"/>
          </w:tcPr>
          <w:p w14:paraId="73BFAD8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7D532B70">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558897F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14:paraId="373B7235">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0AD1DD6">
            <w:pPr>
              <w:adjustRightInd w:val="0"/>
              <w:snapToGrid w:val="0"/>
              <w:spacing w:beforeLines="15" w:afterLines="15"/>
              <w:jc w:val="left"/>
              <w:rPr>
                <w:rFonts w:ascii="Times New Roman" w:hAnsi="Times New Roman" w:eastAsia="方正仿宋_GBK"/>
                <w:color w:val="000000"/>
                <w:sz w:val="24"/>
                <w:szCs w:val="24"/>
              </w:rPr>
            </w:pPr>
          </w:p>
        </w:tc>
      </w:tr>
      <w:tr w14:paraId="6A849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B7A30C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CA279B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0B176E0">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68C26F11">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工厂使用的通用用能设备采用了节能型产品或效率高、能耗低、水耗低、物耗低的产品。</w:t>
            </w:r>
          </w:p>
        </w:tc>
        <w:tc>
          <w:tcPr>
            <w:tcW w:w="2036" w:type="dxa"/>
            <w:tcMar>
              <w:top w:w="0" w:type="dxa"/>
              <w:left w:w="57" w:type="dxa"/>
              <w:bottom w:w="0" w:type="dxa"/>
              <w:right w:w="57" w:type="dxa"/>
            </w:tcMar>
            <w:vAlign w:val="center"/>
          </w:tcPr>
          <w:p w14:paraId="55BEF99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59A7B7C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7BC840D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continue"/>
            <w:tcMar>
              <w:top w:w="0" w:type="dxa"/>
              <w:left w:w="57" w:type="dxa"/>
              <w:bottom w:w="0" w:type="dxa"/>
              <w:right w:w="57" w:type="dxa"/>
            </w:tcMar>
            <w:vAlign w:val="center"/>
          </w:tcPr>
          <w:p w14:paraId="165CF3D6">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5DC81EB3">
            <w:pPr>
              <w:adjustRightInd w:val="0"/>
              <w:snapToGrid w:val="0"/>
              <w:spacing w:beforeLines="15" w:afterLines="15"/>
              <w:jc w:val="left"/>
              <w:rPr>
                <w:rFonts w:ascii="Times New Roman" w:hAnsi="Times New Roman" w:eastAsia="方正仿宋_GBK"/>
                <w:color w:val="000000"/>
                <w:sz w:val="24"/>
                <w:szCs w:val="24"/>
              </w:rPr>
            </w:pPr>
          </w:p>
        </w:tc>
      </w:tr>
      <w:tr w14:paraId="3E9C6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14:paraId="4A887E1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2</w:t>
            </w:r>
          </w:p>
        </w:tc>
        <w:tc>
          <w:tcPr>
            <w:tcW w:w="1135" w:type="dxa"/>
            <w:vMerge w:val="restart"/>
            <w:tcMar>
              <w:top w:w="0" w:type="dxa"/>
              <w:left w:w="57" w:type="dxa"/>
              <w:bottom w:w="0" w:type="dxa"/>
              <w:right w:w="57" w:type="dxa"/>
            </w:tcMar>
            <w:vAlign w:val="center"/>
          </w:tcPr>
          <w:p w14:paraId="319DFEA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管理体系</w:t>
            </w:r>
          </w:p>
        </w:tc>
        <w:tc>
          <w:tcPr>
            <w:tcW w:w="1135" w:type="dxa"/>
            <w:vMerge w:val="restart"/>
            <w:tcMar>
              <w:top w:w="0" w:type="dxa"/>
              <w:left w:w="57" w:type="dxa"/>
              <w:bottom w:w="0" w:type="dxa"/>
              <w:right w:w="57" w:type="dxa"/>
            </w:tcMar>
            <w:vAlign w:val="center"/>
          </w:tcPr>
          <w:p w14:paraId="57685992">
            <w:pPr>
              <w:adjustRightInd w:val="0"/>
              <w:snapToGrid w:val="0"/>
              <w:spacing w:beforeLines="15" w:afterLines="15"/>
              <w:jc w:val="center"/>
              <w:rPr>
                <w:rFonts w:ascii="Times New Roman" w:hAnsi="Times New Roman" w:eastAsia="方正仿宋_GBK"/>
                <w:sz w:val="24"/>
                <w:szCs w:val="24"/>
              </w:rPr>
            </w:pPr>
            <w:r>
              <w:rPr>
                <w:rFonts w:ascii="Times New Roman" w:hAnsi="Times New Roman" w:eastAsia="方正仿宋_GBK"/>
                <w:sz w:val="24"/>
                <w:szCs w:val="24"/>
              </w:rPr>
              <w:t>一般</w:t>
            </w:r>
          </w:p>
          <w:p w14:paraId="369A558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要求</w:t>
            </w:r>
          </w:p>
        </w:tc>
        <w:tc>
          <w:tcPr>
            <w:tcW w:w="5329" w:type="dxa"/>
            <w:tcMar>
              <w:top w:w="0" w:type="dxa"/>
              <w:left w:w="57" w:type="dxa"/>
              <w:bottom w:w="0" w:type="dxa"/>
              <w:right w:w="57" w:type="dxa"/>
            </w:tcMar>
            <w:vAlign w:val="center"/>
          </w:tcPr>
          <w:p w14:paraId="73BD77D1">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工厂建立、实施并保持满足GB/T 19001的要求的质量管理体系。</w:t>
            </w:r>
          </w:p>
        </w:tc>
        <w:tc>
          <w:tcPr>
            <w:tcW w:w="2036" w:type="dxa"/>
            <w:tcMar>
              <w:top w:w="0" w:type="dxa"/>
              <w:left w:w="57" w:type="dxa"/>
              <w:bottom w:w="0" w:type="dxa"/>
              <w:right w:w="57" w:type="dxa"/>
            </w:tcMar>
            <w:vAlign w:val="center"/>
          </w:tcPr>
          <w:p w14:paraId="1C99760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624122E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72228500">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restart"/>
            <w:tcMar>
              <w:top w:w="0" w:type="dxa"/>
              <w:left w:w="57" w:type="dxa"/>
              <w:bottom w:w="0" w:type="dxa"/>
              <w:right w:w="57" w:type="dxa"/>
            </w:tcMar>
            <w:vAlign w:val="center"/>
          </w:tcPr>
          <w:p w14:paraId="43C02F5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788" w:type="dxa"/>
            <w:tcMar>
              <w:top w:w="0" w:type="dxa"/>
              <w:left w:w="57" w:type="dxa"/>
              <w:bottom w:w="0" w:type="dxa"/>
              <w:right w:w="57" w:type="dxa"/>
            </w:tcMar>
            <w:vAlign w:val="center"/>
          </w:tcPr>
          <w:p w14:paraId="11D62B7C">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4505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70A6D4B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ED720A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9C51E2E">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6CF9366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通过质量管理体系第三方认证。</w:t>
            </w:r>
          </w:p>
        </w:tc>
        <w:tc>
          <w:tcPr>
            <w:tcW w:w="2036" w:type="dxa"/>
            <w:tcMar>
              <w:top w:w="0" w:type="dxa"/>
              <w:left w:w="57" w:type="dxa"/>
              <w:bottom w:w="0" w:type="dxa"/>
              <w:right w:w="57" w:type="dxa"/>
            </w:tcMar>
            <w:vAlign w:val="center"/>
          </w:tcPr>
          <w:p w14:paraId="11DCEAC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14F251E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6B9026F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continue"/>
            <w:tcMar>
              <w:top w:w="0" w:type="dxa"/>
              <w:left w:w="57" w:type="dxa"/>
              <w:bottom w:w="0" w:type="dxa"/>
              <w:right w:w="57" w:type="dxa"/>
            </w:tcMar>
            <w:vAlign w:val="center"/>
          </w:tcPr>
          <w:p w14:paraId="3D8BF91B">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53D1BFEB">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49644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107D709">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834928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04AE935">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0FE1FD4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工厂建立、实施并保持满足GB/T 28001要求的职业健康安全管理体系。</w:t>
            </w:r>
          </w:p>
        </w:tc>
        <w:tc>
          <w:tcPr>
            <w:tcW w:w="2036" w:type="dxa"/>
            <w:tcMar>
              <w:top w:w="0" w:type="dxa"/>
              <w:left w:w="57" w:type="dxa"/>
              <w:bottom w:w="0" w:type="dxa"/>
              <w:right w:w="57" w:type="dxa"/>
            </w:tcMar>
            <w:vAlign w:val="center"/>
          </w:tcPr>
          <w:p w14:paraId="000918D9">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6C627BA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4394E43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50C0762A">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970F7FF">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4ABC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E9B704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8742060">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C9F6253">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5B8F1CE9">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通过职业健康安全管理体系第三方认证。</w:t>
            </w:r>
          </w:p>
        </w:tc>
        <w:tc>
          <w:tcPr>
            <w:tcW w:w="2036" w:type="dxa"/>
            <w:tcMar>
              <w:top w:w="0" w:type="dxa"/>
              <w:left w:w="57" w:type="dxa"/>
              <w:bottom w:w="0" w:type="dxa"/>
              <w:right w:w="57" w:type="dxa"/>
            </w:tcMar>
            <w:vAlign w:val="center"/>
          </w:tcPr>
          <w:p w14:paraId="0B35E53F">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030E81E0">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1A46D0C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continue"/>
            <w:tcMar>
              <w:top w:w="0" w:type="dxa"/>
              <w:left w:w="57" w:type="dxa"/>
              <w:bottom w:w="0" w:type="dxa"/>
              <w:right w:w="57" w:type="dxa"/>
            </w:tcMar>
            <w:vAlign w:val="center"/>
          </w:tcPr>
          <w:p w14:paraId="48A859F9">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F4DC141">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EEB1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706F9945">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1ABF971">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7ABB4D1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环境管理体系</w:t>
            </w:r>
          </w:p>
        </w:tc>
        <w:tc>
          <w:tcPr>
            <w:tcW w:w="5329" w:type="dxa"/>
            <w:tcMar>
              <w:top w:w="0" w:type="dxa"/>
              <w:left w:w="57" w:type="dxa"/>
              <w:bottom w:w="0" w:type="dxa"/>
              <w:right w:w="57" w:type="dxa"/>
            </w:tcMar>
            <w:vAlign w:val="center"/>
          </w:tcPr>
          <w:p w14:paraId="6CE4BBA4">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工厂建立、实施并保持满足GB/T 24001要求的环境管理体系。</w:t>
            </w:r>
          </w:p>
        </w:tc>
        <w:tc>
          <w:tcPr>
            <w:tcW w:w="2036" w:type="dxa"/>
            <w:tcMar>
              <w:top w:w="0" w:type="dxa"/>
              <w:left w:w="57" w:type="dxa"/>
              <w:bottom w:w="0" w:type="dxa"/>
              <w:right w:w="57" w:type="dxa"/>
            </w:tcMar>
            <w:vAlign w:val="center"/>
          </w:tcPr>
          <w:p w14:paraId="63BB01AE">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69AB5AF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6D0B0A2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20</w:t>
            </w:r>
          </w:p>
        </w:tc>
        <w:tc>
          <w:tcPr>
            <w:tcW w:w="822" w:type="dxa"/>
            <w:vMerge w:val="continue"/>
            <w:tcMar>
              <w:top w:w="0" w:type="dxa"/>
              <w:left w:w="57" w:type="dxa"/>
              <w:bottom w:w="0" w:type="dxa"/>
              <w:right w:w="57" w:type="dxa"/>
            </w:tcMar>
            <w:vAlign w:val="center"/>
          </w:tcPr>
          <w:p w14:paraId="1361AA85">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26DFF1E">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6A97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848C4E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D6F220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717982C">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756A901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通过环境管理体系第三方认证。</w:t>
            </w:r>
          </w:p>
        </w:tc>
        <w:tc>
          <w:tcPr>
            <w:tcW w:w="2036" w:type="dxa"/>
            <w:tcMar>
              <w:top w:w="0" w:type="dxa"/>
              <w:left w:w="57" w:type="dxa"/>
              <w:bottom w:w="0" w:type="dxa"/>
              <w:right w:w="57" w:type="dxa"/>
            </w:tcMar>
            <w:vAlign w:val="center"/>
          </w:tcPr>
          <w:p w14:paraId="1E3DCCC5">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1DAFF73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4BC65BB9">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2E91C1E1">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1091D22">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3D58B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8AF079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7459844">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2F8DB51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能源管理体系</w:t>
            </w:r>
          </w:p>
        </w:tc>
        <w:tc>
          <w:tcPr>
            <w:tcW w:w="5329" w:type="dxa"/>
            <w:tcMar>
              <w:top w:w="0" w:type="dxa"/>
              <w:left w:w="57" w:type="dxa"/>
              <w:bottom w:w="0" w:type="dxa"/>
              <w:right w:w="57" w:type="dxa"/>
            </w:tcMar>
            <w:vAlign w:val="center"/>
          </w:tcPr>
          <w:p w14:paraId="6BD4345A">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工厂建立、实施并保持满足GB/T 23331要求的能源管理体系。</w:t>
            </w:r>
          </w:p>
        </w:tc>
        <w:tc>
          <w:tcPr>
            <w:tcW w:w="2036" w:type="dxa"/>
            <w:tcMar>
              <w:top w:w="0" w:type="dxa"/>
              <w:left w:w="57" w:type="dxa"/>
              <w:bottom w:w="0" w:type="dxa"/>
              <w:right w:w="57" w:type="dxa"/>
            </w:tcMar>
            <w:vAlign w:val="center"/>
          </w:tcPr>
          <w:p w14:paraId="55195C7A">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669878A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1C5EAA5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20</w:t>
            </w:r>
          </w:p>
        </w:tc>
        <w:tc>
          <w:tcPr>
            <w:tcW w:w="822" w:type="dxa"/>
            <w:vMerge w:val="continue"/>
            <w:tcMar>
              <w:top w:w="0" w:type="dxa"/>
              <w:left w:w="57" w:type="dxa"/>
              <w:bottom w:w="0" w:type="dxa"/>
              <w:right w:w="57" w:type="dxa"/>
            </w:tcMar>
            <w:vAlign w:val="center"/>
          </w:tcPr>
          <w:p w14:paraId="052EE9FF">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12822FD5">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671A2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B2529D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768E13B">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88ED2BC">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054507C7">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通过能源管理体系第三方认证。</w:t>
            </w:r>
          </w:p>
        </w:tc>
        <w:tc>
          <w:tcPr>
            <w:tcW w:w="2036" w:type="dxa"/>
            <w:tcMar>
              <w:top w:w="0" w:type="dxa"/>
              <w:left w:w="57" w:type="dxa"/>
              <w:bottom w:w="0" w:type="dxa"/>
              <w:right w:w="57" w:type="dxa"/>
            </w:tcMar>
            <w:vAlign w:val="center"/>
          </w:tcPr>
          <w:p w14:paraId="7EBA3117">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6B765F2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70F3580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487F4C77">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959EEE0">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478DD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189F574">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9CFD2CB">
            <w:pPr>
              <w:adjustRightInd w:val="0"/>
              <w:snapToGrid w:val="0"/>
              <w:spacing w:beforeLines="15" w:afterLines="15"/>
              <w:rPr>
                <w:rFonts w:ascii="Times New Roman" w:hAnsi="Times New Roman" w:eastAsia="仿宋"/>
                <w:sz w:val="24"/>
                <w:szCs w:val="24"/>
              </w:rPr>
            </w:pPr>
          </w:p>
        </w:tc>
        <w:tc>
          <w:tcPr>
            <w:tcW w:w="1135" w:type="dxa"/>
            <w:tcMar>
              <w:top w:w="0" w:type="dxa"/>
              <w:left w:w="57" w:type="dxa"/>
              <w:bottom w:w="0" w:type="dxa"/>
              <w:right w:w="57" w:type="dxa"/>
            </w:tcMar>
            <w:vAlign w:val="center"/>
          </w:tcPr>
          <w:p w14:paraId="457E545C">
            <w:pPr>
              <w:adjustRightInd w:val="0"/>
              <w:snapToGrid w:val="0"/>
              <w:spacing w:beforeLines="15" w:afterLines="15"/>
              <w:jc w:val="center"/>
              <w:rPr>
                <w:rFonts w:ascii="Times New Roman" w:hAnsi="Times New Roman" w:eastAsia="方正仿宋_GBK"/>
                <w:sz w:val="24"/>
                <w:szCs w:val="24"/>
              </w:rPr>
            </w:pPr>
            <w:r>
              <w:rPr>
                <w:rFonts w:ascii="Times New Roman" w:hAnsi="Times New Roman" w:eastAsia="方正仿宋_GBK"/>
                <w:sz w:val="24"/>
                <w:szCs w:val="24"/>
              </w:rPr>
              <w:t>社会</w:t>
            </w:r>
          </w:p>
          <w:p w14:paraId="446DA8C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责任</w:t>
            </w:r>
          </w:p>
        </w:tc>
        <w:tc>
          <w:tcPr>
            <w:tcW w:w="5329" w:type="dxa"/>
            <w:tcMar>
              <w:top w:w="0" w:type="dxa"/>
              <w:left w:w="57" w:type="dxa"/>
              <w:bottom w:w="0" w:type="dxa"/>
              <w:right w:w="57" w:type="dxa"/>
            </w:tcMar>
            <w:vAlign w:val="center"/>
          </w:tcPr>
          <w:p w14:paraId="568B2399">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每年发布社会责任报告，说明履行利益相关方责任的情况，特别是环境社会责任的履行情况，报告公开可获得。</w:t>
            </w:r>
          </w:p>
        </w:tc>
        <w:tc>
          <w:tcPr>
            <w:tcW w:w="2036" w:type="dxa"/>
            <w:tcMar>
              <w:top w:w="0" w:type="dxa"/>
              <w:left w:w="57" w:type="dxa"/>
              <w:bottom w:w="0" w:type="dxa"/>
              <w:right w:w="57" w:type="dxa"/>
            </w:tcMar>
            <w:vAlign w:val="center"/>
          </w:tcPr>
          <w:p w14:paraId="7691F0CA">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1E39ECD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6EDC0D1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12E97577">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5F55D0E1">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5D33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14:paraId="3582C68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1135" w:type="dxa"/>
            <w:vMerge w:val="restart"/>
            <w:tcMar>
              <w:top w:w="0" w:type="dxa"/>
              <w:left w:w="57" w:type="dxa"/>
              <w:bottom w:w="0" w:type="dxa"/>
              <w:right w:w="57" w:type="dxa"/>
            </w:tcMar>
            <w:vAlign w:val="center"/>
          </w:tcPr>
          <w:p w14:paraId="347DEAC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能源资源投入</w:t>
            </w:r>
          </w:p>
        </w:tc>
        <w:tc>
          <w:tcPr>
            <w:tcW w:w="1135" w:type="dxa"/>
            <w:vMerge w:val="restart"/>
            <w:tcMar>
              <w:top w:w="0" w:type="dxa"/>
              <w:left w:w="57" w:type="dxa"/>
              <w:bottom w:w="0" w:type="dxa"/>
              <w:right w:w="57" w:type="dxa"/>
            </w:tcMar>
            <w:vAlign w:val="center"/>
          </w:tcPr>
          <w:p w14:paraId="79CD1C4F">
            <w:pPr>
              <w:adjustRightInd w:val="0"/>
              <w:snapToGrid w:val="0"/>
              <w:spacing w:beforeLines="15" w:afterLines="15"/>
              <w:jc w:val="center"/>
              <w:rPr>
                <w:rFonts w:ascii="Times New Roman" w:hAnsi="Times New Roman" w:eastAsia="方正仿宋_GBK"/>
                <w:sz w:val="24"/>
                <w:szCs w:val="24"/>
              </w:rPr>
            </w:pPr>
            <w:r>
              <w:rPr>
                <w:rFonts w:ascii="Times New Roman" w:hAnsi="Times New Roman" w:eastAsia="方正仿宋_GBK"/>
                <w:sz w:val="24"/>
                <w:szCs w:val="24"/>
              </w:rPr>
              <w:t>能源</w:t>
            </w:r>
          </w:p>
          <w:p w14:paraId="4250689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投入</w:t>
            </w:r>
          </w:p>
        </w:tc>
        <w:tc>
          <w:tcPr>
            <w:tcW w:w="5329" w:type="dxa"/>
            <w:tcMar>
              <w:top w:w="0" w:type="dxa"/>
              <w:left w:w="57" w:type="dxa"/>
              <w:bottom w:w="0" w:type="dxa"/>
              <w:right w:w="57" w:type="dxa"/>
            </w:tcMar>
            <w:vAlign w:val="center"/>
          </w:tcPr>
          <w:p w14:paraId="01E1C236">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工厂应优化用能结构，在保证安全、质量的前提下减少不可再生能源投入。</w:t>
            </w:r>
          </w:p>
        </w:tc>
        <w:tc>
          <w:tcPr>
            <w:tcW w:w="2036" w:type="dxa"/>
            <w:tcMar>
              <w:top w:w="0" w:type="dxa"/>
              <w:left w:w="57" w:type="dxa"/>
              <w:bottom w:w="0" w:type="dxa"/>
              <w:right w:w="57" w:type="dxa"/>
            </w:tcMar>
            <w:vAlign w:val="center"/>
          </w:tcPr>
          <w:p w14:paraId="13E1E657">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499625C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779FD23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restart"/>
            <w:tcMar>
              <w:top w:w="0" w:type="dxa"/>
              <w:left w:w="57" w:type="dxa"/>
              <w:bottom w:w="0" w:type="dxa"/>
              <w:right w:w="57" w:type="dxa"/>
            </w:tcMar>
            <w:vAlign w:val="center"/>
          </w:tcPr>
          <w:p w14:paraId="56CC54DB">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788" w:type="dxa"/>
            <w:tcMar>
              <w:top w:w="0" w:type="dxa"/>
              <w:left w:w="57" w:type="dxa"/>
              <w:bottom w:w="0" w:type="dxa"/>
              <w:right w:w="57" w:type="dxa"/>
            </w:tcMar>
            <w:vAlign w:val="center"/>
          </w:tcPr>
          <w:p w14:paraId="614ECECC">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656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E52700A">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6CF9959">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82F984F">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2B6F1AEB">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建有能源管理中心。</w:t>
            </w:r>
          </w:p>
        </w:tc>
        <w:tc>
          <w:tcPr>
            <w:tcW w:w="2036" w:type="dxa"/>
            <w:tcMar>
              <w:top w:w="0" w:type="dxa"/>
              <w:left w:w="57" w:type="dxa"/>
              <w:bottom w:w="0" w:type="dxa"/>
              <w:right w:w="57" w:type="dxa"/>
            </w:tcMar>
            <w:vAlign w:val="center"/>
          </w:tcPr>
          <w:p w14:paraId="7AE60758">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6EF85A8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7770FC2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8</w:t>
            </w:r>
          </w:p>
        </w:tc>
        <w:tc>
          <w:tcPr>
            <w:tcW w:w="822" w:type="dxa"/>
            <w:vMerge w:val="continue"/>
            <w:tcMar>
              <w:top w:w="0" w:type="dxa"/>
              <w:left w:w="57" w:type="dxa"/>
              <w:bottom w:w="0" w:type="dxa"/>
              <w:right w:w="57" w:type="dxa"/>
            </w:tcMar>
            <w:vAlign w:val="center"/>
          </w:tcPr>
          <w:p w14:paraId="4E942CA8">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47B719E">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237E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A27616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0BBF67B">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80D96AB">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5B4E778E">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建有厂区光伏电站、智能微电网。</w:t>
            </w:r>
          </w:p>
        </w:tc>
        <w:tc>
          <w:tcPr>
            <w:tcW w:w="2036" w:type="dxa"/>
            <w:tcMar>
              <w:top w:w="0" w:type="dxa"/>
              <w:left w:w="57" w:type="dxa"/>
              <w:bottom w:w="0" w:type="dxa"/>
              <w:right w:w="57" w:type="dxa"/>
            </w:tcMar>
            <w:vAlign w:val="center"/>
          </w:tcPr>
          <w:p w14:paraId="66FB0374">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241E98C4">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2E48E1C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14:paraId="2C4FC7C9">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ECFAFA8">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2E7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0552FD8">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0BEAE30">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5F37ADE">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66E9A827">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使用了低碳清洁的新能源。</w:t>
            </w:r>
          </w:p>
        </w:tc>
        <w:tc>
          <w:tcPr>
            <w:tcW w:w="2036" w:type="dxa"/>
            <w:tcMar>
              <w:top w:w="0" w:type="dxa"/>
              <w:left w:w="57" w:type="dxa"/>
              <w:bottom w:w="0" w:type="dxa"/>
              <w:right w:w="57" w:type="dxa"/>
            </w:tcMar>
            <w:vAlign w:val="center"/>
          </w:tcPr>
          <w:p w14:paraId="00DFD336">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02BA58E2">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5B673FE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14D65D52">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1502C8D">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9972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68E16F0B">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B284F1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12374F9">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7989334F">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使用可再生能源代替不可再生能源。</w:t>
            </w:r>
          </w:p>
        </w:tc>
        <w:tc>
          <w:tcPr>
            <w:tcW w:w="2036" w:type="dxa"/>
            <w:tcMar>
              <w:top w:w="0" w:type="dxa"/>
              <w:left w:w="57" w:type="dxa"/>
              <w:bottom w:w="0" w:type="dxa"/>
              <w:right w:w="57" w:type="dxa"/>
            </w:tcMar>
            <w:vAlign w:val="center"/>
          </w:tcPr>
          <w:p w14:paraId="0BB52A33">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2CF2C00B">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43BBEBF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1C58FE68">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2A93C0D">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2981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48D341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4C304DB">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5F87913">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0F3A6106">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充分利用余热余压。</w:t>
            </w:r>
          </w:p>
        </w:tc>
        <w:tc>
          <w:tcPr>
            <w:tcW w:w="2036" w:type="dxa"/>
            <w:tcMar>
              <w:top w:w="0" w:type="dxa"/>
              <w:left w:w="57" w:type="dxa"/>
              <w:bottom w:w="0" w:type="dxa"/>
              <w:right w:w="57" w:type="dxa"/>
            </w:tcMar>
            <w:vAlign w:val="center"/>
          </w:tcPr>
          <w:p w14:paraId="375FE6BE">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754392E5">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23174CC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58B5B339">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DC5CC75">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23D1C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8F20D1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A7D50E9">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349140A8">
            <w:pPr>
              <w:adjustRightInd w:val="0"/>
              <w:snapToGrid w:val="0"/>
              <w:spacing w:beforeLines="15" w:afterLines="15"/>
              <w:jc w:val="center"/>
              <w:rPr>
                <w:rFonts w:ascii="Times New Roman" w:hAnsi="Times New Roman" w:eastAsia="方正仿宋_GBK"/>
                <w:sz w:val="24"/>
                <w:szCs w:val="24"/>
              </w:rPr>
            </w:pPr>
            <w:r>
              <w:rPr>
                <w:rFonts w:ascii="Times New Roman" w:hAnsi="Times New Roman" w:eastAsia="方正仿宋_GBK"/>
                <w:sz w:val="24"/>
                <w:szCs w:val="24"/>
              </w:rPr>
              <w:t>资源</w:t>
            </w:r>
          </w:p>
          <w:p w14:paraId="2E5795D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投入</w:t>
            </w:r>
          </w:p>
        </w:tc>
        <w:tc>
          <w:tcPr>
            <w:tcW w:w="5329" w:type="dxa"/>
            <w:tcMar>
              <w:top w:w="0" w:type="dxa"/>
              <w:left w:w="57" w:type="dxa"/>
              <w:bottom w:w="0" w:type="dxa"/>
              <w:right w:w="57" w:type="dxa"/>
            </w:tcMar>
            <w:vAlign w:val="center"/>
          </w:tcPr>
          <w:p w14:paraId="404B82F1">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工厂应按照GB/T 7119的要求对其开展节水评价工作，且满足GB/T 18916（所有部分）中对应本行业的取水定额要求。</w:t>
            </w:r>
          </w:p>
        </w:tc>
        <w:tc>
          <w:tcPr>
            <w:tcW w:w="2036" w:type="dxa"/>
            <w:tcMar>
              <w:top w:w="0" w:type="dxa"/>
              <w:left w:w="57" w:type="dxa"/>
              <w:bottom w:w="0" w:type="dxa"/>
              <w:right w:w="57" w:type="dxa"/>
            </w:tcMar>
            <w:vAlign w:val="center"/>
          </w:tcPr>
          <w:p w14:paraId="7C0183AA">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3FB8552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0B76D66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2ABFB10C">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F164E84">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25D21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7B196F5B">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E98F977">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2CF33FE">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3C446568">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工厂应减少材料</w:t>
            </w:r>
            <w:r>
              <w:rPr>
                <w:rFonts w:hint="eastAsia" w:ascii="Times New Roman" w:hAnsi="Times New Roman" w:eastAsia="方正仿宋_GBK"/>
                <w:kern w:val="0"/>
                <w:sz w:val="24"/>
                <w:szCs w:val="24"/>
              </w:rPr>
              <w:t>，尤其是</w:t>
            </w:r>
            <w:r>
              <w:rPr>
                <w:rFonts w:ascii="Times New Roman" w:hAnsi="Times New Roman" w:eastAsia="方正仿宋_GBK"/>
                <w:kern w:val="0"/>
                <w:sz w:val="24"/>
                <w:szCs w:val="24"/>
              </w:rPr>
              <w:t>有害物质的使用，评估有害物质及化学品减量使用或替代的可行性。</w:t>
            </w:r>
          </w:p>
        </w:tc>
        <w:tc>
          <w:tcPr>
            <w:tcW w:w="2036" w:type="dxa"/>
            <w:tcMar>
              <w:top w:w="0" w:type="dxa"/>
              <w:left w:w="57" w:type="dxa"/>
              <w:bottom w:w="0" w:type="dxa"/>
              <w:right w:w="57" w:type="dxa"/>
            </w:tcMar>
            <w:vAlign w:val="center"/>
          </w:tcPr>
          <w:p w14:paraId="453292FB">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78FB5BC2">
            <w:pPr>
              <w:adjustRightInd w:val="0"/>
              <w:snapToGrid w:val="0"/>
              <w:spacing w:beforeLines="15"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14:paraId="0CC0964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09FA5E0D">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A1EA528">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3079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E0CF458">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C689F9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17C7A22">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17FDC86F">
            <w:pPr>
              <w:adjustRightInd w:val="0"/>
              <w:snapToGrid w:val="0"/>
              <w:spacing w:beforeLines="15" w:afterLines="15"/>
              <w:rPr>
                <w:rFonts w:ascii="Times New Roman" w:hAnsi="Times New Roman" w:eastAsia="仿宋"/>
                <w:kern w:val="0"/>
                <w:sz w:val="24"/>
                <w:szCs w:val="24"/>
              </w:rPr>
            </w:pPr>
            <w:r>
              <w:rPr>
                <w:rFonts w:ascii="Times New Roman" w:hAnsi="Times New Roman" w:eastAsia="方正仿宋_GBK"/>
                <w:kern w:val="0"/>
                <w:sz w:val="24"/>
                <w:szCs w:val="24"/>
              </w:rPr>
              <w:t>工厂应按照GB/T 29115的要求对其原材料使用量的减少进行评价。</w:t>
            </w:r>
          </w:p>
        </w:tc>
        <w:tc>
          <w:tcPr>
            <w:tcW w:w="2036" w:type="dxa"/>
            <w:tcMar>
              <w:top w:w="0" w:type="dxa"/>
              <w:left w:w="57" w:type="dxa"/>
              <w:bottom w:w="0" w:type="dxa"/>
              <w:right w:w="57" w:type="dxa"/>
            </w:tcMar>
            <w:vAlign w:val="center"/>
          </w:tcPr>
          <w:p w14:paraId="1F241EBB">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219AAE5B">
            <w:pPr>
              <w:adjustRightInd w:val="0"/>
              <w:snapToGrid w:val="0"/>
              <w:spacing w:beforeLines="15"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14:paraId="1B71721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6ACA1EB3">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AFE25B2">
            <w:pPr>
              <w:adjustRightInd w:val="0"/>
              <w:snapToGrid w:val="0"/>
              <w:spacing w:beforeLines="15"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6B4AE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19A986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68045A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5992CC6">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36F2C792">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使用回收料、可回收材料替代原生材料、不可回收材料。</w:t>
            </w:r>
          </w:p>
        </w:tc>
        <w:tc>
          <w:tcPr>
            <w:tcW w:w="2036" w:type="dxa"/>
            <w:tcMar>
              <w:top w:w="0" w:type="dxa"/>
              <w:left w:w="57" w:type="dxa"/>
              <w:bottom w:w="0" w:type="dxa"/>
              <w:right w:w="57" w:type="dxa"/>
            </w:tcMar>
            <w:vAlign w:val="center"/>
          </w:tcPr>
          <w:p w14:paraId="68E89271">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4DDC14D9">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7365D21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14:paraId="2D778649">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6BFD4EF9">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67519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63A1ED6">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B9C2CB0">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BE1BDE0">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43F84626">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替代或减少全球增温潜势较高温室气体的使用。</w:t>
            </w:r>
          </w:p>
        </w:tc>
        <w:tc>
          <w:tcPr>
            <w:tcW w:w="2036" w:type="dxa"/>
            <w:tcMar>
              <w:top w:w="0" w:type="dxa"/>
              <w:left w:w="57" w:type="dxa"/>
              <w:bottom w:w="0" w:type="dxa"/>
              <w:right w:w="57" w:type="dxa"/>
            </w:tcMar>
            <w:vAlign w:val="center"/>
          </w:tcPr>
          <w:p w14:paraId="2473B95C">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31B71464">
            <w:pPr>
              <w:adjustRightInd w:val="0"/>
              <w:snapToGrid w:val="0"/>
              <w:spacing w:beforeLines="15"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14:paraId="26C8590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4D9CA880">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5888A88">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49E4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9CB7090">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A5AFCBB">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29C95A2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采购</w:t>
            </w:r>
          </w:p>
        </w:tc>
        <w:tc>
          <w:tcPr>
            <w:tcW w:w="5329" w:type="dxa"/>
            <w:tcMar>
              <w:top w:w="0" w:type="dxa"/>
              <w:left w:w="57" w:type="dxa"/>
              <w:bottom w:w="0" w:type="dxa"/>
              <w:right w:w="57" w:type="dxa"/>
            </w:tcMar>
            <w:vAlign w:val="center"/>
          </w:tcPr>
          <w:p w14:paraId="79543D2B">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工厂应制定并实施包括环保要求的选择、评价和重新评价供方的准则</w:t>
            </w:r>
            <w:r>
              <w:rPr>
                <w:rFonts w:ascii="Times New Roman" w:hAnsi="Times New Roman" w:eastAsia="方正仿宋_GBK"/>
                <w:sz w:val="24"/>
                <w:szCs w:val="24"/>
              </w:rPr>
              <w:t>。</w:t>
            </w:r>
          </w:p>
        </w:tc>
        <w:tc>
          <w:tcPr>
            <w:tcW w:w="2036" w:type="dxa"/>
            <w:tcMar>
              <w:top w:w="0" w:type="dxa"/>
              <w:left w:w="57" w:type="dxa"/>
              <w:bottom w:w="0" w:type="dxa"/>
              <w:right w:w="57" w:type="dxa"/>
            </w:tcMar>
            <w:vAlign w:val="center"/>
          </w:tcPr>
          <w:p w14:paraId="7CDE8557">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3178F88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5EF0D9F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1107A823">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6BE5B41">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33043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2F4A2D4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B2A6D98">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5172ACB">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755F1FBF">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工厂应确定并实施检验或其他必要的活动，以确保采购的产品满足规定的采购要求。</w:t>
            </w:r>
          </w:p>
        </w:tc>
        <w:tc>
          <w:tcPr>
            <w:tcW w:w="2036" w:type="dxa"/>
            <w:tcMar>
              <w:top w:w="0" w:type="dxa"/>
              <w:left w:w="57" w:type="dxa"/>
              <w:bottom w:w="0" w:type="dxa"/>
              <w:right w:w="57" w:type="dxa"/>
            </w:tcMar>
            <w:vAlign w:val="center"/>
          </w:tcPr>
          <w:p w14:paraId="1F1C6518">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24AD9A5E">
            <w:pPr>
              <w:adjustRightInd w:val="0"/>
              <w:snapToGrid w:val="0"/>
              <w:spacing w:beforeLines="15" w:afterLines="15"/>
              <w:rPr>
                <w:rFonts w:ascii="Times New Roman" w:hAnsi="Times New Roman" w:eastAsia="仿宋"/>
                <w:sz w:val="24"/>
                <w:szCs w:val="24"/>
              </w:rPr>
            </w:pPr>
          </w:p>
        </w:tc>
        <w:tc>
          <w:tcPr>
            <w:tcW w:w="851" w:type="dxa"/>
            <w:tcMar>
              <w:top w:w="0" w:type="dxa"/>
              <w:left w:w="57" w:type="dxa"/>
              <w:bottom w:w="0" w:type="dxa"/>
              <w:right w:w="57" w:type="dxa"/>
            </w:tcMar>
            <w:vAlign w:val="center"/>
          </w:tcPr>
          <w:p w14:paraId="4B37FE5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08F2B22F">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ACB9113">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48739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6837EEDA">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F2AE9A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85CA8F0">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368ED304">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工厂向供方提供的采购信息包含有害物质使用、可回收材料使用、能效等环保要求。</w:t>
            </w:r>
          </w:p>
        </w:tc>
        <w:tc>
          <w:tcPr>
            <w:tcW w:w="2036" w:type="dxa"/>
            <w:tcMar>
              <w:top w:w="0" w:type="dxa"/>
              <w:left w:w="57" w:type="dxa"/>
              <w:bottom w:w="0" w:type="dxa"/>
              <w:right w:w="57" w:type="dxa"/>
            </w:tcMar>
            <w:vAlign w:val="center"/>
          </w:tcPr>
          <w:p w14:paraId="13123AA9">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698BC26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20C1DFE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5E2BD468">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3568DF4">
            <w:pPr>
              <w:adjustRightInd w:val="0"/>
              <w:snapToGrid w:val="0"/>
              <w:spacing w:beforeLines="15"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76166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7A043D5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D734FA6">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1AD71F0">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58512134">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满足绿色供应链评价要求。</w:t>
            </w:r>
          </w:p>
        </w:tc>
        <w:tc>
          <w:tcPr>
            <w:tcW w:w="2036" w:type="dxa"/>
            <w:tcMar>
              <w:top w:w="0" w:type="dxa"/>
              <w:left w:w="57" w:type="dxa"/>
              <w:bottom w:w="0" w:type="dxa"/>
              <w:right w:w="57" w:type="dxa"/>
            </w:tcMar>
            <w:vAlign w:val="center"/>
          </w:tcPr>
          <w:p w14:paraId="59CF76ED">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68A64DB9">
            <w:pPr>
              <w:adjustRightInd w:val="0"/>
              <w:snapToGrid w:val="0"/>
              <w:spacing w:beforeLines="15"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14:paraId="1C765E6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822" w:type="dxa"/>
            <w:vMerge w:val="continue"/>
            <w:tcMar>
              <w:top w:w="0" w:type="dxa"/>
              <w:left w:w="57" w:type="dxa"/>
              <w:bottom w:w="0" w:type="dxa"/>
              <w:right w:w="57" w:type="dxa"/>
            </w:tcMar>
            <w:vAlign w:val="center"/>
          </w:tcPr>
          <w:p w14:paraId="6747FD59">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0EFE207">
            <w:pPr>
              <w:adjustRightInd w:val="0"/>
              <w:snapToGrid w:val="0"/>
              <w:spacing w:beforeLines="15"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106A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14:paraId="1CEEA4B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1135" w:type="dxa"/>
            <w:vMerge w:val="restart"/>
            <w:tcMar>
              <w:top w:w="0" w:type="dxa"/>
              <w:left w:w="57" w:type="dxa"/>
              <w:bottom w:w="0" w:type="dxa"/>
              <w:right w:w="57" w:type="dxa"/>
            </w:tcMar>
            <w:vAlign w:val="center"/>
          </w:tcPr>
          <w:p w14:paraId="7ABD3E6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产品</w:t>
            </w:r>
          </w:p>
        </w:tc>
        <w:tc>
          <w:tcPr>
            <w:tcW w:w="1135" w:type="dxa"/>
            <w:vMerge w:val="restart"/>
            <w:tcMar>
              <w:top w:w="0" w:type="dxa"/>
              <w:left w:w="57" w:type="dxa"/>
              <w:bottom w:w="0" w:type="dxa"/>
              <w:right w:w="57" w:type="dxa"/>
            </w:tcMar>
            <w:vAlign w:val="center"/>
          </w:tcPr>
          <w:p w14:paraId="2961104D">
            <w:pPr>
              <w:adjustRightInd w:val="0"/>
              <w:snapToGrid w:val="0"/>
              <w:spacing w:beforeLines="15" w:afterLines="15"/>
              <w:jc w:val="center"/>
              <w:rPr>
                <w:rFonts w:ascii="Times New Roman" w:hAnsi="Times New Roman" w:eastAsia="方正仿宋_GBK"/>
                <w:sz w:val="24"/>
                <w:szCs w:val="24"/>
              </w:rPr>
            </w:pPr>
            <w:r>
              <w:rPr>
                <w:rFonts w:ascii="Times New Roman" w:hAnsi="Times New Roman" w:eastAsia="方正仿宋_GBK"/>
                <w:sz w:val="24"/>
                <w:szCs w:val="24"/>
              </w:rPr>
              <w:t>生态</w:t>
            </w:r>
          </w:p>
          <w:p w14:paraId="05842DFB">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设计</w:t>
            </w:r>
          </w:p>
        </w:tc>
        <w:tc>
          <w:tcPr>
            <w:tcW w:w="5329" w:type="dxa"/>
            <w:tcMar>
              <w:top w:w="0" w:type="dxa"/>
              <w:left w:w="57" w:type="dxa"/>
              <w:bottom w:w="0" w:type="dxa"/>
              <w:right w:w="57" w:type="dxa"/>
            </w:tcMar>
            <w:vAlign w:val="center"/>
          </w:tcPr>
          <w:p w14:paraId="31656494">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工厂在产品设计中引入生态设计的理念。</w:t>
            </w:r>
          </w:p>
        </w:tc>
        <w:tc>
          <w:tcPr>
            <w:tcW w:w="2036" w:type="dxa"/>
            <w:tcMar>
              <w:top w:w="0" w:type="dxa"/>
              <w:left w:w="57" w:type="dxa"/>
              <w:bottom w:w="0" w:type="dxa"/>
              <w:right w:w="57" w:type="dxa"/>
            </w:tcMar>
            <w:vAlign w:val="center"/>
          </w:tcPr>
          <w:p w14:paraId="001B07DF">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7F9C475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38810A8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30</w:t>
            </w:r>
          </w:p>
        </w:tc>
        <w:tc>
          <w:tcPr>
            <w:tcW w:w="822" w:type="dxa"/>
            <w:vMerge w:val="restart"/>
            <w:tcMar>
              <w:top w:w="0" w:type="dxa"/>
              <w:left w:w="57" w:type="dxa"/>
              <w:bottom w:w="0" w:type="dxa"/>
              <w:right w:w="57" w:type="dxa"/>
            </w:tcMar>
            <w:vAlign w:val="center"/>
          </w:tcPr>
          <w:p w14:paraId="4875552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788" w:type="dxa"/>
            <w:tcMar>
              <w:top w:w="0" w:type="dxa"/>
              <w:left w:w="57" w:type="dxa"/>
              <w:bottom w:w="0" w:type="dxa"/>
              <w:right w:w="57" w:type="dxa"/>
            </w:tcMar>
            <w:vAlign w:val="center"/>
          </w:tcPr>
          <w:p w14:paraId="627F017C">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008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4D2D6A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2AC3CF5">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7F5D580">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635399E5">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按照GB/T 24256对生产的产品进行生态设计。</w:t>
            </w:r>
          </w:p>
        </w:tc>
        <w:tc>
          <w:tcPr>
            <w:tcW w:w="2036" w:type="dxa"/>
            <w:tcMar>
              <w:top w:w="0" w:type="dxa"/>
              <w:left w:w="57" w:type="dxa"/>
              <w:bottom w:w="0" w:type="dxa"/>
              <w:right w:w="57" w:type="dxa"/>
            </w:tcMar>
            <w:vAlign w:val="center"/>
          </w:tcPr>
          <w:p w14:paraId="15EE8DCC">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37F973C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5F1DDA40">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05AEBD76">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6D01BF2">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72713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4F8DD0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D9F9A60">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6FD94A2">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035C1C95">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32161对生产的产品进行生态设计产品评价，满足绿色产品（生态设计产品）评价要求。</w:t>
            </w:r>
          </w:p>
        </w:tc>
        <w:tc>
          <w:tcPr>
            <w:tcW w:w="2036" w:type="dxa"/>
            <w:tcMar>
              <w:top w:w="0" w:type="dxa"/>
              <w:left w:w="57" w:type="dxa"/>
              <w:bottom w:w="0" w:type="dxa"/>
              <w:right w:w="57" w:type="dxa"/>
            </w:tcMar>
            <w:vAlign w:val="center"/>
          </w:tcPr>
          <w:p w14:paraId="31EB829F">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12CCFFA2">
            <w:pPr>
              <w:adjustRightInd w:val="0"/>
              <w:snapToGrid w:val="0"/>
              <w:spacing w:beforeLines="15"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14:paraId="783F0F2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79CF9528">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FE3E0D0">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05D31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C9C4446">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291A527">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3E2188E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有害物质使用</w:t>
            </w:r>
          </w:p>
        </w:tc>
        <w:tc>
          <w:tcPr>
            <w:tcW w:w="5329" w:type="dxa"/>
            <w:tcMar>
              <w:top w:w="0" w:type="dxa"/>
              <w:left w:w="57" w:type="dxa"/>
              <w:bottom w:w="0" w:type="dxa"/>
              <w:right w:w="57" w:type="dxa"/>
            </w:tcMar>
            <w:vAlign w:val="center"/>
          </w:tcPr>
          <w:p w14:paraId="6C79BDEA">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工厂生产的产品（包括原料和辅料）应减少有害物质的使用，避免有害物质的泄露，满足国家对产品中有害物质限制使用的要求。</w:t>
            </w:r>
          </w:p>
        </w:tc>
        <w:tc>
          <w:tcPr>
            <w:tcW w:w="2036" w:type="dxa"/>
            <w:tcMar>
              <w:top w:w="0" w:type="dxa"/>
              <w:left w:w="57" w:type="dxa"/>
              <w:bottom w:w="0" w:type="dxa"/>
              <w:right w:w="57" w:type="dxa"/>
            </w:tcMar>
            <w:vAlign w:val="center"/>
          </w:tcPr>
          <w:p w14:paraId="2C99FC0B">
            <w:pPr>
              <w:adjustRightInd w:val="0"/>
              <w:snapToGrid w:val="0"/>
              <w:spacing w:beforeLines="15" w:afterLines="15"/>
              <w:rPr>
                <w:rFonts w:ascii="Times New Roman" w:hAnsi="Times New Roman" w:eastAsia="仿宋"/>
                <w:sz w:val="24"/>
                <w:szCs w:val="24"/>
              </w:rPr>
            </w:pPr>
            <w:r>
              <w:rPr>
                <w:rFonts w:ascii="Times New Roman" w:hAnsi="Times New Roman" w:eastAsia="方正仿宋_GBK"/>
                <w:color w:val="000000"/>
                <w:sz w:val="24"/>
                <w:szCs w:val="24"/>
              </w:rPr>
              <w:t>　</w:t>
            </w:r>
          </w:p>
        </w:tc>
        <w:tc>
          <w:tcPr>
            <w:tcW w:w="1278" w:type="dxa"/>
            <w:tcMar>
              <w:top w:w="0" w:type="dxa"/>
              <w:left w:w="57" w:type="dxa"/>
              <w:bottom w:w="0" w:type="dxa"/>
              <w:right w:w="57" w:type="dxa"/>
            </w:tcMar>
            <w:vAlign w:val="center"/>
          </w:tcPr>
          <w:p w14:paraId="2794A079">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0BD1504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822" w:type="dxa"/>
            <w:vMerge w:val="continue"/>
            <w:tcMar>
              <w:top w:w="0" w:type="dxa"/>
              <w:left w:w="57" w:type="dxa"/>
              <w:bottom w:w="0" w:type="dxa"/>
              <w:right w:w="57" w:type="dxa"/>
            </w:tcMar>
            <w:vAlign w:val="center"/>
          </w:tcPr>
          <w:p w14:paraId="713024C7">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1A303036">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141CB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7348140C">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F20F18A">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B1680DB">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28221899">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实现有害物质替代。</w:t>
            </w:r>
          </w:p>
        </w:tc>
        <w:tc>
          <w:tcPr>
            <w:tcW w:w="2036" w:type="dxa"/>
            <w:tcMar>
              <w:top w:w="0" w:type="dxa"/>
              <w:left w:w="57" w:type="dxa"/>
              <w:bottom w:w="0" w:type="dxa"/>
              <w:right w:w="57" w:type="dxa"/>
            </w:tcMar>
            <w:vAlign w:val="center"/>
          </w:tcPr>
          <w:p w14:paraId="44EC2A5C">
            <w:pPr>
              <w:adjustRightInd w:val="0"/>
              <w:snapToGrid w:val="0"/>
              <w:spacing w:beforeLines="15" w:afterLines="15"/>
              <w:rPr>
                <w:rFonts w:ascii="Times New Roman" w:hAnsi="Times New Roman" w:eastAsia="仿宋"/>
                <w:sz w:val="24"/>
                <w:szCs w:val="24"/>
              </w:rPr>
            </w:pPr>
            <w:r>
              <w:rPr>
                <w:rFonts w:ascii="Times New Roman" w:hAnsi="Times New Roman" w:eastAsia="方正仿宋_GBK"/>
                <w:color w:val="000000"/>
                <w:sz w:val="24"/>
                <w:szCs w:val="24"/>
              </w:rPr>
              <w:t>　</w:t>
            </w:r>
          </w:p>
        </w:tc>
        <w:tc>
          <w:tcPr>
            <w:tcW w:w="1278" w:type="dxa"/>
            <w:tcMar>
              <w:top w:w="0" w:type="dxa"/>
              <w:left w:w="57" w:type="dxa"/>
              <w:bottom w:w="0" w:type="dxa"/>
              <w:right w:w="57" w:type="dxa"/>
            </w:tcMar>
            <w:vAlign w:val="center"/>
          </w:tcPr>
          <w:p w14:paraId="4C86D075">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3082659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5F5CDFB0">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12DD172">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0767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928AA8A">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648C888">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5A0B1E0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节能</w:t>
            </w:r>
          </w:p>
        </w:tc>
        <w:tc>
          <w:tcPr>
            <w:tcW w:w="5329" w:type="dxa"/>
            <w:tcMar>
              <w:top w:w="0" w:type="dxa"/>
              <w:left w:w="57" w:type="dxa"/>
              <w:bottom w:w="0" w:type="dxa"/>
              <w:right w:w="57" w:type="dxa"/>
            </w:tcMar>
            <w:vAlign w:val="center"/>
          </w:tcPr>
          <w:p w14:paraId="5955F5A8">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工厂生产的产品若为用能产品或在使用过程中对最终产品/构造的能耗有影响的产品，适用时，应满足相关标准的限定值要求。未制定标准的，产品能效应不低于行业平均值。</w:t>
            </w:r>
          </w:p>
        </w:tc>
        <w:tc>
          <w:tcPr>
            <w:tcW w:w="2036" w:type="dxa"/>
            <w:tcMar>
              <w:top w:w="0" w:type="dxa"/>
              <w:left w:w="57" w:type="dxa"/>
              <w:bottom w:w="0" w:type="dxa"/>
              <w:right w:w="57" w:type="dxa"/>
            </w:tcMar>
            <w:vAlign w:val="center"/>
          </w:tcPr>
          <w:p w14:paraId="6FB52248">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2CB391D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必选（适用时）</w:t>
            </w:r>
          </w:p>
        </w:tc>
        <w:tc>
          <w:tcPr>
            <w:tcW w:w="851" w:type="dxa"/>
            <w:tcMar>
              <w:top w:w="0" w:type="dxa"/>
              <w:left w:w="57" w:type="dxa"/>
              <w:bottom w:w="0" w:type="dxa"/>
              <w:right w:w="57" w:type="dxa"/>
            </w:tcMar>
            <w:vAlign w:val="center"/>
          </w:tcPr>
          <w:p w14:paraId="0E540EEB">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822" w:type="dxa"/>
            <w:vMerge w:val="continue"/>
            <w:tcMar>
              <w:top w:w="0" w:type="dxa"/>
              <w:left w:w="57" w:type="dxa"/>
              <w:bottom w:w="0" w:type="dxa"/>
              <w:right w:w="57" w:type="dxa"/>
            </w:tcMar>
            <w:vAlign w:val="center"/>
          </w:tcPr>
          <w:p w14:paraId="75C9CDAE">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D1EE366">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3DB91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851DB9A">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C334DC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17B71CC">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56D45085">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达到相关标准中的节能评价值/先进值要求，未制定标准的，产品能效达到行业前20%的水平，前5%为满分。</w:t>
            </w:r>
          </w:p>
        </w:tc>
        <w:tc>
          <w:tcPr>
            <w:tcW w:w="2036" w:type="dxa"/>
            <w:tcMar>
              <w:top w:w="0" w:type="dxa"/>
              <w:left w:w="57" w:type="dxa"/>
              <w:bottom w:w="0" w:type="dxa"/>
              <w:right w:w="57" w:type="dxa"/>
            </w:tcMar>
            <w:vAlign w:val="center"/>
          </w:tcPr>
          <w:p w14:paraId="3FFFEFC7">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0C49762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可选（适用时）</w:t>
            </w:r>
          </w:p>
        </w:tc>
        <w:tc>
          <w:tcPr>
            <w:tcW w:w="851" w:type="dxa"/>
            <w:tcMar>
              <w:top w:w="0" w:type="dxa"/>
              <w:left w:w="57" w:type="dxa"/>
              <w:bottom w:w="0" w:type="dxa"/>
              <w:right w:w="57" w:type="dxa"/>
            </w:tcMar>
            <w:vAlign w:val="center"/>
          </w:tcPr>
          <w:p w14:paraId="0D0B750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22D87788">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23779F8">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3AB6D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626C753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84C98C7">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0761958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减碳</w:t>
            </w:r>
          </w:p>
        </w:tc>
        <w:tc>
          <w:tcPr>
            <w:tcW w:w="5329" w:type="dxa"/>
            <w:tcMar>
              <w:top w:w="0" w:type="dxa"/>
              <w:left w:w="57" w:type="dxa"/>
              <w:bottom w:w="0" w:type="dxa"/>
              <w:right w:w="57" w:type="dxa"/>
            </w:tcMar>
            <w:vAlign w:val="center"/>
          </w:tcPr>
          <w:p w14:paraId="3D8F39FB">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采用适用的标准或规范对产品进行碳足迹核算或核查。</w:t>
            </w:r>
          </w:p>
        </w:tc>
        <w:tc>
          <w:tcPr>
            <w:tcW w:w="2036" w:type="dxa"/>
            <w:tcMar>
              <w:top w:w="0" w:type="dxa"/>
              <w:left w:w="57" w:type="dxa"/>
              <w:bottom w:w="0" w:type="dxa"/>
              <w:right w:w="57" w:type="dxa"/>
            </w:tcMar>
            <w:vAlign w:val="center"/>
          </w:tcPr>
          <w:p w14:paraId="5C8AD533">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17912CA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3A4C704B">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78B0278A">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5030DA3C">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58D9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211041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124876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60AE11D">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3037389D">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利用核算或核查结果对其产品的碳足迹进行改善。核算或核查结果对外公布。</w:t>
            </w:r>
          </w:p>
        </w:tc>
        <w:tc>
          <w:tcPr>
            <w:tcW w:w="2036" w:type="dxa"/>
            <w:tcMar>
              <w:top w:w="0" w:type="dxa"/>
              <w:left w:w="57" w:type="dxa"/>
              <w:bottom w:w="0" w:type="dxa"/>
              <w:right w:w="57" w:type="dxa"/>
            </w:tcMar>
            <w:vAlign w:val="center"/>
          </w:tcPr>
          <w:p w14:paraId="2DEB7C76">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4F43454B">
            <w:pPr>
              <w:adjustRightInd w:val="0"/>
              <w:snapToGrid w:val="0"/>
              <w:spacing w:beforeLines="15"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14:paraId="1E0B911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3B495335">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63A943BE">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68BE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FA01374">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C19B84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40E27C3">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3CCC583B">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适用时，产品满足相关低碳产品要求。</w:t>
            </w:r>
          </w:p>
        </w:tc>
        <w:tc>
          <w:tcPr>
            <w:tcW w:w="2036" w:type="dxa"/>
            <w:tcMar>
              <w:top w:w="0" w:type="dxa"/>
              <w:left w:w="57" w:type="dxa"/>
              <w:bottom w:w="0" w:type="dxa"/>
              <w:right w:w="57" w:type="dxa"/>
            </w:tcMar>
            <w:vAlign w:val="center"/>
          </w:tcPr>
          <w:p w14:paraId="73155138">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789A9E40">
            <w:pPr>
              <w:adjustRightInd w:val="0"/>
              <w:snapToGrid w:val="0"/>
              <w:spacing w:beforeLines="15"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14:paraId="58E7410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5910F63E">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3573D24">
            <w:pPr>
              <w:adjustRightInd w:val="0"/>
              <w:snapToGrid w:val="0"/>
              <w:spacing w:beforeLines="15"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16E8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010CFA4">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2ECCEB6">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69D88D3B">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可回收利用率</w:t>
            </w:r>
          </w:p>
        </w:tc>
        <w:tc>
          <w:tcPr>
            <w:tcW w:w="5329" w:type="dxa"/>
            <w:tcMar>
              <w:top w:w="0" w:type="dxa"/>
              <w:left w:w="57" w:type="dxa"/>
              <w:bottom w:w="0" w:type="dxa"/>
              <w:right w:w="57" w:type="dxa"/>
            </w:tcMar>
            <w:vAlign w:val="center"/>
          </w:tcPr>
          <w:p w14:paraId="388C8887">
            <w:pPr>
              <w:autoSpaceDE w:val="0"/>
              <w:autoSpaceDN w:val="0"/>
              <w:adjustRightInd w:val="0"/>
              <w:snapToGrid w:val="0"/>
              <w:spacing w:beforeLines="15" w:afterLines="15"/>
              <w:rPr>
                <w:rFonts w:ascii="Times New Roman" w:hAnsi="Times New Roman" w:eastAsia="仿宋"/>
                <w:spacing w:val="-6"/>
                <w:kern w:val="24"/>
                <w:sz w:val="24"/>
                <w:szCs w:val="24"/>
              </w:rPr>
            </w:pPr>
            <w:r>
              <w:rPr>
                <w:rFonts w:ascii="Times New Roman" w:hAnsi="Times New Roman" w:eastAsia="方正仿宋_GBK"/>
                <w:spacing w:val="-6"/>
                <w:kern w:val="24"/>
                <w:sz w:val="24"/>
                <w:szCs w:val="24"/>
              </w:rPr>
              <w:t>按照GB/T 20862的要求计算其产品的可回收利用率。</w:t>
            </w:r>
          </w:p>
        </w:tc>
        <w:tc>
          <w:tcPr>
            <w:tcW w:w="2036" w:type="dxa"/>
            <w:tcMar>
              <w:top w:w="0" w:type="dxa"/>
              <w:left w:w="57" w:type="dxa"/>
              <w:bottom w:w="0" w:type="dxa"/>
              <w:right w:w="57" w:type="dxa"/>
            </w:tcMar>
            <w:vAlign w:val="center"/>
          </w:tcPr>
          <w:p w14:paraId="6607BD32">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restart"/>
            <w:tcMar>
              <w:top w:w="0" w:type="dxa"/>
              <w:left w:w="57" w:type="dxa"/>
              <w:bottom w:w="0" w:type="dxa"/>
              <w:right w:w="57" w:type="dxa"/>
            </w:tcMar>
            <w:vAlign w:val="center"/>
          </w:tcPr>
          <w:p w14:paraId="38C654F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226C465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3ED38E7B">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651F01C">
            <w:pPr>
              <w:adjustRightInd w:val="0"/>
              <w:snapToGrid w:val="0"/>
              <w:spacing w:beforeLines="15"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4931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564FA9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DEBCF49">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7398BF2">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77E4DA0A">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利用计算结果对产品的可回收利用率进行改善。</w:t>
            </w:r>
          </w:p>
        </w:tc>
        <w:tc>
          <w:tcPr>
            <w:tcW w:w="2036" w:type="dxa"/>
            <w:tcMar>
              <w:top w:w="0" w:type="dxa"/>
              <w:left w:w="57" w:type="dxa"/>
              <w:bottom w:w="0" w:type="dxa"/>
              <w:right w:w="57" w:type="dxa"/>
            </w:tcMar>
            <w:vAlign w:val="center"/>
          </w:tcPr>
          <w:p w14:paraId="55B04824">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vMerge w:val="continue"/>
            <w:tcMar>
              <w:top w:w="0" w:type="dxa"/>
              <w:left w:w="57" w:type="dxa"/>
              <w:bottom w:w="0" w:type="dxa"/>
              <w:right w:w="57" w:type="dxa"/>
            </w:tcMar>
            <w:vAlign w:val="center"/>
          </w:tcPr>
          <w:p w14:paraId="1E232DD5">
            <w:pPr>
              <w:adjustRightInd w:val="0"/>
              <w:snapToGrid w:val="0"/>
              <w:spacing w:beforeLines="15" w:afterLines="15"/>
              <w:jc w:val="center"/>
              <w:rPr>
                <w:rFonts w:ascii="Times New Roman" w:hAnsi="Times New Roman" w:eastAsia="仿宋"/>
                <w:sz w:val="24"/>
                <w:szCs w:val="24"/>
              </w:rPr>
            </w:pPr>
          </w:p>
        </w:tc>
        <w:tc>
          <w:tcPr>
            <w:tcW w:w="851" w:type="dxa"/>
            <w:tcMar>
              <w:top w:w="0" w:type="dxa"/>
              <w:left w:w="57" w:type="dxa"/>
              <w:bottom w:w="0" w:type="dxa"/>
              <w:right w:w="57" w:type="dxa"/>
            </w:tcMar>
            <w:vAlign w:val="center"/>
          </w:tcPr>
          <w:p w14:paraId="7FDF959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61A60226">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6A71C43D">
            <w:pPr>
              <w:adjustRightInd w:val="0"/>
              <w:snapToGrid w:val="0"/>
              <w:spacing w:beforeLines="15" w:afterLines="15"/>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45461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14:paraId="2EC0F3F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5</w:t>
            </w:r>
          </w:p>
        </w:tc>
        <w:tc>
          <w:tcPr>
            <w:tcW w:w="1135" w:type="dxa"/>
            <w:vMerge w:val="restart"/>
            <w:tcMar>
              <w:top w:w="0" w:type="dxa"/>
              <w:left w:w="57" w:type="dxa"/>
              <w:bottom w:w="0" w:type="dxa"/>
              <w:right w:w="57" w:type="dxa"/>
            </w:tcMar>
            <w:vAlign w:val="center"/>
          </w:tcPr>
          <w:p w14:paraId="1E6633F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环境排放</w:t>
            </w:r>
          </w:p>
        </w:tc>
        <w:tc>
          <w:tcPr>
            <w:tcW w:w="1135" w:type="dxa"/>
            <w:vMerge w:val="restart"/>
            <w:tcMar>
              <w:top w:w="0" w:type="dxa"/>
              <w:left w:w="57" w:type="dxa"/>
              <w:bottom w:w="0" w:type="dxa"/>
              <w:right w:w="57" w:type="dxa"/>
            </w:tcMar>
            <w:vAlign w:val="center"/>
          </w:tcPr>
          <w:p w14:paraId="22547482">
            <w:pPr>
              <w:adjustRightInd w:val="0"/>
              <w:snapToGrid w:val="0"/>
              <w:spacing w:beforeLines="15"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大气污染物</w:t>
            </w:r>
          </w:p>
        </w:tc>
        <w:tc>
          <w:tcPr>
            <w:tcW w:w="5329" w:type="dxa"/>
            <w:tcMar>
              <w:top w:w="0" w:type="dxa"/>
              <w:left w:w="57" w:type="dxa"/>
              <w:bottom w:w="0" w:type="dxa"/>
              <w:right w:w="57" w:type="dxa"/>
            </w:tcMar>
            <w:vAlign w:val="center"/>
          </w:tcPr>
          <w:p w14:paraId="49B051D6">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工厂的大气污染物排放应符合相关国家标准、行业标准及地方标准要求，并满足区域内排放总量控制要求。</w:t>
            </w:r>
          </w:p>
        </w:tc>
        <w:tc>
          <w:tcPr>
            <w:tcW w:w="2036" w:type="dxa"/>
            <w:tcMar>
              <w:top w:w="0" w:type="dxa"/>
              <w:left w:w="57" w:type="dxa"/>
              <w:bottom w:w="0" w:type="dxa"/>
              <w:right w:w="57" w:type="dxa"/>
            </w:tcMar>
            <w:vAlign w:val="center"/>
          </w:tcPr>
          <w:p w14:paraId="52EDF463">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16A4A49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33FB338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822" w:type="dxa"/>
            <w:vMerge w:val="restart"/>
            <w:tcMar>
              <w:top w:w="0" w:type="dxa"/>
              <w:left w:w="57" w:type="dxa"/>
              <w:bottom w:w="0" w:type="dxa"/>
              <w:right w:w="57" w:type="dxa"/>
            </w:tcMar>
            <w:vAlign w:val="center"/>
          </w:tcPr>
          <w:p w14:paraId="407F169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788" w:type="dxa"/>
            <w:tcMar>
              <w:top w:w="0" w:type="dxa"/>
              <w:left w:w="57" w:type="dxa"/>
              <w:bottom w:w="0" w:type="dxa"/>
              <w:right w:w="57" w:type="dxa"/>
            </w:tcMar>
            <w:vAlign w:val="center"/>
          </w:tcPr>
          <w:p w14:paraId="4EFB4D48">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2C0EC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AA60F47">
            <w:pPr>
              <w:adjustRightInd w:val="0"/>
              <w:snapToGrid w:val="0"/>
              <w:spacing w:beforeLines="15" w:afterLines="15"/>
              <w:jc w:val="center"/>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906464E">
            <w:pPr>
              <w:adjustRightInd w:val="0"/>
              <w:snapToGrid w:val="0"/>
              <w:spacing w:beforeLines="15" w:afterLines="15"/>
              <w:jc w:val="center"/>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E17ECAB">
            <w:pPr>
              <w:adjustRightInd w:val="0"/>
              <w:snapToGrid w:val="0"/>
              <w:spacing w:beforeLines="15" w:afterLines="15"/>
              <w:jc w:val="center"/>
              <w:rPr>
                <w:rFonts w:ascii="Times New Roman" w:hAnsi="Times New Roman" w:eastAsia="仿宋"/>
                <w:spacing w:val="-18"/>
                <w:sz w:val="24"/>
                <w:szCs w:val="24"/>
              </w:rPr>
            </w:pPr>
          </w:p>
        </w:tc>
        <w:tc>
          <w:tcPr>
            <w:tcW w:w="5329" w:type="dxa"/>
            <w:tcMar>
              <w:top w:w="0" w:type="dxa"/>
              <w:left w:w="57" w:type="dxa"/>
              <w:bottom w:w="0" w:type="dxa"/>
              <w:right w:w="57" w:type="dxa"/>
            </w:tcMar>
            <w:vAlign w:val="center"/>
          </w:tcPr>
          <w:p w14:paraId="0CE96137">
            <w:pPr>
              <w:autoSpaceDE w:val="0"/>
              <w:autoSpaceDN w:val="0"/>
              <w:adjustRightInd w:val="0"/>
              <w:snapToGrid w:val="0"/>
              <w:spacing w:beforeLines="15" w:afterLines="15"/>
              <w:rPr>
                <w:rFonts w:ascii="Times New Roman" w:hAnsi="Times New Roman" w:eastAsia="仿宋"/>
                <w:kern w:val="0"/>
                <w:sz w:val="24"/>
                <w:szCs w:val="24"/>
              </w:rPr>
            </w:pPr>
            <w:r>
              <w:rPr>
                <w:rFonts w:ascii="Times New Roman" w:hAnsi="Times New Roman" w:eastAsia="方正仿宋_GBK"/>
                <w:kern w:val="0"/>
                <w:sz w:val="24"/>
                <w:szCs w:val="24"/>
              </w:rPr>
              <w:t>工厂的主要大气污染物排放满足标准中更高等级的要求。</w:t>
            </w:r>
          </w:p>
        </w:tc>
        <w:tc>
          <w:tcPr>
            <w:tcW w:w="2036" w:type="dxa"/>
            <w:tcMar>
              <w:top w:w="0" w:type="dxa"/>
              <w:left w:w="57" w:type="dxa"/>
              <w:bottom w:w="0" w:type="dxa"/>
              <w:right w:w="57" w:type="dxa"/>
            </w:tcMar>
            <w:vAlign w:val="center"/>
          </w:tcPr>
          <w:p w14:paraId="7E9EFF8C">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5698932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608005F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079E22EC">
            <w:pPr>
              <w:adjustRightInd w:val="0"/>
              <w:snapToGrid w:val="0"/>
              <w:spacing w:beforeLines="15" w:afterLines="15"/>
              <w:jc w:val="center"/>
              <w:rPr>
                <w:rFonts w:ascii="Times New Roman" w:hAnsi="Times New Roman" w:eastAsia="仿宋"/>
                <w:sz w:val="24"/>
                <w:szCs w:val="24"/>
              </w:rPr>
            </w:pPr>
          </w:p>
        </w:tc>
        <w:tc>
          <w:tcPr>
            <w:tcW w:w="788" w:type="dxa"/>
            <w:tcMar>
              <w:top w:w="0" w:type="dxa"/>
              <w:left w:w="57" w:type="dxa"/>
              <w:bottom w:w="0" w:type="dxa"/>
              <w:right w:w="57" w:type="dxa"/>
            </w:tcMar>
            <w:vAlign w:val="center"/>
          </w:tcPr>
          <w:p w14:paraId="53D89E06">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616DA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1C2E5F2">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8388544">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52AA3E4A">
            <w:pPr>
              <w:adjustRightInd w:val="0"/>
              <w:snapToGrid w:val="0"/>
              <w:spacing w:beforeLines="15"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水体污染物</w:t>
            </w:r>
          </w:p>
        </w:tc>
        <w:tc>
          <w:tcPr>
            <w:tcW w:w="5329" w:type="dxa"/>
            <w:tcMar>
              <w:top w:w="0" w:type="dxa"/>
              <w:left w:w="57" w:type="dxa"/>
              <w:bottom w:w="0" w:type="dxa"/>
              <w:right w:w="57" w:type="dxa"/>
            </w:tcMar>
            <w:vAlign w:val="center"/>
          </w:tcPr>
          <w:p w14:paraId="7A8E39AA">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工厂的水体污染物排放应符合相关国家标准、行业标准及地方标准要求，或在满足要求的前提下委托具备相应能力和资质的处理厂进行处理，并满足区域内排放总量控制要求。</w:t>
            </w:r>
          </w:p>
        </w:tc>
        <w:tc>
          <w:tcPr>
            <w:tcW w:w="2036" w:type="dxa"/>
            <w:tcMar>
              <w:top w:w="0" w:type="dxa"/>
              <w:left w:w="57" w:type="dxa"/>
              <w:bottom w:w="0" w:type="dxa"/>
              <w:right w:w="57" w:type="dxa"/>
            </w:tcMar>
            <w:vAlign w:val="center"/>
          </w:tcPr>
          <w:p w14:paraId="1BE4C929">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425B002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5F2E469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15</w:t>
            </w:r>
          </w:p>
        </w:tc>
        <w:tc>
          <w:tcPr>
            <w:tcW w:w="822" w:type="dxa"/>
            <w:vMerge w:val="continue"/>
            <w:tcMar>
              <w:top w:w="0" w:type="dxa"/>
              <w:left w:w="57" w:type="dxa"/>
              <w:bottom w:w="0" w:type="dxa"/>
              <w:right w:w="57" w:type="dxa"/>
            </w:tcMar>
            <w:vAlign w:val="center"/>
          </w:tcPr>
          <w:p w14:paraId="46041CF1">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CB7613B">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0CA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6CD407D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E11C428">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F87A755">
            <w:pPr>
              <w:adjustRightInd w:val="0"/>
              <w:snapToGrid w:val="0"/>
              <w:spacing w:beforeLines="15" w:afterLines="15"/>
              <w:rPr>
                <w:rFonts w:ascii="Times New Roman" w:hAnsi="Times New Roman" w:eastAsia="仿宋"/>
                <w:spacing w:val="-18"/>
                <w:sz w:val="24"/>
                <w:szCs w:val="24"/>
              </w:rPr>
            </w:pPr>
          </w:p>
        </w:tc>
        <w:tc>
          <w:tcPr>
            <w:tcW w:w="5329" w:type="dxa"/>
            <w:tcMar>
              <w:top w:w="0" w:type="dxa"/>
              <w:left w:w="57" w:type="dxa"/>
              <w:bottom w:w="0" w:type="dxa"/>
              <w:right w:w="57" w:type="dxa"/>
            </w:tcMar>
            <w:vAlign w:val="center"/>
          </w:tcPr>
          <w:p w14:paraId="00706520">
            <w:pPr>
              <w:autoSpaceDE w:val="0"/>
              <w:autoSpaceDN w:val="0"/>
              <w:adjustRightInd w:val="0"/>
              <w:snapToGrid w:val="0"/>
              <w:spacing w:beforeLines="15" w:afterLines="15"/>
              <w:rPr>
                <w:rFonts w:ascii="Times New Roman" w:hAnsi="Times New Roman" w:eastAsia="仿宋"/>
                <w:kern w:val="0"/>
                <w:sz w:val="24"/>
                <w:szCs w:val="24"/>
              </w:rPr>
            </w:pPr>
            <w:r>
              <w:rPr>
                <w:rFonts w:ascii="Times New Roman" w:hAnsi="Times New Roman" w:eastAsia="方正仿宋_GBK"/>
                <w:kern w:val="0"/>
                <w:sz w:val="24"/>
                <w:szCs w:val="24"/>
              </w:rPr>
              <w:t>工厂的主要水体污染物排放满足标准中更高等级的要求。</w:t>
            </w:r>
          </w:p>
        </w:tc>
        <w:tc>
          <w:tcPr>
            <w:tcW w:w="2036" w:type="dxa"/>
            <w:tcMar>
              <w:top w:w="0" w:type="dxa"/>
              <w:left w:w="57" w:type="dxa"/>
              <w:bottom w:w="0" w:type="dxa"/>
              <w:right w:w="57" w:type="dxa"/>
            </w:tcMar>
            <w:vAlign w:val="center"/>
          </w:tcPr>
          <w:p w14:paraId="7F488434">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1B8066E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501F205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30AB864A">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688B9C06">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6005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77D087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EE9CB71">
            <w:pPr>
              <w:adjustRightInd w:val="0"/>
              <w:snapToGrid w:val="0"/>
              <w:spacing w:beforeLines="15" w:afterLines="15"/>
              <w:rPr>
                <w:rFonts w:ascii="Times New Roman" w:hAnsi="Times New Roman" w:eastAsia="仿宋"/>
                <w:sz w:val="24"/>
                <w:szCs w:val="24"/>
              </w:rPr>
            </w:pPr>
          </w:p>
        </w:tc>
        <w:tc>
          <w:tcPr>
            <w:tcW w:w="1135" w:type="dxa"/>
            <w:tcMar>
              <w:top w:w="0" w:type="dxa"/>
              <w:left w:w="57" w:type="dxa"/>
              <w:bottom w:w="0" w:type="dxa"/>
              <w:right w:w="57" w:type="dxa"/>
            </w:tcMar>
            <w:vAlign w:val="center"/>
          </w:tcPr>
          <w:p w14:paraId="7B28AF81">
            <w:pPr>
              <w:adjustRightInd w:val="0"/>
              <w:snapToGrid w:val="0"/>
              <w:spacing w:beforeLines="15"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固体废弃物</w:t>
            </w:r>
          </w:p>
        </w:tc>
        <w:tc>
          <w:tcPr>
            <w:tcW w:w="5329" w:type="dxa"/>
            <w:tcMar>
              <w:top w:w="0" w:type="dxa"/>
              <w:left w:w="57" w:type="dxa"/>
              <w:bottom w:w="0" w:type="dxa"/>
              <w:right w:w="57" w:type="dxa"/>
            </w:tcMar>
            <w:vAlign w:val="center"/>
          </w:tcPr>
          <w:p w14:paraId="52C4676F">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工厂产生的固体废弃物的处理应符合GB 18599及相关标准的要求。工厂无法自行处理的，应将固体废弃物转交给具备相应能力和资质的处理厂进行处理。</w:t>
            </w:r>
          </w:p>
        </w:tc>
        <w:tc>
          <w:tcPr>
            <w:tcW w:w="2036" w:type="dxa"/>
            <w:tcMar>
              <w:top w:w="0" w:type="dxa"/>
              <w:left w:w="57" w:type="dxa"/>
              <w:bottom w:w="0" w:type="dxa"/>
              <w:right w:w="57" w:type="dxa"/>
            </w:tcMar>
            <w:vAlign w:val="center"/>
          </w:tcPr>
          <w:p w14:paraId="2580CCB2">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77695AC0">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74E8A24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7AA8172C">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9ED608D">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6D63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2DA01905">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AFBCA10">
            <w:pPr>
              <w:adjustRightInd w:val="0"/>
              <w:snapToGrid w:val="0"/>
              <w:spacing w:beforeLines="15" w:afterLines="15"/>
              <w:rPr>
                <w:rFonts w:ascii="Times New Roman" w:hAnsi="Times New Roman" w:eastAsia="仿宋"/>
                <w:sz w:val="24"/>
                <w:szCs w:val="24"/>
              </w:rPr>
            </w:pPr>
          </w:p>
        </w:tc>
        <w:tc>
          <w:tcPr>
            <w:tcW w:w="1135" w:type="dxa"/>
            <w:tcMar>
              <w:top w:w="0" w:type="dxa"/>
              <w:left w:w="57" w:type="dxa"/>
              <w:bottom w:w="0" w:type="dxa"/>
              <w:right w:w="57" w:type="dxa"/>
            </w:tcMar>
            <w:vAlign w:val="center"/>
          </w:tcPr>
          <w:p w14:paraId="604AAD79">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噪声</w:t>
            </w:r>
          </w:p>
        </w:tc>
        <w:tc>
          <w:tcPr>
            <w:tcW w:w="5329" w:type="dxa"/>
            <w:tcMar>
              <w:top w:w="0" w:type="dxa"/>
              <w:left w:w="57" w:type="dxa"/>
              <w:bottom w:w="0" w:type="dxa"/>
              <w:right w:w="57" w:type="dxa"/>
            </w:tcMar>
            <w:vAlign w:val="center"/>
          </w:tcPr>
          <w:p w14:paraId="19654A14">
            <w:pPr>
              <w:autoSpaceDE w:val="0"/>
              <w:autoSpaceDN w:val="0"/>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工厂的厂界环境噪声排放应符合相关国家标准、行业标准及地方标准要求。</w:t>
            </w:r>
          </w:p>
        </w:tc>
        <w:tc>
          <w:tcPr>
            <w:tcW w:w="2036" w:type="dxa"/>
            <w:tcMar>
              <w:top w:w="0" w:type="dxa"/>
              <w:left w:w="57" w:type="dxa"/>
              <w:bottom w:w="0" w:type="dxa"/>
              <w:right w:w="57" w:type="dxa"/>
            </w:tcMar>
            <w:vAlign w:val="center"/>
          </w:tcPr>
          <w:p w14:paraId="0097129F">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1769C53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23EBE13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57051B1D">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844AD7B">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6884E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CC66D3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B4963CE">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02DA67FE">
            <w:pPr>
              <w:adjustRightInd w:val="0"/>
              <w:snapToGrid w:val="0"/>
              <w:spacing w:beforeLines="15" w:afterLines="15"/>
              <w:jc w:val="center"/>
              <w:rPr>
                <w:rFonts w:ascii="Times New Roman" w:hAnsi="Times New Roman" w:eastAsia="方正仿宋_GBK"/>
                <w:sz w:val="24"/>
                <w:szCs w:val="24"/>
              </w:rPr>
            </w:pPr>
            <w:r>
              <w:rPr>
                <w:rFonts w:ascii="Times New Roman" w:hAnsi="Times New Roman" w:eastAsia="方正仿宋_GBK"/>
                <w:sz w:val="24"/>
                <w:szCs w:val="24"/>
              </w:rPr>
              <w:t>温室</w:t>
            </w:r>
          </w:p>
          <w:p w14:paraId="266884F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气体</w:t>
            </w:r>
          </w:p>
        </w:tc>
        <w:tc>
          <w:tcPr>
            <w:tcW w:w="5329" w:type="dxa"/>
            <w:tcMar>
              <w:top w:w="0" w:type="dxa"/>
              <w:left w:w="57" w:type="dxa"/>
              <w:bottom w:w="0" w:type="dxa"/>
              <w:right w:w="57" w:type="dxa"/>
            </w:tcMar>
            <w:vAlign w:val="center"/>
          </w:tcPr>
          <w:p w14:paraId="319D014A">
            <w:pPr>
              <w:adjustRightInd w:val="0"/>
              <w:snapToGrid w:val="0"/>
              <w:spacing w:beforeLines="15" w:afterLines="15"/>
              <w:rPr>
                <w:rFonts w:ascii="Times New Roman" w:hAnsi="Times New Roman" w:eastAsia="仿宋"/>
                <w:sz w:val="24"/>
                <w:szCs w:val="24"/>
              </w:rPr>
            </w:pPr>
            <w:r>
              <w:rPr>
                <w:rFonts w:ascii="Times New Roman" w:hAnsi="Times New Roman" w:eastAsia="方正仿宋_GBK"/>
                <w:kern w:val="0"/>
                <w:sz w:val="24"/>
                <w:szCs w:val="24"/>
              </w:rPr>
              <w:t>工厂应采用GB/T 32150或适用的标准或规范对其厂界范围内的温室气体排放进行核算和报告。</w:t>
            </w:r>
          </w:p>
        </w:tc>
        <w:tc>
          <w:tcPr>
            <w:tcW w:w="2036" w:type="dxa"/>
            <w:tcMar>
              <w:top w:w="0" w:type="dxa"/>
              <w:left w:w="57" w:type="dxa"/>
              <w:bottom w:w="0" w:type="dxa"/>
              <w:right w:w="57" w:type="dxa"/>
            </w:tcMar>
            <w:vAlign w:val="center"/>
          </w:tcPr>
          <w:p w14:paraId="7345E949">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38F73F6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596B499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7A4221DE">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1B253136">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F6C6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738287B7">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DA16C0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B1E5A1D">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1806E027">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获得温室气体排放量第三方核查声明。</w:t>
            </w:r>
          </w:p>
        </w:tc>
        <w:tc>
          <w:tcPr>
            <w:tcW w:w="2036" w:type="dxa"/>
            <w:tcMar>
              <w:top w:w="0" w:type="dxa"/>
              <w:left w:w="57" w:type="dxa"/>
              <w:bottom w:w="0" w:type="dxa"/>
              <w:right w:w="57" w:type="dxa"/>
            </w:tcMar>
            <w:vAlign w:val="center"/>
          </w:tcPr>
          <w:p w14:paraId="251272FD">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6C0FF7B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52ED824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10</w:t>
            </w:r>
          </w:p>
        </w:tc>
        <w:tc>
          <w:tcPr>
            <w:tcW w:w="822" w:type="dxa"/>
            <w:vMerge w:val="continue"/>
            <w:tcMar>
              <w:top w:w="0" w:type="dxa"/>
              <w:left w:w="57" w:type="dxa"/>
              <w:bottom w:w="0" w:type="dxa"/>
              <w:right w:w="57" w:type="dxa"/>
            </w:tcMar>
            <w:vAlign w:val="center"/>
          </w:tcPr>
          <w:p w14:paraId="66BBF24C">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68E7DC6">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4D199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F0C4127">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B80033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AC8BC16">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100723EA">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核查结果对外公布。</w:t>
            </w:r>
          </w:p>
        </w:tc>
        <w:tc>
          <w:tcPr>
            <w:tcW w:w="2036" w:type="dxa"/>
            <w:tcMar>
              <w:top w:w="0" w:type="dxa"/>
              <w:left w:w="57" w:type="dxa"/>
              <w:bottom w:w="0" w:type="dxa"/>
              <w:right w:w="57" w:type="dxa"/>
            </w:tcMar>
            <w:vAlign w:val="center"/>
          </w:tcPr>
          <w:p w14:paraId="087F65AA">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1D139B49">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4CA468F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5810FA82">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61815423">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036D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49E2AA2">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2C32EFC">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597F350">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34872492">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可行时，利用核算或核查结果对其温室气体的排放进行改善。</w:t>
            </w:r>
          </w:p>
        </w:tc>
        <w:tc>
          <w:tcPr>
            <w:tcW w:w="2036" w:type="dxa"/>
            <w:tcMar>
              <w:top w:w="0" w:type="dxa"/>
              <w:left w:w="57" w:type="dxa"/>
              <w:bottom w:w="0" w:type="dxa"/>
              <w:right w:w="57" w:type="dxa"/>
            </w:tcMar>
            <w:vAlign w:val="center"/>
          </w:tcPr>
          <w:p w14:paraId="1E984C2E">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092F944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7291222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7977C79F">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46438D0">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9BD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restart"/>
            <w:tcMar>
              <w:top w:w="0" w:type="dxa"/>
              <w:left w:w="57" w:type="dxa"/>
              <w:bottom w:w="0" w:type="dxa"/>
              <w:right w:w="57" w:type="dxa"/>
            </w:tcMar>
            <w:vAlign w:val="center"/>
          </w:tcPr>
          <w:p w14:paraId="2B880B3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1135" w:type="dxa"/>
            <w:vMerge w:val="restart"/>
            <w:tcMar>
              <w:top w:w="0" w:type="dxa"/>
              <w:left w:w="57" w:type="dxa"/>
              <w:bottom w:w="0" w:type="dxa"/>
              <w:right w:w="57" w:type="dxa"/>
            </w:tcMar>
            <w:vAlign w:val="center"/>
          </w:tcPr>
          <w:p w14:paraId="1E340AE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绩效</w:t>
            </w:r>
          </w:p>
        </w:tc>
        <w:tc>
          <w:tcPr>
            <w:tcW w:w="1135" w:type="dxa"/>
            <w:vMerge w:val="restart"/>
            <w:tcMar>
              <w:top w:w="0" w:type="dxa"/>
              <w:left w:w="57" w:type="dxa"/>
              <w:bottom w:w="0" w:type="dxa"/>
              <w:right w:w="57" w:type="dxa"/>
            </w:tcMar>
            <w:vAlign w:val="center"/>
          </w:tcPr>
          <w:p w14:paraId="746D51CA">
            <w:pPr>
              <w:adjustRightInd w:val="0"/>
              <w:snapToGrid w:val="0"/>
              <w:spacing w:beforeLines="15"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用地集约化</w:t>
            </w:r>
          </w:p>
        </w:tc>
        <w:tc>
          <w:tcPr>
            <w:tcW w:w="5329" w:type="dxa"/>
            <w:tcMar>
              <w:top w:w="0" w:type="dxa"/>
              <w:left w:w="57" w:type="dxa"/>
              <w:bottom w:w="0" w:type="dxa"/>
              <w:right w:w="57" w:type="dxa"/>
            </w:tcMar>
            <w:vAlign w:val="center"/>
          </w:tcPr>
          <w:p w14:paraId="4C40733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36132附录A计算工厂容积率，指标应不低于《工业项目建设用地控制指标》的要求。</w:t>
            </w:r>
          </w:p>
        </w:tc>
        <w:tc>
          <w:tcPr>
            <w:tcW w:w="2036" w:type="dxa"/>
            <w:vMerge w:val="restart"/>
            <w:tcMar>
              <w:top w:w="0" w:type="dxa"/>
              <w:left w:w="57" w:type="dxa"/>
              <w:bottom w:w="0" w:type="dxa"/>
              <w:right w:w="57" w:type="dxa"/>
            </w:tcMar>
            <w:vAlign w:val="center"/>
          </w:tcPr>
          <w:p w14:paraId="7EB69B73">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56AB97A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5A20C385">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restart"/>
            <w:tcMar>
              <w:top w:w="0" w:type="dxa"/>
              <w:left w:w="57" w:type="dxa"/>
              <w:bottom w:w="0" w:type="dxa"/>
              <w:right w:w="57" w:type="dxa"/>
            </w:tcMar>
            <w:vAlign w:val="center"/>
          </w:tcPr>
          <w:p w14:paraId="3A7865C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30%</w:t>
            </w:r>
          </w:p>
        </w:tc>
        <w:tc>
          <w:tcPr>
            <w:tcW w:w="788" w:type="dxa"/>
            <w:tcMar>
              <w:top w:w="0" w:type="dxa"/>
              <w:left w:w="57" w:type="dxa"/>
              <w:bottom w:w="0" w:type="dxa"/>
              <w:right w:w="57" w:type="dxa"/>
            </w:tcMar>
            <w:vAlign w:val="center"/>
          </w:tcPr>
          <w:p w14:paraId="4445CB1C">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1E2E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BBF6688">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9A454E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D4DEFAF">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57A12CDF">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36132附录A计算工厂容积率，指标达到《工业项目建设用地控制指标》要求的1.2倍及以上，2倍及以上为满分。</w:t>
            </w:r>
          </w:p>
        </w:tc>
        <w:tc>
          <w:tcPr>
            <w:tcW w:w="2036" w:type="dxa"/>
            <w:vMerge w:val="continue"/>
            <w:tcMar>
              <w:top w:w="0" w:type="dxa"/>
              <w:left w:w="57" w:type="dxa"/>
              <w:bottom w:w="0" w:type="dxa"/>
              <w:right w:w="57" w:type="dxa"/>
            </w:tcMar>
            <w:vAlign w:val="center"/>
          </w:tcPr>
          <w:p w14:paraId="267048E3">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59E24F3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77F75E1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2</w:t>
            </w:r>
          </w:p>
        </w:tc>
        <w:tc>
          <w:tcPr>
            <w:tcW w:w="822" w:type="dxa"/>
            <w:vMerge w:val="continue"/>
            <w:tcMar>
              <w:top w:w="0" w:type="dxa"/>
              <w:left w:w="57" w:type="dxa"/>
              <w:bottom w:w="0" w:type="dxa"/>
              <w:right w:w="57" w:type="dxa"/>
            </w:tcMar>
            <w:vAlign w:val="center"/>
          </w:tcPr>
          <w:p w14:paraId="416E7C46">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B70C13E">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36CE1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AA91289">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4C3150C">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13D789A">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3825C46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36132附录A计算工厂建筑密度，建筑密度不低于30%。</w:t>
            </w:r>
          </w:p>
        </w:tc>
        <w:tc>
          <w:tcPr>
            <w:tcW w:w="2036" w:type="dxa"/>
            <w:vMerge w:val="restart"/>
            <w:tcMar>
              <w:top w:w="0" w:type="dxa"/>
              <w:left w:w="57" w:type="dxa"/>
              <w:bottom w:w="0" w:type="dxa"/>
              <w:right w:w="57" w:type="dxa"/>
            </w:tcMar>
            <w:vAlign w:val="center"/>
          </w:tcPr>
          <w:p w14:paraId="670B8F84">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3A4E937E">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29916FE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53CC4045">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96E30A3">
            <w:pPr>
              <w:adjustRightInd w:val="0"/>
              <w:snapToGrid w:val="0"/>
              <w:spacing w:beforeLines="15" w:afterLines="15"/>
              <w:jc w:val="left"/>
              <w:rPr>
                <w:rFonts w:ascii="Times New Roman" w:hAnsi="Times New Roman" w:eastAsia="方正仿宋_GBK"/>
                <w:color w:val="000000"/>
                <w:sz w:val="24"/>
                <w:szCs w:val="24"/>
              </w:rPr>
            </w:pPr>
          </w:p>
        </w:tc>
      </w:tr>
      <w:tr w14:paraId="0E8A4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C4CC17A">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C3D2C4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98D157A">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766FF37C">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36132附录A计算工厂建筑密度，建筑密度达到40%。</w:t>
            </w:r>
          </w:p>
        </w:tc>
        <w:tc>
          <w:tcPr>
            <w:tcW w:w="2036" w:type="dxa"/>
            <w:vMerge w:val="continue"/>
            <w:tcMar>
              <w:top w:w="0" w:type="dxa"/>
              <w:left w:w="57" w:type="dxa"/>
              <w:bottom w:w="0" w:type="dxa"/>
              <w:right w:w="57" w:type="dxa"/>
            </w:tcMar>
            <w:vAlign w:val="center"/>
          </w:tcPr>
          <w:p w14:paraId="77B4CFC8">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5BF2F1C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476533C2">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2</w:t>
            </w:r>
          </w:p>
        </w:tc>
        <w:tc>
          <w:tcPr>
            <w:tcW w:w="822" w:type="dxa"/>
            <w:vMerge w:val="continue"/>
            <w:tcMar>
              <w:top w:w="0" w:type="dxa"/>
              <w:left w:w="57" w:type="dxa"/>
              <w:bottom w:w="0" w:type="dxa"/>
              <w:right w:w="57" w:type="dxa"/>
            </w:tcMar>
            <w:vAlign w:val="center"/>
          </w:tcPr>
          <w:p w14:paraId="31D88E1F">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916CAD1">
            <w:pPr>
              <w:adjustRightInd w:val="0"/>
              <w:snapToGrid w:val="0"/>
              <w:spacing w:beforeLines="15" w:afterLines="15"/>
              <w:jc w:val="left"/>
              <w:rPr>
                <w:rFonts w:ascii="Times New Roman" w:hAnsi="Times New Roman" w:eastAsia="方正仿宋_GBK"/>
                <w:color w:val="000000"/>
                <w:sz w:val="24"/>
                <w:szCs w:val="24"/>
              </w:rPr>
            </w:pPr>
          </w:p>
        </w:tc>
      </w:tr>
      <w:tr w14:paraId="27375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33AB71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D4BF800">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2421688">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163A9B32">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的单位用地面积产能应不低于行业平均水平；或：工厂的单位用地面积产值不低于地方发布的单位用地面积产值的要求；未发布单位用地面积产值的地区，单位用地面积产值应超过本年度所在省市的单位用地面积产值。</w:t>
            </w:r>
          </w:p>
        </w:tc>
        <w:tc>
          <w:tcPr>
            <w:tcW w:w="2036" w:type="dxa"/>
            <w:vMerge w:val="restart"/>
            <w:tcMar>
              <w:top w:w="0" w:type="dxa"/>
              <w:left w:w="57" w:type="dxa"/>
              <w:bottom w:w="0" w:type="dxa"/>
              <w:right w:w="57" w:type="dxa"/>
            </w:tcMar>
            <w:vAlign w:val="center"/>
          </w:tcPr>
          <w:p w14:paraId="62C2CB4A">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7CEA707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0878FE39">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48790FF3">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D16A284">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10D4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2ED85B8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8ECAF0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A214EA3">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0026244F">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工厂的单位用地面积产能指标优于行业前20%，前5%为满分；或：单位用地面积产值达到地方发布的单位用地面积产值的要求的1.2倍及以上，2倍为满分；未发布单位用地面积产值的地区，单位用地面积产值应达到本年度所在省市的单位用地面积产值1.2倍及以上，2倍为满分。</w:t>
            </w:r>
          </w:p>
        </w:tc>
        <w:tc>
          <w:tcPr>
            <w:tcW w:w="2036" w:type="dxa"/>
            <w:vMerge w:val="continue"/>
            <w:tcMar>
              <w:top w:w="0" w:type="dxa"/>
              <w:left w:w="57" w:type="dxa"/>
              <w:bottom w:w="0" w:type="dxa"/>
              <w:right w:w="57" w:type="dxa"/>
            </w:tcMar>
            <w:vAlign w:val="center"/>
          </w:tcPr>
          <w:p w14:paraId="4AFEA8D8">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5419D70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79F54C3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2</w:t>
            </w:r>
          </w:p>
        </w:tc>
        <w:tc>
          <w:tcPr>
            <w:tcW w:w="822" w:type="dxa"/>
            <w:vMerge w:val="continue"/>
            <w:tcMar>
              <w:top w:w="0" w:type="dxa"/>
              <w:left w:w="57" w:type="dxa"/>
              <w:bottom w:w="0" w:type="dxa"/>
              <w:right w:w="57" w:type="dxa"/>
            </w:tcMar>
            <w:vAlign w:val="center"/>
          </w:tcPr>
          <w:p w14:paraId="18F69D30">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1D5B3177">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26ECD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2831611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1692E23">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56D55C3E">
            <w:pPr>
              <w:adjustRightInd w:val="0"/>
              <w:snapToGrid w:val="0"/>
              <w:spacing w:beforeLines="15"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原料无害化</w:t>
            </w:r>
          </w:p>
        </w:tc>
        <w:tc>
          <w:tcPr>
            <w:tcW w:w="5329" w:type="dxa"/>
            <w:tcMar>
              <w:top w:w="0" w:type="dxa"/>
              <w:left w:w="57" w:type="dxa"/>
              <w:bottom w:w="0" w:type="dxa"/>
              <w:right w:w="57" w:type="dxa"/>
            </w:tcMar>
            <w:vAlign w:val="center"/>
          </w:tcPr>
          <w:p w14:paraId="54F2D5A5">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36132附录A识别、统计和计算工厂的绿色物料使用情况。</w:t>
            </w:r>
          </w:p>
        </w:tc>
        <w:tc>
          <w:tcPr>
            <w:tcW w:w="2036" w:type="dxa"/>
            <w:tcMar>
              <w:top w:w="0" w:type="dxa"/>
              <w:left w:w="57" w:type="dxa"/>
              <w:bottom w:w="0" w:type="dxa"/>
              <w:right w:w="57" w:type="dxa"/>
            </w:tcMar>
            <w:vAlign w:val="center"/>
          </w:tcPr>
          <w:p w14:paraId="14B91FCA">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3F0D39E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3D1CAB5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5BD13E34">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33388CF">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484C8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CC2817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0349307">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67D1C63">
            <w:pPr>
              <w:adjustRightInd w:val="0"/>
              <w:snapToGrid w:val="0"/>
              <w:spacing w:beforeLines="15" w:afterLines="15"/>
              <w:jc w:val="center"/>
              <w:rPr>
                <w:rFonts w:ascii="Times New Roman" w:hAnsi="Times New Roman" w:eastAsia="仿宋"/>
                <w:spacing w:val="-18"/>
                <w:sz w:val="24"/>
                <w:szCs w:val="24"/>
              </w:rPr>
            </w:pPr>
          </w:p>
        </w:tc>
        <w:tc>
          <w:tcPr>
            <w:tcW w:w="5329" w:type="dxa"/>
            <w:tcMar>
              <w:top w:w="0" w:type="dxa"/>
              <w:left w:w="57" w:type="dxa"/>
              <w:bottom w:w="0" w:type="dxa"/>
              <w:right w:w="57" w:type="dxa"/>
            </w:tcMar>
            <w:vAlign w:val="center"/>
          </w:tcPr>
          <w:p w14:paraId="1DE3D141">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36132附录A计算工厂主要物料的绿色物料使用率达30%及以上。</w:t>
            </w:r>
          </w:p>
        </w:tc>
        <w:tc>
          <w:tcPr>
            <w:tcW w:w="2036" w:type="dxa"/>
            <w:tcMar>
              <w:top w:w="0" w:type="dxa"/>
              <w:left w:w="57" w:type="dxa"/>
              <w:bottom w:w="0" w:type="dxa"/>
              <w:right w:w="57" w:type="dxa"/>
            </w:tcMar>
            <w:vAlign w:val="center"/>
          </w:tcPr>
          <w:p w14:paraId="3186198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4275FBB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30BBD76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198491DC">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DAC603F">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sz w:val="24"/>
                <w:szCs w:val="24"/>
              </w:rPr>
              <w:t>　</w:t>
            </w:r>
          </w:p>
        </w:tc>
      </w:tr>
      <w:tr w14:paraId="602F1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D26402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E6D8978">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01370E5D">
            <w:pPr>
              <w:adjustRightInd w:val="0"/>
              <w:snapToGrid w:val="0"/>
              <w:spacing w:beforeLines="15"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生产洁净化</w:t>
            </w:r>
          </w:p>
        </w:tc>
        <w:tc>
          <w:tcPr>
            <w:tcW w:w="5329" w:type="dxa"/>
            <w:tcMar>
              <w:top w:w="0" w:type="dxa"/>
              <w:left w:w="57" w:type="dxa"/>
              <w:bottom w:w="0" w:type="dxa"/>
              <w:right w:w="57" w:type="dxa"/>
            </w:tcMar>
            <w:vAlign w:val="center"/>
          </w:tcPr>
          <w:p w14:paraId="06B20B89">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36132附录A计算单位产品主要污染物产生量（包括化学需氧量、氨氮、二氧化硫、氮氧化物等），指标应不高于行业平均水平。（装备、电子、电器等离散制造业可采用单位产值或单位工业增加值指标。）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14:paraId="6C8F45E5">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0F773D6B">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5C345C3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12B251FD">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70654EA">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1442C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19EF3B5">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D71FAF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2C3359F">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70B906B7">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36132附录A计算单位产品主要污染物产生量（包括化学需氧量、氨氮、二氧化硫、氮氧化物等），指标优于行业前20%水平。（装备、电子、电器等离散制造业可采用单位产值或单位工业增加值指标。）前5%为满分。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14:paraId="355AE36E">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151B26C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351DFC9C">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3102359C">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27C8244">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135C9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87F94E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AE74D32">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7183D77">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7091BF33">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36132附录A计算单位产品废气产生量，指标应不高于行业平均水平。（装备、电子、电器等离散制造业可采用单位产值或单位工业增加值指标。）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14:paraId="5C57908D">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6F21C47B">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1C3962B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1EC55DB5">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0CE81523">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2D397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1ED4FBD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B69E0B2">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C0CBCD2">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475B9AC1">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36132附录A计算单位产品废气产生量，指标优于行业前20%水平。（装备、电子、电器等离散制造业可采用单位产值或单位工业增加值指标。）前5%为满分。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14:paraId="619A7D7D">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5CC5330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25FD17E8">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7E135088">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58C13CE0">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31ECE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F383A20">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A45256E">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52C5F20">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3B6DEC6F">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36132附录A计算单位产品废水产生量，指标应不高于行业平均水平。（装备、电子、电器等离散制造业可采用单位产值或单位工业增加值指标。）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14:paraId="11058781">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63586DA7">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1DC02FF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38DBEF80">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B0D5573">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2801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4CD4999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A5CB619">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29119A8">
            <w:pPr>
              <w:adjustRightInd w:val="0"/>
              <w:snapToGrid w:val="0"/>
              <w:spacing w:beforeLines="15" w:afterLines="15"/>
              <w:rPr>
                <w:rFonts w:ascii="Times New Roman" w:hAnsi="Times New Roman" w:eastAsia="仿宋"/>
                <w:sz w:val="24"/>
                <w:szCs w:val="24"/>
              </w:rPr>
            </w:pPr>
          </w:p>
        </w:tc>
        <w:tc>
          <w:tcPr>
            <w:tcW w:w="5329" w:type="dxa"/>
            <w:tcMar>
              <w:top w:w="0" w:type="dxa"/>
              <w:left w:w="57" w:type="dxa"/>
              <w:bottom w:w="0" w:type="dxa"/>
              <w:right w:w="57" w:type="dxa"/>
            </w:tcMar>
            <w:vAlign w:val="center"/>
          </w:tcPr>
          <w:p w14:paraId="11696F89">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36132附录A计算单位产品废水产生量，指标优于行业前20%水平。（装备、电子、电器等离散制造业可采用单位产值或单位工业增加值指标。）前5%为满分。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14:paraId="20AC92C4">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1484C034">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11C44A5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0BB65523">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2D0C5B7">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156CA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B333138">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D4690E5">
            <w:pPr>
              <w:adjustRightInd w:val="0"/>
              <w:snapToGrid w:val="0"/>
              <w:spacing w:beforeLines="15" w:afterLines="15"/>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6EBD47F0">
            <w:pPr>
              <w:adjustRightInd w:val="0"/>
              <w:snapToGrid w:val="0"/>
              <w:spacing w:beforeLines="15" w:afterLines="15"/>
              <w:jc w:val="center"/>
              <w:rPr>
                <w:rFonts w:ascii="Times New Roman" w:hAnsi="Times New Roman" w:eastAsia="仿宋"/>
                <w:spacing w:val="-18"/>
                <w:sz w:val="24"/>
                <w:szCs w:val="24"/>
              </w:rPr>
            </w:pPr>
            <w:r>
              <w:rPr>
                <w:rFonts w:ascii="Times New Roman" w:hAnsi="Times New Roman" w:eastAsia="方正仿宋_GBK"/>
                <w:spacing w:val="-18"/>
                <w:sz w:val="24"/>
                <w:szCs w:val="24"/>
              </w:rPr>
              <w:t>废物资源化</w:t>
            </w:r>
          </w:p>
        </w:tc>
        <w:tc>
          <w:tcPr>
            <w:tcW w:w="5329" w:type="dxa"/>
            <w:tcMar>
              <w:top w:w="0" w:type="dxa"/>
              <w:left w:w="57" w:type="dxa"/>
              <w:bottom w:w="0" w:type="dxa"/>
              <w:right w:w="57" w:type="dxa"/>
            </w:tcMar>
            <w:vAlign w:val="center"/>
          </w:tcPr>
          <w:p w14:paraId="34CF159A">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36132附录A计算单位产品主要原材料消耗量，指标应不高于行业平均水平。</w:t>
            </w:r>
          </w:p>
        </w:tc>
        <w:tc>
          <w:tcPr>
            <w:tcW w:w="2036" w:type="dxa"/>
            <w:vMerge w:val="restart"/>
            <w:tcMar>
              <w:top w:w="0" w:type="dxa"/>
              <w:left w:w="57" w:type="dxa"/>
              <w:bottom w:w="0" w:type="dxa"/>
              <w:right w:w="57" w:type="dxa"/>
            </w:tcMar>
            <w:vAlign w:val="center"/>
          </w:tcPr>
          <w:p w14:paraId="5985E0A5">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1DFCC350">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59DD33C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44305BFA">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441D386A">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1901E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6E9E783">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16C5B4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EA5E775">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2D1BB8C8">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36132附录A计算单位产品主要原材料消耗量，指标优于行业前20%水平，前5%为满分。</w:t>
            </w:r>
          </w:p>
        </w:tc>
        <w:tc>
          <w:tcPr>
            <w:tcW w:w="2036" w:type="dxa"/>
            <w:vMerge w:val="continue"/>
            <w:tcMar>
              <w:top w:w="0" w:type="dxa"/>
              <w:left w:w="57" w:type="dxa"/>
              <w:bottom w:w="0" w:type="dxa"/>
              <w:right w:w="57" w:type="dxa"/>
            </w:tcMar>
            <w:vAlign w:val="center"/>
          </w:tcPr>
          <w:p w14:paraId="591F876F">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58AF70D5">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53FF87E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1AF1BB52">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31A06A0F">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46378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5530A9F4">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C62E5A1">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7C657AB">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6402F98D">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36132附录A计算工业固体废物综合利用率，指标应大于65%（根据行业特点，该指标可在±20%之间选取）。</w:t>
            </w:r>
          </w:p>
        </w:tc>
        <w:tc>
          <w:tcPr>
            <w:tcW w:w="2036" w:type="dxa"/>
            <w:vMerge w:val="restart"/>
            <w:tcMar>
              <w:top w:w="0" w:type="dxa"/>
              <w:left w:w="57" w:type="dxa"/>
              <w:bottom w:w="0" w:type="dxa"/>
              <w:right w:w="57" w:type="dxa"/>
            </w:tcMar>
            <w:vAlign w:val="center"/>
          </w:tcPr>
          <w:p w14:paraId="48AEF432">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3448867B">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31550626">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50F25E82">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6A28829A">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337FF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3585790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586194C">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45CCA5F">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4E10C9C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36132附录A计算工业固体废物综合利用率，指标达到73%（根据行业特点，该指标可在±20%之间选取），90%为满分。</w:t>
            </w:r>
          </w:p>
        </w:tc>
        <w:tc>
          <w:tcPr>
            <w:tcW w:w="2036" w:type="dxa"/>
            <w:vMerge w:val="continue"/>
            <w:tcMar>
              <w:top w:w="0" w:type="dxa"/>
              <w:left w:w="57" w:type="dxa"/>
              <w:bottom w:w="0" w:type="dxa"/>
              <w:right w:w="57" w:type="dxa"/>
            </w:tcMar>
            <w:vAlign w:val="center"/>
          </w:tcPr>
          <w:p w14:paraId="54B8ED0D">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2240BEE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2E50D841">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68D57DF1">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71A03336">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1260A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2B41A9B">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278B96C">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7DF3DF60">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36322680">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36132附录A计算废水处理回用率，指标高于行业平均值。</w:t>
            </w:r>
          </w:p>
        </w:tc>
        <w:tc>
          <w:tcPr>
            <w:tcW w:w="2036" w:type="dxa"/>
            <w:vMerge w:val="restart"/>
            <w:tcMar>
              <w:top w:w="0" w:type="dxa"/>
              <w:left w:w="57" w:type="dxa"/>
              <w:bottom w:w="0" w:type="dxa"/>
              <w:right w:w="57" w:type="dxa"/>
            </w:tcMar>
            <w:vAlign w:val="center"/>
          </w:tcPr>
          <w:p w14:paraId="1EB00441">
            <w:pPr>
              <w:adjustRightInd w:val="0"/>
              <w:snapToGrid w:val="0"/>
              <w:spacing w:beforeLines="15" w:afterLines="15"/>
              <w:jc w:val="left"/>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711ECA9F">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1161E1ED">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038DC653">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28984389">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19B3C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6E56D0AD">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014C8DF">
            <w:pPr>
              <w:adjustRightInd w:val="0"/>
              <w:snapToGrid w:val="0"/>
              <w:spacing w:beforeLines="15" w:afterLines="15"/>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33DCC5AB">
            <w:pPr>
              <w:adjustRightInd w:val="0"/>
              <w:snapToGrid w:val="0"/>
              <w:spacing w:beforeLines="15" w:afterLines="15"/>
              <w:jc w:val="center"/>
              <w:rPr>
                <w:rFonts w:ascii="Times New Roman" w:hAnsi="Times New Roman" w:eastAsia="仿宋"/>
                <w:sz w:val="24"/>
                <w:szCs w:val="24"/>
              </w:rPr>
            </w:pPr>
          </w:p>
        </w:tc>
        <w:tc>
          <w:tcPr>
            <w:tcW w:w="5329" w:type="dxa"/>
            <w:tcMar>
              <w:top w:w="0" w:type="dxa"/>
              <w:left w:w="57" w:type="dxa"/>
              <w:bottom w:w="0" w:type="dxa"/>
              <w:right w:w="57" w:type="dxa"/>
            </w:tcMar>
            <w:vAlign w:val="center"/>
          </w:tcPr>
          <w:p w14:paraId="3A664E13">
            <w:pPr>
              <w:adjustRightInd w:val="0"/>
              <w:snapToGrid w:val="0"/>
              <w:spacing w:beforeLines="15" w:afterLines="15"/>
              <w:rPr>
                <w:rFonts w:ascii="Times New Roman" w:hAnsi="Times New Roman" w:eastAsia="仿宋"/>
                <w:sz w:val="24"/>
                <w:szCs w:val="24"/>
              </w:rPr>
            </w:pPr>
            <w:r>
              <w:rPr>
                <w:rFonts w:ascii="Times New Roman" w:hAnsi="Times New Roman" w:eastAsia="方正仿宋_GBK"/>
                <w:sz w:val="24"/>
                <w:szCs w:val="24"/>
              </w:rPr>
              <w:t>按照GB/T 36132附录A计算废水处理回用率，指标优于行业前20%水平，前5%为满分。</w:t>
            </w:r>
          </w:p>
        </w:tc>
        <w:tc>
          <w:tcPr>
            <w:tcW w:w="2036" w:type="dxa"/>
            <w:vMerge w:val="continue"/>
            <w:tcMar>
              <w:top w:w="0" w:type="dxa"/>
              <w:left w:w="57" w:type="dxa"/>
              <w:bottom w:w="0" w:type="dxa"/>
              <w:right w:w="57" w:type="dxa"/>
            </w:tcMar>
            <w:vAlign w:val="center"/>
          </w:tcPr>
          <w:p w14:paraId="20398472">
            <w:pPr>
              <w:adjustRightInd w:val="0"/>
              <w:snapToGrid w:val="0"/>
              <w:spacing w:beforeLines="15" w:afterLines="15"/>
              <w:rPr>
                <w:rFonts w:ascii="Times New Roman" w:hAnsi="Times New Roman" w:eastAsia="仿宋"/>
                <w:sz w:val="24"/>
                <w:szCs w:val="24"/>
              </w:rPr>
            </w:pPr>
          </w:p>
        </w:tc>
        <w:tc>
          <w:tcPr>
            <w:tcW w:w="1278" w:type="dxa"/>
            <w:tcMar>
              <w:top w:w="0" w:type="dxa"/>
              <w:left w:w="57" w:type="dxa"/>
              <w:bottom w:w="0" w:type="dxa"/>
              <w:right w:w="57" w:type="dxa"/>
            </w:tcMar>
            <w:vAlign w:val="center"/>
          </w:tcPr>
          <w:p w14:paraId="2695236A">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2BC2FB03">
            <w:pPr>
              <w:adjustRightInd w:val="0"/>
              <w:snapToGrid w:val="0"/>
              <w:spacing w:beforeLines="15" w:afterLines="15"/>
              <w:jc w:val="center"/>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0B6E2340">
            <w:pPr>
              <w:adjustRightInd w:val="0"/>
              <w:snapToGrid w:val="0"/>
              <w:spacing w:beforeLines="15" w:afterLines="15"/>
              <w:rPr>
                <w:rFonts w:ascii="Times New Roman" w:hAnsi="Times New Roman" w:eastAsia="仿宋"/>
                <w:sz w:val="24"/>
                <w:szCs w:val="24"/>
              </w:rPr>
            </w:pPr>
          </w:p>
        </w:tc>
        <w:tc>
          <w:tcPr>
            <w:tcW w:w="788" w:type="dxa"/>
            <w:tcMar>
              <w:top w:w="0" w:type="dxa"/>
              <w:left w:w="57" w:type="dxa"/>
              <w:bottom w:w="0" w:type="dxa"/>
              <w:right w:w="57" w:type="dxa"/>
            </w:tcMar>
            <w:vAlign w:val="center"/>
          </w:tcPr>
          <w:p w14:paraId="5B5030EC">
            <w:pPr>
              <w:adjustRightInd w:val="0"/>
              <w:snapToGrid w:val="0"/>
              <w:spacing w:beforeLines="15" w:afterLines="15"/>
              <w:jc w:val="left"/>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078D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06574D2">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5304A54B">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135" w:type="dxa"/>
            <w:vMerge w:val="restart"/>
            <w:tcMar>
              <w:top w:w="0" w:type="dxa"/>
              <w:left w:w="57" w:type="dxa"/>
              <w:bottom w:w="0" w:type="dxa"/>
              <w:right w:w="57" w:type="dxa"/>
            </w:tcMar>
            <w:vAlign w:val="center"/>
          </w:tcPr>
          <w:p w14:paraId="0DCE99C1">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pacing w:val="-18"/>
                <w:sz w:val="24"/>
                <w:szCs w:val="24"/>
              </w:rPr>
            </w:pPr>
            <w:r>
              <w:rPr>
                <w:rFonts w:ascii="Times New Roman" w:hAnsi="Times New Roman" w:eastAsia="方正仿宋_GBK"/>
                <w:spacing w:val="-18"/>
                <w:sz w:val="24"/>
                <w:szCs w:val="24"/>
              </w:rPr>
              <w:t>能源低碳化</w:t>
            </w:r>
          </w:p>
        </w:tc>
        <w:tc>
          <w:tcPr>
            <w:tcW w:w="5329" w:type="dxa"/>
            <w:tcMar>
              <w:top w:w="0" w:type="dxa"/>
              <w:left w:w="57" w:type="dxa"/>
              <w:bottom w:w="0" w:type="dxa"/>
              <w:right w:w="57" w:type="dxa"/>
            </w:tcMar>
            <w:vAlign w:val="center"/>
          </w:tcPr>
          <w:p w14:paraId="273A493E">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按照GB/T 36132附录A计算单位产品综合能耗，指标应符合相关国家、行业标准中的限额要求。未制定相关标准的，应达到行业平均水平。（装备、电子、电器等离散制造业可采用单位产值或单位工业增加值指标。）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14:paraId="0787C177">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left"/>
              <w:textAlignment w:val="auto"/>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162B6C09">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17162006">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6</w:t>
            </w:r>
          </w:p>
        </w:tc>
        <w:tc>
          <w:tcPr>
            <w:tcW w:w="822" w:type="dxa"/>
            <w:vMerge w:val="continue"/>
            <w:tcMar>
              <w:top w:w="0" w:type="dxa"/>
              <w:left w:w="57" w:type="dxa"/>
              <w:bottom w:w="0" w:type="dxa"/>
              <w:right w:w="57" w:type="dxa"/>
            </w:tcMar>
            <w:vAlign w:val="center"/>
          </w:tcPr>
          <w:p w14:paraId="5F8D099A">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788" w:type="dxa"/>
            <w:tcMar>
              <w:top w:w="0" w:type="dxa"/>
              <w:left w:w="57" w:type="dxa"/>
              <w:bottom w:w="0" w:type="dxa"/>
              <w:right w:w="57" w:type="dxa"/>
            </w:tcMar>
            <w:vAlign w:val="center"/>
          </w:tcPr>
          <w:p w14:paraId="74FD1AC8">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left"/>
              <w:textAlignment w:val="auto"/>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4719B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66D4BB77">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453E4AB4">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2E78C7F2">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5329" w:type="dxa"/>
            <w:tcMar>
              <w:top w:w="0" w:type="dxa"/>
              <w:left w:w="57" w:type="dxa"/>
              <w:bottom w:w="0" w:type="dxa"/>
              <w:right w:w="57" w:type="dxa"/>
            </w:tcMar>
            <w:vAlign w:val="center"/>
          </w:tcPr>
          <w:p w14:paraId="40B4EB3C">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按照GB/T 36132附录A计算单位产品综合能耗，指标达到相关国家、行业标准中的先进值要求。未制定相关标准的，应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14:paraId="2F8EB295">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278" w:type="dxa"/>
            <w:tcMar>
              <w:top w:w="0" w:type="dxa"/>
              <w:left w:w="57" w:type="dxa"/>
              <w:bottom w:w="0" w:type="dxa"/>
              <w:right w:w="57" w:type="dxa"/>
            </w:tcMar>
            <w:vAlign w:val="center"/>
          </w:tcPr>
          <w:p w14:paraId="21ABB59B">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08BBF9CD">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4</w:t>
            </w:r>
          </w:p>
        </w:tc>
        <w:tc>
          <w:tcPr>
            <w:tcW w:w="822" w:type="dxa"/>
            <w:vMerge w:val="continue"/>
            <w:tcMar>
              <w:top w:w="0" w:type="dxa"/>
              <w:left w:w="57" w:type="dxa"/>
              <w:bottom w:w="0" w:type="dxa"/>
              <w:right w:w="57" w:type="dxa"/>
            </w:tcMar>
            <w:vAlign w:val="center"/>
          </w:tcPr>
          <w:p w14:paraId="799D4883">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788" w:type="dxa"/>
            <w:tcMar>
              <w:top w:w="0" w:type="dxa"/>
              <w:left w:w="57" w:type="dxa"/>
              <w:bottom w:w="0" w:type="dxa"/>
              <w:right w:w="57" w:type="dxa"/>
            </w:tcMar>
            <w:vAlign w:val="center"/>
          </w:tcPr>
          <w:p w14:paraId="2AE47D95">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left"/>
              <w:textAlignment w:val="auto"/>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1E1C7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0066A320">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C88FDDD">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1DD166C9">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5329" w:type="dxa"/>
            <w:tcMar>
              <w:top w:w="0" w:type="dxa"/>
              <w:left w:w="57" w:type="dxa"/>
              <w:bottom w:w="0" w:type="dxa"/>
              <w:right w:w="57" w:type="dxa"/>
            </w:tcMar>
            <w:vAlign w:val="center"/>
          </w:tcPr>
          <w:p w14:paraId="60049402">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按照GB/T 36132附录A计算单位产品碳排放量，指标应优于行业平均水平。（装备、电子、电器等离散制造业可采用单位产值或单位工业增加值指标。）</w:t>
            </w:r>
          </w:p>
        </w:tc>
        <w:tc>
          <w:tcPr>
            <w:tcW w:w="2036" w:type="dxa"/>
            <w:vMerge w:val="restart"/>
            <w:tcMar>
              <w:top w:w="0" w:type="dxa"/>
              <w:left w:w="57" w:type="dxa"/>
              <w:bottom w:w="0" w:type="dxa"/>
              <w:right w:w="57" w:type="dxa"/>
            </w:tcMar>
            <w:vAlign w:val="center"/>
          </w:tcPr>
          <w:p w14:paraId="0E793293">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left"/>
              <w:textAlignment w:val="auto"/>
              <w:rPr>
                <w:rFonts w:ascii="Times New Roman" w:hAnsi="Times New Roman" w:eastAsia="仿宋"/>
                <w:sz w:val="24"/>
                <w:szCs w:val="24"/>
              </w:rPr>
            </w:pPr>
            <w:r>
              <w:rPr>
                <w:rFonts w:ascii="Times New Roman" w:hAnsi="Times New Roman" w:eastAsia="方正仿宋_GBK"/>
                <w:sz w:val="24"/>
                <w:szCs w:val="24"/>
              </w:rPr>
              <w:t>　</w:t>
            </w:r>
          </w:p>
        </w:tc>
        <w:tc>
          <w:tcPr>
            <w:tcW w:w="1278" w:type="dxa"/>
            <w:tcMar>
              <w:top w:w="0" w:type="dxa"/>
              <w:left w:w="57" w:type="dxa"/>
              <w:bottom w:w="0" w:type="dxa"/>
              <w:right w:w="57" w:type="dxa"/>
            </w:tcMar>
            <w:vAlign w:val="center"/>
          </w:tcPr>
          <w:p w14:paraId="545966B8">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必选</w:t>
            </w:r>
          </w:p>
        </w:tc>
        <w:tc>
          <w:tcPr>
            <w:tcW w:w="851" w:type="dxa"/>
            <w:tcMar>
              <w:top w:w="0" w:type="dxa"/>
              <w:left w:w="57" w:type="dxa"/>
              <w:bottom w:w="0" w:type="dxa"/>
              <w:right w:w="57" w:type="dxa"/>
            </w:tcMar>
            <w:vAlign w:val="center"/>
          </w:tcPr>
          <w:p w14:paraId="61F66B72">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3</w:t>
            </w:r>
          </w:p>
        </w:tc>
        <w:tc>
          <w:tcPr>
            <w:tcW w:w="822" w:type="dxa"/>
            <w:vMerge w:val="continue"/>
            <w:tcMar>
              <w:top w:w="0" w:type="dxa"/>
              <w:left w:w="57" w:type="dxa"/>
              <w:bottom w:w="0" w:type="dxa"/>
              <w:right w:w="57" w:type="dxa"/>
            </w:tcMar>
            <w:vAlign w:val="center"/>
          </w:tcPr>
          <w:p w14:paraId="02BA3D8F">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788" w:type="dxa"/>
            <w:tcMar>
              <w:top w:w="0" w:type="dxa"/>
              <w:left w:w="57" w:type="dxa"/>
              <w:bottom w:w="0" w:type="dxa"/>
              <w:right w:w="57" w:type="dxa"/>
            </w:tcMar>
            <w:vAlign w:val="center"/>
          </w:tcPr>
          <w:p w14:paraId="40DA39A2">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left"/>
              <w:textAlignment w:val="auto"/>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5B36D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703" w:type="dxa"/>
            <w:vMerge w:val="continue"/>
            <w:tcMar>
              <w:top w:w="0" w:type="dxa"/>
              <w:left w:w="57" w:type="dxa"/>
              <w:bottom w:w="0" w:type="dxa"/>
              <w:right w:w="57" w:type="dxa"/>
            </w:tcMar>
            <w:vAlign w:val="center"/>
          </w:tcPr>
          <w:p w14:paraId="75CC81A9">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6661F534">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135" w:type="dxa"/>
            <w:vMerge w:val="continue"/>
            <w:tcMar>
              <w:top w:w="0" w:type="dxa"/>
              <w:left w:w="57" w:type="dxa"/>
              <w:bottom w:w="0" w:type="dxa"/>
              <w:right w:w="57" w:type="dxa"/>
            </w:tcMar>
            <w:vAlign w:val="center"/>
          </w:tcPr>
          <w:p w14:paraId="04875489">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5329" w:type="dxa"/>
            <w:tcMar>
              <w:top w:w="0" w:type="dxa"/>
              <w:left w:w="57" w:type="dxa"/>
              <w:bottom w:w="0" w:type="dxa"/>
              <w:right w:w="57" w:type="dxa"/>
            </w:tcMar>
            <w:vAlign w:val="center"/>
          </w:tcPr>
          <w:p w14:paraId="6D7B947C">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ascii="Times New Roman" w:hAnsi="Times New Roman" w:eastAsia="方正仿宋_GBK"/>
                <w:sz w:val="24"/>
                <w:szCs w:val="24"/>
              </w:rPr>
              <w:t>按照GB/T 36132附录A计算单位产品碳排放量，指标优于行业前20%水平。（装备、电子、电器等离散制造业可采用单位产值或单位工业增加值指标。）前5%为满分。</w:t>
            </w:r>
          </w:p>
        </w:tc>
        <w:tc>
          <w:tcPr>
            <w:tcW w:w="2036" w:type="dxa"/>
            <w:vMerge w:val="continue"/>
            <w:tcMar>
              <w:top w:w="0" w:type="dxa"/>
              <w:left w:w="57" w:type="dxa"/>
              <w:bottom w:w="0" w:type="dxa"/>
              <w:right w:w="57" w:type="dxa"/>
            </w:tcMar>
            <w:vAlign w:val="center"/>
          </w:tcPr>
          <w:p w14:paraId="6193B2D5">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1278" w:type="dxa"/>
            <w:tcMar>
              <w:top w:w="0" w:type="dxa"/>
              <w:left w:w="57" w:type="dxa"/>
              <w:bottom w:w="0" w:type="dxa"/>
              <w:right w:w="57" w:type="dxa"/>
            </w:tcMar>
            <w:vAlign w:val="center"/>
          </w:tcPr>
          <w:p w14:paraId="08758C3E">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481DA00A">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2</w:t>
            </w:r>
          </w:p>
        </w:tc>
        <w:tc>
          <w:tcPr>
            <w:tcW w:w="822" w:type="dxa"/>
            <w:vMerge w:val="continue"/>
            <w:tcMar>
              <w:top w:w="0" w:type="dxa"/>
              <w:left w:w="57" w:type="dxa"/>
              <w:bottom w:w="0" w:type="dxa"/>
              <w:right w:w="57" w:type="dxa"/>
            </w:tcMar>
            <w:vAlign w:val="center"/>
          </w:tcPr>
          <w:p w14:paraId="5AC45BA7">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p>
        </w:tc>
        <w:tc>
          <w:tcPr>
            <w:tcW w:w="788" w:type="dxa"/>
            <w:tcMar>
              <w:top w:w="0" w:type="dxa"/>
              <w:left w:w="57" w:type="dxa"/>
              <w:bottom w:w="0" w:type="dxa"/>
              <w:right w:w="57" w:type="dxa"/>
            </w:tcMar>
            <w:vAlign w:val="center"/>
          </w:tcPr>
          <w:p w14:paraId="47506E1C">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left"/>
              <w:textAlignment w:val="auto"/>
              <w:rPr>
                <w:rFonts w:ascii="Times New Roman" w:hAnsi="Times New Roman" w:eastAsia="方正仿宋_GBK"/>
                <w:color w:val="000000"/>
                <w:sz w:val="24"/>
                <w:szCs w:val="24"/>
              </w:rPr>
            </w:pPr>
            <w:r>
              <w:rPr>
                <w:rFonts w:ascii="Times New Roman" w:hAnsi="Times New Roman" w:eastAsia="方正仿宋_GBK"/>
                <w:color w:val="000000"/>
                <w:sz w:val="24"/>
                <w:szCs w:val="24"/>
              </w:rPr>
              <w:t>　</w:t>
            </w:r>
          </w:p>
        </w:tc>
      </w:tr>
      <w:tr w14:paraId="73290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2973" w:type="dxa"/>
            <w:gridSpan w:val="3"/>
            <w:tcMar>
              <w:top w:w="0" w:type="dxa"/>
              <w:left w:w="57" w:type="dxa"/>
              <w:bottom w:w="0" w:type="dxa"/>
              <w:right w:w="57" w:type="dxa"/>
            </w:tcMar>
            <w:vAlign w:val="center"/>
          </w:tcPr>
          <w:p w14:paraId="693C9FDE">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hint="eastAsia" w:ascii="Times New Roman" w:hAnsi="Times New Roman" w:eastAsia="方正仿宋_GBK"/>
                <w:sz w:val="24"/>
                <w:szCs w:val="24"/>
              </w:rPr>
              <w:t>加分项</w:t>
            </w:r>
          </w:p>
        </w:tc>
        <w:tc>
          <w:tcPr>
            <w:tcW w:w="5329" w:type="dxa"/>
            <w:tcMar>
              <w:top w:w="0" w:type="dxa"/>
              <w:left w:w="57" w:type="dxa"/>
              <w:bottom w:w="0" w:type="dxa"/>
              <w:right w:w="57" w:type="dxa"/>
            </w:tcMar>
            <w:vAlign w:val="center"/>
          </w:tcPr>
          <w:p w14:paraId="51EEA6B1">
            <w:pPr>
              <w:keepNext w:val="0"/>
              <w:keepLines w:val="0"/>
              <w:pageBreakBefore w:val="0"/>
              <w:widowControl w:val="0"/>
              <w:kinsoku/>
              <w:wordWrap/>
              <w:overflowPunct/>
              <w:topLinePunct w:val="0"/>
              <w:autoSpaceDE/>
              <w:autoSpaceDN/>
              <w:bidi w:val="0"/>
              <w:adjustRightInd w:val="0"/>
              <w:snapToGrid w:val="0"/>
              <w:spacing w:beforeLines="15" w:afterLines="15" w:line="300" w:lineRule="exact"/>
              <w:textAlignment w:val="auto"/>
              <w:rPr>
                <w:rFonts w:ascii="Times New Roman" w:hAnsi="Times New Roman" w:eastAsia="仿宋"/>
                <w:sz w:val="24"/>
                <w:szCs w:val="24"/>
              </w:rPr>
            </w:pPr>
            <w:r>
              <w:rPr>
                <w:rFonts w:hint="eastAsia" w:ascii="Times New Roman" w:hAnsi="Times New Roman" w:eastAsia="方正仿宋_GBK"/>
                <w:sz w:val="24"/>
                <w:szCs w:val="24"/>
              </w:rPr>
              <w:t>“零碳”工厂创建方面开展的工作情况</w:t>
            </w:r>
          </w:p>
        </w:tc>
        <w:tc>
          <w:tcPr>
            <w:tcW w:w="2036" w:type="dxa"/>
            <w:tcMar>
              <w:top w:w="0" w:type="dxa"/>
              <w:left w:w="57" w:type="dxa"/>
              <w:bottom w:w="0" w:type="dxa"/>
              <w:right w:w="57" w:type="dxa"/>
            </w:tcMar>
            <w:vAlign w:val="center"/>
          </w:tcPr>
          <w:p w14:paraId="2DF51C57">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color w:val="000000"/>
                <w:sz w:val="24"/>
                <w:szCs w:val="24"/>
                <w:highlight w:val="yellow"/>
              </w:rPr>
            </w:pPr>
          </w:p>
        </w:tc>
        <w:tc>
          <w:tcPr>
            <w:tcW w:w="1278" w:type="dxa"/>
            <w:tcMar>
              <w:top w:w="0" w:type="dxa"/>
              <w:left w:w="57" w:type="dxa"/>
              <w:bottom w:w="0" w:type="dxa"/>
              <w:right w:w="57" w:type="dxa"/>
            </w:tcMar>
            <w:vAlign w:val="center"/>
          </w:tcPr>
          <w:p w14:paraId="653BA444">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color w:val="000000"/>
                <w:sz w:val="24"/>
                <w:szCs w:val="24"/>
                <w:highlight w:val="yellow"/>
              </w:rPr>
            </w:pPr>
            <w:r>
              <w:rPr>
                <w:rFonts w:ascii="Times New Roman" w:hAnsi="Times New Roman" w:eastAsia="方正仿宋_GBK"/>
                <w:sz w:val="24"/>
                <w:szCs w:val="24"/>
              </w:rPr>
              <w:t>可选</w:t>
            </w:r>
          </w:p>
        </w:tc>
        <w:tc>
          <w:tcPr>
            <w:tcW w:w="851" w:type="dxa"/>
            <w:tcMar>
              <w:top w:w="0" w:type="dxa"/>
              <w:left w:w="57" w:type="dxa"/>
              <w:bottom w:w="0" w:type="dxa"/>
              <w:right w:w="57" w:type="dxa"/>
            </w:tcMar>
            <w:vAlign w:val="center"/>
          </w:tcPr>
          <w:p w14:paraId="593FC00A">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color w:val="000000"/>
                <w:sz w:val="24"/>
                <w:szCs w:val="24"/>
              </w:rPr>
            </w:pPr>
            <w:r>
              <w:rPr>
                <w:rFonts w:hint="eastAsia" w:ascii="Times New Roman" w:hAnsi="Times New Roman" w:eastAsia="方正仿宋_GBK"/>
                <w:color w:val="000000"/>
                <w:sz w:val="24"/>
                <w:szCs w:val="24"/>
              </w:rPr>
              <w:t>3</w:t>
            </w:r>
          </w:p>
        </w:tc>
        <w:tc>
          <w:tcPr>
            <w:tcW w:w="822" w:type="dxa"/>
            <w:tcMar>
              <w:top w:w="0" w:type="dxa"/>
              <w:left w:w="57" w:type="dxa"/>
              <w:bottom w:w="0" w:type="dxa"/>
              <w:right w:w="57" w:type="dxa"/>
            </w:tcMar>
            <w:vAlign w:val="center"/>
          </w:tcPr>
          <w:p w14:paraId="62C725B2">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color w:val="000000"/>
                <w:sz w:val="24"/>
                <w:szCs w:val="24"/>
              </w:rPr>
            </w:pPr>
            <w:r>
              <w:rPr>
                <w:rFonts w:hint="eastAsia" w:ascii="Times New Roman" w:hAnsi="Times New Roman" w:eastAsia="方正仿宋_GBK"/>
                <w:color w:val="000000"/>
                <w:sz w:val="24"/>
                <w:szCs w:val="24"/>
              </w:rPr>
              <w:t>100%</w:t>
            </w:r>
          </w:p>
        </w:tc>
        <w:tc>
          <w:tcPr>
            <w:tcW w:w="788" w:type="dxa"/>
            <w:tcMar>
              <w:top w:w="0" w:type="dxa"/>
              <w:left w:w="57" w:type="dxa"/>
              <w:bottom w:w="0" w:type="dxa"/>
              <w:right w:w="57" w:type="dxa"/>
            </w:tcMar>
            <w:vAlign w:val="center"/>
          </w:tcPr>
          <w:p w14:paraId="576CDF6B">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方正仿宋_GBK"/>
                <w:color w:val="000000"/>
                <w:sz w:val="24"/>
                <w:szCs w:val="24"/>
              </w:rPr>
            </w:pPr>
          </w:p>
        </w:tc>
      </w:tr>
      <w:tr w14:paraId="1AF8B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Pr>
        <w:tc>
          <w:tcPr>
            <w:tcW w:w="13289" w:type="dxa"/>
            <w:gridSpan w:val="8"/>
            <w:tcMar>
              <w:top w:w="0" w:type="dxa"/>
              <w:left w:w="57" w:type="dxa"/>
              <w:bottom w:w="0" w:type="dxa"/>
              <w:right w:w="57" w:type="dxa"/>
            </w:tcMar>
            <w:vAlign w:val="center"/>
          </w:tcPr>
          <w:p w14:paraId="11792341">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center"/>
              <w:textAlignment w:val="auto"/>
              <w:rPr>
                <w:rFonts w:ascii="Times New Roman" w:hAnsi="Times New Roman" w:eastAsia="仿宋"/>
                <w:sz w:val="24"/>
                <w:szCs w:val="24"/>
              </w:rPr>
            </w:pPr>
            <w:r>
              <w:rPr>
                <w:rFonts w:ascii="Times New Roman" w:hAnsi="Times New Roman" w:eastAsia="方正仿宋_GBK"/>
                <w:sz w:val="24"/>
                <w:szCs w:val="24"/>
              </w:rPr>
              <w:t>总分</w:t>
            </w:r>
          </w:p>
        </w:tc>
        <w:tc>
          <w:tcPr>
            <w:tcW w:w="788" w:type="dxa"/>
            <w:tcMar>
              <w:top w:w="0" w:type="dxa"/>
              <w:left w:w="57" w:type="dxa"/>
              <w:bottom w:w="0" w:type="dxa"/>
              <w:right w:w="57" w:type="dxa"/>
            </w:tcMar>
            <w:vAlign w:val="center"/>
          </w:tcPr>
          <w:p w14:paraId="413393EC">
            <w:pPr>
              <w:keepNext w:val="0"/>
              <w:keepLines w:val="0"/>
              <w:pageBreakBefore w:val="0"/>
              <w:widowControl w:val="0"/>
              <w:kinsoku/>
              <w:wordWrap/>
              <w:overflowPunct/>
              <w:topLinePunct w:val="0"/>
              <w:autoSpaceDE/>
              <w:autoSpaceDN/>
              <w:bidi w:val="0"/>
              <w:adjustRightInd w:val="0"/>
              <w:snapToGrid w:val="0"/>
              <w:spacing w:beforeLines="15" w:afterLines="15" w:line="300" w:lineRule="exact"/>
              <w:jc w:val="left"/>
              <w:textAlignment w:val="auto"/>
              <w:rPr>
                <w:rFonts w:ascii="Times New Roman" w:hAnsi="Times New Roman" w:eastAsia="方正仿宋_GBK"/>
                <w:color w:val="000000"/>
                <w:sz w:val="24"/>
                <w:szCs w:val="24"/>
              </w:rPr>
            </w:pPr>
          </w:p>
        </w:tc>
      </w:tr>
    </w:tbl>
    <w:p w14:paraId="6933443F">
      <w:pPr>
        <w:adjustRightInd w:val="0"/>
        <w:snapToGrid w:val="0"/>
        <w:spacing w:beforeLines="15" w:afterLines="15"/>
        <w:ind w:firstLine="42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88532"/>
      <w:docPartObj>
        <w:docPartGallery w:val="autotext"/>
      </w:docPartObj>
    </w:sdtPr>
    <w:sdtContent>
      <w:p w14:paraId="450DF699">
        <w:pPr>
          <w:pStyle w:val="2"/>
          <w:jc w:val="center"/>
        </w:pP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D313A"/>
    <w:rsid w:val="034F0B7A"/>
    <w:rsid w:val="03653EFA"/>
    <w:rsid w:val="06EC048E"/>
    <w:rsid w:val="073D4AF6"/>
    <w:rsid w:val="07AE35AD"/>
    <w:rsid w:val="09FC4E8C"/>
    <w:rsid w:val="0BA60E50"/>
    <w:rsid w:val="0DBB0D94"/>
    <w:rsid w:val="100827DD"/>
    <w:rsid w:val="10BC5375"/>
    <w:rsid w:val="17F11DA8"/>
    <w:rsid w:val="1CEC2B3E"/>
    <w:rsid w:val="1DA82520"/>
    <w:rsid w:val="20D14525"/>
    <w:rsid w:val="22484CBB"/>
    <w:rsid w:val="2279449A"/>
    <w:rsid w:val="268E3715"/>
    <w:rsid w:val="28C54A49"/>
    <w:rsid w:val="2B667F60"/>
    <w:rsid w:val="311B750B"/>
    <w:rsid w:val="332E5807"/>
    <w:rsid w:val="381C0324"/>
    <w:rsid w:val="38D7084C"/>
    <w:rsid w:val="38F117B0"/>
    <w:rsid w:val="3DC7000C"/>
    <w:rsid w:val="3FA70E1B"/>
    <w:rsid w:val="40E56AC4"/>
    <w:rsid w:val="41D67795"/>
    <w:rsid w:val="42C35F6C"/>
    <w:rsid w:val="44496945"/>
    <w:rsid w:val="44A040E0"/>
    <w:rsid w:val="45611A6C"/>
    <w:rsid w:val="47154972"/>
    <w:rsid w:val="4934257B"/>
    <w:rsid w:val="49523BA5"/>
    <w:rsid w:val="4C662DF5"/>
    <w:rsid w:val="52484447"/>
    <w:rsid w:val="5293012E"/>
    <w:rsid w:val="53020E92"/>
    <w:rsid w:val="5408443F"/>
    <w:rsid w:val="563D299C"/>
    <w:rsid w:val="5AA36B2A"/>
    <w:rsid w:val="5B752016"/>
    <w:rsid w:val="5B7543DE"/>
    <w:rsid w:val="5C4A2E02"/>
    <w:rsid w:val="606C28AC"/>
    <w:rsid w:val="60B847DE"/>
    <w:rsid w:val="61DA69D6"/>
    <w:rsid w:val="63912F91"/>
    <w:rsid w:val="64AF3265"/>
    <w:rsid w:val="6BA077E8"/>
    <w:rsid w:val="6D370745"/>
    <w:rsid w:val="6F6D70DC"/>
    <w:rsid w:val="742026EA"/>
    <w:rsid w:val="77626DFA"/>
    <w:rsid w:val="781A76D5"/>
    <w:rsid w:val="79F5360F"/>
    <w:rsid w:val="7CF60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5542</Words>
  <Characters>5939</Characters>
  <Lines>0</Lines>
  <Paragraphs>0</Paragraphs>
  <TotalTime>8</TotalTime>
  <ScaleCrop>false</ScaleCrop>
  <LinksUpToDate>false</LinksUpToDate>
  <CharactersWithSpaces>6238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2025-07-01T02:00:00Z</dcterms:created>
  <dc:creator>PC</dc:creator>
  <cp:lastModifiedBy>大悠</cp:lastModifiedBy>
  <cp:lastPrinted>2025-07-11T04:02:00Z</cp:lastPrinted>
  <dcterms:modified xsi:type="dcterms:W3CDTF">2025-07-16T07:47:02Z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eyJoZGlkIjoiOGZmNzc1NTEzZWRiYjUxODZiZTlkN2VmMGRlZDQ1ZmIiLCJ1c2VySWQiOiIyMjI2Mjc3NzIifQ==</vt:lpwstr>
  </property>
  <property fmtid="{D5CDD505-2E9C-101B-9397-08002B2CF9AE}" pid="4" name="ICV">
    <vt:lpwstr>9AA8F044B8D44711BF1E8321250F24BD_12</vt:lpwstr>
  </property>
</Properties>
</file>