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C7D29">
      <w:pPr>
        <w:keepNext/>
        <w:keepLines/>
        <w:ind w:left="0" w:leftChars="0" w:firstLine="0" w:firstLineChars="0"/>
        <w:jc w:val="center"/>
        <w:outlineLvl w:val="0"/>
        <w:rPr>
          <w:rFonts w:hint="eastAsia" w:ascii="华文中宋" w:hAnsi="华文中宋" w:eastAsia="华文中宋" w:cs="华文中宋"/>
          <w:bCs/>
          <w:kern w:val="44"/>
          <w:sz w:val="36"/>
          <w:szCs w:val="36"/>
        </w:rPr>
      </w:pPr>
      <w:r>
        <w:rPr>
          <w:rFonts w:hint="eastAsia" w:ascii="华文中宋" w:hAnsi="华文中宋" w:eastAsia="华文中宋" w:cs="华文中宋"/>
          <w:bCs/>
          <w:kern w:val="44"/>
          <w:sz w:val="36"/>
          <w:szCs w:val="36"/>
        </w:rPr>
        <w:t>《数字贸易 全球企业身份识别编码规则</w:t>
      </w:r>
    </w:p>
    <w:p w14:paraId="051E9EC5">
      <w:pPr>
        <w:keepNext/>
        <w:keepLines/>
        <w:ind w:left="0" w:leftChars="0" w:firstLine="0" w:firstLineChars="0"/>
        <w:jc w:val="center"/>
        <w:outlineLvl w:val="0"/>
        <w:rPr>
          <w:rFonts w:hint="eastAsia" w:ascii="华文中宋" w:hAnsi="华文中宋" w:eastAsia="华文中宋" w:cs="华文中宋"/>
          <w:bCs/>
          <w:kern w:val="44"/>
          <w:sz w:val="36"/>
          <w:szCs w:val="36"/>
        </w:rPr>
      </w:pPr>
      <w:r>
        <w:rPr>
          <w:rFonts w:hint="eastAsia" w:ascii="华文中宋" w:hAnsi="华文中宋" w:eastAsia="华文中宋" w:cs="华文中宋"/>
          <w:bCs/>
          <w:kern w:val="44"/>
          <w:sz w:val="36"/>
          <w:szCs w:val="36"/>
        </w:rPr>
        <w:t>（征求意见稿）》编制说明</w:t>
      </w:r>
    </w:p>
    <w:p w14:paraId="7330B272">
      <w:pPr>
        <w:spacing w:line="360" w:lineRule="auto"/>
        <w:ind w:firstLine="640"/>
        <w:rPr>
          <w:rFonts w:hint="eastAsia" w:ascii="仿宋_GB2312" w:hAnsi="仿宋_GB2312" w:cs="仿宋_GB2312"/>
          <w:color w:val="4874CB" w:themeColor="accent1"/>
          <w:szCs w:val="24"/>
          <w14:textFill>
            <w14:solidFill>
              <w14:schemeClr w14:val="accent1"/>
            </w14:solidFill>
          </w14:textFill>
        </w:rPr>
      </w:pPr>
    </w:p>
    <w:p w14:paraId="235EF852">
      <w:pPr>
        <w:spacing w:line="360" w:lineRule="auto"/>
        <w:ind w:firstLine="640"/>
        <w:rPr>
          <w:rFonts w:hint="eastAsia" w:ascii="黑体" w:hAnsi="黑体" w:eastAsia="黑体"/>
          <w:color w:val="FF0000"/>
          <w:szCs w:val="24"/>
        </w:rPr>
      </w:pPr>
      <w:r>
        <w:rPr>
          <w:rFonts w:hint="eastAsia" w:ascii="黑体" w:hAnsi="黑体" w:eastAsia="黑体"/>
          <w:color w:val="000000"/>
          <w:szCs w:val="24"/>
        </w:rPr>
        <w:t>一、工作简况</w:t>
      </w:r>
    </w:p>
    <w:p w14:paraId="50A33D26">
      <w:pPr>
        <w:spacing w:line="360" w:lineRule="auto"/>
        <w:ind w:firstLine="643"/>
        <w:rPr>
          <w:rFonts w:hint="eastAsia" w:ascii="楷体" w:hAnsi="楷体" w:eastAsia="楷体"/>
          <w:b/>
          <w:bCs/>
          <w:color w:val="000000"/>
          <w:szCs w:val="24"/>
        </w:rPr>
      </w:pPr>
      <w:r>
        <w:rPr>
          <w:rFonts w:hint="eastAsia" w:ascii="楷体" w:hAnsi="楷体" w:eastAsia="楷体"/>
          <w:b/>
          <w:bCs/>
          <w:color w:val="000000"/>
          <w:szCs w:val="24"/>
        </w:rPr>
        <w:t>（一）行业发展现状。</w:t>
      </w:r>
    </w:p>
    <w:p w14:paraId="7C788E6E">
      <w:pPr>
        <w:spacing w:line="360" w:lineRule="auto"/>
        <w:ind w:firstLine="640"/>
        <w:rPr>
          <w:rFonts w:eastAsia="仿宋"/>
        </w:rPr>
      </w:pPr>
      <w:r>
        <w:rPr>
          <w:rFonts w:eastAsia="仿宋"/>
        </w:rPr>
        <w:t>2024年11月18日，国家主席习近平在巴西里约热内卢出席二十国集团领导人第十九次峰会时宣布中国支持全球发展的八项行动，首要行动任务为：携手高质量共建“一带一路”，进一步建设立体互联互通网络，以绿色丝绸之路引领，为数字丝绸之路赋能。国家主席习近平在亚太经合组织第三十一次领导人非正式会议上提出《全球数据跨境流动合作倡议》，数据跨境流动不仅可以有效降低贸易成本，提高企业开展国际贸易的能力，还有助于促进贸易便利化，加快产业数字化转型，弥合数字鸿沟，实现以数据流动为牵引的新型全球化。2024年2月28日，国务院办公厅发布《扎实推进高水平对外开放更大力度吸引和利用外资行动方案》、2024年11月19日商务部发布《关于印发促进外贸稳定增长若干政策措施的通知》、2024年11月6日北京市贸促会发布《关于服务支持民营企业拓展海外市场行动方案》，措施涵盖扩大出口信用保险覆盖面、优化跨境贸易结算、健全数据跨境流动、加强国际贸易投资信息融合、深入开展市场研究、广泛开展企业调研、探索信息流动机制等，通过降低企业贸易风险、融资门槛、交易成本，为企业拓展海外市场提供了良好的营商环境，增强企业拓展海外市场的竞争力。</w:t>
      </w:r>
    </w:p>
    <w:p w14:paraId="6CC5CBAB">
      <w:pPr>
        <w:spacing w:line="360" w:lineRule="auto"/>
        <w:ind w:firstLine="643"/>
        <w:rPr>
          <w:rFonts w:eastAsia="楷体"/>
          <w:b/>
          <w:bCs/>
          <w:color w:val="000000"/>
          <w:szCs w:val="24"/>
        </w:rPr>
      </w:pPr>
      <w:r>
        <w:rPr>
          <w:rFonts w:eastAsia="楷体"/>
          <w:b/>
          <w:bCs/>
          <w:color w:val="000000"/>
          <w:szCs w:val="24"/>
        </w:rPr>
        <w:t>（二）制修订必要性。</w:t>
      </w:r>
    </w:p>
    <w:p w14:paraId="6407A61F">
      <w:pPr>
        <w:spacing w:line="360" w:lineRule="auto"/>
        <w:ind w:firstLine="640"/>
        <w:rPr>
          <w:rFonts w:eastAsia="楷体"/>
          <w:b/>
          <w:bCs/>
          <w:color w:val="000000"/>
          <w:szCs w:val="24"/>
        </w:rPr>
      </w:pPr>
      <w:r>
        <w:rPr>
          <w:rFonts w:eastAsia="仿宋"/>
        </w:rPr>
        <w:t>跨境经贸活动中，交易主体身份识别困难成为各国企业在贸易往来过程中不容忽视的障碍，中国企业在全球贸易、投资、金融活动中同样面临因难辨别交易企业真实身份从而带来潜在贸易风险的难题。各个国家有自己的企业注册法律规定，采用独立的企业身份识别编码系统便于在本国范围内识别企业身份。国际上现有可用于全球企业身份识别的编码规则由欧美发达国家主导制定，企业申请编码有一定的门槛</w:t>
      </w:r>
      <w:r>
        <w:rPr>
          <w:rFonts w:hint="eastAsia" w:eastAsia="仿宋"/>
          <w:lang w:eastAsia="zh-CN"/>
        </w:rPr>
        <w:t>，</w:t>
      </w:r>
      <w:r>
        <w:rPr>
          <w:rFonts w:eastAsia="仿宋"/>
        </w:rPr>
        <w:t>该规则的适用范围较为局限。当前，中国已经在全球经济中占据着核心领导地位，应当制定自己的相关标准并在跨境经贸活动中大力推广，向世界输出中国标准，进一步提升国际影响力。</w:t>
      </w:r>
    </w:p>
    <w:p w14:paraId="494C6A32">
      <w:pPr>
        <w:spacing w:line="360" w:lineRule="auto"/>
        <w:ind w:firstLine="643"/>
        <w:rPr>
          <w:rFonts w:eastAsia="楷体"/>
          <w:b/>
          <w:bCs/>
          <w:color w:val="000000"/>
          <w:szCs w:val="24"/>
        </w:rPr>
      </w:pPr>
      <w:r>
        <w:rPr>
          <w:rFonts w:eastAsia="楷体"/>
          <w:b/>
          <w:bCs/>
          <w:color w:val="000000"/>
          <w:szCs w:val="24"/>
        </w:rPr>
        <w:t>（三）任务来源。</w:t>
      </w:r>
    </w:p>
    <w:p w14:paraId="0492A34F">
      <w:pPr>
        <w:ind w:firstLine="640"/>
        <w:rPr>
          <w:rFonts w:ascii="仿宋_GB2312" w:hAnsi="仿宋_GB2312" w:cs="仿宋_GB2312"/>
          <w:b/>
          <w:bCs/>
          <w:color w:val="4874CB" w:themeColor="accent1"/>
          <w:szCs w:val="24"/>
          <w14:textFill>
            <w14:solidFill>
              <w14:schemeClr w14:val="accent1"/>
            </w14:solidFill>
          </w14:textFill>
        </w:rPr>
      </w:pPr>
      <w:r>
        <w:rPr>
          <w:rFonts w:hint="eastAsia" w:ascii="仿宋_GB2312" w:hAnsi="仿宋_GB2312" w:cs="仿宋_GB2312"/>
          <w:szCs w:val="24"/>
        </w:rPr>
        <w:t>2024年11月11日，商务部办公厅下达《2024年第三批商务领域行业标准计划项目的通知》（商办建函〔2024〕452号），本标准纳入计划项目清单，归口单位为商务部数字贸易行业标准化技术委员会（SW/TC2）。</w:t>
      </w:r>
      <w:bookmarkStart w:id="0" w:name="_GoBack"/>
      <w:bookmarkEnd w:id="0"/>
    </w:p>
    <w:p w14:paraId="30336177">
      <w:pPr>
        <w:numPr>
          <w:ilvl w:val="0"/>
          <w:numId w:val="1"/>
        </w:numPr>
        <w:spacing w:line="360" w:lineRule="auto"/>
        <w:ind w:firstLine="643"/>
        <w:rPr>
          <w:rFonts w:eastAsia="楷体"/>
          <w:b/>
          <w:bCs/>
          <w:color w:val="000000"/>
          <w:szCs w:val="24"/>
        </w:rPr>
      </w:pPr>
      <w:r>
        <w:rPr>
          <w:rFonts w:eastAsia="楷体"/>
          <w:b/>
          <w:bCs/>
          <w:color w:val="000000"/>
          <w:szCs w:val="24"/>
        </w:rPr>
        <w:t>主要参加单位和工作组成员。</w:t>
      </w:r>
    </w:p>
    <w:p w14:paraId="78ACBF50">
      <w:pPr>
        <w:pStyle w:val="16"/>
        <w:spacing w:line="360" w:lineRule="auto"/>
        <w:ind w:firstLine="640"/>
        <w:rPr>
          <w:rFonts w:ascii="Times New Roman" w:eastAsia="仿宋"/>
          <w:kern w:val="2"/>
          <w:sz w:val="32"/>
          <w:szCs w:val="32"/>
        </w:rPr>
      </w:pPr>
      <w:r>
        <w:rPr>
          <w:rFonts w:ascii="Times New Roman" w:eastAsia="仿宋"/>
          <w:kern w:val="2"/>
          <w:sz w:val="32"/>
          <w:szCs w:val="32"/>
        </w:rPr>
        <w:t>主要参加单位：格兰德信用管理（北京）有限公司、中华人民共和国商务部国际贸易经济合作研究院、青岛才企综合服务集团有限公司、中国(云南)自由贸易试验区昆明片区管委会、中关村智科服务外包产业联盟、华信产研信息咨询(北京)有限公司、数据空间研究院、山乡集团(山东)绿色发展有限公司、格兰德（云南）信用管理技术有限公司、浙数交（宁波）数据运营有限公司、博彦集智创新（北京）科技工作室、格兰德（西安）数字科技有限公司。</w:t>
      </w:r>
    </w:p>
    <w:p w14:paraId="739D618E">
      <w:pPr>
        <w:spacing w:line="360" w:lineRule="auto"/>
        <w:ind w:firstLine="640" w:firstLineChars="0"/>
        <w:rPr>
          <w:rFonts w:eastAsia="楷体"/>
          <w:color w:val="000000"/>
          <w:szCs w:val="24"/>
        </w:rPr>
      </w:pPr>
      <w:r>
        <w:rPr>
          <w:rFonts w:eastAsia="仿宋"/>
        </w:rPr>
        <w:t>工作组成员：邢悦、李俊、李西林、赵扬、张强、周丽华、叶灵露、尹茗、林传文、洪海琴、丰雨扬、贾育林。</w:t>
      </w:r>
    </w:p>
    <w:p w14:paraId="22C72C72">
      <w:pPr>
        <w:pStyle w:val="18"/>
        <w:numPr>
          <w:ilvl w:val="0"/>
          <w:numId w:val="1"/>
        </w:numPr>
        <w:spacing w:line="360" w:lineRule="auto"/>
        <w:ind w:firstLineChars="0"/>
        <w:rPr>
          <w:rFonts w:eastAsia="楷体"/>
          <w:color w:val="000000"/>
          <w:szCs w:val="24"/>
        </w:rPr>
      </w:pPr>
      <w:r>
        <w:rPr>
          <w:rFonts w:eastAsia="楷体"/>
          <w:b/>
          <w:bCs/>
          <w:color w:val="000000"/>
          <w:szCs w:val="24"/>
        </w:rPr>
        <w:t>主要工作过程。</w:t>
      </w:r>
    </w:p>
    <w:p w14:paraId="2D3DE6BE">
      <w:pPr>
        <w:spacing w:line="360" w:lineRule="auto"/>
        <w:ind w:firstLine="640"/>
        <w:rPr>
          <w:rFonts w:eastAsia="仿宋"/>
          <w:color w:val="000000"/>
          <w:szCs w:val="24"/>
        </w:rPr>
      </w:pPr>
      <w:r>
        <w:rPr>
          <w:rFonts w:eastAsia="仿宋"/>
          <w:color w:val="000000"/>
          <w:szCs w:val="24"/>
        </w:rPr>
        <w:t>1.组建工作组、起草标准、召开讨论会和调研等情况。</w:t>
      </w:r>
    </w:p>
    <w:p w14:paraId="431FA8C3">
      <w:pPr>
        <w:spacing w:line="360" w:lineRule="auto"/>
        <w:ind w:firstLine="640"/>
        <w:rPr>
          <w:rFonts w:eastAsia="仿宋"/>
        </w:rPr>
      </w:pPr>
      <w:r>
        <w:rPr>
          <w:rFonts w:eastAsia="仿宋"/>
        </w:rPr>
        <w:t>（1）组建工作组</w:t>
      </w:r>
    </w:p>
    <w:p w14:paraId="309A0D31">
      <w:pPr>
        <w:spacing w:line="360" w:lineRule="auto"/>
        <w:ind w:firstLine="640"/>
        <w:rPr>
          <w:rFonts w:eastAsia="仿宋"/>
        </w:rPr>
      </w:pPr>
      <w:r>
        <w:rPr>
          <w:rFonts w:eastAsia="仿宋"/>
        </w:rPr>
        <w:t>本标准项目于2024年7月预立项，向商务部数字贸易标准化技术委员会提出建立全球企业身份识别编码，赋予企业唯一的识别标识，让贸易双方可以便捷准确地识别交易对手身份。2024年11月11日通过商务部立项答辩予以正式立项。</w:t>
      </w:r>
    </w:p>
    <w:p w14:paraId="20F8EE2A">
      <w:pPr>
        <w:spacing w:line="360" w:lineRule="auto"/>
        <w:ind w:firstLine="640"/>
        <w:rPr>
          <w:rFonts w:eastAsia="仿宋"/>
        </w:rPr>
      </w:pPr>
      <w:r>
        <w:rPr>
          <w:rFonts w:eastAsia="仿宋"/>
        </w:rPr>
        <w:t>标准立项后，立项单位中关村智科服务外包产业联盟、格兰德信用进行标准起草工作组筹建工作，工作组吸收来自信用体系建设、信用管理、信息管理等不同领域有能力、经验和研究工作基础的专家、学者、企业代表。</w:t>
      </w:r>
    </w:p>
    <w:p w14:paraId="08D5812D">
      <w:pPr>
        <w:spacing w:line="360" w:lineRule="auto"/>
        <w:ind w:left="560" w:firstLine="0" w:firstLineChars="0"/>
        <w:rPr>
          <w:rFonts w:eastAsia="仿宋"/>
        </w:rPr>
      </w:pPr>
      <w:r>
        <w:rPr>
          <w:rFonts w:eastAsia="仿宋"/>
        </w:rPr>
        <w:t>（2）标准起草过程</w:t>
      </w:r>
    </w:p>
    <w:p w14:paraId="01C94C81">
      <w:pPr>
        <w:spacing w:line="360" w:lineRule="auto"/>
        <w:ind w:firstLine="640"/>
        <w:rPr>
          <w:rFonts w:eastAsia="仿宋"/>
        </w:rPr>
      </w:pPr>
      <w:r>
        <w:rPr>
          <w:rFonts w:eastAsia="仿宋"/>
        </w:rPr>
        <w:t>1）筹建编写专家组：组织北京、青岛、深圳、宁波、昆明、徐州、济南等地区的多位行业专家及意向参编企业加入编写组。通过定向邀请与公开征集，邢悦、周丽华两位牵头组建了由研究数字贸易领域的行业专家、多地商务局行业分管领导、ISO相关工作人员等组成</w:t>
      </w:r>
      <w:r>
        <w:rPr>
          <w:rFonts w:hint="eastAsia" w:eastAsia="仿宋"/>
          <w:lang w:eastAsia="zh-CN"/>
        </w:rPr>
        <w:t>的标</w:t>
      </w:r>
      <w:r>
        <w:rPr>
          <w:rFonts w:eastAsia="仿宋"/>
        </w:rPr>
        <w:t>准的编写专家组，涵盖学术机构、政府部门、行业头部企业及第三方评估机构，确保标准编制的专业性、全面性和可推广性。</w:t>
      </w:r>
    </w:p>
    <w:p w14:paraId="2288AA56">
      <w:pPr>
        <w:spacing w:line="360" w:lineRule="auto"/>
        <w:ind w:firstLine="640"/>
        <w:rPr>
          <w:rFonts w:eastAsia="仿宋"/>
        </w:rPr>
      </w:pPr>
      <w:r>
        <w:rPr>
          <w:rFonts w:eastAsia="仿宋"/>
        </w:rPr>
        <w:t>2）确立标准框架：本标准由团体标准《上合国家间企业身份识别编码规则》升级，基于该基础背景，编写组各单位及专家在各个区域和领域内进行延展调研与探讨，提升标准的行业属性，吸收和借鉴了来自各方的意见和建议，分析研讨并确立标准初步框架。</w:t>
      </w:r>
    </w:p>
    <w:p w14:paraId="6FFB64EE">
      <w:pPr>
        <w:spacing w:line="360" w:lineRule="auto"/>
        <w:ind w:firstLine="640"/>
        <w:rPr>
          <w:rFonts w:eastAsia="仿宋"/>
        </w:rPr>
      </w:pPr>
      <w:r>
        <w:rPr>
          <w:rFonts w:eastAsia="仿宋"/>
        </w:rPr>
        <w:t>3）确定主要内容：在标准框架确定的基础上，标准起草工作组成员充分吸收已有的调研成果，召开标准研讨会确定标准的主要内容。</w:t>
      </w:r>
    </w:p>
    <w:p w14:paraId="584340F1">
      <w:pPr>
        <w:spacing w:line="360" w:lineRule="auto"/>
        <w:ind w:firstLine="640"/>
        <w:rPr>
          <w:rFonts w:eastAsia="仿宋"/>
        </w:rPr>
      </w:pPr>
      <w:r>
        <w:rPr>
          <w:rFonts w:eastAsia="仿宋"/>
        </w:rPr>
        <w:t>4）2024年12月，标准起草工作组完成综合调研与起草工作并形成标准草案。</w:t>
      </w:r>
    </w:p>
    <w:p w14:paraId="563CF1D1">
      <w:pPr>
        <w:spacing w:line="360" w:lineRule="auto"/>
        <w:ind w:firstLine="640"/>
        <w:rPr>
          <w:rFonts w:eastAsia="仿宋"/>
        </w:rPr>
      </w:pPr>
      <w:r>
        <w:rPr>
          <w:rFonts w:eastAsia="仿宋"/>
        </w:rPr>
        <w:t>（3）召开讨论会和调研</w:t>
      </w:r>
    </w:p>
    <w:p w14:paraId="7B15C4AD">
      <w:pPr>
        <w:spacing w:line="360" w:lineRule="auto"/>
        <w:ind w:firstLine="640"/>
        <w:rPr>
          <w:rFonts w:eastAsia="仿宋"/>
        </w:rPr>
      </w:pPr>
      <w:r>
        <w:rPr>
          <w:rFonts w:eastAsia="仿宋"/>
        </w:rPr>
        <w:t>工作组多次组织线下工作会议，开展行业深度调研和研讨交流。</w:t>
      </w:r>
    </w:p>
    <w:p w14:paraId="0D271451">
      <w:pPr>
        <w:spacing w:line="360" w:lineRule="auto"/>
        <w:ind w:firstLine="640"/>
        <w:rPr>
          <w:rFonts w:eastAsia="仿宋"/>
        </w:rPr>
      </w:pPr>
      <w:r>
        <w:rPr>
          <w:rFonts w:eastAsia="仿宋"/>
        </w:rPr>
        <w:t>1）2024年12月18日：举办“服务外包高质量发展论坛暨联盟年会”，汇报标准化工作进展，并颁发首批参编单位证书。</w:t>
      </w:r>
    </w:p>
    <w:p w14:paraId="2F431775">
      <w:pPr>
        <w:spacing w:line="360" w:lineRule="auto"/>
        <w:ind w:firstLine="640"/>
        <w:rPr>
          <w:rFonts w:eastAsia="仿宋"/>
        </w:rPr>
      </w:pPr>
      <w:r>
        <w:rPr>
          <w:rFonts w:eastAsia="仿宋"/>
        </w:rPr>
        <w:t>2）2024年12月23日与深圳前海商务调研交流、2025年1月8日、1月23日、2月13日分别与昆明商务局、浙江数交所、徐州商务局代表调研交流，以及济南、安徽、西安等地代表性企业的交流，探索本标准未来在不同行业领域的应用场景。</w:t>
      </w:r>
    </w:p>
    <w:p w14:paraId="32D1CF63">
      <w:pPr>
        <w:spacing w:line="360" w:lineRule="auto"/>
        <w:ind w:firstLine="640"/>
        <w:rPr>
          <w:rFonts w:eastAsia="仿宋"/>
        </w:rPr>
      </w:pPr>
      <w:r>
        <w:rPr>
          <w:rFonts w:eastAsia="仿宋"/>
        </w:rPr>
        <w:t>（4）定向征求意见情况</w:t>
      </w:r>
    </w:p>
    <w:p w14:paraId="0B037054">
      <w:pPr>
        <w:spacing w:line="360" w:lineRule="auto"/>
        <w:ind w:firstLine="640"/>
        <w:rPr>
          <w:rFonts w:eastAsia="仿宋"/>
        </w:rPr>
      </w:pPr>
      <w:r>
        <w:rPr>
          <w:rFonts w:eastAsia="仿宋"/>
        </w:rPr>
        <w:t>2025年2月，标准编制工作组向行业主管部门、科研院所、龙头企业、领域专家等14家单位/专家定向发函，对标准征求意见稿提出意见和建议，并征询行业标准推广应用建议及价值等问题，征求期间共收到回函14份，除推广建议和价值认可之外，征求2条意见，采纳2条，该2条意见内容围绕编码构成中的国家代码与编码位数。</w:t>
      </w:r>
    </w:p>
    <w:p w14:paraId="3D741A3A">
      <w:pPr>
        <w:spacing w:line="360" w:lineRule="auto"/>
        <w:ind w:firstLine="640"/>
        <w:rPr>
          <w:rFonts w:hint="eastAsia" w:ascii="仿宋" w:hAnsi="仿宋" w:eastAsia="仿宋" w:cs="黑体"/>
        </w:rPr>
      </w:pPr>
      <w:r>
        <w:rPr>
          <w:rFonts w:eastAsia="仿宋"/>
        </w:rPr>
        <w:t>2025年3月，标准起草工作组对定向征求意见进行汇总处理，意见处理遵循三项原则：</w:t>
      </w:r>
      <w:r>
        <w:rPr>
          <w:rFonts w:ascii="Cambria Math" w:hAnsi="Cambria Math" w:eastAsia="仿宋" w:cs="Cambria Math"/>
        </w:rPr>
        <w:t>①</w:t>
      </w:r>
      <w:r>
        <w:rPr>
          <w:rFonts w:eastAsia="仿宋"/>
        </w:rPr>
        <w:t xml:space="preserve"> 与现行法规及上位标准一致；</w:t>
      </w:r>
      <w:r>
        <w:rPr>
          <w:rFonts w:ascii="Cambria Math" w:hAnsi="Cambria Math" w:eastAsia="仿宋" w:cs="Cambria Math"/>
        </w:rPr>
        <w:t>②</w:t>
      </w:r>
      <w:r>
        <w:rPr>
          <w:rFonts w:eastAsia="仿宋"/>
        </w:rPr>
        <w:t xml:space="preserve"> 基于试点应用验证结论；</w:t>
      </w:r>
      <w:r>
        <w:rPr>
          <w:rFonts w:ascii="Cambria Math" w:hAnsi="Cambria Math" w:eastAsia="仿宋" w:cs="Cambria Math"/>
        </w:rPr>
        <w:t>③</w:t>
      </w:r>
      <w:r>
        <w:rPr>
          <w:rFonts w:eastAsia="仿宋"/>
        </w:rPr>
        <w:t xml:space="preserve"> 争议内容经专家组投票表决。组织研讨后对标准草案征求意见稿进行修改，国家代码采用ISO 3166 世界各国和地区及其行政区划名称代码，并将GID编码位数升级至14位，形成标准文件征求意见稿</w:t>
      </w:r>
    </w:p>
    <w:p w14:paraId="5617CE0E">
      <w:pPr>
        <w:spacing w:line="360" w:lineRule="auto"/>
        <w:ind w:firstLine="640"/>
        <w:rPr>
          <w:rFonts w:hint="eastAsia" w:ascii="黑体" w:hAnsi="黑体" w:eastAsia="黑体"/>
          <w:color w:val="000000"/>
          <w:szCs w:val="24"/>
        </w:rPr>
      </w:pPr>
      <w:r>
        <w:rPr>
          <w:rFonts w:hint="eastAsia" w:ascii="黑体" w:hAnsi="黑体" w:eastAsia="黑体"/>
          <w:color w:val="000000"/>
          <w:szCs w:val="24"/>
        </w:rPr>
        <w:t>二、标准制修订原则和内容</w:t>
      </w:r>
    </w:p>
    <w:p w14:paraId="7F6CD1A9">
      <w:pPr>
        <w:spacing w:line="360" w:lineRule="auto"/>
        <w:ind w:firstLine="643"/>
        <w:rPr>
          <w:rFonts w:hint="eastAsia" w:ascii="楷体" w:hAnsi="楷体" w:eastAsia="楷体"/>
          <w:b/>
          <w:bCs/>
          <w:color w:val="000000"/>
          <w:szCs w:val="24"/>
        </w:rPr>
      </w:pPr>
      <w:r>
        <w:rPr>
          <w:rFonts w:hint="eastAsia" w:ascii="楷体" w:hAnsi="楷体" w:eastAsia="楷体"/>
          <w:b/>
          <w:bCs/>
          <w:color w:val="000000"/>
          <w:szCs w:val="24"/>
        </w:rPr>
        <w:t>（一）制修订原则。</w:t>
      </w:r>
    </w:p>
    <w:p w14:paraId="5AA42926">
      <w:pPr>
        <w:pStyle w:val="16"/>
        <w:spacing w:line="360" w:lineRule="auto"/>
        <w:ind w:firstLine="640"/>
        <w:rPr>
          <w:rFonts w:ascii="Times New Roman" w:eastAsia="仿宋"/>
          <w:color w:val="000000"/>
          <w:sz w:val="32"/>
          <w:szCs w:val="32"/>
        </w:rPr>
      </w:pPr>
      <w:r>
        <w:rPr>
          <w:rFonts w:ascii="Times New Roman" w:eastAsia="仿宋"/>
          <w:color w:val="000000"/>
          <w:sz w:val="32"/>
          <w:szCs w:val="32"/>
        </w:rPr>
        <w:t>制定《数字贸易 全球企业身份识别编码规则》行业标准主要遵循以下原则和依据：</w:t>
      </w:r>
    </w:p>
    <w:p w14:paraId="66CB7EBA">
      <w:pPr>
        <w:pStyle w:val="16"/>
        <w:spacing w:line="360" w:lineRule="auto"/>
        <w:ind w:firstLine="640"/>
        <w:rPr>
          <w:rFonts w:ascii="Times New Roman" w:eastAsia="仿宋"/>
          <w:color w:val="000000"/>
          <w:sz w:val="32"/>
          <w:szCs w:val="32"/>
        </w:rPr>
      </w:pPr>
      <w:r>
        <w:rPr>
          <w:rFonts w:ascii="Times New Roman" w:eastAsia="仿宋"/>
          <w:color w:val="000000"/>
          <w:sz w:val="32"/>
          <w:szCs w:val="32"/>
        </w:rPr>
        <w:t>1、统一性原则</w:t>
      </w:r>
    </w:p>
    <w:p w14:paraId="27C9A34D">
      <w:pPr>
        <w:pStyle w:val="16"/>
        <w:spacing w:line="360" w:lineRule="auto"/>
        <w:ind w:firstLine="640"/>
        <w:rPr>
          <w:rFonts w:ascii="Times New Roman" w:eastAsia="仿宋"/>
          <w:color w:val="000000"/>
          <w:sz w:val="32"/>
          <w:szCs w:val="32"/>
        </w:rPr>
      </w:pPr>
      <w:r>
        <w:rPr>
          <w:rFonts w:ascii="Times New Roman" w:eastAsia="仿宋"/>
          <w:color w:val="000000"/>
          <w:sz w:val="32"/>
          <w:szCs w:val="32"/>
        </w:rPr>
        <w:t>标准编制过程中确保标准文件的结构、文体、术语、符号、代号、缩略语等要素前后一致，从而实现标准编制的统一性原则。</w:t>
      </w:r>
    </w:p>
    <w:p w14:paraId="7D8A92DE">
      <w:pPr>
        <w:pStyle w:val="16"/>
        <w:spacing w:line="360" w:lineRule="auto"/>
        <w:ind w:firstLine="640"/>
        <w:rPr>
          <w:rFonts w:ascii="Times New Roman" w:eastAsia="仿宋"/>
          <w:color w:val="000000"/>
          <w:sz w:val="32"/>
          <w:szCs w:val="32"/>
        </w:rPr>
      </w:pPr>
      <w:r>
        <w:rPr>
          <w:rFonts w:ascii="Times New Roman" w:eastAsia="仿宋"/>
          <w:color w:val="000000"/>
          <w:sz w:val="32"/>
          <w:szCs w:val="32"/>
        </w:rPr>
        <w:t>2、协调性原则</w:t>
      </w:r>
    </w:p>
    <w:p w14:paraId="48313CF1">
      <w:pPr>
        <w:pStyle w:val="16"/>
        <w:spacing w:line="360" w:lineRule="auto"/>
        <w:ind w:firstLine="640"/>
        <w:rPr>
          <w:rFonts w:ascii="Times New Roman" w:eastAsia="仿宋"/>
          <w:color w:val="000000"/>
          <w:sz w:val="32"/>
          <w:szCs w:val="32"/>
        </w:rPr>
      </w:pPr>
      <w:r>
        <w:rPr>
          <w:rFonts w:ascii="Times New Roman" w:eastAsia="仿宋"/>
          <w:color w:val="000000"/>
          <w:sz w:val="32"/>
          <w:szCs w:val="32"/>
        </w:rPr>
        <w:t>标准编制过程贯彻实施了GB/T 17710《信息技术 安全技术 校验字符系统》对于编码校验码的相关要求，GB/T 26819 《信用主体标识规范》对于信用主体标识码的相关定义，确保标准文件与其他相关标准整体协调性的原则。</w:t>
      </w:r>
    </w:p>
    <w:p w14:paraId="23FBD1C7">
      <w:pPr>
        <w:pStyle w:val="16"/>
        <w:spacing w:line="360" w:lineRule="auto"/>
        <w:ind w:firstLine="640"/>
        <w:rPr>
          <w:rFonts w:ascii="Times New Roman" w:eastAsia="仿宋"/>
          <w:color w:val="000000"/>
          <w:sz w:val="32"/>
          <w:szCs w:val="32"/>
        </w:rPr>
      </w:pPr>
      <w:r>
        <w:rPr>
          <w:rFonts w:ascii="Times New Roman" w:eastAsia="仿宋"/>
          <w:color w:val="000000"/>
          <w:sz w:val="32"/>
          <w:szCs w:val="32"/>
        </w:rPr>
        <w:t>3、适用性原则</w:t>
      </w:r>
    </w:p>
    <w:p w14:paraId="0EAB8C2C">
      <w:pPr>
        <w:pStyle w:val="16"/>
        <w:spacing w:line="360" w:lineRule="auto"/>
        <w:ind w:firstLine="640"/>
        <w:rPr>
          <w:rFonts w:ascii="Times New Roman" w:eastAsia="仿宋"/>
          <w:color w:val="000000"/>
          <w:sz w:val="32"/>
          <w:szCs w:val="32"/>
        </w:rPr>
      </w:pPr>
      <w:r>
        <w:rPr>
          <w:rFonts w:ascii="Times New Roman" w:eastAsia="仿宋"/>
          <w:color w:val="000000"/>
          <w:sz w:val="32"/>
          <w:szCs w:val="32"/>
        </w:rPr>
        <w:t>标准编制按照行业标准的制定程序和要求，力求使标准化工作适合工作实际和业务需求，也充分考虑了行业内企业、组织及其相关方的需求以及建议，确保了标准的价值以及适用性。</w:t>
      </w:r>
    </w:p>
    <w:p w14:paraId="662D3565">
      <w:pPr>
        <w:pStyle w:val="16"/>
        <w:spacing w:line="360" w:lineRule="auto"/>
        <w:ind w:firstLine="640"/>
        <w:rPr>
          <w:rFonts w:ascii="Times New Roman" w:eastAsia="仿宋"/>
          <w:color w:val="000000"/>
          <w:sz w:val="32"/>
          <w:szCs w:val="32"/>
        </w:rPr>
      </w:pPr>
      <w:r>
        <w:rPr>
          <w:rFonts w:ascii="Times New Roman" w:eastAsia="仿宋"/>
          <w:color w:val="000000"/>
          <w:sz w:val="32"/>
          <w:szCs w:val="32"/>
        </w:rPr>
        <w:t>4、规范性原则</w:t>
      </w:r>
    </w:p>
    <w:p w14:paraId="6F66537B">
      <w:pPr>
        <w:pStyle w:val="16"/>
        <w:spacing w:line="360" w:lineRule="auto"/>
        <w:ind w:firstLine="640"/>
        <w:rPr>
          <w:rFonts w:ascii="Times New Roman" w:eastAsia="仿宋"/>
          <w:color w:val="000000"/>
          <w:sz w:val="32"/>
          <w:szCs w:val="32"/>
        </w:rPr>
      </w:pPr>
      <w:r>
        <w:rPr>
          <w:rFonts w:ascii="Times New Roman" w:eastAsia="仿宋"/>
          <w:color w:val="000000"/>
          <w:sz w:val="32"/>
          <w:szCs w:val="32"/>
        </w:rPr>
        <w:t>标准编制按照 GB/T 1.1《标准化工作导则第 1 部分：标准的结构和编写》的要求和规定编写。同时，参考 GB/T 20000.1《标准化工作指南》以及《服务标准化工作指南》等相关标准化文件资料，力求使标准化工作符合客观规律，遵循规范性原则。</w:t>
      </w:r>
    </w:p>
    <w:p w14:paraId="439D9630">
      <w:pPr>
        <w:pStyle w:val="16"/>
        <w:spacing w:line="360" w:lineRule="auto"/>
        <w:ind w:firstLine="640"/>
        <w:rPr>
          <w:rFonts w:ascii="Times New Roman" w:eastAsia="仿宋"/>
          <w:color w:val="000000"/>
          <w:sz w:val="32"/>
          <w:szCs w:val="32"/>
        </w:rPr>
      </w:pPr>
      <w:r>
        <w:rPr>
          <w:rFonts w:ascii="Times New Roman" w:eastAsia="仿宋"/>
          <w:color w:val="000000"/>
          <w:sz w:val="32"/>
          <w:szCs w:val="32"/>
        </w:rPr>
        <w:t xml:space="preserve"> 5、先进性原则</w:t>
      </w:r>
    </w:p>
    <w:p w14:paraId="6975C919">
      <w:pPr>
        <w:spacing w:line="360" w:lineRule="auto"/>
        <w:ind w:firstLine="640"/>
        <w:rPr>
          <w:rFonts w:eastAsia="楷体"/>
          <w:b/>
          <w:bCs/>
          <w:color w:val="000000"/>
          <w:szCs w:val="24"/>
        </w:rPr>
      </w:pPr>
      <w:r>
        <w:rPr>
          <w:rFonts w:eastAsia="仿宋"/>
          <w:color w:val="000000"/>
        </w:rPr>
        <w:t>标准编制引用国际标准ISO 3166 《世界各国和地区及其行政区划名称代码》（Codes for the representation of names of countries and their subdivisions），行业标准与国际标准接轨，有助于后续在全球市场化推广。</w:t>
      </w:r>
    </w:p>
    <w:p w14:paraId="3FD8087B">
      <w:pPr>
        <w:spacing w:line="360" w:lineRule="auto"/>
        <w:ind w:firstLine="643"/>
        <w:rPr>
          <w:rFonts w:hint="eastAsia" w:ascii="楷体" w:hAnsi="楷体" w:eastAsia="楷体"/>
          <w:b/>
          <w:bCs/>
          <w:color w:val="000000"/>
          <w:szCs w:val="24"/>
        </w:rPr>
      </w:pPr>
      <w:r>
        <w:rPr>
          <w:rFonts w:hint="eastAsia" w:ascii="楷体" w:hAnsi="楷体" w:eastAsia="楷体"/>
          <w:b/>
          <w:bCs/>
          <w:color w:val="000000"/>
          <w:szCs w:val="24"/>
        </w:rPr>
        <w:t>（二）主要制修订内容及依据。</w:t>
      </w:r>
    </w:p>
    <w:p w14:paraId="3F639B11">
      <w:pPr>
        <w:pStyle w:val="16"/>
        <w:spacing w:line="360" w:lineRule="auto"/>
        <w:ind w:firstLine="640"/>
        <w:rPr>
          <w:rFonts w:ascii="Times New Roman" w:eastAsia="仿宋"/>
          <w:color w:val="000000"/>
          <w:sz w:val="32"/>
          <w:szCs w:val="32"/>
        </w:rPr>
      </w:pPr>
      <w:r>
        <w:rPr>
          <w:rFonts w:ascii="Times New Roman" w:eastAsia="仿宋"/>
          <w:color w:val="000000"/>
          <w:sz w:val="32"/>
          <w:szCs w:val="32"/>
        </w:rPr>
        <w:t>本标准项目文件按照GB/T 1.1--2020《标准化工作导则第1部分:标准化文件的结构和起草规则》的规定起草，主要内容包括范围、规范性引用文件、术语和定义、编码的构成。</w:t>
      </w:r>
    </w:p>
    <w:p w14:paraId="6B40B337">
      <w:pPr>
        <w:pStyle w:val="16"/>
        <w:spacing w:line="360" w:lineRule="auto"/>
        <w:ind w:firstLine="640"/>
        <w:rPr>
          <w:rFonts w:ascii="Times New Roman" w:eastAsia="仿宋"/>
          <w:color w:val="000000"/>
          <w:sz w:val="32"/>
          <w:szCs w:val="32"/>
        </w:rPr>
      </w:pPr>
      <w:r>
        <w:rPr>
          <w:rFonts w:ascii="Times New Roman" w:eastAsia="仿宋"/>
          <w:color w:val="000000"/>
          <w:sz w:val="32"/>
          <w:szCs w:val="32"/>
        </w:rPr>
        <w:t>标准起草工作组通过研究我国组织机构代码、统一社会信用代码、法人机构识别编码（LEI）等企业相关编码规则，分析各编码的结构框架以及编码各部分的信息要素，结合GID编码识别所在国家与精准定位唯一企业的基本需求，确认了GID编码由“国家代码”“ 企业本体代码”“ 校验码”</w:t>
      </w:r>
      <w:r>
        <w:rPr>
          <w:rFonts w:hint="eastAsia" w:ascii="Times New Roman" w:eastAsia="仿宋"/>
          <w:color w:val="000000"/>
          <w:sz w:val="32"/>
          <w:szCs w:val="32"/>
          <w:lang w:eastAsia="zh-CN"/>
        </w:rPr>
        <w:t>形成</w:t>
      </w:r>
      <w:r>
        <w:rPr>
          <w:rFonts w:ascii="Times New Roman" w:eastAsia="仿宋"/>
          <w:color w:val="000000"/>
          <w:sz w:val="32"/>
          <w:szCs w:val="32"/>
        </w:rPr>
        <w:t>的模式。</w:t>
      </w:r>
    </w:p>
    <w:p w14:paraId="2C282F3B">
      <w:pPr>
        <w:spacing w:line="360" w:lineRule="auto"/>
        <w:ind w:firstLine="640"/>
        <w:rPr>
          <w:rFonts w:eastAsia="仿宋"/>
          <w:color w:val="000000"/>
          <w:kern w:val="0"/>
        </w:rPr>
      </w:pPr>
      <w:r>
        <w:rPr>
          <w:rFonts w:eastAsia="仿宋"/>
          <w:color w:val="000000"/>
          <w:kern w:val="0"/>
        </w:rPr>
        <w:t>国家代码使用阿拉伯数字表示。按照ISO 3166编码。本体代码使用阿拉伯数字表示。本体代码采用系列（即分区段）顺序编码方法对企业进行赋码。校验码使用1位阿拉伯数字表示，用以防止在复制或键入数据时产生的串的错误，参照 GB/T 17710《信息技术 安全技术 校验字符系统》对于编码校验码的相关要求，选择符合校验结果为“1位数字”的公式MOD 11,10 进行校验。</w:t>
      </w:r>
    </w:p>
    <w:p w14:paraId="1CA8B3CA">
      <w:pPr>
        <w:pStyle w:val="16"/>
        <w:spacing w:line="360" w:lineRule="auto"/>
        <w:ind w:firstLine="640"/>
        <w:rPr>
          <w:rFonts w:ascii="Times New Roman" w:eastAsia="仿宋"/>
          <w:color w:val="000000"/>
          <w:sz w:val="32"/>
          <w:szCs w:val="32"/>
        </w:rPr>
      </w:pPr>
      <w:r>
        <w:rPr>
          <w:rFonts w:ascii="Times New Roman" w:eastAsia="仿宋"/>
          <w:color w:val="000000"/>
          <w:sz w:val="32"/>
          <w:szCs w:val="32"/>
        </w:rPr>
        <w:t>标准文件各部分主要内容如下：</w:t>
      </w:r>
    </w:p>
    <w:p w14:paraId="0F061F8E">
      <w:pPr>
        <w:pStyle w:val="16"/>
        <w:spacing w:line="360" w:lineRule="auto"/>
        <w:ind w:firstLine="640"/>
        <w:rPr>
          <w:rFonts w:ascii="Times New Roman" w:eastAsia="仿宋"/>
          <w:color w:val="000000"/>
          <w:sz w:val="32"/>
          <w:szCs w:val="32"/>
        </w:rPr>
      </w:pPr>
      <w:r>
        <w:rPr>
          <w:rFonts w:ascii="Times New Roman" w:eastAsia="仿宋"/>
          <w:color w:val="000000"/>
          <w:sz w:val="32"/>
          <w:szCs w:val="32"/>
        </w:rPr>
        <w:t>1、范围</w:t>
      </w:r>
    </w:p>
    <w:p w14:paraId="78F555E3">
      <w:pPr>
        <w:pStyle w:val="16"/>
        <w:spacing w:line="360" w:lineRule="auto"/>
        <w:ind w:firstLine="640"/>
        <w:rPr>
          <w:rFonts w:ascii="Times New Roman" w:eastAsia="仿宋"/>
          <w:color w:val="000000"/>
          <w:sz w:val="32"/>
          <w:szCs w:val="32"/>
        </w:rPr>
      </w:pPr>
      <w:r>
        <w:rPr>
          <w:rFonts w:ascii="Times New Roman" w:eastAsia="仿宋"/>
          <w:color w:val="000000"/>
          <w:sz w:val="32"/>
          <w:szCs w:val="32"/>
        </w:rPr>
        <w:t>本部分主要阐明了本文件规定了与中国企业开展数字贸易的全球企业身份识别编码（以下简称GID编码）的术语和定义、构成。</w:t>
      </w:r>
    </w:p>
    <w:p w14:paraId="76ECD45B">
      <w:pPr>
        <w:pStyle w:val="16"/>
        <w:spacing w:line="360" w:lineRule="auto"/>
        <w:ind w:firstLine="640"/>
        <w:rPr>
          <w:rFonts w:ascii="Times New Roman" w:eastAsia="仿宋"/>
          <w:color w:val="000000"/>
          <w:sz w:val="32"/>
          <w:szCs w:val="32"/>
        </w:rPr>
      </w:pPr>
      <w:r>
        <w:rPr>
          <w:rFonts w:ascii="Times New Roman" w:eastAsia="仿宋"/>
          <w:color w:val="000000"/>
          <w:sz w:val="32"/>
          <w:szCs w:val="32"/>
        </w:rPr>
        <w:t>本部分阐明本文件适用于商业活动时对与中国企业开展数字贸易的全球企业进行编码工作。与中国企业开展其他类型贸易的全球企业也可参考本文件规则进行编码。</w:t>
      </w:r>
    </w:p>
    <w:p w14:paraId="769BA0AA">
      <w:pPr>
        <w:pStyle w:val="16"/>
        <w:spacing w:line="360" w:lineRule="auto"/>
        <w:ind w:firstLine="640"/>
        <w:rPr>
          <w:rFonts w:ascii="Times New Roman" w:eastAsia="仿宋"/>
          <w:color w:val="000000"/>
          <w:sz w:val="32"/>
          <w:szCs w:val="32"/>
        </w:rPr>
      </w:pPr>
      <w:r>
        <w:rPr>
          <w:rFonts w:ascii="Times New Roman" w:eastAsia="仿宋"/>
          <w:color w:val="000000"/>
          <w:sz w:val="32"/>
          <w:szCs w:val="32"/>
        </w:rPr>
        <w:t>2、规范性引用文件</w:t>
      </w:r>
    </w:p>
    <w:p w14:paraId="4B6F9278">
      <w:pPr>
        <w:pStyle w:val="16"/>
        <w:spacing w:line="360" w:lineRule="auto"/>
        <w:ind w:firstLine="640"/>
        <w:rPr>
          <w:rFonts w:ascii="Times New Roman" w:eastAsia="仿宋"/>
          <w:color w:val="000000"/>
          <w:sz w:val="32"/>
          <w:szCs w:val="32"/>
        </w:rPr>
      </w:pPr>
      <w:r>
        <w:rPr>
          <w:rFonts w:ascii="Times New Roman" w:eastAsia="仿宋"/>
          <w:color w:val="000000"/>
          <w:sz w:val="32"/>
          <w:szCs w:val="32"/>
        </w:rPr>
        <w:t>本部分阐明了标准项目文件中引用了GB/T 17710《信息技术 安全技术 校验字符系统》对于编码校验码的相关要求，国家代码部分则引用ISO 3166 世界各国和地区及其行政区划名称代码（Codes for the representation of names of countries and their subdivisions）。</w:t>
      </w:r>
    </w:p>
    <w:p w14:paraId="1252D10D">
      <w:pPr>
        <w:pStyle w:val="16"/>
        <w:spacing w:line="360" w:lineRule="auto"/>
        <w:ind w:firstLine="640"/>
        <w:rPr>
          <w:rFonts w:ascii="Times New Roman" w:eastAsia="仿宋"/>
          <w:color w:val="000000"/>
          <w:sz w:val="32"/>
          <w:szCs w:val="32"/>
        </w:rPr>
      </w:pPr>
      <w:r>
        <w:rPr>
          <w:rFonts w:ascii="Times New Roman" w:eastAsia="仿宋"/>
          <w:color w:val="000000"/>
          <w:sz w:val="32"/>
          <w:szCs w:val="32"/>
        </w:rPr>
        <w:t>3、术语和定义</w:t>
      </w:r>
    </w:p>
    <w:p w14:paraId="0E2A8FD4">
      <w:pPr>
        <w:pStyle w:val="16"/>
        <w:spacing w:line="360" w:lineRule="auto"/>
        <w:ind w:firstLine="640"/>
        <w:rPr>
          <w:rFonts w:ascii="Times New Roman" w:eastAsia="仿宋"/>
          <w:color w:val="000000"/>
          <w:sz w:val="32"/>
          <w:szCs w:val="32"/>
        </w:rPr>
      </w:pPr>
      <w:r>
        <w:rPr>
          <w:rFonts w:ascii="Times New Roman" w:eastAsia="仿宋"/>
          <w:color w:val="000000"/>
          <w:sz w:val="32"/>
          <w:szCs w:val="32"/>
        </w:rPr>
        <w:t>本部分列示了数字贸易以及全球企业身份识别编码（GID编码）的定义，据此明确本文件的基本定位。</w:t>
      </w:r>
    </w:p>
    <w:p w14:paraId="11DC8306">
      <w:pPr>
        <w:pStyle w:val="16"/>
        <w:spacing w:line="360" w:lineRule="auto"/>
        <w:ind w:firstLine="640"/>
        <w:rPr>
          <w:rFonts w:ascii="Times New Roman" w:eastAsia="仿宋"/>
          <w:color w:val="000000"/>
          <w:sz w:val="32"/>
          <w:szCs w:val="32"/>
        </w:rPr>
      </w:pPr>
      <w:r>
        <w:rPr>
          <w:rFonts w:ascii="Times New Roman" w:eastAsia="仿宋"/>
          <w:color w:val="000000"/>
          <w:sz w:val="32"/>
          <w:szCs w:val="32"/>
        </w:rPr>
        <w:t>4、GID编码的构成</w:t>
      </w:r>
    </w:p>
    <w:p w14:paraId="539B29D6">
      <w:pPr>
        <w:pStyle w:val="16"/>
        <w:spacing w:line="360" w:lineRule="auto"/>
        <w:ind w:firstLine="640"/>
        <w:rPr>
          <w:rFonts w:ascii="Times New Roman" w:eastAsia="仿宋"/>
          <w:color w:val="000000"/>
          <w:sz w:val="32"/>
          <w:szCs w:val="32"/>
        </w:rPr>
      </w:pPr>
      <w:r>
        <w:rPr>
          <w:rFonts w:ascii="Times New Roman" w:eastAsia="仿宋"/>
          <w:color w:val="000000"/>
          <w:sz w:val="32"/>
          <w:szCs w:val="32"/>
        </w:rPr>
        <w:t>本部分对GID编码的结构以及各代码进行了说明。</w:t>
      </w:r>
    </w:p>
    <w:p w14:paraId="02A0DA7A">
      <w:pPr>
        <w:pStyle w:val="16"/>
        <w:spacing w:line="360" w:lineRule="auto"/>
        <w:ind w:firstLine="640"/>
        <w:rPr>
          <w:rFonts w:ascii="Times New Roman" w:eastAsia="仿宋"/>
          <w:color w:val="000000"/>
          <w:sz w:val="32"/>
          <w:szCs w:val="32"/>
        </w:rPr>
      </w:pPr>
      <w:r>
        <w:rPr>
          <w:rFonts w:ascii="Times New Roman" w:eastAsia="仿宋"/>
          <w:color w:val="000000"/>
          <w:sz w:val="32"/>
          <w:szCs w:val="32"/>
        </w:rPr>
        <w:t>结构部分说明了GID编码由十四位的阿拉伯数字组成，包括第1~3位的国家代码、第4~13位的本体代码和第14位的校验码，并对结构具体表现形式进行列表说明。</w:t>
      </w:r>
    </w:p>
    <w:p w14:paraId="7ABCFDDA">
      <w:pPr>
        <w:spacing w:line="360" w:lineRule="auto"/>
        <w:ind w:firstLine="640"/>
        <w:rPr>
          <w:rFonts w:eastAsia="仿宋"/>
          <w:color w:val="000000"/>
          <w:kern w:val="0"/>
        </w:rPr>
      </w:pPr>
      <w:r>
        <w:rPr>
          <w:rFonts w:eastAsia="仿宋"/>
          <w:color w:val="000000"/>
          <w:kern w:val="0"/>
        </w:rPr>
        <w:t>国家代码按照ISO 3166编码标准，使用阿拉伯数字表示。本体代码部分说明了采用系列（即分区段）顺序编码方法。校验码部分参照GB/T 17710 MOD11,10规定了校验公式为</w:t>
      </w:r>
      <w:r>
        <w:rPr>
          <w:rFonts w:eastAsia="仿宋"/>
          <w:color w:val="000000"/>
          <w:kern w:val="0"/>
        </w:rPr>
        <w:br w:type="textWrapping"/>
      </w:r>
      <m:oMath>
        <m:sSub>
          <m:sSubPr>
            <m:ctrlPr>
              <w:rPr>
                <w:rFonts w:ascii="Cambria Math" w:hAnsi="Cambria Math" w:eastAsia="仿宋"/>
                <w:color w:val="000000"/>
                <w:kern w:val="0"/>
              </w:rPr>
            </m:ctrlPr>
          </m:sSubPr>
          <m:e>
            <m:d>
              <m:dPr>
                <m:begChr m:val=""/>
                <m:endChr m:val="‖"/>
                <m:ctrlPr>
                  <w:rPr>
                    <w:rFonts w:ascii="Cambria Math" w:hAnsi="Cambria Math" w:eastAsia="仿宋"/>
                    <w:color w:val="000000"/>
                    <w:kern w:val="0"/>
                  </w:rPr>
                </m:ctrlPr>
              </m:dPr>
              <m:e>
                <m:d>
                  <m:dPr>
                    <m:ctrlPr>
                      <w:rPr>
                        <w:rFonts w:ascii="Cambria Math" w:hAnsi="Cambria Math" w:eastAsia="仿宋"/>
                        <w:color w:val="000000"/>
                        <w:kern w:val="0"/>
                      </w:rPr>
                    </m:ctrlPr>
                  </m:dPr>
                  <m:e>
                    <m:r>
                      <m:rPr>
                        <m:sty m:val="p"/>
                      </m:rPr>
                      <w:rPr>
                        <w:rFonts w:ascii="Cambria Math" w:hAnsi="Cambria Math" w:eastAsia="仿宋"/>
                        <w:color w:val="000000"/>
                        <w:kern w:val="0"/>
                      </w:rPr>
                      <m:t>∧</m:t>
                    </m:r>
                    <m:sSub>
                      <m:sSubPr>
                        <m:ctrlPr>
                          <w:rPr>
                            <w:rFonts w:ascii="Cambria Math" w:hAnsi="Cambria Math" w:eastAsia="仿宋"/>
                            <w:color w:val="000000"/>
                            <w:kern w:val="0"/>
                          </w:rPr>
                        </m:ctrlPr>
                      </m:sSubPr>
                      <m:e>
                        <m:d>
                          <m:dPr>
                            <m:begChr m:val=""/>
                            <m:endChr m:val="|"/>
                            <m:ctrlPr>
                              <w:rPr>
                                <w:rFonts w:ascii="Cambria Math" w:hAnsi="Cambria Math" w:eastAsia="仿宋"/>
                                <w:color w:val="000000"/>
                                <w:kern w:val="0"/>
                              </w:rPr>
                            </m:ctrlPr>
                          </m:dPr>
                          <m:e>
                            <m:d>
                              <m:dPr>
                                <m:ctrlPr>
                                  <w:rPr>
                                    <w:rFonts w:ascii="Cambria Math" w:hAnsi="Cambria Math" w:eastAsia="仿宋"/>
                                    <w:color w:val="000000"/>
                                    <w:kern w:val="0"/>
                                  </w:rPr>
                                </m:ctrlPr>
                              </m:dPr>
                              <m:e>
                                <m:sSub>
                                  <m:sSubPr>
                                    <m:ctrlPr>
                                      <w:rPr>
                                        <w:rFonts w:ascii="Cambria Math" w:hAnsi="Cambria Math" w:eastAsia="仿宋"/>
                                        <w:color w:val="000000"/>
                                        <w:kern w:val="0"/>
                                      </w:rPr>
                                    </m:ctrlPr>
                                  </m:sSubPr>
                                  <m:e>
                                    <m:d>
                                      <m:dPr>
                                        <m:ctrlPr>
                                          <w:rPr>
                                            <w:rFonts w:ascii="Cambria Math" w:hAnsi="Cambria Math" w:eastAsia="仿宋"/>
                                            <w:color w:val="000000"/>
                                            <w:kern w:val="0"/>
                                          </w:rPr>
                                        </m:ctrlPr>
                                      </m:dPr>
                                      <m:e>
                                        <m:sSub>
                                          <m:sSubPr>
                                            <m:ctrlPr>
                                              <w:rPr>
                                                <w:rFonts w:ascii="Cambria Math" w:hAnsi="Cambria Math" w:eastAsia="仿宋"/>
                                                <w:color w:val="000000"/>
                                                <w:kern w:val="0"/>
                                              </w:rPr>
                                            </m:ctrlPr>
                                          </m:sSubPr>
                                          <m:e>
                                            <m:d>
                                              <m:dPr>
                                                <m:begChr m:val=""/>
                                                <m:endChr m:val="|"/>
                                                <m:ctrlPr>
                                                  <w:rPr>
                                                    <w:rFonts w:ascii="Cambria Math" w:hAnsi="Cambria Math" w:eastAsia="仿宋"/>
                                                    <w:color w:val="000000"/>
                                                    <w:kern w:val="0"/>
                                                  </w:rPr>
                                                </m:ctrlPr>
                                              </m:dPr>
                                              <m:e>
                                                <m:d>
                                                  <m:dPr>
                                                    <m:ctrlPr>
                                                      <w:rPr>
                                                        <w:rFonts w:ascii="Cambria Math" w:hAnsi="Cambria Math" w:eastAsia="仿宋"/>
                                                        <w:color w:val="000000"/>
                                                        <w:kern w:val="0"/>
                                                      </w:rPr>
                                                    </m:ctrlPr>
                                                  </m:dPr>
                                                  <m:e>
                                                    <m:sSub>
                                                      <m:sSubPr>
                                                        <m:ctrlPr>
                                                          <w:rPr>
                                                            <w:rFonts w:ascii="Cambria Math" w:hAnsi="Cambria Math" w:eastAsia="仿宋"/>
                                                            <w:color w:val="000000"/>
                                                            <w:kern w:val="0"/>
                                                          </w:rPr>
                                                        </m:ctrlPr>
                                                      </m:sSubPr>
                                                      <m:e>
                                                        <m:d>
                                                          <m:dPr>
                                                            <m:begChr m:val=""/>
                                                            <m:endChr m:val="‖"/>
                                                            <m:ctrlPr>
                                                              <w:rPr>
                                                                <w:rFonts w:ascii="Cambria Math" w:hAnsi="Cambria Math" w:eastAsia="仿宋"/>
                                                                <w:color w:val="000000"/>
                                                                <w:kern w:val="0"/>
                                                              </w:rPr>
                                                            </m:ctrlPr>
                                                          </m:dPr>
                                                          <m:e>
                                                            <m:d>
                                                              <m:dPr>
                                                                <m:ctrlPr>
                                                                  <w:rPr>
                                                                    <w:rFonts w:ascii="Cambria Math" w:hAnsi="Cambria Math" w:eastAsia="仿宋"/>
                                                                    <w:color w:val="000000"/>
                                                                    <w:kern w:val="0"/>
                                                                  </w:rPr>
                                                                </m:ctrlPr>
                                                              </m:dPr>
                                                              <m:e>
                                                                <m:r>
                                                                  <m:rPr>
                                                                    <m:sty m:val="p"/>
                                                                  </m:rPr>
                                                                  <w:rPr>
                                                                    <w:rFonts w:ascii="Cambria Math" w:hAnsi="Cambria Math" w:eastAsia="仿宋"/>
                                                                    <w:color w:val="000000"/>
                                                                    <w:kern w:val="0"/>
                                                                  </w:rPr>
                                                                  <m:t>10+</m:t>
                                                                </m:r>
                                                                <m:sSub>
                                                                  <m:sSubPr>
                                                                    <m:ctrlPr>
                                                                      <w:rPr>
                                                                        <w:rFonts w:ascii="Cambria Math" w:hAnsi="Cambria Math" w:eastAsia="仿宋"/>
                                                                        <w:color w:val="000000"/>
                                                                        <w:kern w:val="0"/>
                                                                      </w:rPr>
                                                                    </m:ctrlPr>
                                                                  </m:sSubPr>
                                                                  <m:e>
                                                                    <m:r>
                                                                      <m:rPr>
                                                                        <m:sty m:val="p"/>
                                                                      </m:rPr>
                                                                      <w:rPr>
                                                                        <w:rFonts w:ascii="Cambria Math" w:hAnsi="Cambria Math" w:eastAsia="仿宋"/>
                                                                        <w:color w:val="000000"/>
                                                                        <w:kern w:val="0"/>
                                                                      </w:rPr>
                                                                      <m:t>a</m:t>
                                                                    </m:r>
                                                                    <m:ctrlPr>
                                                                      <w:rPr>
                                                                        <w:rFonts w:ascii="Cambria Math" w:hAnsi="Cambria Math" w:eastAsia="仿宋"/>
                                                                        <w:color w:val="000000"/>
                                                                        <w:kern w:val="0"/>
                                                                      </w:rPr>
                                                                    </m:ctrlPr>
                                                                  </m:e>
                                                                  <m:sub>
                                                                    <m:r>
                                                                      <m:rPr>
                                                                        <m:sty m:val="p"/>
                                                                      </m:rPr>
                                                                      <w:rPr>
                                                                        <w:rFonts w:ascii="Cambria Math" w:hAnsi="Cambria Math" w:eastAsia="仿宋"/>
                                                                        <w:color w:val="000000"/>
                                                                        <w:kern w:val="0"/>
                                                                      </w:rPr>
                                                                      <m:t>n</m:t>
                                                                    </m:r>
                                                                    <m:ctrlPr>
                                                                      <w:rPr>
                                                                        <w:rFonts w:ascii="Cambria Math" w:hAnsi="Cambria Math" w:eastAsia="仿宋"/>
                                                                        <w:color w:val="000000"/>
                                                                        <w:kern w:val="0"/>
                                                                      </w:rPr>
                                                                    </m:ctrlPr>
                                                                  </m:sub>
                                                                </m:sSub>
                                                                <m:ctrlPr>
                                                                  <w:rPr>
                                                                    <w:rFonts w:ascii="Cambria Math" w:hAnsi="Cambria Math" w:eastAsia="仿宋"/>
                                                                    <w:color w:val="000000"/>
                                                                    <w:kern w:val="0"/>
                                                                  </w:rPr>
                                                                </m:ctrlPr>
                                                              </m:e>
                                                            </m:d>
                                                            <m:ctrlPr>
                                                              <w:rPr>
                                                                <w:rFonts w:ascii="Cambria Math" w:hAnsi="Cambria Math" w:eastAsia="仿宋"/>
                                                                <w:color w:val="000000"/>
                                                                <w:kern w:val="0"/>
                                                              </w:rPr>
                                                            </m:ctrlPr>
                                                          </m:e>
                                                        </m:d>
                                                        <m:ctrlPr>
                                                          <w:rPr>
                                                            <w:rFonts w:ascii="Cambria Math" w:hAnsi="Cambria Math" w:eastAsia="仿宋"/>
                                                            <w:color w:val="000000"/>
                                                            <w:kern w:val="0"/>
                                                          </w:rPr>
                                                        </m:ctrlPr>
                                                      </m:e>
                                                      <m:sub>
                                                        <m:r>
                                                          <m:rPr>
                                                            <m:sty m:val="p"/>
                                                          </m:rPr>
                                                          <w:rPr>
                                                            <w:rFonts w:ascii="Cambria Math" w:hAnsi="Cambria Math" w:eastAsia="仿宋"/>
                                                            <w:color w:val="000000"/>
                                                            <w:kern w:val="0"/>
                                                          </w:rPr>
                                                          <m:t>10</m:t>
                                                        </m:r>
                                                        <m:ctrlPr>
                                                          <w:rPr>
                                                            <w:rFonts w:ascii="Cambria Math" w:hAnsi="Cambria Math" w:eastAsia="仿宋"/>
                                                            <w:color w:val="000000"/>
                                                            <w:kern w:val="0"/>
                                                          </w:rPr>
                                                        </m:ctrlPr>
                                                      </m:sub>
                                                    </m:sSub>
                                                    <m:r>
                                                      <m:rPr>
                                                        <m:sty m:val="p"/>
                                                      </m:rPr>
                                                      <w:rPr>
                                                        <w:rFonts w:ascii="Cambria Math" w:hAnsi="Cambria Math" w:eastAsia="仿宋"/>
                                                        <w:color w:val="000000"/>
                                                        <w:kern w:val="0"/>
                                                      </w:rPr>
                                                      <m:t>×2</m:t>
                                                    </m:r>
                                                    <m:ctrlPr>
                                                      <w:rPr>
                                                        <w:rFonts w:ascii="Cambria Math" w:hAnsi="Cambria Math" w:eastAsia="仿宋"/>
                                                        <w:color w:val="000000"/>
                                                        <w:kern w:val="0"/>
                                                      </w:rPr>
                                                    </m:ctrlPr>
                                                  </m:e>
                                                </m:d>
                                                <m:ctrlPr>
                                                  <w:rPr>
                                                    <w:rFonts w:ascii="Cambria Math" w:hAnsi="Cambria Math" w:eastAsia="仿宋"/>
                                                    <w:color w:val="000000"/>
                                                    <w:kern w:val="0"/>
                                                  </w:rPr>
                                                </m:ctrlPr>
                                              </m:e>
                                            </m:d>
                                            <m:ctrlPr>
                                              <w:rPr>
                                                <w:rFonts w:ascii="Cambria Math" w:hAnsi="Cambria Math" w:eastAsia="仿宋"/>
                                                <w:color w:val="000000"/>
                                                <w:kern w:val="0"/>
                                              </w:rPr>
                                            </m:ctrlPr>
                                          </m:e>
                                          <m:sub>
                                            <m:r>
                                              <m:rPr>
                                                <m:sty m:val="p"/>
                                              </m:rPr>
                                              <w:rPr>
                                                <w:rFonts w:ascii="Cambria Math" w:hAnsi="Cambria Math" w:eastAsia="仿宋"/>
                                                <w:color w:val="000000"/>
                                                <w:kern w:val="0"/>
                                              </w:rPr>
                                              <m:t>11</m:t>
                                            </m:r>
                                            <m:ctrlPr>
                                              <w:rPr>
                                                <w:rFonts w:ascii="Cambria Math" w:hAnsi="Cambria Math" w:eastAsia="仿宋"/>
                                                <w:color w:val="000000"/>
                                                <w:kern w:val="0"/>
                                              </w:rPr>
                                            </m:ctrlPr>
                                          </m:sub>
                                        </m:sSub>
                                        <m:r>
                                          <m:rPr>
                                            <m:sty m:val="p"/>
                                          </m:rPr>
                                          <w:rPr>
                                            <w:rFonts w:ascii="Cambria Math" w:hAnsi="Cambria Math" w:eastAsia="仿宋"/>
                                            <w:color w:val="000000"/>
                                            <w:kern w:val="0"/>
                                          </w:rPr>
                                          <m:t>+</m:t>
                                        </m:r>
                                        <m:sSub>
                                          <m:sSubPr>
                                            <m:ctrlPr>
                                              <w:rPr>
                                                <w:rFonts w:ascii="Cambria Math" w:hAnsi="Cambria Math" w:eastAsia="仿宋"/>
                                                <w:color w:val="000000"/>
                                                <w:kern w:val="0"/>
                                              </w:rPr>
                                            </m:ctrlPr>
                                          </m:sSubPr>
                                          <m:e>
                                            <m:r>
                                              <m:rPr>
                                                <m:sty m:val="p"/>
                                              </m:rPr>
                                              <w:rPr>
                                                <w:rFonts w:ascii="Cambria Math" w:hAnsi="Cambria Math" w:eastAsia="仿宋"/>
                                                <w:color w:val="000000"/>
                                                <w:kern w:val="0"/>
                                              </w:rPr>
                                              <m:t>a</m:t>
                                            </m:r>
                                            <m:ctrlPr>
                                              <w:rPr>
                                                <w:rFonts w:ascii="Cambria Math" w:hAnsi="Cambria Math" w:eastAsia="仿宋"/>
                                                <w:color w:val="000000"/>
                                                <w:kern w:val="0"/>
                                              </w:rPr>
                                            </m:ctrlPr>
                                          </m:e>
                                          <m:sub>
                                            <m:d>
                                              <m:dPr>
                                                <m:ctrlPr>
                                                  <w:rPr>
                                                    <w:rFonts w:ascii="Cambria Math" w:hAnsi="Cambria Math" w:eastAsia="仿宋"/>
                                                    <w:color w:val="000000"/>
                                                    <w:kern w:val="0"/>
                                                  </w:rPr>
                                                </m:ctrlPr>
                                              </m:dPr>
                                              <m:e>
                                                <m:r>
                                                  <m:rPr>
                                                    <m:sty m:val="p"/>
                                                  </m:rPr>
                                                  <w:rPr>
                                                    <w:rFonts w:ascii="Cambria Math" w:hAnsi="Cambria Math" w:eastAsia="仿宋"/>
                                                    <w:color w:val="000000"/>
                                                    <w:kern w:val="0"/>
                                                  </w:rPr>
                                                  <m:t>n−1</m:t>
                                                </m:r>
                                                <m:ctrlPr>
                                                  <w:rPr>
                                                    <w:rFonts w:ascii="Cambria Math" w:hAnsi="Cambria Math" w:eastAsia="仿宋"/>
                                                    <w:color w:val="000000"/>
                                                    <w:kern w:val="0"/>
                                                  </w:rPr>
                                                </m:ctrlPr>
                                              </m:e>
                                            </m:d>
                                            <m:ctrlPr>
                                              <w:rPr>
                                                <w:rFonts w:ascii="Cambria Math" w:hAnsi="Cambria Math" w:eastAsia="仿宋"/>
                                                <w:color w:val="000000"/>
                                                <w:kern w:val="0"/>
                                              </w:rPr>
                                            </m:ctrlPr>
                                          </m:sub>
                                        </m:sSub>
                                        <m:ctrlPr>
                                          <w:rPr>
                                            <w:rFonts w:ascii="Cambria Math" w:hAnsi="Cambria Math" w:eastAsia="仿宋"/>
                                            <w:color w:val="000000"/>
                                            <w:kern w:val="0"/>
                                          </w:rPr>
                                        </m:ctrlPr>
                                      </m:e>
                                    </m:d>
                                    <m:ctrlPr>
                                      <w:rPr>
                                        <w:rFonts w:ascii="Cambria Math" w:hAnsi="Cambria Math" w:eastAsia="仿宋"/>
                                        <w:color w:val="000000"/>
                                        <w:kern w:val="0"/>
                                      </w:rPr>
                                    </m:ctrlPr>
                                  </m:e>
                                  <m:sub>
                                    <m:r>
                                      <m:rPr>
                                        <m:sty m:val="p"/>
                                      </m:rPr>
                                      <w:rPr>
                                        <w:rFonts w:ascii="Cambria Math" w:hAnsi="Cambria Math" w:eastAsia="仿宋"/>
                                        <w:color w:val="000000"/>
                                        <w:kern w:val="0"/>
                                      </w:rPr>
                                      <m:t>10</m:t>
                                    </m:r>
                                    <m:ctrlPr>
                                      <w:rPr>
                                        <w:rFonts w:ascii="Cambria Math" w:hAnsi="Cambria Math" w:eastAsia="仿宋"/>
                                        <w:color w:val="000000"/>
                                        <w:kern w:val="0"/>
                                      </w:rPr>
                                    </m:ctrlPr>
                                  </m:sub>
                                </m:sSub>
                                <m:r>
                                  <m:rPr>
                                    <m:sty m:val="p"/>
                                  </m:rPr>
                                  <w:rPr>
                                    <w:rFonts w:ascii="Cambria Math" w:hAnsi="Cambria Math" w:eastAsia="仿宋"/>
                                    <w:color w:val="000000"/>
                                    <w:kern w:val="0"/>
                                  </w:rPr>
                                  <m:t>×2</m:t>
                                </m:r>
                                <m:ctrlPr>
                                  <w:rPr>
                                    <w:rFonts w:ascii="Cambria Math" w:hAnsi="Cambria Math" w:eastAsia="仿宋"/>
                                    <w:color w:val="000000"/>
                                    <w:kern w:val="0"/>
                                  </w:rPr>
                                </m:ctrlPr>
                              </m:e>
                            </m:d>
                            <m:ctrlPr>
                              <w:rPr>
                                <w:rFonts w:ascii="Cambria Math" w:hAnsi="Cambria Math" w:eastAsia="仿宋"/>
                                <w:color w:val="000000"/>
                                <w:kern w:val="0"/>
                              </w:rPr>
                            </m:ctrlPr>
                          </m:e>
                        </m:d>
                        <m:ctrlPr>
                          <w:rPr>
                            <w:rFonts w:ascii="Cambria Math" w:hAnsi="Cambria Math" w:eastAsia="仿宋"/>
                            <w:color w:val="000000"/>
                            <w:kern w:val="0"/>
                          </w:rPr>
                        </m:ctrlPr>
                      </m:e>
                      <m:sub>
                        <m:r>
                          <m:rPr>
                            <m:sty m:val="p"/>
                          </m:rPr>
                          <w:rPr>
                            <w:rFonts w:ascii="Cambria Math" w:hAnsi="Cambria Math" w:eastAsia="仿宋"/>
                            <w:color w:val="000000"/>
                            <w:kern w:val="0"/>
                          </w:rPr>
                          <m:t>11</m:t>
                        </m:r>
                        <m:ctrlPr>
                          <w:rPr>
                            <w:rFonts w:ascii="Cambria Math" w:hAnsi="Cambria Math" w:eastAsia="仿宋"/>
                            <w:color w:val="000000"/>
                            <w:kern w:val="0"/>
                          </w:rPr>
                        </m:ctrlPr>
                      </m:sub>
                    </m:sSub>
                    <m:r>
                      <m:rPr>
                        <m:sty m:val="p"/>
                      </m:rPr>
                      <w:rPr>
                        <w:rFonts w:ascii="Cambria Math" w:hAnsi="Cambria Math" w:eastAsia="仿宋"/>
                        <w:color w:val="000000"/>
                        <w:kern w:val="0"/>
                      </w:rPr>
                      <m:t>+∧+</m:t>
                    </m:r>
                    <m:sSub>
                      <m:sSubPr>
                        <m:ctrlPr>
                          <w:rPr>
                            <w:rFonts w:ascii="Cambria Math" w:hAnsi="Cambria Math" w:eastAsia="仿宋"/>
                            <w:color w:val="000000"/>
                            <w:kern w:val="0"/>
                          </w:rPr>
                        </m:ctrlPr>
                      </m:sSubPr>
                      <m:e>
                        <m:r>
                          <m:rPr>
                            <m:sty m:val="p"/>
                          </m:rPr>
                          <w:rPr>
                            <w:rFonts w:ascii="Cambria Math" w:hAnsi="Cambria Math" w:eastAsia="仿宋"/>
                            <w:color w:val="000000"/>
                            <w:kern w:val="0"/>
                          </w:rPr>
                          <m:t>a</m:t>
                        </m:r>
                        <m:ctrlPr>
                          <w:rPr>
                            <w:rFonts w:ascii="Cambria Math" w:hAnsi="Cambria Math" w:eastAsia="仿宋"/>
                            <w:color w:val="000000"/>
                            <w:kern w:val="0"/>
                          </w:rPr>
                        </m:ctrlPr>
                      </m:e>
                      <m:sub>
                        <m:r>
                          <m:rPr>
                            <m:sty m:val="p"/>
                          </m:rPr>
                          <w:rPr>
                            <w:rFonts w:ascii="Cambria Math" w:hAnsi="Cambria Math" w:eastAsia="仿宋"/>
                            <w:color w:val="000000"/>
                            <w:kern w:val="0"/>
                          </w:rPr>
                          <m:t>1</m:t>
                        </m:r>
                        <m:ctrlPr>
                          <w:rPr>
                            <w:rFonts w:ascii="Cambria Math" w:hAnsi="Cambria Math" w:eastAsia="仿宋"/>
                            <w:color w:val="000000"/>
                            <w:kern w:val="0"/>
                          </w:rPr>
                        </m:ctrlPr>
                      </m:sub>
                    </m:sSub>
                    <m:ctrlPr>
                      <w:rPr>
                        <w:rFonts w:ascii="Cambria Math" w:hAnsi="Cambria Math" w:eastAsia="仿宋"/>
                        <w:color w:val="000000"/>
                        <w:kern w:val="0"/>
                      </w:rPr>
                    </m:ctrlPr>
                  </m:e>
                </m:d>
                <m:ctrlPr>
                  <w:rPr>
                    <w:rFonts w:ascii="Cambria Math" w:hAnsi="Cambria Math" w:eastAsia="仿宋"/>
                    <w:color w:val="000000"/>
                    <w:kern w:val="0"/>
                  </w:rPr>
                </m:ctrlPr>
              </m:e>
            </m:d>
            <m:ctrlPr>
              <w:rPr>
                <w:rFonts w:ascii="Cambria Math" w:hAnsi="Cambria Math" w:eastAsia="仿宋"/>
                <w:color w:val="000000"/>
                <w:kern w:val="0"/>
              </w:rPr>
            </m:ctrlPr>
          </m:e>
          <m:sub>
            <m:r>
              <m:rPr>
                <m:sty m:val="p"/>
              </m:rPr>
              <w:rPr>
                <w:rFonts w:ascii="Cambria Math" w:hAnsi="Cambria Math" w:eastAsia="仿宋"/>
                <w:color w:val="000000"/>
                <w:kern w:val="0"/>
              </w:rPr>
              <m:t>10</m:t>
            </m:r>
            <m:ctrlPr>
              <w:rPr>
                <w:rFonts w:ascii="Cambria Math" w:hAnsi="Cambria Math" w:eastAsia="仿宋"/>
                <w:color w:val="000000"/>
                <w:kern w:val="0"/>
              </w:rPr>
            </m:ctrlPr>
          </m:sub>
        </m:sSub>
        <m:r>
          <m:rPr>
            <m:sty m:val="p"/>
          </m:rPr>
          <w:rPr>
            <w:rFonts w:ascii="Cambria Math" w:hAnsi="Cambria Math" w:eastAsia="仿宋"/>
            <w:color w:val="000000"/>
            <w:kern w:val="0"/>
          </w:rPr>
          <m:t>=1</m:t>
        </m:r>
      </m:oMath>
      <w:r>
        <w:rPr>
          <w:rFonts w:eastAsia="仿宋"/>
          <w:color w:val="000000"/>
          <w:kern w:val="0"/>
        </w:rPr>
        <w:t>并对公式符号以及校验码算法进行了说明</w:t>
      </w:r>
      <w:r>
        <w:rPr>
          <w:rFonts w:hint="eastAsia" w:eastAsia="仿宋"/>
          <w:color w:val="000000"/>
          <w:kern w:val="0"/>
        </w:rPr>
        <w:t>。</w:t>
      </w:r>
    </w:p>
    <w:p w14:paraId="43E81AC6">
      <w:pPr>
        <w:spacing w:line="360" w:lineRule="auto"/>
        <w:ind w:firstLine="643"/>
        <w:rPr>
          <w:rFonts w:hint="eastAsia" w:ascii="楷体" w:hAnsi="楷体" w:eastAsia="楷体"/>
          <w:b/>
          <w:bCs/>
          <w:color w:val="000000"/>
          <w:szCs w:val="24"/>
        </w:rPr>
      </w:pPr>
      <w:r>
        <w:rPr>
          <w:rFonts w:hint="eastAsia" w:ascii="楷体" w:hAnsi="楷体" w:eastAsia="楷体"/>
          <w:b/>
          <w:bCs/>
          <w:color w:val="000000"/>
          <w:szCs w:val="24"/>
        </w:rPr>
        <w:t>（三）主要试验（或验证）情况分析。</w:t>
      </w:r>
    </w:p>
    <w:p w14:paraId="73EB1250">
      <w:pPr>
        <w:spacing w:line="360" w:lineRule="auto"/>
        <w:ind w:firstLine="640"/>
        <w:rPr>
          <w:rFonts w:eastAsia="仿宋"/>
          <w:color w:val="000000"/>
          <w:kern w:val="0"/>
        </w:rPr>
      </w:pPr>
      <w:r>
        <w:rPr>
          <w:rFonts w:eastAsia="仿宋"/>
          <w:color w:val="000000"/>
          <w:kern w:val="0"/>
        </w:rPr>
        <w:t>1、前期试点应用情况——信用上合</w:t>
      </w:r>
    </w:p>
    <w:p w14:paraId="1C2A77E8">
      <w:pPr>
        <w:spacing w:line="360" w:lineRule="auto"/>
        <w:ind w:firstLine="640"/>
        <w:rPr>
          <w:rFonts w:eastAsia="仿宋"/>
          <w:color w:val="000000"/>
          <w:kern w:val="0"/>
        </w:rPr>
      </w:pPr>
      <w:r>
        <w:rPr>
          <w:rFonts w:eastAsia="仿宋"/>
          <w:color w:val="000000"/>
          <w:kern w:val="0"/>
        </w:rPr>
        <w:t>2023年5月，</w:t>
      </w:r>
      <w:r>
        <w:rPr>
          <w:rFonts w:hint="eastAsia" w:eastAsia="仿宋"/>
          <w:color w:val="000000"/>
          <w:kern w:val="0"/>
          <w:lang w:eastAsia="zh-CN"/>
        </w:rPr>
        <w:t>中国-上海</w:t>
      </w:r>
      <w:r>
        <w:rPr>
          <w:rFonts w:eastAsia="仿宋"/>
          <w:color w:val="000000"/>
          <w:kern w:val="0"/>
        </w:rPr>
        <w:t>合作组织地方经贸合作示范区管理委员会参与的《上合国家间企业身份识别编码规则》（ T/CIE 163-2023 ）成功发布，赋码工作初见成效。已对俄罗斯、印度、吉尔吉斯斯坦、巴基斯坦、乌兹别克斯坦以及中国等10个上合组织相关国家的近7630万家企业完成赋码工作，并通过标准发起单位之一格兰德公司进行GID编码探索应用，在“查全球”“RMD全球企业风险预警库” 等服务场景实现GID编码的应用，年度提供逾百万次跨境信用服务，真实的跨境数据交易助力提升中国标准在全球范围内的影响力。</w:t>
      </w:r>
    </w:p>
    <w:p w14:paraId="2446C80A">
      <w:pPr>
        <w:spacing w:line="360" w:lineRule="auto"/>
        <w:ind w:firstLine="640"/>
        <w:rPr>
          <w:rFonts w:eastAsia="仿宋"/>
          <w:color w:val="000000"/>
          <w:kern w:val="0"/>
        </w:rPr>
      </w:pPr>
      <w:r>
        <w:rPr>
          <w:rFonts w:eastAsia="仿宋"/>
          <w:color w:val="000000"/>
          <w:kern w:val="0"/>
        </w:rPr>
        <w:t>2、信用澜湄首批试点项目</w:t>
      </w:r>
    </w:p>
    <w:p w14:paraId="26CC3FD9">
      <w:pPr>
        <w:spacing w:line="360" w:lineRule="auto"/>
        <w:ind w:firstLine="640"/>
        <w:rPr>
          <w:rFonts w:hint="eastAsia" w:ascii="楷体" w:hAnsi="楷体" w:eastAsia="楷体"/>
          <w:b/>
          <w:bCs/>
          <w:color w:val="000000"/>
          <w:szCs w:val="24"/>
        </w:rPr>
      </w:pPr>
      <w:r>
        <w:rPr>
          <w:rFonts w:eastAsia="仿宋"/>
          <w:color w:val="000000"/>
          <w:kern w:val="0"/>
        </w:rPr>
        <w:t>2024年，昆明市商务局成功启动打造云南首个西南跨境信用征信中心—“信用澜湄”项目，以覆盖全球的信息枢纽中心助力外贸、外资，对外投资合作和信用金融的健康良性发展。为进一步提升云南省内企业贸易竞争性与安全性，优化省内企业“走出去”的营商环境，商务局牵头推动并大力支持《数字贸易 全球企业身份识别编码规则》行业标准的设立，推荐“信用澜湄”为本标准在云南省的首批试点项目</w:t>
      </w:r>
      <w:r>
        <w:rPr>
          <w:rFonts w:hint="eastAsia" w:eastAsia="仿宋"/>
          <w:color w:val="000000"/>
          <w:kern w:val="0"/>
        </w:rPr>
        <w:t>。</w:t>
      </w:r>
    </w:p>
    <w:p w14:paraId="605712F9">
      <w:pPr>
        <w:spacing w:line="360" w:lineRule="auto"/>
        <w:ind w:firstLine="640"/>
        <w:rPr>
          <w:rFonts w:hint="eastAsia" w:ascii="黑体" w:hAnsi="黑体" w:eastAsia="黑体"/>
          <w:color w:val="000000"/>
          <w:szCs w:val="24"/>
        </w:rPr>
      </w:pPr>
      <w:r>
        <w:rPr>
          <w:rFonts w:hint="eastAsia" w:ascii="黑体" w:hAnsi="黑体" w:eastAsia="黑体"/>
          <w:color w:val="000000"/>
          <w:szCs w:val="24"/>
        </w:rPr>
        <w:t>三、与国际、国外有关法规和标准水平的比对分析</w:t>
      </w:r>
    </w:p>
    <w:p w14:paraId="0C803D1F">
      <w:pPr>
        <w:spacing w:line="360" w:lineRule="auto"/>
        <w:ind w:firstLine="640"/>
        <w:rPr>
          <w:rFonts w:eastAsia="仿宋"/>
        </w:rPr>
      </w:pPr>
      <w:r>
        <w:rPr>
          <w:rFonts w:eastAsia="仿宋"/>
        </w:rPr>
        <w:t>目前国内没有发布过覆盖境外企业的身份识别统一编码相关标准，缺乏在全球范围内的影响力。</w:t>
      </w:r>
    </w:p>
    <w:p w14:paraId="2EB57F44">
      <w:pPr>
        <w:spacing w:line="360" w:lineRule="auto"/>
        <w:ind w:firstLine="640"/>
        <w:rPr>
          <w:rFonts w:eastAsia="仿宋"/>
        </w:rPr>
      </w:pPr>
      <w:r>
        <w:rPr>
          <w:rFonts w:eastAsia="仿宋"/>
        </w:rPr>
        <w:t>当前，各国企业身份识别不统一。我国按照《法人和其他组织统一社会信用代码编码规则》（GB 32100-2015）为法人和其他组织分配唯一的识别编码。国际上来看，各国企业识别编码并不统一，不同国家采用不同代码用于本国企业识别，例如：俄罗斯INN/OGRN，哈萨克斯坦BIN/OKPO，吉尔吉斯LEI，塔吉克斯坦SIREN NUMBER，乌兹别克斯坦、巴基斯坦和印度TRADE REGISTER NUMBER等。</w:t>
      </w:r>
    </w:p>
    <w:p w14:paraId="03E0259B">
      <w:pPr>
        <w:spacing w:line="360" w:lineRule="auto"/>
        <w:ind w:firstLine="640"/>
        <w:rPr>
          <w:rFonts w:eastAsia="仿宋"/>
        </w:rPr>
      </w:pPr>
      <w:r>
        <w:rPr>
          <w:rFonts w:eastAsia="仿宋"/>
        </w:rPr>
        <w:t>从全球范围来看，《金融服务法人机构识别编码》（ISO17442）在金融领域应用较为广泛。2012 年6 月，金融稳定理事会着手筹建全球法人机构识别编码（LEI）体系，按照国际标准化组织（ISO）《金融服务法人机构识别编码》（ISO17442）标准为全球法人机构分配了唯一识别编码。LEI是Legal Entity Identifier的缩写，中文名称是全球法人机构识别编码。2023年，国家市场监督管理总局、国家标准化管理委员会共同发布了《金融服务 全球法人识别编码 第1部分:编码说明》（ GB/T 42495.1-2023 ），等同采用ISO 17442-1:2020。LEI码主要聚焦金融领域，可应用于金融机构、金融中介公司、在全球交易所注册的机构、买卖股票或债券的机构等主体，需要金融机构按流程自主申请才可以获得编码，对企业来说有一定的申请门槛，在国内市场的贸易领域特别是数字贸易领域的普适性及推广效果未有验证。</w:t>
      </w:r>
    </w:p>
    <w:p w14:paraId="490F4CE0">
      <w:pPr>
        <w:spacing w:line="360" w:lineRule="auto"/>
        <w:ind w:firstLine="640"/>
        <w:rPr>
          <w:rFonts w:eastAsia="仿宋"/>
        </w:rPr>
      </w:pPr>
      <w:r>
        <w:rPr>
          <w:rFonts w:eastAsia="仿宋"/>
        </w:rPr>
        <w:t>相比之下，本标准编码通过跨境数据的方式，依托全球企业数据库，可批量对企业完成赋码投入应用。全球企业身份识别是跨境经贸活动的基础，是保障贸易安全、金融安全、国家安全的基础性服务，可广泛应用于：</w:t>
      </w:r>
    </w:p>
    <w:p w14:paraId="6B051599">
      <w:pPr>
        <w:spacing w:line="360" w:lineRule="auto"/>
        <w:ind w:firstLine="640"/>
        <w:rPr>
          <w:rFonts w:eastAsia="仿宋"/>
        </w:rPr>
      </w:pPr>
      <w:r>
        <w:rPr>
          <w:rFonts w:eastAsia="仿宋"/>
        </w:rPr>
        <w:t>1、数字贸易各类业态：各类业态如跨境电商、数字产品贸易、数字技术服务、数据贸易等对交易方进行风险审查与规避。</w:t>
      </w:r>
    </w:p>
    <w:p w14:paraId="3D1A81D2">
      <w:pPr>
        <w:spacing w:line="360" w:lineRule="auto"/>
        <w:ind w:firstLine="640"/>
        <w:rPr>
          <w:rFonts w:eastAsia="仿宋"/>
        </w:rPr>
      </w:pPr>
      <w:r>
        <w:rPr>
          <w:rFonts w:eastAsia="仿宋"/>
        </w:rPr>
        <w:t>2、数字贸易金融业务审核：银行审核海外企业开户、出口信用融资/进口押汇/保理/福费廷跨境融资时判定海外企业身份的真实性、有效性。</w:t>
      </w:r>
    </w:p>
    <w:p w14:paraId="66FCD4E5">
      <w:pPr>
        <w:spacing w:line="360" w:lineRule="auto"/>
        <w:ind w:firstLine="640"/>
        <w:rPr>
          <w:color w:val="FF0000"/>
        </w:rPr>
      </w:pPr>
      <w:r>
        <w:rPr>
          <w:rFonts w:eastAsia="仿宋"/>
        </w:rPr>
        <w:t>3、数字贸易监管审查：涉及数字贸易外汇管理时，对贸易的真实性进行审核</w:t>
      </w:r>
      <w:r>
        <w:rPr>
          <w:rFonts w:hint="eastAsia" w:eastAsia="仿宋"/>
        </w:rPr>
        <w:t>。</w:t>
      </w:r>
    </w:p>
    <w:p w14:paraId="4764DB52">
      <w:pPr>
        <w:spacing w:line="360" w:lineRule="auto"/>
        <w:ind w:firstLine="640"/>
      </w:pPr>
      <w:r>
        <w:rPr>
          <w:rFonts w:hint="eastAsia" w:ascii="黑体" w:hAnsi="黑体" w:eastAsia="黑体"/>
          <w:color w:val="000000"/>
          <w:szCs w:val="24"/>
        </w:rPr>
        <w:t>四、与有关现行法律、法规和其他强制性标准的关系，配套推荐性标准的情况</w:t>
      </w:r>
    </w:p>
    <w:p w14:paraId="482F36C2">
      <w:pPr>
        <w:spacing w:line="360" w:lineRule="auto"/>
        <w:ind w:firstLineChars="0"/>
        <w:rPr>
          <w:rFonts w:hint="eastAsia" w:ascii="黑体" w:hAnsi="黑体" w:eastAsia="黑体"/>
          <w:color w:val="000000"/>
          <w:szCs w:val="24"/>
        </w:rPr>
      </w:pPr>
      <w:r>
        <w:rPr>
          <w:rFonts w:ascii="仿宋" w:hAnsi="仿宋" w:eastAsia="仿宋"/>
        </w:rPr>
        <w:t>本文件与现行法律、法规和强制性标准无冲突，且与现行相关标准充分衔接。本标准文件参考《信息技术 安全技术 校验字符系统》（GB/T 17710）、《信用主体标识规范》（GB/T 26819）推荐性国家标准，并与其保持一致</w:t>
      </w:r>
      <w:r>
        <w:rPr>
          <w:rFonts w:hint="eastAsia" w:ascii="仿宋" w:hAnsi="仿宋" w:eastAsia="仿宋"/>
        </w:rPr>
        <w:t>。</w:t>
      </w:r>
    </w:p>
    <w:p w14:paraId="1ED07EF6">
      <w:pPr>
        <w:numPr>
          <w:ilvl w:val="0"/>
          <w:numId w:val="2"/>
        </w:numPr>
        <w:spacing w:line="360" w:lineRule="auto"/>
        <w:ind w:firstLine="640"/>
        <w:rPr>
          <w:rFonts w:hint="eastAsia" w:ascii="黑体" w:hAnsi="黑体" w:eastAsia="黑体"/>
          <w:color w:val="000000"/>
          <w:szCs w:val="24"/>
        </w:rPr>
      </w:pPr>
      <w:r>
        <w:rPr>
          <w:rFonts w:hint="eastAsia" w:ascii="黑体" w:hAnsi="黑体" w:eastAsia="黑体"/>
          <w:color w:val="000000"/>
          <w:szCs w:val="24"/>
        </w:rPr>
        <w:t>重大分歧意见的处理过程及依据</w:t>
      </w:r>
    </w:p>
    <w:p w14:paraId="69676C20">
      <w:pPr>
        <w:spacing w:line="360" w:lineRule="auto"/>
        <w:ind w:left="640" w:firstLine="0" w:firstLineChars="0"/>
        <w:rPr>
          <w:rFonts w:hint="eastAsia" w:ascii="黑体" w:hAnsi="黑体" w:eastAsia="黑体"/>
          <w:color w:val="000000"/>
          <w:szCs w:val="24"/>
        </w:rPr>
      </w:pPr>
      <w:r>
        <w:rPr>
          <w:rFonts w:hint="eastAsia" w:ascii="仿宋" w:hAnsi="仿宋" w:eastAsia="仿宋"/>
        </w:rPr>
        <w:t>无。</w:t>
      </w:r>
    </w:p>
    <w:p w14:paraId="4D069000">
      <w:pPr>
        <w:numPr>
          <w:ilvl w:val="0"/>
          <w:numId w:val="2"/>
        </w:numPr>
        <w:spacing w:line="360" w:lineRule="auto"/>
        <w:ind w:firstLine="640"/>
        <w:rPr>
          <w:rFonts w:hint="eastAsia" w:ascii="黑体" w:hAnsi="黑体" w:eastAsia="黑体"/>
          <w:color w:val="000000"/>
          <w:szCs w:val="24"/>
        </w:rPr>
      </w:pPr>
      <w:r>
        <w:rPr>
          <w:rFonts w:hint="eastAsia" w:ascii="黑体" w:hAnsi="黑体" w:eastAsia="黑体"/>
          <w:color w:val="000000"/>
          <w:szCs w:val="24"/>
        </w:rPr>
        <w:t>实施标准所需要的技术改造、成本投入、老旧产品退出市场时间、实施标准可能造成的社会影响等因素分析，以及根据这些因素提出的标准实施日期建议</w:t>
      </w:r>
    </w:p>
    <w:p w14:paraId="0FDB946C">
      <w:pPr>
        <w:pStyle w:val="18"/>
        <w:numPr>
          <w:ilvl w:val="0"/>
          <w:numId w:val="3"/>
        </w:numPr>
        <w:spacing w:line="360" w:lineRule="auto"/>
        <w:ind w:firstLineChars="0"/>
        <w:rPr>
          <w:rFonts w:eastAsia="仿宋"/>
        </w:rPr>
      </w:pPr>
      <w:r>
        <w:rPr>
          <w:rFonts w:eastAsia="仿宋"/>
        </w:rPr>
        <w:t>技术改造分析</w:t>
      </w:r>
    </w:p>
    <w:p w14:paraId="75D9AB47">
      <w:pPr>
        <w:spacing w:line="360" w:lineRule="auto"/>
        <w:ind w:firstLine="640" w:firstLineChars="0"/>
        <w:rPr>
          <w:rFonts w:eastAsia="仿宋"/>
        </w:rPr>
      </w:pPr>
      <w:r>
        <w:rPr>
          <w:rFonts w:eastAsia="仿宋"/>
        </w:rPr>
        <w:t>涉及现有技术能力评估、技术选型与路径规划与数据治理升级等方面：识别现有系统（如数据接口、交易平台、安全协议）与新标准的差距；评估关键模块（如API兼容性、区块链应用、数据加密技术）的重构；制定技术迁移路线图（分阶段/全量替换），优先选择开源或模块化方案降低耦合风险；设计符合新标准的数据模型（如元数据规范、跨境数据分类分级）；部署数据清洗工具，解决历史数据格式转换问题（如XML转JSON-LD）等。</w:t>
      </w:r>
    </w:p>
    <w:p w14:paraId="3A8CBDE7">
      <w:pPr>
        <w:spacing w:line="360" w:lineRule="auto"/>
        <w:ind w:firstLine="640" w:firstLineChars="0"/>
        <w:rPr>
          <w:rFonts w:eastAsia="仿宋"/>
        </w:rPr>
      </w:pPr>
      <w:r>
        <w:rPr>
          <w:rFonts w:eastAsia="仿宋"/>
        </w:rPr>
        <w:t>2、成本投入分析</w:t>
      </w:r>
    </w:p>
    <w:p w14:paraId="445E0B2D">
      <w:pPr>
        <w:spacing w:line="360" w:lineRule="auto"/>
        <w:ind w:firstLine="640" w:firstLineChars="0"/>
        <w:rPr>
          <w:rFonts w:eastAsia="仿宋"/>
        </w:rPr>
      </w:pPr>
      <w:r>
        <w:rPr>
          <w:rFonts w:eastAsia="仿宋"/>
        </w:rPr>
        <w:t>涉及直接成本建模、间接成本优化等方面：量化硬件升级成本（如服务器扩容）；第三方服务支出（例如云服务商按流量计费模型）；利用政策补贴（如政府数字化转型基金）抵消部分支出；设计灰度发布策略，分批次赋码上线以确保成本可控等。</w:t>
      </w:r>
    </w:p>
    <w:p w14:paraId="66DFA964">
      <w:pPr>
        <w:spacing w:line="360" w:lineRule="auto"/>
        <w:ind w:firstLine="640" w:firstLineChars="0"/>
        <w:rPr>
          <w:rFonts w:eastAsia="仿宋"/>
        </w:rPr>
      </w:pPr>
      <w:r>
        <w:rPr>
          <w:rFonts w:hint="eastAsia" w:eastAsia="仿宋"/>
        </w:rPr>
        <w:t>3</w:t>
      </w:r>
      <w:r>
        <w:rPr>
          <w:rFonts w:eastAsia="仿宋"/>
        </w:rPr>
        <w:t>、老旧规则退出市场时间</w:t>
      </w:r>
    </w:p>
    <w:p w14:paraId="2D725EAF">
      <w:pPr>
        <w:spacing w:line="360" w:lineRule="auto"/>
        <w:ind w:firstLine="640" w:firstLineChars="0"/>
        <w:rPr>
          <w:rFonts w:eastAsia="仿宋"/>
        </w:rPr>
      </w:pPr>
      <w:r>
        <w:rPr>
          <w:rFonts w:eastAsia="仿宋"/>
        </w:rPr>
        <w:t>需协调研发周期与标准实施时间表，设计过渡期双轨运行方案，对关键客户提供定制化迁移支持（如银行核心系统、大型央国企等数据接口改造专项团队）等。</w:t>
      </w:r>
    </w:p>
    <w:p w14:paraId="17A734FF">
      <w:pPr>
        <w:spacing w:line="360" w:lineRule="auto"/>
        <w:ind w:firstLine="640" w:firstLineChars="0"/>
        <w:rPr>
          <w:rFonts w:eastAsia="仿宋"/>
        </w:rPr>
      </w:pPr>
      <w:r>
        <w:rPr>
          <w:rFonts w:eastAsia="仿宋"/>
        </w:rPr>
        <w:t>4、实施标准可能造成的社会影响</w:t>
      </w:r>
    </w:p>
    <w:p w14:paraId="04A8D0D0">
      <w:pPr>
        <w:spacing w:line="360" w:lineRule="auto"/>
        <w:ind w:firstLine="640" w:firstLineChars="0"/>
        <w:rPr>
          <w:rFonts w:eastAsia="仿宋"/>
        </w:rPr>
      </w:pPr>
      <w:r>
        <w:rPr>
          <w:rFonts w:eastAsia="仿宋"/>
        </w:rPr>
        <w:t>中国企业出海正处于高速发展阶段，标准实施助力中企超越传统信息思维，通过技术穿透、制度创新、认知升维三位一体突破信息壁垒，将数据获取难点转化为全球价值链管控的支点，可广泛应用于全球供应商管理、客户管理、子公司管理等全球企业数据治理场景，通过精准识别企业身份与快速完善企业画像的服务，为中国企业提升全球供应链运营稳定性与全球化战略决策有效性的能力，引领中国企业安全出海。</w:t>
      </w:r>
    </w:p>
    <w:p w14:paraId="5B5F7B8D">
      <w:pPr>
        <w:spacing w:line="360" w:lineRule="auto"/>
        <w:ind w:firstLine="640" w:firstLineChars="0"/>
        <w:rPr>
          <w:rFonts w:eastAsia="仿宋"/>
        </w:rPr>
      </w:pPr>
      <w:r>
        <w:rPr>
          <w:rFonts w:eastAsia="仿宋"/>
        </w:rPr>
        <w:t>综上，鉴于本标准项目已有试点项目与市场化应用基础，在技术支撑、前期成本投入与市场适应性探索方面已有一定基础，因此本标准文件建议实施日期为2025年11月1日。</w:t>
      </w:r>
    </w:p>
    <w:p w14:paraId="51BBAC6A">
      <w:pPr>
        <w:numPr>
          <w:ilvl w:val="0"/>
          <w:numId w:val="2"/>
        </w:numPr>
        <w:spacing w:line="360" w:lineRule="auto"/>
        <w:ind w:firstLine="640"/>
        <w:rPr>
          <w:rFonts w:hint="eastAsia" w:ascii="黑体" w:hAnsi="黑体" w:eastAsia="黑体"/>
          <w:color w:val="000000"/>
          <w:szCs w:val="24"/>
        </w:rPr>
      </w:pPr>
      <w:r>
        <w:rPr>
          <w:rFonts w:hint="eastAsia" w:ascii="黑体" w:hAnsi="黑体" w:eastAsia="黑体"/>
          <w:color w:val="000000"/>
          <w:szCs w:val="24"/>
        </w:rPr>
        <w:t>实施标准的有关政策措施</w:t>
      </w:r>
    </w:p>
    <w:p w14:paraId="385CAA32">
      <w:pPr>
        <w:spacing w:line="360" w:lineRule="auto"/>
        <w:ind w:firstLine="640"/>
        <w:rPr>
          <w:rFonts w:eastAsia="仿宋"/>
        </w:rPr>
      </w:pPr>
      <w:r>
        <w:rPr>
          <w:rFonts w:eastAsia="仿宋"/>
        </w:rPr>
        <w:t>为贯彻标准，标准发布后，建议标准管理机构面向服务或监管跨境贸易领域的商务海关等政府部门、社会团体组织、信用领域机构等做好宣传，标准起草单位协助做好贯标工作。</w:t>
      </w:r>
    </w:p>
    <w:p w14:paraId="55FA14AF">
      <w:pPr>
        <w:spacing w:line="360" w:lineRule="auto"/>
        <w:ind w:firstLine="640"/>
        <w:rPr>
          <w:rFonts w:eastAsia="仿宋"/>
        </w:rPr>
      </w:pPr>
      <w:r>
        <w:rPr>
          <w:rFonts w:eastAsia="仿宋"/>
        </w:rPr>
        <w:t>1、准确宣传标准内容：协助解读标准条款，明确技术要求、管理规范及实施目标；结合行业与企业现状，制定实施或替代方向。</w:t>
      </w:r>
    </w:p>
    <w:p w14:paraId="75F85337">
      <w:pPr>
        <w:spacing w:line="360" w:lineRule="auto"/>
        <w:ind w:firstLine="640"/>
        <w:rPr>
          <w:rFonts w:eastAsia="仿宋"/>
        </w:rPr>
      </w:pPr>
      <w:r>
        <w:rPr>
          <w:rFonts w:eastAsia="仿宋"/>
        </w:rPr>
        <w:t>2、组织保障与资源支持：成立专项工作组，明确责任分工；确保人力、资金、技术等资源投入，必要时引入外部专家支持。</w:t>
      </w:r>
    </w:p>
    <w:p w14:paraId="529D566C">
      <w:pPr>
        <w:spacing w:line="360" w:lineRule="auto"/>
        <w:ind w:firstLine="640"/>
        <w:rPr>
          <w:rFonts w:eastAsia="仿宋"/>
        </w:rPr>
      </w:pPr>
      <w:r>
        <w:rPr>
          <w:rFonts w:eastAsia="仿宋"/>
        </w:rPr>
        <w:t>3、动态监督与持续改进：建立监督机制，定期评估标准执行效果；通过管理评审、行业应用反馈等通道发现问题并及时整改。</w:t>
      </w:r>
    </w:p>
    <w:p w14:paraId="7909475F">
      <w:pPr>
        <w:spacing w:line="360" w:lineRule="auto"/>
        <w:ind w:firstLine="640"/>
        <w:rPr>
          <w:rFonts w:eastAsia="仿宋"/>
        </w:rPr>
      </w:pPr>
      <w:r>
        <w:rPr>
          <w:rFonts w:eastAsia="仿宋"/>
        </w:rPr>
        <w:t>4、合规性与风险防控：确保贯标企业行为符合行业标准及法律法规要求，避免法律风险，必要时可建立红线管理机制。</w:t>
      </w:r>
    </w:p>
    <w:p w14:paraId="7403F50E">
      <w:pPr>
        <w:spacing w:line="360" w:lineRule="auto"/>
        <w:ind w:firstLine="640"/>
        <w:rPr>
          <w:rFonts w:eastAsia="仿宋"/>
        </w:rPr>
      </w:pPr>
      <w:r>
        <w:rPr>
          <w:rFonts w:eastAsia="仿宋"/>
        </w:rPr>
        <w:t>5、数字化管理工具应用：使用数字化平台（如ERP、PLM系统）跟踪验证标准贯彻应用成效，协助提升数字贸易效率。</w:t>
      </w:r>
    </w:p>
    <w:p w14:paraId="57730B56">
      <w:pPr>
        <w:spacing w:line="360" w:lineRule="auto"/>
        <w:ind w:firstLine="640"/>
        <w:rPr>
          <w:rFonts w:hint="eastAsia" w:ascii="黑体" w:hAnsi="黑体" w:eastAsia="黑体"/>
          <w:color w:val="000000"/>
          <w:szCs w:val="24"/>
        </w:rPr>
      </w:pPr>
      <w:r>
        <w:rPr>
          <w:rFonts w:eastAsia="仿宋"/>
        </w:rPr>
        <w:t>6、行业交流与对标学习：组织行业协会、标准化技术委员会活动，交流最新政策动态。推荐行业标杆企业，分享先进实践经验</w:t>
      </w:r>
      <w:r>
        <w:rPr>
          <w:rFonts w:hint="eastAsia" w:eastAsia="仿宋"/>
        </w:rPr>
        <w:t>。</w:t>
      </w:r>
    </w:p>
    <w:p w14:paraId="3B69AE68">
      <w:pPr>
        <w:numPr>
          <w:ilvl w:val="0"/>
          <w:numId w:val="2"/>
        </w:numPr>
        <w:spacing w:line="360" w:lineRule="auto"/>
        <w:ind w:firstLine="640"/>
        <w:rPr>
          <w:rFonts w:hint="eastAsia" w:ascii="黑体" w:hAnsi="黑体" w:eastAsia="黑体"/>
          <w:color w:val="000000"/>
          <w:szCs w:val="24"/>
        </w:rPr>
      </w:pPr>
      <w:r>
        <w:rPr>
          <w:rFonts w:hint="eastAsia" w:ascii="黑体" w:hAnsi="黑体" w:eastAsia="黑体"/>
          <w:color w:val="000000"/>
          <w:szCs w:val="24"/>
        </w:rPr>
        <w:t>预期达到的社会效益、对产业发展的作用等情况</w:t>
      </w:r>
    </w:p>
    <w:p w14:paraId="7F70E715">
      <w:pPr>
        <w:spacing w:line="360" w:lineRule="auto"/>
        <w:ind w:firstLine="640"/>
        <w:rPr>
          <w:rFonts w:eastAsia="仿宋"/>
          <w:color w:val="000000"/>
          <w:kern w:val="0"/>
        </w:rPr>
      </w:pPr>
      <w:r>
        <w:rPr>
          <w:rFonts w:eastAsia="仿宋"/>
          <w:color w:val="000000"/>
          <w:kern w:val="0"/>
        </w:rPr>
        <w:t>1、提升数字贸易透明度，扩大数字贸易规模</w:t>
      </w:r>
    </w:p>
    <w:p w14:paraId="295E0059">
      <w:pPr>
        <w:spacing w:line="360" w:lineRule="auto"/>
        <w:ind w:firstLine="640"/>
        <w:rPr>
          <w:rFonts w:eastAsia="仿宋"/>
          <w:color w:val="000000"/>
          <w:kern w:val="0"/>
        </w:rPr>
      </w:pPr>
      <w:r>
        <w:rPr>
          <w:rFonts w:eastAsia="仿宋"/>
          <w:color w:val="000000"/>
          <w:kern w:val="0"/>
        </w:rPr>
        <w:t>精准识别全球企业使得企业信息更易于检索、分析和比较，促进了企业信息的公开透明，不仅有助于降低交易风险，还增强了数字贸易市场的公平竞争环境。基于此，数字贸易企业可积极开拓新的出口市场，减少对单一市场、合作老客户的依赖，加强与其他国家和地区的经贸联系，推动贸易规模的扩大。</w:t>
      </w:r>
    </w:p>
    <w:p w14:paraId="16402995">
      <w:pPr>
        <w:spacing w:line="360" w:lineRule="auto"/>
        <w:ind w:firstLine="640"/>
        <w:rPr>
          <w:rFonts w:eastAsia="仿宋"/>
          <w:color w:val="000000"/>
          <w:kern w:val="0"/>
        </w:rPr>
      </w:pPr>
      <w:r>
        <w:rPr>
          <w:rFonts w:eastAsia="仿宋"/>
          <w:color w:val="000000"/>
          <w:kern w:val="0"/>
        </w:rPr>
        <w:t>2、助力数字贸易企业安全出海，融入全球供应链</w:t>
      </w:r>
    </w:p>
    <w:p w14:paraId="3687E50A">
      <w:pPr>
        <w:spacing w:line="360" w:lineRule="auto"/>
        <w:ind w:firstLine="640"/>
        <w:rPr>
          <w:rFonts w:eastAsia="仿宋"/>
          <w:color w:val="000000"/>
          <w:kern w:val="0"/>
        </w:rPr>
      </w:pPr>
      <w:r>
        <w:rPr>
          <w:rFonts w:eastAsia="仿宋"/>
          <w:color w:val="000000"/>
          <w:kern w:val="0"/>
        </w:rPr>
        <w:t>数字贸易企业全球化运营面临信息安全合规等问题的挑战，对全球范围内分、子、控股公司及交易合作伙伴进行精准识别与跟踪，有助于构建安全的全球营销网络、稳定可靠的供应链网络以及可信的品牌口碑，推动数字贸易企业深度参与全球产业链、价值链的竞争、合作与分工。</w:t>
      </w:r>
    </w:p>
    <w:p w14:paraId="166A750C">
      <w:pPr>
        <w:spacing w:line="360" w:lineRule="auto"/>
        <w:ind w:firstLine="640"/>
        <w:rPr>
          <w:rFonts w:eastAsia="仿宋"/>
          <w:color w:val="000000"/>
          <w:kern w:val="0"/>
        </w:rPr>
      </w:pPr>
      <w:r>
        <w:rPr>
          <w:rFonts w:eastAsia="仿宋"/>
          <w:color w:val="000000"/>
          <w:kern w:val="0"/>
        </w:rPr>
        <w:t>3、助推全球贸易数字化管理，优化数字贸易产业结构</w:t>
      </w:r>
    </w:p>
    <w:p w14:paraId="0D18FA9F">
      <w:pPr>
        <w:spacing w:line="360" w:lineRule="auto"/>
        <w:ind w:firstLine="640"/>
        <w:rPr>
          <w:rFonts w:eastAsia="仿宋"/>
          <w:color w:val="000000"/>
          <w:kern w:val="0"/>
        </w:rPr>
      </w:pPr>
      <w:r>
        <w:rPr>
          <w:rFonts w:eastAsia="仿宋"/>
          <w:color w:val="000000"/>
          <w:kern w:val="0"/>
        </w:rPr>
        <w:t>数字化的方式精准整合和管理全球贸易主体信息，利用数字化手段提升产业链供应链协同响应，实现大中小企业的融通发展，助力全球资源的有效配置和高效利用，推动产业链重构、产业升级，使其向高端化、智能化方向发展。</w:t>
      </w:r>
    </w:p>
    <w:p w14:paraId="12534E27">
      <w:pPr>
        <w:spacing w:line="360" w:lineRule="auto"/>
        <w:ind w:firstLine="640"/>
        <w:rPr>
          <w:rFonts w:eastAsia="仿宋"/>
          <w:color w:val="000000"/>
          <w:kern w:val="0"/>
        </w:rPr>
      </w:pPr>
      <w:r>
        <w:rPr>
          <w:rFonts w:eastAsia="仿宋"/>
          <w:color w:val="000000"/>
          <w:kern w:val="0"/>
        </w:rPr>
        <w:t>4、促进我国数字贸易治理体系的全球化发展</w:t>
      </w:r>
    </w:p>
    <w:p w14:paraId="20E9DDF9">
      <w:pPr>
        <w:spacing w:line="360" w:lineRule="auto"/>
        <w:ind w:firstLine="640"/>
        <w:rPr>
          <w:rFonts w:eastAsia="仿宋"/>
          <w:color w:val="000000"/>
          <w:kern w:val="0"/>
        </w:rPr>
      </w:pPr>
      <w:r>
        <w:rPr>
          <w:rFonts w:eastAsia="仿宋"/>
          <w:color w:val="000000"/>
          <w:kern w:val="0"/>
        </w:rPr>
        <w:t>打破监管治理的地域壁垒，以数字化赋能推动数字贸易经济治理体系向全球化发展。本标准可与业态应用标准、支撑保障标准与规则衔接标准共同完善数字贸易基础设施建设，为全球化、多领域、全方位的数字贸易解决方案提供基础，实现我国对全球数字贸易的引领延伸和扩展。</w:t>
      </w:r>
    </w:p>
    <w:p w14:paraId="46F56EF3">
      <w:pPr>
        <w:spacing w:line="360" w:lineRule="auto"/>
        <w:ind w:firstLine="640" w:firstLineChars="0"/>
        <w:rPr>
          <w:rFonts w:eastAsia="仿宋"/>
          <w:color w:val="000000"/>
          <w:kern w:val="0"/>
        </w:rPr>
      </w:pPr>
      <w:r>
        <w:rPr>
          <w:rFonts w:hint="eastAsia" w:eastAsia="仿宋"/>
          <w:color w:val="000000"/>
          <w:kern w:val="0"/>
        </w:rPr>
        <w:t>5、</w:t>
      </w:r>
      <w:r>
        <w:rPr>
          <w:rFonts w:eastAsia="仿宋"/>
          <w:color w:val="000000"/>
          <w:kern w:val="0"/>
        </w:rPr>
        <w:t>实现国产化替代，加强中国在数字贸易领域的话语权</w:t>
      </w:r>
    </w:p>
    <w:p w14:paraId="5365B053">
      <w:pPr>
        <w:spacing w:line="360" w:lineRule="auto"/>
        <w:ind w:firstLine="640" w:firstLineChars="0"/>
        <w:rPr>
          <w:rFonts w:hint="eastAsia" w:ascii="黑体" w:hAnsi="黑体" w:eastAsia="黑体"/>
          <w:color w:val="000000"/>
          <w:szCs w:val="24"/>
        </w:rPr>
      </w:pPr>
      <w:r>
        <w:rPr>
          <w:rFonts w:eastAsia="仿宋"/>
          <w:color w:val="000000"/>
          <w:kern w:val="0"/>
        </w:rPr>
        <w:t>本标准编码依托我国境内存储的全球企业数据库，无需被动加入欧美国家相关机构的编码体系，可保障企业数据安全、我国实施主动权和使用便捷性，增强中国企业在国际领域的贸易安全性、市场主导力与竞争力</w:t>
      </w:r>
      <w:r>
        <w:rPr>
          <w:rFonts w:hint="eastAsia" w:eastAsia="仿宋"/>
          <w:color w:val="000000"/>
          <w:kern w:val="0"/>
        </w:rPr>
        <w:t>。</w:t>
      </w:r>
    </w:p>
    <w:p w14:paraId="542615D3">
      <w:pPr>
        <w:numPr>
          <w:ilvl w:val="0"/>
          <w:numId w:val="2"/>
        </w:numPr>
        <w:spacing w:line="360" w:lineRule="auto"/>
        <w:ind w:firstLine="640"/>
        <w:rPr>
          <w:rFonts w:hint="eastAsia" w:ascii="黑体" w:hAnsi="黑体" w:eastAsia="黑体"/>
          <w:color w:val="000000"/>
          <w:szCs w:val="24"/>
        </w:rPr>
      </w:pPr>
      <w:r>
        <w:rPr>
          <w:rFonts w:hint="eastAsia" w:ascii="黑体" w:hAnsi="黑体" w:eastAsia="黑体"/>
          <w:color w:val="000000"/>
          <w:szCs w:val="24"/>
        </w:rPr>
        <w:t>涉及专利的有关说明</w:t>
      </w:r>
    </w:p>
    <w:p w14:paraId="26335A0F">
      <w:pPr>
        <w:spacing w:line="360" w:lineRule="auto"/>
        <w:ind w:left="640" w:firstLine="0" w:firstLineChars="0"/>
        <w:rPr>
          <w:rFonts w:hint="eastAsia" w:ascii="黑体" w:hAnsi="黑体" w:eastAsia="黑体"/>
          <w:color w:val="000000"/>
          <w:szCs w:val="24"/>
        </w:rPr>
      </w:pPr>
      <w:r>
        <w:rPr>
          <w:rFonts w:hint="eastAsia" w:eastAsia="仿宋"/>
          <w:color w:val="000000"/>
          <w:kern w:val="0"/>
        </w:rPr>
        <w:t>无。</w:t>
      </w:r>
    </w:p>
    <w:p w14:paraId="33B71B53">
      <w:pPr>
        <w:numPr>
          <w:ilvl w:val="0"/>
          <w:numId w:val="2"/>
        </w:numPr>
        <w:spacing w:line="360" w:lineRule="auto"/>
        <w:ind w:firstLine="640"/>
        <w:rPr>
          <w:rFonts w:hint="eastAsia" w:ascii="黑体" w:hAnsi="黑体" w:eastAsia="黑体"/>
          <w:color w:val="000000"/>
          <w:szCs w:val="24"/>
        </w:rPr>
      </w:pPr>
      <w:r>
        <w:rPr>
          <w:rFonts w:hint="eastAsia" w:ascii="黑体" w:hAnsi="黑体" w:eastAsia="黑体"/>
          <w:color w:val="000000"/>
          <w:szCs w:val="24"/>
        </w:rPr>
        <w:t>其他应予说明的事项</w:t>
      </w:r>
    </w:p>
    <w:p w14:paraId="245FF280">
      <w:pPr>
        <w:pStyle w:val="18"/>
        <w:numPr>
          <w:ilvl w:val="0"/>
          <w:numId w:val="4"/>
        </w:numPr>
        <w:spacing w:line="360" w:lineRule="auto"/>
        <w:ind w:firstLineChars="0"/>
        <w:rPr>
          <w:rFonts w:hint="eastAsia" w:ascii="楷体" w:hAnsi="楷体" w:eastAsia="楷体"/>
          <w:color w:val="000000"/>
          <w:szCs w:val="24"/>
        </w:rPr>
      </w:pPr>
      <w:r>
        <w:rPr>
          <w:rFonts w:hint="eastAsia" w:ascii="楷体" w:hAnsi="楷体" w:eastAsia="楷体"/>
          <w:color w:val="000000"/>
          <w:szCs w:val="24"/>
        </w:rPr>
        <w:t>关于标准名称修改。</w:t>
      </w:r>
    </w:p>
    <w:p w14:paraId="69D38C41">
      <w:pPr>
        <w:spacing w:line="360" w:lineRule="auto"/>
        <w:ind w:left="640" w:firstLine="0" w:firstLineChars="0"/>
        <w:rPr>
          <w:rFonts w:hint="eastAsia" w:ascii="楷体" w:hAnsi="楷体" w:eastAsia="楷体"/>
          <w:color w:val="000000"/>
          <w:szCs w:val="24"/>
        </w:rPr>
      </w:pPr>
      <w:r>
        <w:rPr>
          <w:rFonts w:hint="eastAsia" w:eastAsia="仿宋"/>
          <w:color w:val="000000"/>
          <w:kern w:val="0"/>
        </w:rPr>
        <w:t>无。</w:t>
      </w:r>
    </w:p>
    <w:p w14:paraId="366A4D0E">
      <w:pPr>
        <w:spacing w:line="360" w:lineRule="auto"/>
        <w:ind w:firstLine="640"/>
        <w:rPr>
          <w:rFonts w:hint="eastAsia" w:ascii="楷体" w:hAnsi="楷体" w:eastAsia="楷体"/>
          <w:color w:val="000000"/>
          <w:szCs w:val="24"/>
        </w:rPr>
      </w:pPr>
      <w:r>
        <w:rPr>
          <w:rFonts w:hint="eastAsia" w:ascii="楷体" w:hAnsi="楷体" w:eastAsia="楷体"/>
          <w:color w:val="000000"/>
          <w:szCs w:val="24"/>
        </w:rPr>
        <w:t>（二）关于对外通报。</w:t>
      </w:r>
    </w:p>
    <w:p w14:paraId="40D5A4D4">
      <w:pPr>
        <w:spacing w:line="360" w:lineRule="auto"/>
        <w:ind w:firstLine="640"/>
        <w:rPr>
          <w:rFonts w:eastAsia="仿宋"/>
          <w:color w:val="000000"/>
          <w:kern w:val="0"/>
        </w:rPr>
      </w:pPr>
      <w:r>
        <w:rPr>
          <w:rFonts w:hint="eastAsia" w:eastAsia="仿宋"/>
          <w:color w:val="000000"/>
          <w:kern w:val="0"/>
        </w:rPr>
        <w:t>无。</w:t>
      </w:r>
    </w:p>
    <w:p w14:paraId="3522F62E">
      <w:pPr>
        <w:spacing w:line="360" w:lineRule="auto"/>
        <w:ind w:firstLine="0" w:firstLineChars="0"/>
        <w:rPr>
          <w:rFonts w:eastAsia="仿宋"/>
          <w:color w:val="000000"/>
          <w:kern w:val="0"/>
        </w:rPr>
      </w:pPr>
    </w:p>
    <w:p w14:paraId="57D0D77F">
      <w:pPr>
        <w:spacing w:line="360" w:lineRule="auto"/>
        <w:ind w:firstLine="0" w:firstLineChars="0"/>
        <w:rPr>
          <w:rFonts w:eastAsia="仿宋"/>
          <w:color w:val="000000"/>
          <w:kern w:val="0"/>
        </w:rPr>
      </w:pPr>
    </w:p>
    <w:p w14:paraId="70BB8897">
      <w:pPr>
        <w:spacing w:line="360" w:lineRule="auto"/>
        <w:ind w:firstLine="0" w:firstLineChars="0"/>
        <w:rPr>
          <w:rFonts w:eastAsia="仿宋"/>
          <w:color w:val="000000"/>
          <w:kern w:val="0"/>
        </w:rPr>
      </w:pPr>
    </w:p>
    <w:p w14:paraId="65740AC7">
      <w:pPr>
        <w:spacing w:line="360" w:lineRule="auto"/>
        <w:ind w:firstLine="640"/>
        <w:jc w:val="right"/>
        <w:rPr>
          <w:rFonts w:hint="eastAsia" w:ascii="仿宋" w:hAnsi="仿宋" w:eastAsia="仿宋"/>
        </w:rPr>
      </w:pPr>
      <w:r>
        <w:rPr>
          <w:rFonts w:ascii="仿宋" w:hAnsi="仿宋" w:eastAsia="仿宋"/>
        </w:rPr>
        <w:t>《数字贸易 全球企业身份识别编码规则》编制工作组</w:t>
      </w:r>
    </w:p>
    <w:p w14:paraId="19C436F4">
      <w:pPr>
        <w:spacing w:line="360" w:lineRule="auto"/>
        <w:ind w:firstLine="640"/>
        <w:jc w:val="right"/>
        <w:rPr>
          <w:rFonts w:ascii="仿宋" w:hAnsi="仿宋" w:eastAsia="仿宋"/>
        </w:rPr>
      </w:pPr>
      <w:r>
        <w:rPr>
          <w:rFonts w:ascii="仿宋" w:hAnsi="仿宋" w:eastAsia="仿宋"/>
        </w:rPr>
        <w:t xml:space="preserve">                              2025-03-14</w:t>
      </w:r>
    </w:p>
    <w:p w14:paraId="37B5A135">
      <w:pPr>
        <w:ind w:firstLine="0" w:firstLineChars="0"/>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A927">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2CA5C">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5E008"/>
    <w:multiLevelType w:val="singleLevel"/>
    <w:tmpl w:val="ECE5E008"/>
    <w:lvl w:ilvl="0" w:tentative="0">
      <w:start w:val="4"/>
      <w:numFmt w:val="chineseCounting"/>
      <w:suff w:val="nothing"/>
      <w:lvlText w:val="（%1）"/>
      <w:lvlJc w:val="left"/>
      <w:rPr>
        <w:rFonts w:hint="eastAsia"/>
        <w:b/>
        <w:bCs/>
      </w:rPr>
    </w:lvl>
  </w:abstractNum>
  <w:abstractNum w:abstractNumId="1">
    <w:nsid w:val="0BC36EDC"/>
    <w:multiLevelType w:val="multilevel"/>
    <w:tmpl w:val="0BC36EDC"/>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352A1159"/>
    <w:multiLevelType w:val="singleLevel"/>
    <w:tmpl w:val="352A1159"/>
    <w:lvl w:ilvl="0" w:tentative="0">
      <w:start w:val="5"/>
      <w:numFmt w:val="chineseCounting"/>
      <w:suff w:val="nothing"/>
      <w:lvlText w:val="%1、"/>
      <w:lvlJc w:val="left"/>
      <w:rPr>
        <w:rFonts w:hint="eastAsia"/>
      </w:rPr>
    </w:lvl>
  </w:abstractNum>
  <w:abstractNum w:abstractNumId="3">
    <w:nsid w:val="51365515"/>
    <w:multiLevelType w:val="multilevel"/>
    <w:tmpl w:val="51365515"/>
    <w:lvl w:ilvl="0" w:tentative="0">
      <w:start w:val="1"/>
      <w:numFmt w:val="decimal"/>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zN2Y2YmZjMGIzOGUyMzIzNDk1YTViZTc4OWZiZmIifQ=="/>
  </w:docVars>
  <w:rsids>
    <w:rsidRoot w:val="1EDF4F09"/>
    <w:rsid w:val="00106D32"/>
    <w:rsid w:val="00134365"/>
    <w:rsid w:val="002037AD"/>
    <w:rsid w:val="00301012"/>
    <w:rsid w:val="00334975"/>
    <w:rsid w:val="00472E02"/>
    <w:rsid w:val="005175D2"/>
    <w:rsid w:val="005879B9"/>
    <w:rsid w:val="00AB19A9"/>
    <w:rsid w:val="00D4294B"/>
    <w:rsid w:val="00D8114D"/>
    <w:rsid w:val="00DF7A94"/>
    <w:rsid w:val="05D15877"/>
    <w:rsid w:val="07106873"/>
    <w:rsid w:val="0A540824"/>
    <w:rsid w:val="0AC27E84"/>
    <w:rsid w:val="0DC91529"/>
    <w:rsid w:val="0F0F7410"/>
    <w:rsid w:val="0F76748F"/>
    <w:rsid w:val="14657942"/>
    <w:rsid w:val="14991958"/>
    <w:rsid w:val="15A72150"/>
    <w:rsid w:val="16485C37"/>
    <w:rsid w:val="1A89451A"/>
    <w:rsid w:val="1C26359D"/>
    <w:rsid w:val="1D2B3667"/>
    <w:rsid w:val="1E9229AE"/>
    <w:rsid w:val="1EDF4F09"/>
    <w:rsid w:val="211F1734"/>
    <w:rsid w:val="24E44670"/>
    <w:rsid w:val="252C0BAF"/>
    <w:rsid w:val="26FB054E"/>
    <w:rsid w:val="277B51EB"/>
    <w:rsid w:val="278A3E0D"/>
    <w:rsid w:val="2A9C2048"/>
    <w:rsid w:val="2AE27D26"/>
    <w:rsid w:val="2C0003B4"/>
    <w:rsid w:val="2F642A08"/>
    <w:rsid w:val="33474D36"/>
    <w:rsid w:val="34916B65"/>
    <w:rsid w:val="38175AE8"/>
    <w:rsid w:val="38AF140B"/>
    <w:rsid w:val="3AD76025"/>
    <w:rsid w:val="3B2F65C0"/>
    <w:rsid w:val="3B5129DA"/>
    <w:rsid w:val="3EB07A18"/>
    <w:rsid w:val="3EE651E8"/>
    <w:rsid w:val="405375A6"/>
    <w:rsid w:val="433E55F2"/>
    <w:rsid w:val="44D45621"/>
    <w:rsid w:val="45611A6C"/>
    <w:rsid w:val="47B02837"/>
    <w:rsid w:val="49E62540"/>
    <w:rsid w:val="4A216E0F"/>
    <w:rsid w:val="4CB701C3"/>
    <w:rsid w:val="4EA2112B"/>
    <w:rsid w:val="4F1F550A"/>
    <w:rsid w:val="56B000B5"/>
    <w:rsid w:val="57A2219C"/>
    <w:rsid w:val="583848AE"/>
    <w:rsid w:val="59A541C5"/>
    <w:rsid w:val="5F8328B3"/>
    <w:rsid w:val="5FD56E87"/>
    <w:rsid w:val="62BD2F93"/>
    <w:rsid w:val="652E32C1"/>
    <w:rsid w:val="6578278E"/>
    <w:rsid w:val="661A55F3"/>
    <w:rsid w:val="667C0436"/>
    <w:rsid w:val="68DD7FD5"/>
    <w:rsid w:val="696E70A6"/>
    <w:rsid w:val="6A7E22B8"/>
    <w:rsid w:val="6AA65821"/>
    <w:rsid w:val="6C24541E"/>
    <w:rsid w:val="6F033FA1"/>
    <w:rsid w:val="6F053E45"/>
    <w:rsid w:val="722872EA"/>
    <w:rsid w:val="74980278"/>
    <w:rsid w:val="75FA639F"/>
    <w:rsid w:val="799D1FC1"/>
    <w:rsid w:val="7AE1332B"/>
    <w:rsid w:val="7B04546D"/>
    <w:rsid w:val="7BDD1145"/>
    <w:rsid w:val="7D4A45B8"/>
    <w:rsid w:val="7EDC02B0"/>
    <w:rsid w:val="7FE3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2"/>
    <w:qFormat/>
    <w:uiPriority w:val="0"/>
    <w:pPr>
      <w:keepNext/>
      <w:keepLines/>
      <w:ind w:firstLine="0" w:firstLineChars="0"/>
      <w:outlineLvl w:val="0"/>
    </w:pPr>
    <w:rPr>
      <w:rFonts w:eastAsia="宋体" w:asciiTheme="majorHAnsi" w:hAnsiTheme="majorHAnsi" w:cstheme="majorBidi"/>
      <w:b/>
      <w:bCs/>
      <w:color w:val="000000"/>
      <w:szCs w:val="28"/>
      <w:lang w:eastAsia="en-US"/>
    </w:rPr>
  </w:style>
  <w:style w:type="paragraph" w:styleId="3">
    <w:name w:val="heading 2"/>
    <w:basedOn w:val="1"/>
    <w:next w:val="1"/>
    <w:link w:val="13"/>
    <w:semiHidden/>
    <w:unhideWhenUsed/>
    <w:qFormat/>
    <w:uiPriority w:val="0"/>
    <w:pPr>
      <w:keepNext/>
      <w:keepLines/>
      <w:ind w:firstLine="480"/>
      <w:outlineLvl w:val="1"/>
    </w:pPr>
    <w:rPr>
      <w:rFonts w:asciiTheme="majorHAnsi" w:hAnsiTheme="majorHAnsi" w:cstheme="majorBidi"/>
      <w:b/>
      <w:bCs/>
      <w:color w:val="000000"/>
      <w:szCs w:val="26"/>
      <w:lang w:eastAsia="en-US"/>
    </w:rPr>
  </w:style>
  <w:style w:type="paragraph" w:styleId="4">
    <w:name w:val="heading 3"/>
    <w:basedOn w:val="1"/>
    <w:next w:val="1"/>
    <w:link w:val="14"/>
    <w:semiHidden/>
    <w:unhideWhenUsed/>
    <w:qFormat/>
    <w:uiPriority w:val="0"/>
    <w:pPr>
      <w:keepNext/>
      <w:keepLines/>
      <w:ind w:firstLine="480"/>
      <w:outlineLvl w:val="2"/>
    </w:pPr>
    <w:rPr>
      <w:rFonts w:asciiTheme="majorHAnsi" w:hAnsiTheme="majorHAnsi" w:cstheme="majorBidi"/>
      <w:bCs/>
      <w:color w:val="000000"/>
      <w:szCs w:val="22"/>
      <w:lang w:eastAsia="en-US"/>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toa heading"/>
    <w:basedOn w:val="1"/>
    <w:next w:val="1"/>
    <w:qFormat/>
    <w:uiPriority w:val="0"/>
    <w:pPr>
      <w:spacing w:before="120"/>
    </w:pPr>
    <w:rPr>
      <w:rFonts w:ascii="Arial" w:hAnsi="Arial" w:eastAsia="宋体"/>
      <w:sz w:val="24"/>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5"/>
    <w:qFormat/>
    <w:uiPriority w:val="0"/>
    <w:pP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标题 1 字符"/>
    <w:basedOn w:val="10"/>
    <w:link w:val="2"/>
    <w:qFormat/>
    <w:uiPriority w:val="9"/>
    <w:rPr>
      <w:rFonts w:eastAsia="黑体" w:asciiTheme="majorHAnsi" w:hAnsiTheme="majorHAnsi" w:cstheme="majorBidi"/>
      <w:bCs/>
      <w:color w:val="2E54A1" w:themeColor="accent1" w:themeShade="BF"/>
      <w:sz w:val="32"/>
      <w:szCs w:val="28"/>
      <w:lang w:eastAsia="en-US"/>
    </w:rPr>
  </w:style>
  <w:style w:type="character" w:customStyle="1" w:styleId="13">
    <w:name w:val="标题 2 字符"/>
    <w:basedOn w:val="10"/>
    <w:link w:val="3"/>
    <w:qFormat/>
    <w:uiPriority w:val="9"/>
    <w:rPr>
      <w:rFonts w:eastAsia="楷体" w:asciiTheme="majorHAnsi" w:hAnsiTheme="majorHAnsi" w:cstheme="majorBidi"/>
      <w:b/>
      <w:bCs/>
      <w:color w:val="4874CB" w:themeColor="accent1"/>
      <w:sz w:val="32"/>
      <w:szCs w:val="26"/>
      <w:lang w:eastAsia="en-US"/>
      <w14:textFill>
        <w14:solidFill>
          <w14:schemeClr w14:val="accent1"/>
        </w14:solidFill>
      </w14:textFill>
    </w:rPr>
  </w:style>
  <w:style w:type="character" w:customStyle="1" w:styleId="14">
    <w:name w:val="标题 3 字符"/>
    <w:basedOn w:val="10"/>
    <w:link w:val="4"/>
    <w:qFormat/>
    <w:uiPriority w:val="9"/>
    <w:rPr>
      <w:rFonts w:eastAsia="仿宋_GB2312" w:asciiTheme="majorHAnsi" w:hAnsiTheme="majorHAnsi" w:cstheme="majorBidi"/>
      <w:b/>
      <w:bCs/>
      <w:color w:val="4874CB" w:themeColor="accent1"/>
      <w:sz w:val="32"/>
      <w:szCs w:val="22"/>
      <w:lang w:eastAsia="en-US"/>
      <w14:textFill>
        <w14:solidFill>
          <w14:schemeClr w14:val="accent1"/>
        </w14:solidFill>
      </w14:textFill>
    </w:rPr>
  </w:style>
  <w:style w:type="character" w:customStyle="1" w:styleId="15">
    <w:name w:val="页眉 字符"/>
    <w:basedOn w:val="10"/>
    <w:link w:val="8"/>
    <w:qFormat/>
    <w:uiPriority w:val="0"/>
    <w:rPr>
      <w:rFonts w:ascii="Times New Roman" w:hAnsi="Times New Roman" w:eastAsia="仿宋_GB2312" w:cs="Times New Roman"/>
      <w:kern w:val="2"/>
      <w:sz w:val="18"/>
      <w:szCs w:val="18"/>
    </w:rPr>
  </w:style>
  <w:style w:type="paragraph" w:customStyle="1" w:styleId="16">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
    <w:name w:val="段 Char"/>
    <w:link w:val="16"/>
    <w:qFormat/>
    <w:uiPriority w:val="0"/>
    <w:rPr>
      <w:rFonts w:ascii="宋体" w:hAnsi="Times New Roman" w:eastAsia="宋体" w:cs="Times New Roman"/>
      <w:sz w:val="21"/>
    </w:rPr>
  </w:style>
  <w:style w:type="paragraph" w:styleId="18">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7107</Words>
  <Characters>7649</Characters>
  <Lines>186</Lines>
  <Paragraphs>116</Paragraphs>
  <TotalTime>0</TotalTime>
  <ScaleCrop>false</ScaleCrop>
  <LinksUpToDate>false</LinksUpToDate>
  <CharactersWithSpaces>7764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2025-06-26T09:18:00Z</dcterms:created>
  <dc:creator>Jackalyn潘思文</dc:creator>
  <cp:lastModifiedBy>w</cp:lastModifiedBy>
  <cp:lastPrinted>2025-06-10T05:54:00Z</cp:lastPrinted>
  <dcterms:modified xsi:type="dcterms:W3CDTF">2025-07-16T08:23:33Z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EE32C10FBF2A44F3870346571CACDA64_13</vt:lpwstr>
  </property>
  <property fmtid="{D5CDD505-2E9C-101B-9397-08002B2CF9AE}" pid="4" name="KSOTemplateDocerSaveRecord">
    <vt:lpwstr>eyJoZGlkIjoiYzBhMzY2OWVkOTRkYTFiZGUyOWU5Yjg4NWY1MmYzZDkiLCJ1c2VySWQiOiI1OTUxNDc4NDcifQ==</vt:lpwstr>
  </property>
</Properties>
</file>