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  <w:lang w:bidi="ar-SA"/>
        </w:rPr>
        <w:t>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  <w:lang w:bidi="ar-SA"/>
        </w:rPr>
        <w:t>年江苏省主要农作物品种引种备案目录（第一批）</w:t>
      </w:r>
    </w:p>
    <w:p>
      <w:pPr>
        <w:pStyle w:val="2"/>
        <w:rPr>
          <w:lang w:val="en-US" w:eastAsia="zh-CN"/>
        </w:rPr>
      </w:pPr>
    </w:p>
    <w:tbl>
      <w:tblPr>
        <w:tblStyle w:val="9"/>
        <w:tblW w:w="50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03"/>
        <w:gridCol w:w="27"/>
        <w:gridCol w:w="1163"/>
        <w:gridCol w:w="1128"/>
        <w:gridCol w:w="2796"/>
        <w:gridCol w:w="1918"/>
        <w:gridCol w:w="2646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作物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品种类型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品种名称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引种编号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审定编号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引种单位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引种适宜区域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杂交中籼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金两优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9328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（苏）引种（2025）第001号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豫审稻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20230005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4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江苏中江种业股份有限公司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江苏省淮河以南地区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悦禾157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（苏）引种（2025）第002号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冀审玉20238106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武威市天宝种业有限公司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悦禾978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（苏）引种（2025）第003号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冀审玉20238099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武威市天宝种业有限公司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雅玉622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（苏）引种（2025）第004号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豫审玉20220012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河南技丰种业集团有限公司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机玉317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（苏）引种（2025）第005号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豫审玉20230061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河南亿佳和农业科技有限公司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海纳玉9号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（苏）引种（2025）第006号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豫审玉20230074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河南玉海纳种业有限公司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伟科728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（苏）引种（2025）第007号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冀审玉20228052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襄阳正大种业股份有限公司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盈满618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（苏）引种（2025）第008号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豫审玉20230002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河南五谷种业有限公司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开玉6号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（苏）引种（2025）第009号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豫审玉20230019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河南秋乐种业科技股份有限公司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金裕928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（苏）引种（2025）第010号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豫审玉20220053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河南春秋种业科技有限公司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百玉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" w:eastAsia="zh-CN" w:bidi="ar-S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（苏）引种（2025）第011号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豫审玉20230041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张掖市三北种业有限公司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合丰188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（苏）引种（2025）第012号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333333"/>
                <w:sz w:val="20"/>
                <w:szCs w:val="20"/>
                <w:u w:val="none"/>
                <w:lang w:bidi="ar-SA"/>
              </w:rPr>
            </w:pPr>
            <w:r>
              <w:rPr>
                <w:rStyle w:val="25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皖审玉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20221003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合肥市合丰种业有限公司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洛玉206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（苏）引种（2025）第013号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豫审玉20230006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北京纵横种业科技有限公司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谷神玉688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（苏）引种（2025）第014号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皖审玉2023L020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安徽谷神种业有限公司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熙单33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（苏）引种（2025）第015号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冀审玉20230021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河北洰丰种业有限公司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荃卡玉159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（苏）引种（2025）第016号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皖审玉2023L001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安徽荃银种业科技有限公司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郑晟6号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（苏）引种（2025）第017号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豫审玉20230014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河南郑韩种业科技有限公司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江苏省淮北地区夏播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普通玉米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登海605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（苏）引种（2025）第018号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浙审玉2012006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通州湾示范区富民种子经营部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江苏省淮河以南地区春播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鲜食糯玉米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东甜糯100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（苏）引种（2025）第019号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皖审玉20212003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辽宁东亚种业有限公司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江苏全省种植（淮北夏播）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玉米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鲜食糯玉米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东甜糯800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（苏）引种（2025）第020号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皖审玉20222002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辽宁东亚种业有限公司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江苏全省种植（淮北夏播）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大豆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鲜食大豆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川鲜豆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1</w:t>
            </w: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（苏）引种（2025）第021号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川审豆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20203003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南京绿领种业有限公司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江苏省淮南地区春播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大豆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粒用大豆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6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中豆</w:t>
            </w:r>
            <w:r>
              <w:rPr>
                <w:rStyle w:val="27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（苏）引种（2025）第022号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渝审豆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20220003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山东劲豆种业有限公司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江苏省沿江地区春播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大豆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粒用大豆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天辰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6</w:t>
            </w: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（苏）引种（2025）第023号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鲁审豆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20230001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山东劲豆种业有限公司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江苏省淮河以北地区作夏播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大豆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粒用大豆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6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山大</w:t>
            </w:r>
            <w:r>
              <w:rPr>
                <w:rStyle w:val="27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5</w:t>
            </w:r>
            <w:r>
              <w:rPr>
                <w:rStyle w:val="26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（苏）引种（2025）第024号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鲁审豆</w:t>
            </w:r>
            <w:r>
              <w:rPr>
                <w:rStyle w:val="23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20230007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Style w:val="22"/>
                <w:rFonts w:ascii="Times New Roman" w:hAnsi="Times New Roman" w:eastAsia="方正仿宋_GBK" w:cs="Times New Roman"/>
                <w:sz w:val="20"/>
                <w:szCs w:val="20"/>
                <w:lang w:val="en-US" w:eastAsia="zh-CN" w:bidi="ar-SA"/>
              </w:rPr>
              <w:t>嘉祥腾飞种业有限公司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江苏省淮河以北地区作夏播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587" w:right="1928" w:bottom="1587" w:left="1928" w:header="851" w:footer="170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Times New Roman" w:hAnsi="Times New Roman" w:eastAsia="方正仿宋_GBK" w:cs="Times New Roman"/>
          <w:color w:val="000000"/>
          <w:sz w:val="21"/>
          <w:szCs w:val="21"/>
          <w:shd w:val="clear" w:color="auto" w:fill="FFFFFF"/>
          <w:lang w:val="en-US" w:eastAsia="zh-CN" w:bidi="ar-SA"/>
        </w:rPr>
      </w:pPr>
    </w:p>
    <w:sectPr>
      <w:pgSz w:w="11906" w:h="16838"/>
      <w:pgMar w:top="2098" w:right="1587" w:bottom="2098" w:left="1587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1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6.1pt;width:49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34ZwzWAAAAAwEAAA8AAABkcnMvZG93bnJldi54bWxNj0FLw0AQhe+C/2EZ&#10;wUuxu40gNWbTg6KC6KGxCN622Wk2NDsbs9uk+usdvejlweMN731TrI6+EyMOsQ2kYTFXIJDqYFtq&#10;NGxe7y+WIGIyZE0XCDV8YoRVeXpSmNyGidY4VqkRXEIxNxpcSn0uZawdehPnoUfibBcGbxLboZF2&#10;MBOX+05mSl1Jb1riBWd6vHVY76uD1/B89/D+NnNPKnv5mu3CVG3Gj8e91udnC3UDIuEx/R3DDz6j&#10;Q8lM23AgG0WngR9Jv8rZ9ZLdVsNlloEsC/mfvfwGUEsDBBQAAAAIAIdO4kA4gnIZ7AEAAKsDAAAO&#10;AAAAZHJzL2Uyb0RvYy54bWytU0uOEzEQ3SNxB8t70j2ZYUBROiNENAgJwUgDB6i47W5L/qnspDsc&#10;AG7Aig17zpVzTNmdZEawQ2zscrv86r1X1cub0Rq2kxi1dw2/mNWcSSd8q13X8C+fb1+85iwmcC0Y&#10;72TD9zLym9XzZ8shLOTc9960EhmBuLgYQsP7lMKiqqLopYU480E6ulQeLSQ6Yle1CAOhW1PN6/q6&#10;Gjy2Ab2QMdLX9XTJVwVfKSnSJ6WiTMw0nLilsmJZN3mtVktYdAih1+JIA/6BhQXtqOgZag0J2Bb1&#10;X1BWC/TRqzQT3lZeKS1k0UBqLuo/1Nz3EGTRQubEcLYp/j9Y8XF3h0y31DvOHFhq0eHH98PP34df&#10;37I5Q4gLyrkPd3g8RQqz0lGhzTtpYGMxdH82VI6JCfp4PZ9f1mS7oKt5fXX1qhhePT4OGNM76S3L&#10;QcOR+lVshN2HmKggpZ5Sci3nb7UxpWfGsYEKXL7M8ECTowwkCm0gLdF1BeZJfoZZQ+zZDmgUoje6&#10;nZpvdZJZG5UyjraseNKYozRuxqPwjW/35BUNOzHtPX7lbKDBabijyebMvHfUlzxjpwBPweYUgBP0&#10;sOFEdArfJjopMJEAtgF11xN2wm3uOhCNN9tEkosTmc1E4UiSJqKwPk5vHrmn55L1+I+tH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d+GcM1gAAAAMBAAAPAAAAAAAAAAEAIAAAADgAAABkcnMvZG93&#10;bnJldi54bWxQSwECFAAUAAAACACHTuJAOIJyGewBAACrAwAADgAAAAAAAAABACAAAAA7AQAAZHJz&#10;L2Uyb0RvYy54bWxQSwUGAAAAAAYABgBZAQAAmQUAAAAA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TZiNjYyYjE5MjAzYjVhOWE3OTQ5ODlmYzg0ZjgifQ=="/>
  </w:docVars>
  <w:rsids>
    <w:rsidRoot w:val="00000000"/>
    <w:rsid w:val="B1EFB7D2"/>
    <w:rsid w:val="B4DF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21"/>
    <w:basedOn w:val="10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12">
    <w:name w:val="font31"/>
    <w:basedOn w:val="1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3">
    <w:name w:val="font41"/>
    <w:basedOn w:val="10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14">
    <w:name w:val="font61"/>
    <w:basedOn w:val="1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5">
    <w:name w:val="font71"/>
    <w:basedOn w:val="1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6">
    <w:name w:val="font11"/>
    <w:basedOn w:val="1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7">
    <w:name w:val="font81"/>
    <w:basedOn w:val="1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8">
    <w:name w:val="font51"/>
    <w:basedOn w:val="1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9">
    <w:name w:val="font91"/>
    <w:basedOn w:val="1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20">
    <w:name w:val="font101"/>
    <w:basedOn w:val="1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21">
    <w:name w:val="font121"/>
    <w:basedOn w:val="10"/>
    <w:qFormat/>
    <w:uiPriority w:val="0"/>
    <w:rPr>
      <w:rFonts w:ascii="方正仿宋_GBK" w:eastAsia="方正仿宋_GBK" w:cs="方正仿宋_GBK"/>
      <w:b/>
      <w:bCs/>
      <w:color w:val="000000"/>
      <w:sz w:val="36"/>
      <w:szCs w:val="36"/>
      <w:u w:val="none"/>
      <w:lang w:bidi="ar-SA"/>
    </w:rPr>
  </w:style>
  <w:style w:type="character" w:customStyle="1" w:styleId="22">
    <w:name w:val="font132"/>
    <w:basedOn w:val="10"/>
    <w:qFormat/>
    <w:uiPriority w:val="0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23">
    <w:name w:val="font13"/>
    <w:basedOn w:val="10"/>
    <w:qFormat/>
    <w:uiPriority w:val="0"/>
    <w:rPr>
      <w:rFonts w:ascii="Times New Roman" w:hAnsi="Times New Roman" w:cs="Times New Roman"/>
      <w:color w:val="000000"/>
      <w:sz w:val="20"/>
      <w:szCs w:val="20"/>
      <w:u w:val="none"/>
      <w:lang w:bidi="ar-SA"/>
    </w:rPr>
  </w:style>
  <w:style w:type="character" w:customStyle="1" w:styleId="24">
    <w:name w:val="font141"/>
    <w:basedOn w:val="10"/>
    <w:qFormat/>
    <w:uiPriority w:val="0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25">
    <w:name w:val="font151"/>
    <w:basedOn w:val="10"/>
    <w:qFormat/>
    <w:uiPriority w:val="0"/>
    <w:rPr>
      <w:rFonts w:ascii="方正仿宋_GBK" w:eastAsia="方正仿宋_GBK" w:cs="方正仿宋_GBK"/>
      <w:color w:val="333333"/>
      <w:sz w:val="20"/>
      <w:szCs w:val="20"/>
      <w:u w:val="none"/>
      <w:lang w:bidi="ar-SA"/>
    </w:rPr>
  </w:style>
  <w:style w:type="character" w:customStyle="1" w:styleId="26">
    <w:name w:val="font161"/>
    <w:basedOn w:val="10"/>
    <w:qFormat/>
    <w:uiPriority w:val="0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27">
    <w:name w:val="font171"/>
    <w:basedOn w:val="10"/>
    <w:qFormat/>
    <w:uiPriority w:val="0"/>
    <w:rPr>
      <w:rFonts w:ascii="Times New Roman" w:hAnsi="Times New Roman" w:cs="Times New Roman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3110</Words>
  <Characters>3860</Characters>
  <Lines>527</Lines>
  <Paragraphs>481</Paragraphs>
  <TotalTime>1</TotalTime>
  <ScaleCrop>false</ScaleCrop>
  <LinksUpToDate>false</LinksUpToDate>
  <CharactersWithSpaces>3917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2022-07-15T23:11:00Z</dcterms:created>
  <dc:creator>Administrator</dc:creator>
  <cp:lastModifiedBy>uos</cp:lastModifiedBy>
  <cp:lastPrinted>2022-08-19T18:03:00Z</cp:lastPrinted>
  <dcterms:modified xsi:type="dcterms:W3CDTF">2025-07-25T17:55:27Z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6CB7A6E527874C87B5FEE74BF2C16F81</vt:lpwstr>
  </property>
  <property fmtid="{D5CDD505-2E9C-101B-9397-08002B2CF9AE}" pid="4" name="KSOTemplateDocerSaveRecord">
    <vt:lpwstr>eyJoZGlkIjoiNDMxOWIzYTk4YjUyODJkZjQzOTEzMDA5MGEzZjFlOTMiLCJ1c2VySWQiOiIxMDM2ODMyMjgwIn0=</vt:lpwstr>
  </property>
</Properties>
</file>