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700" w:lineRule="exact"/>
        <w:jc w:val="both"/>
        <w:textAlignment w:val="auto"/>
        <w:rPr>
          <w:rFonts w:hint="eastAsia" w:ascii="方正黑体_GBK" w:hAnsi="方正黑体_GBK" w:eastAsia="方正黑体_GBK" w:cs="方正黑体_GBK"/>
          <w:sz w:val="32"/>
          <w:szCs w:val="32"/>
          <w:highlight w:val="none"/>
          <w:u w:val="none"/>
          <w:lang w:val="en-US" w:eastAsia="zh-CN"/>
        </w:rPr>
      </w:pPr>
    </w:p>
    <w:p>
      <w:pPr>
        <w:keepNext w:val="0"/>
        <w:keepLines w:val="0"/>
        <w:pageBreakBefore w:val="0"/>
        <w:widowControl w:val="0"/>
        <w:kinsoku/>
        <w:wordWrap/>
        <w:overflowPunct w:val="0"/>
        <w:topLinePunct w:val="0"/>
        <w:autoSpaceDE w:val="0"/>
        <w:autoSpaceDN w:val="0"/>
        <w:bidi w:val="0"/>
        <w:adjustRightInd/>
        <w:snapToGrid/>
        <w:spacing w:line="700" w:lineRule="exact"/>
        <w:jc w:val="center"/>
        <w:textAlignment w:val="auto"/>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关于深化基金集聚全面促进股权投资</w:t>
      </w:r>
    </w:p>
    <w:p>
      <w:pPr>
        <w:keepNext w:val="0"/>
        <w:keepLines w:val="0"/>
        <w:pageBreakBefore w:val="0"/>
        <w:widowControl w:val="0"/>
        <w:kinsoku/>
        <w:wordWrap/>
        <w:overflowPunct w:val="0"/>
        <w:topLinePunct w:val="0"/>
        <w:autoSpaceDE w:val="0"/>
        <w:autoSpaceDN w:val="0"/>
        <w:bidi w:val="0"/>
        <w:adjustRightInd/>
        <w:snapToGrid/>
        <w:spacing w:line="700" w:lineRule="exact"/>
        <w:jc w:val="center"/>
        <w:textAlignment w:val="auto"/>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高质量发展的若干措施</w:t>
      </w:r>
    </w:p>
    <w:p>
      <w:pPr>
        <w:keepNext w:val="0"/>
        <w:keepLines w:val="0"/>
        <w:pageBreakBefore w:val="0"/>
        <w:widowControl w:val="0"/>
        <w:kinsoku/>
        <w:wordWrap/>
        <w:overflowPunct w:val="0"/>
        <w:topLinePunct w:val="0"/>
        <w:autoSpaceDE w:val="0"/>
        <w:autoSpaceDN w:val="0"/>
        <w:bidi w:val="0"/>
        <w:adjustRightInd/>
        <w:snapToGrid/>
        <w:spacing w:line="590" w:lineRule="exact"/>
        <w:jc w:val="center"/>
        <w:textAlignment w:val="auto"/>
        <w:rPr>
          <w:rFonts w:hint="eastAsia" w:ascii="方正楷体_GBK" w:hAnsi="方正楷体_GBK" w:eastAsia="方正楷体_GBK" w:cs="方正楷体_GBK"/>
          <w:sz w:val="32"/>
          <w:szCs w:val="32"/>
          <w:highlight w:val="none"/>
          <w:u w:val="none"/>
          <w:lang w:val="en-US" w:eastAsia="zh-CN"/>
        </w:rPr>
      </w:pPr>
      <w:r>
        <w:rPr>
          <w:rFonts w:hint="eastAsia" w:ascii="方正楷体_GBK" w:hAnsi="方正楷体_GBK" w:eastAsia="方正楷体_GBK" w:cs="方正楷体_GBK"/>
          <w:sz w:val="32"/>
          <w:szCs w:val="32"/>
          <w:highlight w:val="none"/>
          <w:u w:val="none"/>
          <w:lang w:val="en-US" w:eastAsia="zh-CN"/>
        </w:rPr>
        <w:t>（征求意见稿）</w:t>
      </w:r>
    </w:p>
    <w:p>
      <w:pPr>
        <w:keepNext w:val="0"/>
        <w:keepLines w:val="0"/>
        <w:pageBreakBefore w:val="0"/>
        <w:widowControl w:val="0"/>
        <w:kinsoku/>
        <w:wordWrap/>
        <w:overflowPunct w:val="0"/>
        <w:topLinePunct w:val="0"/>
        <w:autoSpaceDE w:val="0"/>
        <w:autoSpaceDN w:val="0"/>
        <w:bidi w:val="0"/>
        <w:adjustRightInd/>
        <w:snapToGrid/>
        <w:spacing w:line="700" w:lineRule="exact"/>
        <w:jc w:val="both"/>
        <w:textAlignment w:val="auto"/>
        <w:rPr>
          <w:rFonts w:hint="default" w:ascii="Times New Roman" w:hAnsi="Times New Roman" w:eastAsia="方正仿宋_GB2312" w:cs="Times New Roman"/>
          <w:sz w:val="32"/>
          <w:szCs w:val="32"/>
          <w:highlight w:val="none"/>
          <w:u w:val="none"/>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为</w:t>
      </w:r>
      <w:r>
        <w:rPr>
          <w:rFonts w:hint="default" w:ascii="Times New Roman" w:hAnsi="Times New Roman" w:eastAsia="方正仿宋_GBK" w:cs="Times New Roman"/>
          <w:i w:val="0"/>
          <w:iCs w:val="0"/>
          <w:caps w:val="0"/>
          <w:color w:val="auto"/>
          <w:spacing w:val="0"/>
          <w:sz w:val="32"/>
          <w:szCs w:val="32"/>
          <w:highlight w:val="none"/>
          <w:u w:val="none"/>
          <w:shd w:val="clear" w:fill="auto"/>
        </w:rPr>
        <w:t>进一步</w:t>
      </w:r>
      <w:r>
        <w:rPr>
          <w:rFonts w:hint="default" w:ascii="Times New Roman" w:hAnsi="Times New Roman" w:eastAsia="方正仿宋_GBK" w:cs="Times New Roman"/>
          <w:i w:val="0"/>
          <w:iCs w:val="0"/>
          <w:caps w:val="0"/>
          <w:spacing w:val="0"/>
          <w:sz w:val="32"/>
          <w:szCs w:val="32"/>
          <w:highlight w:val="none"/>
          <w:u w:val="none"/>
          <w:shd w:val="clear"/>
          <w:lang w:val="en-US" w:eastAsia="zh-CN"/>
        </w:rPr>
        <w:t>推动我市股权投资行业集聚化、规模化、多元化发展，培育壮大耐心资本、长期资本，充分发挥股权投资</w:t>
      </w:r>
      <w:r>
        <w:rPr>
          <w:rFonts w:hint="default" w:ascii="Times New Roman" w:hAnsi="Times New Roman" w:eastAsia="方正仿宋_GBK" w:cs="Times New Roman"/>
          <w:i w:val="0"/>
          <w:iCs w:val="0"/>
          <w:caps w:val="0"/>
          <w:color w:val="auto"/>
          <w:spacing w:val="0"/>
          <w:sz w:val="32"/>
          <w:szCs w:val="32"/>
          <w:highlight w:val="none"/>
          <w:u w:val="none"/>
          <w:shd w:val="clear" w:fill="auto"/>
        </w:rPr>
        <w:t>在服务</w:t>
      </w:r>
      <w:r>
        <w:rPr>
          <w:rFonts w:hint="default" w:ascii="Times New Roman" w:hAnsi="Times New Roman" w:eastAsia="方正仿宋_GBK" w:cs="Times New Roman"/>
          <w:i w:val="0"/>
          <w:iCs w:val="0"/>
          <w:caps w:val="0"/>
          <w:spacing w:val="0"/>
          <w:sz w:val="32"/>
          <w:szCs w:val="32"/>
          <w:highlight w:val="none"/>
          <w:u w:val="none"/>
          <w:shd w:val="clear"/>
          <w:lang w:val="en-US" w:eastAsia="zh-CN"/>
        </w:rPr>
        <w:t>实体经济</w:t>
      </w:r>
      <w:r>
        <w:rPr>
          <w:rFonts w:hint="default" w:ascii="Times New Roman" w:hAnsi="Times New Roman" w:eastAsia="方正仿宋_GBK" w:cs="Times New Roman"/>
          <w:i w:val="0"/>
          <w:iCs w:val="0"/>
          <w:caps w:val="0"/>
          <w:color w:val="auto"/>
          <w:spacing w:val="0"/>
          <w:sz w:val="32"/>
          <w:szCs w:val="32"/>
          <w:highlight w:val="none"/>
          <w:u w:val="none"/>
          <w:shd w:val="clear" w:fill="auto"/>
        </w:rPr>
        <w:t>、助推科技创新中的关键作用，</w:t>
      </w:r>
      <w:r>
        <w:rPr>
          <w:rFonts w:hint="default" w:ascii="Times New Roman" w:hAnsi="Times New Roman" w:eastAsia="方正仿宋_GBK" w:cs="Times New Roman"/>
          <w:i w:val="0"/>
          <w:iCs w:val="0"/>
          <w:caps w:val="0"/>
          <w:color w:val="auto"/>
          <w:spacing w:val="0"/>
          <w:sz w:val="32"/>
          <w:szCs w:val="32"/>
          <w:highlight w:val="none"/>
          <w:u w:val="none"/>
          <w:shd w:val="clear" w:fill="auto"/>
          <w:lang w:val="en-US" w:eastAsia="zh-CN"/>
        </w:rPr>
        <w:t>促进</w:t>
      </w:r>
      <w:r>
        <w:rPr>
          <w:rFonts w:hint="default" w:ascii="Times New Roman" w:hAnsi="Times New Roman" w:eastAsia="方正仿宋_GBK" w:cs="Times New Roman"/>
          <w:i w:val="0"/>
          <w:iCs w:val="0"/>
          <w:caps w:val="0"/>
          <w:color w:val="auto"/>
          <w:spacing w:val="0"/>
          <w:sz w:val="32"/>
          <w:szCs w:val="32"/>
          <w:highlight w:val="none"/>
          <w:u w:val="none"/>
          <w:shd w:val="clear" w:fill="auto"/>
        </w:rPr>
        <w:t>科技</w:t>
      </w:r>
      <w:r>
        <w:rPr>
          <w:rFonts w:hint="default" w:ascii="Times New Roman" w:hAnsi="Times New Roman" w:eastAsia="方正仿宋_GBK" w:cs="Times New Roman"/>
          <w:i w:val="0"/>
          <w:iCs w:val="0"/>
          <w:caps w:val="0"/>
          <w:spacing w:val="0"/>
          <w:sz w:val="32"/>
          <w:szCs w:val="32"/>
          <w:highlight w:val="none"/>
          <w:u w:val="none"/>
          <w:shd w:val="clear"/>
          <w:lang w:eastAsia="zh-CN"/>
        </w:rPr>
        <w:t>、</w:t>
      </w:r>
      <w:r>
        <w:rPr>
          <w:rFonts w:hint="default" w:ascii="Times New Roman" w:hAnsi="Times New Roman" w:eastAsia="方正仿宋_GBK" w:cs="Times New Roman"/>
          <w:i w:val="0"/>
          <w:iCs w:val="0"/>
          <w:caps w:val="0"/>
          <w:color w:val="auto"/>
          <w:spacing w:val="0"/>
          <w:sz w:val="32"/>
          <w:szCs w:val="32"/>
          <w:highlight w:val="none"/>
          <w:u w:val="none"/>
          <w:shd w:val="clear" w:fill="auto"/>
        </w:rPr>
        <w:t>产业</w:t>
      </w:r>
      <w:r>
        <w:rPr>
          <w:rFonts w:hint="default" w:ascii="Times New Roman" w:hAnsi="Times New Roman" w:eastAsia="方正仿宋_GBK" w:cs="Times New Roman"/>
          <w:i w:val="0"/>
          <w:iCs w:val="0"/>
          <w:caps w:val="0"/>
          <w:spacing w:val="0"/>
          <w:sz w:val="32"/>
          <w:szCs w:val="32"/>
          <w:highlight w:val="none"/>
          <w:u w:val="none"/>
          <w:shd w:val="clear"/>
          <w:lang w:eastAsia="zh-CN"/>
        </w:rPr>
        <w:t>、</w:t>
      </w:r>
      <w:r>
        <w:rPr>
          <w:rFonts w:hint="default" w:ascii="Times New Roman" w:hAnsi="Times New Roman" w:eastAsia="方正仿宋_GBK" w:cs="Times New Roman"/>
          <w:i w:val="0"/>
          <w:iCs w:val="0"/>
          <w:caps w:val="0"/>
          <w:spacing w:val="0"/>
          <w:sz w:val="32"/>
          <w:szCs w:val="32"/>
          <w:highlight w:val="none"/>
          <w:u w:val="none"/>
          <w:shd w:val="clear"/>
          <w:lang w:val="en-US" w:eastAsia="zh-CN"/>
        </w:rPr>
        <w:t>金融</w:t>
      </w:r>
      <w:r>
        <w:rPr>
          <w:rFonts w:hint="default" w:ascii="Times New Roman" w:hAnsi="Times New Roman" w:eastAsia="方正仿宋_GBK" w:cs="Times New Roman"/>
          <w:i w:val="0"/>
          <w:iCs w:val="0"/>
          <w:caps w:val="0"/>
          <w:color w:val="auto"/>
          <w:spacing w:val="0"/>
          <w:sz w:val="32"/>
          <w:szCs w:val="32"/>
          <w:highlight w:val="none"/>
          <w:u w:val="none"/>
          <w:shd w:val="clear" w:fill="auto"/>
        </w:rPr>
        <w:t>高水平</w:t>
      </w:r>
      <w:r>
        <w:rPr>
          <w:rFonts w:hint="default" w:ascii="Times New Roman" w:hAnsi="Times New Roman" w:eastAsia="方正仿宋_GBK" w:cs="Times New Roman"/>
          <w:i w:val="0"/>
          <w:iCs w:val="0"/>
          <w:caps w:val="0"/>
          <w:color w:val="auto"/>
          <w:spacing w:val="0"/>
          <w:sz w:val="32"/>
          <w:szCs w:val="32"/>
          <w:highlight w:val="none"/>
          <w:u w:val="none"/>
          <w:shd w:val="clear" w:fill="auto"/>
          <w:lang w:val="en-US" w:eastAsia="zh-CN"/>
        </w:rPr>
        <w:t>良性</w:t>
      </w:r>
      <w:r>
        <w:rPr>
          <w:rFonts w:hint="default" w:ascii="Times New Roman" w:hAnsi="Times New Roman" w:eastAsia="方正仿宋_GBK" w:cs="Times New Roman"/>
          <w:i w:val="0"/>
          <w:iCs w:val="0"/>
          <w:caps w:val="0"/>
          <w:color w:val="auto"/>
          <w:spacing w:val="0"/>
          <w:sz w:val="32"/>
          <w:szCs w:val="32"/>
          <w:highlight w:val="none"/>
          <w:u w:val="none"/>
          <w:shd w:val="clear" w:fill="auto"/>
        </w:rPr>
        <w:t>循环，</w:t>
      </w:r>
      <w:r>
        <w:rPr>
          <w:rFonts w:hint="default" w:ascii="Times New Roman" w:hAnsi="Times New Roman" w:eastAsia="方正仿宋_GBK" w:cs="Times New Roman"/>
          <w:i w:val="0"/>
          <w:iCs w:val="0"/>
          <w:caps w:val="0"/>
          <w:spacing w:val="0"/>
          <w:sz w:val="32"/>
          <w:szCs w:val="32"/>
          <w:highlight w:val="none"/>
          <w:u w:val="none"/>
          <w:shd w:val="clear"/>
          <w:lang w:val="en-US" w:eastAsia="zh-CN"/>
        </w:rPr>
        <w:t>为全市经济高质量发展注入强劲动力</w:t>
      </w:r>
      <w:r>
        <w:rPr>
          <w:rFonts w:hint="default" w:ascii="Times New Roman" w:hAnsi="Times New Roman" w:eastAsia="方正仿宋_GBK" w:cs="Times New Roman"/>
          <w:i w:val="0"/>
          <w:iCs w:val="0"/>
          <w:caps w:val="0"/>
          <w:color w:val="auto"/>
          <w:spacing w:val="0"/>
          <w:sz w:val="32"/>
          <w:szCs w:val="32"/>
          <w:highlight w:val="none"/>
          <w:u w:val="none"/>
          <w:shd w:val="clear" w:fill="auto"/>
        </w:rPr>
        <w:t>，结合</w:t>
      </w:r>
      <w:r>
        <w:rPr>
          <w:rFonts w:hint="default" w:ascii="Times New Roman" w:hAnsi="Times New Roman" w:eastAsia="方正仿宋_GBK" w:cs="Times New Roman"/>
          <w:i w:val="0"/>
          <w:iCs w:val="0"/>
          <w:caps w:val="0"/>
          <w:spacing w:val="0"/>
          <w:sz w:val="32"/>
          <w:szCs w:val="32"/>
          <w:highlight w:val="none"/>
          <w:u w:val="none"/>
          <w:shd w:val="clear"/>
          <w:lang w:val="en-US" w:eastAsia="zh-CN"/>
        </w:rPr>
        <w:t>我市</w:t>
      </w:r>
      <w:r>
        <w:rPr>
          <w:rFonts w:hint="default" w:ascii="Times New Roman" w:hAnsi="Times New Roman" w:eastAsia="方正仿宋_GBK" w:cs="Times New Roman"/>
          <w:i w:val="0"/>
          <w:iCs w:val="0"/>
          <w:caps w:val="0"/>
          <w:color w:val="auto"/>
          <w:spacing w:val="0"/>
          <w:sz w:val="32"/>
          <w:szCs w:val="32"/>
          <w:highlight w:val="none"/>
          <w:u w:val="none"/>
          <w:shd w:val="clear" w:fill="auto"/>
        </w:rPr>
        <w:t>实际，制定</w:t>
      </w:r>
      <w:r>
        <w:rPr>
          <w:rFonts w:hint="default" w:ascii="Times New Roman" w:hAnsi="Times New Roman" w:eastAsia="方正仿宋_GBK" w:cs="Times New Roman"/>
          <w:i w:val="0"/>
          <w:iCs w:val="0"/>
          <w:caps w:val="0"/>
          <w:spacing w:val="0"/>
          <w:sz w:val="32"/>
          <w:szCs w:val="32"/>
          <w:highlight w:val="none"/>
          <w:u w:val="none"/>
          <w:shd w:val="clear"/>
          <w:lang w:val="en-US" w:eastAsia="zh-CN"/>
        </w:rPr>
        <w:t>如下</w:t>
      </w:r>
      <w:r>
        <w:rPr>
          <w:rFonts w:hint="default" w:ascii="Times New Roman" w:hAnsi="Times New Roman" w:eastAsia="方正仿宋_GBK" w:cs="Times New Roman"/>
          <w:i w:val="0"/>
          <w:iCs w:val="0"/>
          <w:caps w:val="0"/>
          <w:color w:val="auto"/>
          <w:spacing w:val="0"/>
          <w:sz w:val="32"/>
          <w:szCs w:val="32"/>
          <w:highlight w:val="none"/>
          <w:u w:val="none"/>
          <w:shd w:val="clear" w:fill="auto"/>
        </w:rPr>
        <w:t>措施。</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eastAsia" w:ascii="方正黑体_GBK" w:hAnsi="方正黑体_GBK" w:eastAsia="方正黑体_GBK" w:cs="方正黑体_GBK"/>
          <w:color w:val="000000"/>
          <w:kern w:val="0"/>
          <w:sz w:val="32"/>
          <w:szCs w:val="32"/>
          <w:highlight w:val="none"/>
          <w:u w:val="none"/>
          <w:lang w:val="en-US" w:eastAsia="zh-CN" w:bidi="ar"/>
        </w:rPr>
      </w:pPr>
      <w:r>
        <w:rPr>
          <w:rFonts w:hint="eastAsia" w:ascii="方正黑体_GBK" w:hAnsi="方正黑体_GBK" w:eastAsia="方正黑体_GBK" w:cs="方正黑体_GBK"/>
          <w:color w:val="000000"/>
          <w:kern w:val="0"/>
          <w:sz w:val="32"/>
          <w:szCs w:val="32"/>
          <w:highlight w:val="none"/>
          <w:u w:val="none"/>
          <w:lang w:val="en-US" w:eastAsia="zh-CN" w:bidi="ar"/>
        </w:rPr>
        <w:t>一、支持股权投资机构在通长期发展</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u w:val="none"/>
          <w:lang w:val="en-US" w:eastAsia="zh-CN"/>
        </w:rPr>
      </w:pPr>
      <w:r>
        <w:rPr>
          <w:rFonts w:hint="eastAsia" w:ascii="方正楷体_GBK" w:hAnsi="方正楷体_GBK" w:eastAsia="方正楷体_GBK" w:cs="方正楷体_GBK"/>
          <w:b w:val="0"/>
          <w:bCs w:val="0"/>
          <w:sz w:val="32"/>
          <w:szCs w:val="32"/>
          <w:highlight w:val="none"/>
          <w:u w:val="none"/>
          <w:lang w:val="en-US" w:eastAsia="zh-CN"/>
        </w:rPr>
        <w:t>（一）深化集聚区建设。</w:t>
      </w:r>
      <w:r>
        <w:rPr>
          <w:rFonts w:hint="default" w:ascii="Times New Roman" w:hAnsi="Times New Roman" w:eastAsia="方正仿宋_GBK" w:cs="Times New Roman"/>
          <w:b w:val="0"/>
          <w:bCs w:val="0"/>
          <w:sz w:val="32"/>
          <w:szCs w:val="32"/>
          <w:highlight w:val="none"/>
          <w:u w:val="none"/>
          <w:lang w:val="en-US" w:eastAsia="zh-CN"/>
        </w:rPr>
        <w:t>联动推进紫琅湖基金集聚区、宝月湖基金集聚区和南通金融小镇建设，支持崇川区、创新区进一步优化</w:t>
      </w:r>
      <w:r>
        <w:rPr>
          <w:rFonts w:hint="eastAsia" w:ascii="Times New Roman" w:hAnsi="Times New Roman" w:eastAsia="方正仿宋_GBK" w:cs="Times New Roman"/>
          <w:b w:val="0"/>
          <w:bCs w:val="0"/>
          <w:sz w:val="32"/>
          <w:szCs w:val="32"/>
          <w:highlight w:val="none"/>
          <w:u w:val="none"/>
          <w:lang w:val="en-US" w:eastAsia="zh-CN"/>
        </w:rPr>
        <w:t>扶持</w:t>
      </w:r>
      <w:r>
        <w:rPr>
          <w:rFonts w:hint="default" w:ascii="Times New Roman" w:hAnsi="Times New Roman" w:eastAsia="方正仿宋_GBK" w:cs="Times New Roman"/>
          <w:b w:val="0"/>
          <w:bCs w:val="0"/>
          <w:sz w:val="32"/>
          <w:szCs w:val="32"/>
          <w:highlight w:val="none"/>
          <w:u w:val="none"/>
          <w:lang w:val="en-US" w:eastAsia="zh-CN"/>
        </w:rPr>
        <w:t>政策，</w:t>
      </w:r>
      <w:r>
        <w:rPr>
          <w:rFonts w:hint="eastAsia" w:ascii="Times New Roman" w:hAnsi="Times New Roman" w:eastAsia="方正仿宋_GBK" w:cs="Times New Roman"/>
          <w:b w:val="0"/>
          <w:bCs w:val="0"/>
          <w:sz w:val="32"/>
          <w:szCs w:val="32"/>
          <w:highlight w:val="none"/>
          <w:u w:val="none"/>
          <w:lang w:val="en-US" w:eastAsia="zh-CN"/>
        </w:rPr>
        <w:t>市财政安排资金对崇川区、创新区进行专项补贴，</w:t>
      </w:r>
      <w:r>
        <w:rPr>
          <w:rFonts w:hint="default" w:ascii="Times New Roman" w:hAnsi="Times New Roman" w:eastAsia="方正仿宋_GBK" w:cs="Times New Roman"/>
          <w:sz w:val="32"/>
          <w:szCs w:val="32"/>
          <w:highlight w:val="none"/>
          <w:u w:val="none"/>
          <w:lang w:val="en-US" w:eastAsia="zh-CN"/>
        </w:rPr>
        <w:t>由其统筹用于</w:t>
      </w:r>
      <w:r>
        <w:rPr>
          <w:rFonts w:hint="default" w:ascii="Times New Roman" w:hAnsi="Times New Roman" w:eastAsia="方正仿宋_GBK" w:cs="Times New Roman"/>
          <w:b w:val="0"/>
          <w:bCs w:val="0"/>
          <w:sz w:val="32"/>
          <w:szCs w:val="32"/>
          <w:highlight w:val="none"/>
          <w:u w:val="none"/>
          <w:lang w:val="en-US" w:eastAsia="zh-CN"/>
        </w:rPr>
        <w:t>打造具有一流影响力的集聚区品牌。</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方正楷体_GBK" w:hAnsi="方正楷体_GBK" w:eastAsia="方正楷体_GBK" w:cs="方正楷体_GBK"/>
          <w:b w:val="0"/>
          <w:bCs w:val="0"/>
          <w:sz w:val="32"/>
          <w:szCs w:val="32"/>
          <w:highlight w:val="none"/>
          <w:u w:val="none"/>
          <w:lang w:val="en-US" w:eastAsia="zh-CN"/>
        </w:rPr>
        <w:t>（二）鼓励加大投资南通力度。</w:t>
      </w:r>
      <w:r>
        <w:rPr>
          <w:rFonts w:hint="default" w:ascii="Times New Roman" w:hAnsi="Times New Roman" w:eastAsia="方正仿宋_GBK" w:cs="Times New Roman"/>
          <w:b w:val="0"/>
          <w:bCs w:val="0"/>
          <w:sz w:val="32"/>
          <w:szCs w:val="32"/>
          <w:highlight w:val="none"/>
          <w:u w:val="none"/>
          <w:lang w:val="en-US" w:eastAsia="zh-CN"/>
        </w:rPr>
        <w:t>符合条件的股权投资基金管理机构通过在管股权投资基金</w:t>
      </w:r>
      <w:r>
        <w:rPr>
          <w:rFonts w:hint="default" w:ascii="Times New Roman" w:hAnsi="Times New Roman" w:eastAsia="方正仿宋_GBK" w:cs="Times New Roman"/>
          <w:sz w:val="32"/>
          <w:szCs w:val="32"/>
          <w:highlight w:val="none"/>
          <w:u w:val="none"/>
          <w:lang w:val="en-US" w:eastAsia="zh-CN"/>
        </w:rPr>
        <w:t>实际投资南通</w:t>
      </w:r>
      <w:r>
        <w:rPr>
          <w:rFonts w:hint="eastAsia" w:ascii="Times New Roman" w:hAnsi="Times New Roman" w:eastAsia="方正仿宋_GBK" w:cs="Times New Roman"/>
          <w:sz w:val="32"/>
          <w:szCs w:val="32"/>
          <w:highlight w:val="none"/>
          <w:u w:val="none"/>
          <w:lang w:val="en-US" w:eastAsia="zh-CN"/>
        </w:rPr>
        <w:t>市区</w:t>
      </w:r>
      <w:r>
        <w:rPr>
          <w:rFonts w:hint="default" w:ascii="Times New Roman" w:hAnsi="Times New Roman" w:eastAsia="方正仿宋_GBK" w:cs="Times New Roman"/>
          <w:sz w:val="32"/>
          <w:szCs w:val="32"/>
          <w:highlight w:val="none"/>
          <w:u w:val="none"/>
          <w:lang w:val="en-US" w:eastAsia="zh-CN"/>
        </w:rPr>
        <w:t>非上市企业的累计投资金额（</w:t>
      </w:r>
      <w:r>
        <w:rPr>
          <w:rFonts w:hint="eastAsia" w:ascii="Times New Roman" w:hAnsi="Times New Roman" w:eastAsia="方正仿宋_GBK" w:cs="Times New Roman"/>
          <w:sz w:val="32"/>
          <w:szCs w:val="32"/>
          <w:highlight w:val="none"/>
          <w:u w:val="none"/>
          <w:lang w:val="en-US" w:eastAsia="zh-CN"/>
        </w:rPr>
        <w:t>仅限</w:t>
      </w:r>
      <w:r>
        <w:rPr>
          <w:rFonts w:hint="default" w:ascii="Times New Roman" w:hAnsi="Times New Roman" w:eastAsia="方正仿宋_GBK" w:cs="Times New Roman"/>
          <w:sz w:val="32"/>
          <w:szCs w:val="32"/>
          <w:highlight w:val="none"/>
          <w:u w:val="none"/>
          <w:lang w:val="en-US" w:eastAsia="zh-CN"/>
        </w:rPr>
        <w:t>货币出资）每满</w:t>
      </w:r>
      <w:r>
        <w:rPr>
          <w:rFonts w:hint="eastAsia" w:ascii="Times New Roman" w:hAnsi="Times New Roman" w:eastAsia="方正仿宋_GBK" w:cs="Times New Roman"/>
          <w:sz w:val="32"/>
          <w:szCs w:val="32"/>
          <w:highlight w:val="none"/>
          <w:u w:val="none"/>
          <w:lang w:val="en-US" w:eastAsia="zh-CN"/>
        </w:rPr>
        <w:t>5000万</w:t>
      </w:r>
      <w:r>
        <w:rPr>
          <w:rFonts w:hint="default" w:ascii="Times New Roman" w:hAnsi="Times New Roman" w:eastAsia="方正仿宋_GBK" w:cs="Times New Roman"/>
          <w:sz w:val="32"/>
          <w:szCs w:val="32"/>
          <w:highlight w:val="none"/>
          <w:u w:val="none"/>
          <w:lang w:val="en-US" w:eastAsia="zh-CN"/>
        </w:rPr>
        <w:t>元，且投资期限1年以上的，给予基金管理机构一次性奖励</w:t>
      </w:r>
      <w:r>
        <w:rPr>
          <w:rFonts w:hint="eastAsia" w:ascii="Times New Roman" w:hAnsi="Times New Roman" w:eastAsia="方正仿宋_GBK" w:cs="Times New Roman"/>
          <w:sz w:val="32"/>
          <w:szCs w:val="32"/>
          <w:highlight w:val="none"/>
          <w:u w:val="none"/>
          <w:lang w:val="en-US" w:eastAsia="zh-CN"/>
        </w:rPr>
        <w:t>50</w:t>
      </w:r>
      <w:r>
        <w:rPr>
          <w:rFonts w:hint="default" w:ascii="Times New Roman" w:hAnsi="Times New Roman" w:eastAsia="方正仿宋_GBK" w:cs="Times New Roman"/>
          <w:sz w:val="32"/>
          <w:szCs w:val="32"/>
          <w:highlight w:val="none"/>
          <w:u w:val="none"/>
          <w:lang w:val="en-US" w:eastAsia="zh-CN"/>
        </w:rPr>
        <w:t>万元，同一基金管理机构最高奖励金额不超过1000万元。</w:t>
      </w:r>
      <w:r>
        <w:rPr>
          <w:rFonts w:hint="eastAsia" w:ascii="Times New Roman" w:hAnsi="Times New Roman" w:eastAsia="方正仿宋_GBK" w:cs="Times New Roman"/>
          <w:sz w:val="32"/>
          <w:szCs w:val="32"/>
          <w:highlight w:val="none"/>
          <w:u w:val="none"/>
          <w:lang w:val="en-US" w:eastAsia="zh-CN"/>
        </w:rPr>
        <w:t>鼓励投早投小投科技，被投企业属于</w:t>
      </w:r>
      <w:r>
        <w:rPr>
          <w:rFonts w:hint="default" w:ascii="Times New Roman" w:hAnsi="Times New Roman" w:eastAsia="方正仿宋_GBK" w:cs="Times New Roman"/>
          <w:b w:val="0"/>
          <w:bCs w:val="0"/>
          <w:sz w:val="32"/>
          <w:szCs w:val="32"/>
          <w:highlight w:val="none"/>
          <w:u w:val="none"/>
          <w:lang w:val="en-US" w:eastAsia="zh-CN"/>
        </w:rPr>
        <w:t>种子期、初创期科技型企业的，</w:t>
      </w:r>
      <w:r>
        <w:rPr>
          <w:rFonts w:hint="eastAsia" w:ascii="Times New Roman" w:hAnsi="Times New Roman" w:eastAsia="方正仿宋_GBK" w:cs="Times New Roman"/>
          <w:b w:val="0"/>
          <w:bCs w:val="0"/>
          <w:sz w:val="32"/>
          <w:szCs w:val="32"/>
          <w:highlight w:val="none"/>
          <w:u w:val="none"/>
          <w:lang w:val="en-US" w:eastAsia="zh-CN"/>
        </w:rPr>
        <w:t>最高可按实际投资金额的2倍计入</w:t>
      </w:r>
      <w:r>
        <w:rPr>
          <w:rFonts w:hint="default" w:ascii="Times New Roman" w:hAnsi="Times New Roman" w:eastAsia="方正仿宋_GBK" w:cs="Times New Roman"/>
          <w:b w:val="0"/>
          <w:bCs w:val="0"/>
          <w:sz w:val="32"/>
          <w:szCs w:val="32"/>
          <w:highlight w:val="none"/>
          <w:u w:val="none"/>
          <w:lang w:val="en-US" w:eastAsia="zh-CN"/>
        </w:rPr>
        <w:t>累计投资金额。</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sz w:val="32"/>
          <w:szCs w:val="32"/>
          <w:highlight w:val="none"/>
          <w:u w:val="none"/>
          <w:lang w:val="en-US" w:eastAsia="zh-CN"/>
        </w:rPr>
      </w:pPr>
      <w:r>
        <w:rPr>
          <w:rFonts w:hint="eastAsia" w:ascii="方正楷体_GBK" w:hAnsi="方正楷体_GBK" w:eastAsia="方正楷体_GBK" w:cs="方正楷体_GBK"/>
          <w:b w:val="0"/>
          <w:bCs w:val="0"/>
          <w:sz w:val="32"/>
          <w:szCs w:val="32"/>
          <w:highlight w:val="none"/>
          <w:u w:val="none"/>
          <w:lang w:val="en-US" w:eastAsia="zh-CN"/>
        </w:rPr>
        <w:t>（三）吸引撬动长周期、多元化资金。</w:t>
      </w:r>
      <w:r>
        <w:rPr>
          <w:rFonts w:hint="default" w:ascii="Times New Roman" w:hAnsi="Times New Roman" w:eastAsia="方正仿宋_GBK" w:cs="Times New Roman"/>
          <w:b w:val="0"/>
          <w:bCs w:val="0"/>
          <w:sz w:val="32"/>
          <w:szCs w:val="32"/>
          <w:highlight w:val="none"/>
          <w:u w:val="none"/>
          <w:lang w:val="en-US" w:eastAsia="zh-CN"/>
        </w:rPr>
        <w:t>探索</w:t>
      </w:r>
      <w:r>
        <w:rPr>
          <w:rFonts w:hint="eastAsia" w:ascii="Times New Roman" w:hAnsi="Times New Roman" w:eastAsia="方正仿宋_GBK" w:cs="Times New Roman"/>
          <w:b w:val="0"/>
          <w:bCs w:val="0"/>
          <w:sz w:val="32"/>
          <w:szCs w:val="32"/>
          <w:highlight w:val="none"/>
          <w:u w:val="none"/>
          <w:lang w:val="en-US" w:eastAsia="zh-CN"/>
        </w:rPr>
        <w:t>建立</w:t>
      </w:r>
      <w:r>
        <w:rPr>
          <w:rFonts w:hint="default" w:ascii="Times New Roman" w:hAnsi="Times New Roman" w:eastAsia="方正仿宋_GBK" w:cs="Times New Roman"/>
          <w:b w:val="0"/>
          <w:bCs w:val="0"/>
          <w:sz w:val="32"/>
          <w:szCs w:val="32"/>
          <w:highlight w:val="none"/>
          <w:u w:val="none"/>
          <w:lang w:val="en-US" w:eastAsia="zh-CN"/>
        </w:rPr>
        <w:t>有针对性的利益共享、风险共担等机制，引导社保基金、保险资金、银行资金以及企业风险投资（CVC）资本、合格</w:t>
      </w:r>
      <w:r>
        <w:rPr>
          <w:rFonts w:hint="eastAsia" w:ascii="Times New Roman" w:hAnsi="Times New Roman" w:eastAsia="方正仿宋_GBK" w:cs="Times New Roman"/>
          <w:b w:val="0"/>
          <w:bCs w:val="0"/>
          <w:sz w:val="32"/>
          <w:szCs w:val="32"/>
          <w:highlight w:val="none"/>
          <w:u w:val="none"/>
          <w:lang w:val="en-US" w:eastAsia="zh-CN"/>
        </w:rPr>
        <w:t>境外</w:t>
      </w:r>
      <w:r>
        <w:rPr>
          <w:rFonts w:hint="default" w:ascii="Times New Roman" w:hAnsi="Times New Roman" w:eastAsia="方正仿宋_GBK" w:cs="Times New Roman"/>
          <w:b w:val="0"/>
          <w:bCs w:val="0"/>
          <w:sz w:val="32"/>
          <w:szCs w:val="32"/>
          <w:highlight w:val="none"/>
          <w:u w:val="none"/>
          <w:lang w:val="en-US" w:eastAsia="zh-CN"/>
        </w:rPr>
        <w:t>有限合伙人</w:t>
      </w:r>
      <w:r>
        <w:rPr>
          <w:rFonts w:hint="eastAsia" w:ascii="Times New Roman" w:hAnsi="Times New Roman" w:eastAsia="方正仿宋_GBK" w:cs="Times New Roman"/>
          <w:b w:val="0"/>
          <w:bCs w:val="0"/>
          <w:sz w:val="32"/>
          <w:szCs w:val="32"/>
          <w:highlight w:val="none"/>
          <w:u w:val="none"/>
          <w:lang w:val="en-US" w:eastAsia="zh-CN"/>
        </w:rPr>
        <w:t>基金</w:t>
      </w:r>
      <w:r>
        <w:rPr>
          <w:rFonts w:hint="default" w:ascii="Times New Roman" w:hAnsi="Times New Roman" w:eastAsia="方正仿宋_GBK" w:cs="Times New Roman"/>
          <w:b w:val="0"/>
          <w:bCs w:val="0"/>
          <w:sz w:val="32"/>
          <w:szCs w:val="32"/>
          <w:highlight w:val="none"/>
          <w:u w:val="none"/>
          <w:lang w:val="en-US" w:eastAsia="zh-CN"/>
        </w:rPr>
        <w:t>（QFLP</w:t>
      </w:r>
      <w:r>
        <w:rPr>
          <w:rFonts w:hint="eastAsia" w:ascii="Times New Roman" w:hAnsi="Times New Roman" w:eastAsia="方正仿宋_GBK" w:cs="Times New Roman"/>
          <w:b w:val="0"/>
          <w:bCs w:val="0"/>
          <w:sz w:val="32"/>
          <w:szCs w:val="32"/>
          <w:highlight w:val="none"/>
          <w:u w:val="none"/>
          <w:lang w:val="en-US" w:eastAsia="zh-CN"/>
        </w:rPr>
        <w:t>基金</w:t>
      </w:r>
      <w:r>
        <w:rPr>
          <w:rFonts w:hint="default" w:ascii="Times New Roman" w:hAnsi="Times New Roman" w:eastAsia="方正仿宋_GBK" w:cs="Times New Roman"/>
          <w:b w:val="0"/>
          <w:bCs w:val="0"/>
          <w:sz w:val="32"/>
          <w:szCs w:val="32"/>
          <w:highlight w:val="none"/>
          <w:u w:val="none"/>
          <w:lang w:val="en-US" w:eastAsia="zh-CN"/>
        </w:rPr>
        <w:t>）等在我市开展股权投资业务。用好金融资产投资公司（AIC）股权投资试点扩围政策，鼓励与AIC围绕南通现代化产业体系建设合作设立股权投资基金，参照省级政策对</w:t>
      </w:r>
      <w:r>
        <w:rPr>
          <w:rFonts w:hint="eastAsia" w:ascii="Times New Roman" w:hAnsi="Times New Roman" w:eastAsia="方正仿宋_GBK" w:cs="Times New Roman"/>
          <w:b w:val="0"/>
          <w:bCs w:val="0"/>
          <w:sz w:val="32"/>
          <w:szCs w:val="32"/>
          <w:highlight w:val="none"/>
          <w:u w:val="none"/>
          <w:lang w:val="en-US" w:eastAsia="zh-CN"/>
        </w:rPr>
        <w:t>支持我市产业发展</w:t>
      </w:r>
      <w:r>
        <w:rPr>
          <w:rFonts w:hint="default" w:ascii="Times New Roman" w:hAnsi="Times New Roman" w:eastAsia="方正仿宋_GBK" w:cs="Times New Roman"/>
          <w:b w:val="0"/>
          <w:bCs w:val="0"/>
          <w:sz w:val="32"/>
          <w:szCs w:val="32"/>
          <w:highlight w:val="none"/>
          <w:u w:val="none"/>
          <w:lang w:val="en-US" w:eastAsia="zh-CN"/>
        </w:rPr>
        <w:t>成效显著的AIC给予奖补</w:t>
      </w:r>
      <w:r>
        <w:rPr>
          <w:rFonts w:hint="eastAsia" w:ascii="Times New Roman" w:hAnsi="Times New Roman" w:eastAsia="方正仿宋_GBK" w:cs="Times New Roman"/>
          <w:b w:val="0"/>
          <w:bCs w:val="0"/>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方正黑体_GBK" w:hAnsi="方正黑体_GBK" w:eastAsia="方正黑体_GBK" w:cs="方正黑体_GBK"/>
          <w:color w:val="000000"/>
          <w:kern w:val="0"/>
          <w:sz w:val="32"/>
          <w:szCs w:val="32"/>
          <w:highlight w:val="none"/>
          <w:u w:val="none"/>
          <w:lang w:val="en-US" w:eastAsia="zh-CN" w:bidi="ar"/>
        </w:rPr>
      </w:pPr>
      <w:r>
        <w:rPr>
          <w:rFonts w:hint="default" w:ascii="方正黑体_GBK" w:hAnsi="方正黑体_GBK" w:eastAsia="方正黑体_GBK" w:cs="方正黑体_GBK"/>
          <w:color w:val="000000"/>
          <w:kern w:val="0"/>
          <w:sz w:val="32"/>
          <w:szCs w:val="32"/>
          <w:highlight w:val="none"/>
          <w:u w:val="none"/>
          <w:lang w:val="en-US" w:eastAsia="zh-CN" w:bidi="ar"/>
        </w:rPr>
        <w:t>二、放大政府投资基金引导</w:t>
      </w:r>
      <w:r>
        <w:rPr>
          <w:rFonts w:hint="eastAsia" w:ascii="方正黑体_GBK" w:hAnsi="方正黑体_GBK" w:eastAsia="方正黑体_GBK" w:cs="方正黑体_GBK"/>
          <w:color w:val="000000"/>
          <w:kern w:val="0"/>
          <w:sz w:val="32"/>
          <w:szCs w:val="32"/>
          <w:highlight w:val="none"/>
          <w:u w:val="none"/>
          <w:lang w:val="en-US" w:eastAsia="zh-CN" w:bidi="ar"/>
        </w:rPr>
        <w:t>带动</w:t>
      </w:r>
      <w:r>
        <w:rPr>
          <w:rFonts w:hint="default" w:ascii="方正黑体_GBK" w:hAnsi="方正黑体_GBK" w:eastAsia="方正黑体_GBK" w:cs="方正黑体_GBK"/>
          <w:color w:val="000000"/>
          <w:kern w:val="0"/>
          <w:sz w:val="32"/>
          <w:szCs w:val="32"/>
          <w:highlight w:val="none"/>
          <w:u w:val="none"/>
          <w:lang w:val="en-US" w:eastAsia="zh-CN" w:bidi="ar"/>
        </w:rPr>
        <w:t>效应</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方正楷体_GBK" w:hAnsi="方正楷体_GBK" w:eastAsia="方正楷体_GBK" w:cs="方正楷体_GBK"/>
          <w:b w:val="0"/>
          <w:bCs w:val="0"/>
          <w:sz w:val="32"/>
          <w:szCs w:val="32"/>
          <w:highlight w:val="none"/>
          <w:u w:val="none"/>
          <w:lang w:val="en-US" w:eastAsia="zh-CN"/>
        </w:rPr>
        <w:t>（</w:t>
      </w:r>
      <w:r>
        <w:rPr>
          <w:rFonts w:hint="eastAsia" w:ascii="方正楷体_GBK" w:hAnsi="方正楷体_GBK" w:eastAsia="方正楷体_GBK" w:cs="方正楷体_GBK"/>
          <w:b w:val="0"/>
          <w:bCs w:val="0"/>
          <w:sz w:val="32"/>
          <w:szCs w:val="32"/>
          <w:highlight w:val="none"/>
          <w:u w:val="none"/>
          <w:lang w:val="en-US" w:eastAsia="zh-CN"/>
        </w:rPr>
        <w:t>四</w:t>
      </w:r>
      <w:r>
        <w:rPr>
          <w:rFonts w:hint="default" w:ascii="方正楷体_GBK" w:hAnsi="方正楷体_GBK" w:eastAsia="方正楷体_GBK" w:cs="方正楷体_GBK"/>
          <w:b w:val="0"/>
          <w:bCs w:val="0"/>
          <w:sz w:val="32"/>
          <w:szCs w:val="32"/>
          <w:highlight w:val="none"/>
          <w:u w:val="none"/>
          <w:lang w:val="en-US" w:eastAsia="zh-CN"/>
        </w:rPr>
        <w:t>）完善基金出资联动机制。</w:t>
      </w:r>
      <w:r>
        <w:rPr>
          <w:rFonts w:hint="default" w:ascii="Times New Roman" w:hAnsi="Times New Roman" w:eastAsia="方正仿宋_GBK" w:cs="Times New Roman"/>
          <w:sz w:val="32"/>
          <w:szCs w:val="32"/>
          <w:highlight w:val="none"/>
          <w:u w:val="none"/>
          <w:lang w:val="en-US" w:eastAsia="zh-CN"/>
        </w:rPr>
        <w:t>加大财政资金、国有资本与社会资本的协同联动，进一步放宽南通各级政府、国有企业合计出资比例上限</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对主要投向我市产业链关键环节和延链补链强链项目的产业投资类</w:t>
      </w:r>
      <w:r>
        <w:rPr>
          <w:rFonts w:hint="eastAsia" w:ascii="Times New Roman" w:hAnsi="Times New Roman" w:eastAsia="方正仿宋_GBK" w:cs="Times New Roman"/>
          <w:sz w:val="32"/>
          <w:szCs w:val="32"/>
          <w:highlight w:val="none"/>
          <w:u w:val="none"/>
          <w:lang w:val="en-US" w:eastAsia="zh-CN"/>
        </w:rPr>
        <w:t>政府投资</w:t>
      </w:r>
      <w:r>
        <w:rPr>
          <w:rFonts w:hint="default" w:ascii="Times New Roman" w:hAnsi="Times New Roman" w:eastAsia="方正仿宋_GBK" w:cs="Times New Roman"/>
          <w:sz w:val="32"/>
          <w:szCs w:val="32"/>
          <w:highlight w:val="none"/>
          <w:u w:val="none"/>
          <w:lang w:val="en-US" w:eastAsia="zh-CN"/>
        </w:rPr>
        <w:t>基金，南通各级政府、国有企业合计配套出资比例</w:t>
      </w:r>
      <w:r>
        <w:rPr>
          <w:rFonts w:hint="eastAsia" w:ascii="Times New Roman" w:hAnsi="Times New Roman" w:eastAsia="方正仿宋_GBK" w:cs="Times New Roman"/>
          <w:sz w:val="32"/>
          <w:szCs w:val="32"/>
          <w:highlight w:val="none"/>
          <w:u w:val="none"/>
          <w:lang w:val="en-US" w:eastAsia="zh-CN"/>
        </w:rPr>
        <w:t>原则上</w:t>
      </w:r>
      <w:r>
        <w:rPr>
          <w:rFonts w:hint="default" w:ascii="Times New Roman" w:hAnsi="Times New Roman" w:eastAsia="方正仿宋_GBK" w:cs="Times New Roman"/>
          <w:sz w:val="32"/>
          <w:szCs w:val="32"/>
          <w:highlight w:val="none"/>
          <w:u w:val="none"/>
          <w:lang w:val="en-US" w:eastAsia="zh-CN"/>
        </w:rPr>
        <w:t>最高可达</w:t>
      </w:r>
      <w:r>
        <w:rPr>
          <w:rFonts w:hint="eastAsia" w:ascii="Times New Roman" w:hAnsi="Times New Roman" w:eastAsia="方正仿宋_GBK" w:cs="Times New Roman"/>
          <w:sz w:val="32"/>
          <w:szCs w:val="32"/>
          <w:highlight w:val="none"/>
          <w:u w:val="none"/>
          <w:lang w:val="en-US" w:eastAsia="zh-CN"/>
        </w:rPr>
        <w:t>60</w:t>
      </w:r>
      <w:r>
        <w:rPr>
          <w:rFonts w:hint="default" w:ascii="Times New Roman" w:hAnsi="Times New Roman" w:eastAsia="方正仿宋_GBK" w:cs="Times New Roman"/>
          <w:sz w:val="32"/>
          <w:szCs w:val="32"/>
          <w:highlight w:val="none"/>
          <w:u w:val="none"/>
          <w:lang w:val="en-US" w:eastAsia="zh-CN"/>
        </w:rPr>
        <w:t>%；对主要投向种子期、初创期科技型企业的创业投资类</w:t>
      </w:r>
      <w:r>
        <w:rPr>
          <w:rFonts w:hint="eastAsia" w:ascii="Times New Roman" w:hAnsi="Times New Roman" w:eastAsia="方正仿宋_GBK" w:cs="Times New Roman"/>
          <w:sz w:val="32"/>
          <w:szCs w:val="32"/>
          <w:highlight w:val="none"/>
          <w:u w:val="none"/>
          <w:lang w:val="en-US" w:eastAsia="zh-CN"/>
        </w:rPr>
        <w:t>政府投资</w:t>
      </w:r>
      <w:r>
        <w:rPr>
          <w:rFonts w:hint="default" w:ascii="Times New Roman" w:hAnsi="Times New Roman" w:eastAsia="方正仿宋_GBK" w:cs="Times New Roman"/>
          <w:sz w:val="32"/>
          <w:szCs w:val="32"/>
          <w:highlight w:val="none"/>
          <w:u w:val="none"/>
          <w:lang w:val="en-US" w:eastAsia="zh-CN"/>
        </w:rPr>
        <w:t>基金，南通各级政府、国有企业合计配套出资比例</w:t>
      </w:r>
      <w:r>
        <w:rPr>
          <w:rFonts w:hint="eastAsia" w:ascii="Times New Roman" w:hAnsi="Times New Roman" w:eastAsia="方正仿宋_GBK" w:cs="Times New Roman"/>
          <w:sz w:val="32"/>
          <w:szCs w:val="32"/>
          <w:highlight w:val="none"/>
          <w:u w:val="none"/>
          <w:lang w:val="en-US" w:eastAsia="zh-CN"/>
        </w:rPr>
        <w:t>原则上</w:t>
      </w:r>
      <w:r>
        <w:rPr>
          <w:rFonts w:hint="default" w:ascii="Times New Roman" w:hAnsi="Times New Roman" w:eastAsia="方正仿宋_GBK" w:cs="Times New Roman"/>
          <w:sz w:val="32"/>
          <w:szCs w:val="32"/>
          <w:highlight w:val="none"/>
          <w:u w:val="none"/>
          <w:lang w:val="en-US" w:eastAsia="zh-CN"/>
        </w:rPr>
        <w:t>最高可达</w:t>
      </w:r>
      <w:r>
        <w:rPr>
          <w:rFonts w:hint="eastAsia" w:ascii="Times New Roman" w:hAnsi="Times New Roman" w:eastAsia="方正仿宋_GBK" w:cs="Times New Roman"/>
          <w:sz w:val="32"/>
          <w:szCs w:val="32"/>
          <w:highlight w:val="none"/>
          <w:u w:val="none"/>
          <w:lang w:val="en-US" w:eastAsia="zh-CN"/>
        </w:rPr>
        <w:t>70</w:t>
      </w:r>
      <w:r>
        <w:rPr>
          <w:rFonts w:hint="default" w:ascii="Times New Roman" w:hAnsi="Times New Roman" w:eastAsia="方正仿宋_GBK" w:cs="Times New Roman"/>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方正楷体_GBK" w:hAnsi="方正楷体_GBK" w:eastAsia="方正楷体_GBK" w:cs="方正楷体_GBK"/>
          <w:b w:val="0"/>
          <w:bCs w:val="0"/>
          <w:sz w:val="32"/>
          <w:szCs w:val="32"/>
          <w:highlight w:val="none"/>
          <w:u w:val="none"/>
          <w:lang w:val="en-US" w:eastAsia="zh-CN"/>
        </w:rPr>
        <w:t>（</w:t>
      </w:r>
      <w:r>
        <w:rPr>
          <w:rFonts w:hint="eastAsia" w:ascii="方正楷体_GBK" w:hAnsi="方正楷体_GBK" w:eastAsia="方正楷体_GBK" w:cs="方正楷体_GBK"/>
          <w:b w:val="0"/>
          <w:bCs w:val="0"/>
          <w:sz w:val="32"/>
          <w:szCs w:val="32"/>
          <w:highlight w:val="none"/>
          <w:u w:val="none"/>
          <w:lang w:val="en-US" w:eastAsia="zh-CN"/>
        </w:rPr>
        <w:t>五</w:t>
      </w:r>
      <w:r>
        <w:rPr>
          <w:rFonts w:hint="default" w:ascii="方正楷体_GBK" w:hAnsi="方正楷体_GBK" w:eastAsia="方正楷体_GBK" w:cs="方正楷体_GBK"/>
          <w:b w:val="0"/>
          <w:bCs w:val="0"/>
          <w:sz w:val="32"/>
          <w:szCs w:val="32"/>
          <w:highlight w:val="none"/>
          <w:u w:val="none"/>
          <w:lang w:val="en-US" w:eastAsia="zh-CN"/>
        </w:rPr>
        <w:t>）建立政府出资让利机制。</w:t>
      </w:r>
      <w:r>
        <w:rPr>
          <w:rFonts w:hint="default" w:ascii="Times New Roman" w:hAnsi="Times New Roman" w:eastAsia="方正仿宋_GBK" w:cs="Times New Roman"/>
          <w:sz w:val="32"/>
          <w:szCs w:val="32"/>
          <w:highlight w:val="none"/>
          <w:u w:val="none"/>
          <w:lang w:val="en-US" w:eastAsia="zh-CN"/>
        </w:rPr>
        <w:t>在符合约定条件的情况下，政府出资部分超额收益可以对其他出资人（不含各级财政部门和市内国有企业）进行让利，其中产业投资类基金政府出资让利幅度最高可达所获超额收益的80%，创业投资类基金让利幅度最高可达100%。政府出资部分在实缴出资3年内（含3年）提前转让退出的，转让价格可以按初始投资金额与同期1年期LPR计算的收益（按实际投资期限计算）之和确定。</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方正楷体_GBK" w:hAnsi="方正楷体_GBK" w:eastAsia="方正楷体_GBK" w:cs="方正楷体_GBK"/>
          <w:b w:val="0"/>
          <w:bCs w:val="0"/>
          <w:sz w:val="32"/>
          <w:szCs w:val="32"/>
          <w:highlight w:val="none"/>
          <w:u w:val="none"/>
          <w:lang w:val="en-US" w:eastAsia="zh-CN"/>
        </w:rPr>
        <w:t>（</w:t>
      </w:r>
      <w:r>
        <w:rPr>
          <w:rFonts w:hint="eastAsia" w:ascii="方正楷体_GBK" w:hAnsi="方正楷体_GBK" w:eastAsia="方正楷体_GBK" w:cs="方正楷体_GBK"/>
          <w:b w:val="0"/>
          <w:bCs w:val="0"/>
          <w:sz w:val="32"/>
          <w:szCs w:val="32"/>
          <w:highlight w:val="none"/>
          <w:u w:val="none"/>
          <w:lang w:val="en-US" w:eastAsia="zh-CN"/>
        </w:rPr>
        <w:t>六</w:t>
      </w:r>
      <w:r>
        <w:rPr>
          <w:rFonts w:hint="default" w:ascii="方正楷体_GBK" w:hAnsi="方正楷体_GBK" w:eastAsia="方正楷体_GBK" w:cs="方正楷体_GBK"/>
          <w:b w:val="0"/>
          <w:bCs w:val="0"/>
          <w:sz w:val="32"/>
          <w:szCs w:val="32"/>
          <w:highlight w:val="none"/>
          <w:u w:val="none"/>
          <w:lang w:val="en-US" w:eastAsia="zh-CN"/>
        </w:rPr>
        <w:t>）放宽返投认定口径。</w:t>
      </w:r>
      <w:r>
        <w:rPr>
          <w:rFonts w:hint="eastAsia" w:ascii="Times New Roman" w:hAnsi="Times New Roman" w:eastAsia="方正仿宋_GBK" w:cs="Times New Roman"/>
          <w:sz w:val="32"/>
          <w:szCs w:val="32"/>
          <w:highlight w:val="none"/>
          <w:u w:val="none"/>
          <w:lang w:val="en-US" w:eastAsia="zh-CN"/>
        </w:rPr>
        <w:t>在认定返投情形时，可以不将政府投资基金或其关联基金</w:t>
      </w:r>
      <w:r>
        <w:rPr>
          <w:rFonts w:hint="default" w:ascii="Times New Roman" w:hAnsi="Times New Roman" w:eastAsia="方正仿宋_GBK" w:cs="Times New Roman"/>
          <w:sz w:val="32"/>
          <w:szCs w:val="32"/>
          <w:highlight w:val="none"/>
          <w:u w:val="none"/>
          <w:lang w:val="en-US" w:eastAsia="zh-CN"/>
        </w:rPr>
        <w:t>（同一基金管理机构在管其他股权投资基金或同一实际控制人管理机构在管股权投资基金）</w:t>
      </w:r>
      <w:r>
        <w:rPr>
          <w:rFonts w:hint="eastAsia" w:ascii="Times New Roman" w:hAnsi="Times New Roman" w:eastAsia="方正仿宋_GBK" w:cs="Times New Roman"/>
          <w:sz w:val="32"/>
          <w:szCs w:val="32"/>
          <w:highlight w:val="none"/>
          <w:u w:val="none"/>
          <w:lang w:val="en-US" w:eastAsia="zh-CN"/>
        </w:rPr>
        <w:t>投资作为硬性条件，放宽返投认定要求。</w:t>
      </w:r>
      <w:r>
        <w:rPr>
          <w:rFonts w:hint="default" w:ascii="Times New Roman" w:hAnsi="Times New Roman" w:eastAsia="方正仿宋_GBK" w:cs="Times New Roman"/>
          <w:sz w:val="32"/>
          <w:szCs w:val="32"/>
          <w:highlight w:val="none"/>
          <w:u w:val="none"/>
          <w:lang w:val="en-US" w:eastAsia="zh-CN"/>
        </w:rPr>
        <w:t>在基金存续期内，</w:t>
      </w:r>
      <w:r>
        <w:rPr>
          <w:rFonts w:hint="eastAsia" w:ascii="Times New Roman" w:hAnsi="Times New Roman" w:eastAsia="方正仿宋_GBK" w:cs="Times New Roman"/>
          <w:sz w:val="32"/>
          <w:szCs w:val="32"/>
          <w:highlight w:val="none"/>
          <w:u w:val="none"/>
          <w:lang w:val="en-US" w:eastAsia="zh-CN"/>
        </w:rPr>
        <w:t>企业成长</w:t>
      </w:r>
      <w:r>
        <w:rPr>
          <w:rFonts w:hint="default" w:ascii="Times New Roman" w:hAnsi="Times New Roman" w:eastAsia="方正仿宋_GBK" w:cs="Times New Roman"/>
          <w:sz w:val="32"/>
          <w:szCs w:val="32"/>
          <w:highlight w:val="none"/>
          <w:u w:val="none"/>
          <w:lang w:val="en-US" w:eastAsia="zh-CN"/>
        </w:rPr>
        <w:t>为国家级专精特新</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小巨人</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企业、国家级制造业单项冠军企业、国家级瞪羚企业和独角兽企业的，返投认定金额</w:t>
      </w:r>
      <w:r>
        <w:rPr>
          <w:rFonts w:hint="eastAsia" w:ascii="Times New Roman" w:hAnsi="Times New Roman" w:eastAsia="方正仿宋_GBK" w:cs="Times New Roman"/>
          <w:sz w:val="32"/>
          <w:szCs w:val="32"/>
          <w:highlight w:val="none"/>
          <w:u w:val="none"/>
          <w:lang w:val="en-US" w:eastAsia="zh-CN"/>
        </w:rPr>
        <w:t>可以</w:t>
      </w:r>
      <w:r>
        <w:rPr>
          <w:rFonts w:hint="default" w:ascii="Times New Roman" w:hAnsi="Times New Roman" w:eastAsia="方正仿宋_GBK" w:cs="Times New Roman"/>
          <w:sz w:val="32"/>
          <w:szCs w:val="32"/>
          <w:highlight w:val="none"/>
          <w:u w:val="none"/>
          <w:lang w:val="en-US" w:eastAsia="zh-CN"/>
        </w:rPr>
        <w:t>按原口径的150%计算；在境内外股票交易所实现上市的，返投认定金额</w:t>
      </w:r>
      <w:r>
        <w:rPr>
          <w:rFonts w:hint="eastAsia" w:ascii="Times New Roman" w:hAnsi="Times New Roman" w:eastAsia="方正仿宋_GBK" w:cs="Times New Roman"/>
          <w:sz w:val="32"/>
          <w:szCs w:val="32"/>
          <w:highlight w:val="none"/>
          <w:u w:val="none"/>
          <w:lang w:val="en-US" w:eastAsia="zh-CN"/>
        </w:rPr>
        <w:t>可以</w:t>
      </w:r>
      <w:r>
        <w:rPr>
          <w:rFonts w:hint="default" w:ascii="Times New Roman" w:hAnsi="Times New Roman" w:eastAsia="方正仿宋_GBK" w:cs="Times New Roman"/>
          <w:sz w:val="32"/>
          <w:szCs w:val="32"/>
          <w:highlight w:val="none"/>
          <w:u w:val="none"/>
          <w:lang w:val="en-US" w:eastAsia="zh-CN"/>
        </w:rPr>
        <w:t>按原口径的200%计算。</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方正黑体_GBK" w:hAnsi="方正黑体_GBK" w:eastAsia="方正黑体_GBK" w:cs="方正黑体_GBK"/>
          <w:color w:val="000000"/>
          <w:kern w:val="0"/>
          <w:sz w:val="32"/>
          <w:szCs w:val="32"/>
          <w:highlight w:val="none"/>
          <w:u w:val="none"/>
          <w:lang w:val="en-US" w:eastAsia="zh-CN" w:bidi="ar"/>
        </w:rPr>
      </w:pPr>
      <w:r>
        <w:rPr>
          <w:rFonts w:hint="default" w:ascii="方正黑体_GBK" w:hAnsi="方正黑体_GBK" w:eastAsia="方正黑体_GBK" w:cs="方正黑体_GBK"/>
          <w:color w:val="000000"/>
          <w:kern w:val="0"/>
          <w:sz w:val="32"/>
          <w:szCs w:val="32"/>
          <w:highlight w:val="none"/>
          <w:u w:val="none"/>
          <w:lang w:val="en-US" w:eastAsia="zh-CN" w:bidi="ar"/>
        </w:rPr>
        <w:t>三、优化股权投资</w:t>
      </w:r>
      <w:r>
        <w:rPr>
          <w:rFonts w:hint="eastAsia" w:ascii="方正黑体_GBK" w:hAnsi="方正黑体_GBK" w:eastAsia="方正黑体_GBK" w:cs="方正黑体_GBK"/>
          <w:color w:val="000000"/>
          <w:kern w:val="0"/>
          <w:sz w:val="32"/>
          <w:szCs w:val="32"/>
          <w:highlight w:val="none"/>
          <w:u w:val="none"/>
          <w:lang w:val="en-US" w:eastAsia="zh-CN" w:bidi="ar"/>
        </w:rPr>
        <w:t>“募投管退”</w:t>
      </w:r>
      <w:r>
        <w:rPr>
          <w:rFonts w:hint="default" w:ascii="方正黑体_GBK" w:hAnsi="方正黑体_GBK" w:eastAsia="方正黑体_GBK" w:cs="方正黑体_GBK"/>
          <w:color w:val="000000"/>
          <w:kern w:val="0"/>
          <w:sz w:val="32"/>
          <w:szCs w:val="32"/>
          <w:highlight w:val="none"/>
          <w:u w:val="none"/>
          <w:lang w:val="en-US" w:eastAsia="zh-CN" w:bidi="ar"/>
        </w:rPr>
        <w:t>发展生态</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kern w:val="2"/>
          <w:sz w:val="32"/>
          <w:szCs w:val="32"/>
          <w:highlight w:val="none"/>
          <w:u w:val="none"/>
          <w:lang w:val="en-US" w:eastAsia="zh-CN" w:bidi="ar"/>
        </w:rPr>
      </w:pPr>
      <w:r>
        <w:rPr>
          <w:rFonts w:hint="eastAsia" w:ascii="方正楷体_GBK" w:hAnsi="方正楷体_GBK" w:eastAsia="方正楷体_GBK" w:cs="方正楷体_GBK"/>
          <w:b w:val="0"/>
          <w:bCs w:val="0"/>
          <w:sz w:val="32"/>
          <w:szCs w:val="32"/>
          <w:highlight w:val="none"/>
          <w:u w:val="none"/>
          <w:lang w:val="en-US" w:eastAsia="zh-CN"/>
        </w:rPr>
        <w:t>（七）丰富支持发展举措。</w:t>
      </w:r>
      <w:r>
        <w:rPr>
          <w:rFonts w:hint="default" w:ascii="Times New Roman" w:hAnsi="Times New Roman" w:eastAsia="方正仿宋_GBK" w:cs="Times New Roman"/>
          <w:sz w:val="32"/>
          <w:szCs w:val="32"/>
          <w:highlight w:val="none"/>
          <w:u w:val="none"/>
          <w:lang w:val="en-US" w:eastAsia="zh-CN"/>
        </w:rPr>
        <w:t>通过财政资金贴息等方式，支持我市股权投资机构发行科技创新债券用于股权投资基金设立或扩募</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主动争取地方政府专项债券资金，扩大政府投资基金出资来源。</w:t>
      </w:r>
      <w:r>
        <w:rPr>
          <w:rFonts w:hint="default" w:ascii="Times New Roman" w:hAnsi="Times New Roman" w:eastAsia="方正仿宋_GBK" w:cs="Times New Roman"/>
          <w:kern w:val="2"/>
          <w:sz w:val="32"/>
          <w:szCs w:val="32"/>
          <w:highlight w:val="none"/>
          <w:u w:val="none"/>
          <w:lang w:val="en-US" w:eastAsia="zh-CN" w:bidi="ar"/>
        </w:rPr>
        <w:t>探索</w:t>
      </w:r>
      <w:r>
        <w:rPr>
          <w:rFonts w:hint="eastAsia" w:ascii="Times New Roman" w:hAnsi="Times New Roman" w:eastAsia="方正仿宋_GBK" w:cs="Times New Roman"/>
          <w:kern w:val="2"/>
          <w:sz w:val="32"/>
          <w:szCs w:val="32"/>
          <w:highlight w:val="none"/>
          <w:u w:val="none"/>
          <w:lang w:val="en-US" w:eastAsia="zh-CN" w:bidi="ar"/>
        </w:rPr>
        <w:t>政府、国有企业按照市场化原则发起</w:t>
      </w:r>
      <w:r>
        <w:rPr>
          <w:rFonts w:hint="default" w:ascii="Times New Roman" w:hAnsi="Times New Roman" w:eastAsia="方正仿宋_GBK" w:cs="Times New Roman"/>
          <w:b w:val="0"/>
          <w:bCs w:val="0"/>
          <w:sz w:val="32"/>
          <w:szCs w:val="32"/>
          <w:highlight w:val="none"/>
          <w:u w:val="none"/>
          <w:lang w:val="en-US" w:eastAsia="zh-CN"/>
        </w:rPr>
        <w:t>设立私募股权二级市场基金（S基金）</w:t>
      </w:r>
      <w:r>
        <w:rPr>
          <w:rFonts w:hint="eastAsia" w:ascii="Times New Roman" w:hAnsi="Times New Roman" w:eastAsia="方正仿宋_GBK" w:cs="Times New Roman"/>
          <w:b w:val="0"/>
          <w:bCs w:val="0"/>
          <w:sz w:val="32"/>
          <w:szCs w:val="32"/>
          <w:highlight w:val="none"/>
          <w:u w:val="none"/>
          <w:lang w:val="en-US" w:eastAsia="zh-CN"/>
        </w:rPr>
        <w:t>、产业并购基</w:t>
      </w:r>
      <w:r>
        <w:rPr>
          <w:rFonts w:hint="eastAsia" w:ascii="Times New Roman" w:hAnsi="Times New Roman" w:eastAsia="方正仿宋_GBK" w:cs="Times New Roman"/>
          <w:b w:val="0"/>
          <w:bCs w:val="0"/>
          <w:sz w:val="32"/>
          <w:szCs w:val="32"/>
          <w:highlight w:val="none"/>
          <w:u w:val="none"/>
          <w:lang w:val="en-US" w:eastAsia="zh-CN" w:bidi="ar"/>
        </w:rPr>
        <w:t>金，拓宽</w:t>
      </w:r>
      <w:r>
        <w:rPr>
          <w:rFonts w:hint="eastAsia" w:ascii="Times New Roman" w:hAnsi="Times New Roman" w:eastAsia="方正仿宋_GBK" w:cs="Times New Roman"/>
          <w:kern w:val="2"/>
          <w:sz w:val="32"/>
          <w:szCs w:val="32"/>
          <w:highlight w:val="none"/>
          <w:u w:val="none"/>
          <w:lang w:val="en-US" w:eastAsia="zh-CN" w:bidi="ar"/>
        </w:rPr>
        <w:t>股权投资退出通道。擦亮“南通好投”投资服务品牌，常态化举办南通投资大会及基金推介、园区走访、项目路演等投融资对接活动。</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方正楷体_GBK" w:hAnsi="方正楷体_GBK" w:eastAsia="方正楷体_GBK" w:cs="方正楷体_GBK"/>
          <w:b w:val="0"/>
          <w:bCs w:val="0"/>
          <w:sz w:val="32"/>
          <w:szCs w:val="32"/>
          <w:highlight w:val="none"/>
          <w:u w:val="none"/>
          <w:lang w:val="en-US" w:eastAsia="zh-CN"/>
        </w:rPr>
        <w:t>（</w:t>
      </w:r>
      <w:r>
        <w:rPr>
          <w:rFonts w:hint="eastAsia" w:ascii="方正楷体_GBK" w:hAnsi="方正楷体_GBK" w:eastAsia="方正楷体_GBK" w:cs="方正楷体_GBK"/>
          <w:b w:val="0"/>
          <w:bCs w:val="0"/>
          <w:sz w:val="32"/>
          <w:szCs w:val="32"/>
          <w:highlight w:val="none"/>
          <w:u w:val="none"/>
          <w:lang w:val="en-US" w:eastAsia="zh-CN"/>
        </w:rPr>
        <w:t>八</w:t>
      </w:r>
      <w:r>
        <w:rPr>
          <w:rFonts w:hint="default" w:ascii="方正楷体_GBK" w:hAnsi="方正楷体_GBK" w:eastAsia="方正楷体_GBK" w:cs="方正楷体_GBK"/>
          <w:b w:val="0"/>
          <w:bCs w:val="0"/>
          <w:sz w:val="32"/>
          <w:szCs w:val="32"/>
          <w:highlight w:val="none"/>
          <w:u w:val="none"/>
          <w:lang w:val="en-US" w:eastAsia="zh-CN"/>
        </w:rPr>
        <w:t>）加大专业人才招引培育。</w:t>
      </w:r>
      <w:r>
        <w:rPr>
          <w:rFonts w:hint="default" w:ascii="Times New Roman" w:hAnsi="Times New Roman" w:eastAsia="方正仿宋_GBK" w:cs="Times New Roman"/>
          <w:sz w:val="32"/>
          <w:szCs w:val="32"/>
          <w:highlight w:val="none"/>
          <w:u w:val="none"/>
          <w:lang w:val="en-US" w:eastAsia="zh-CN"/>
        </w:rPr>
        <w:t>符合条件的股权投资机构高级管理人才、骨干业务人才纳入我市</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江海英才市级培养专项</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进行培养管理，</w:t>
      </w:r>
      <w:r>
        <w:rPr>
          <w:rFonts w:hint="eastAsia" w:ascii="Times New Roman" w:hAnsi="Times New Roman" w:eastAsia="方正仿宋_GBK" w:cs="Times New Roman"/>
          <w:sz w:val="32"/>
          <w:szCs w:val="32"/>
          <w:highlight w:val="none"/>
          <w:u w:val="none"/>
          <w:lang w:val="en-US" w:eastAsia="zh-CN"/>
        </w:rPr>
        <w:t>享受人才支持政策</w:t>
      </w:r>
      <w:r>
        <w:rPr>
          <w:rFonts w:hint="default" w:ascii="Times New Roman" w:hAnsi="Times New Roman" w:eastAsia="方正仿宋_GBK" w:cs="Times New Roman"/>
          <w:sz w:val="32"/>
          <w:szCs w:val="32"/>
          <w:highlight w:val="none"/>
          <w:u w:val="none"/>
          <w:lang w:val="en-US" w:eastAsia="zh-CN"/>
        </w:rPr>
        <w:t>。支持股权投资为主责主业的国有企业优化激励和约束机制，探索实施市场化的团队持股、员工跟投、业绩报酬分成，建立符合业务特点、与投资效益挂钩的薪酬分配、考核评价、选人用人制度。鼓励有关政府部门、国有企业与头部股权投资机构合作培养复合型、实战型投资人才，提升专业管理力量。</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方正楷体_GBK" w:hAnsi="方正楷体_GBK" w:eastAsia="方正楷体_GBK" w:cs="方正楷体_GBK"/>
          <w:b w:val="0"/>
          <w:bCs w:val="0"/>
          <w:sz w:val="32"/>
          <w:szCs w:val="32"/>
          <w:highlight w:val="none"/>
          <w:u w:val="none"/>
          <w:lang w:val="en-US" w:eastAsia="zh-CN"/>
        </w:rPr>
        <w:t>（</w:t>
      </w:r>
      <w:r>
        <w:rPr>
          <w:rFonts w:hint="eastAsia" w:ascii="方正楷体_GBK" w:hAnsi="方正楷体_GBK" w:eastAsia="方正楷体_GBK" w:cs="方正楷体_GBK"/>
          <w:b w:val="0"/>
          <w:bCs w:val="0"/>
          <w:sz w:val="32"/>
          <w:szCs w:val="32"/>
          <w:highlight w:val="none"/>
          <w:u w:val="none"/>
          <w:lang w:val="en-US" w:eastAsia="zh-CN"/>
        </w:rPr>
        <w:t>九</w:t>
      </w:r>
      <w:r>
        <w:rPr>
          <w:rFonts w:hint="default" w:ascii="方正楷体_GBK" w:hAnsi="方正楷体_GBK" w:eastAsia="方正楷体_GBK" w:cs="方正楷体_GBK"/>
          <w:b w:val="0"/>
          <w:bCs w:val="0"/>
          <w:sz w:val="32"/>
          <w:szCs w:val="32"/>
          <w:highlight w:val="none"/>
          <w:u w:val="none"/>
          <w:lang w:val="en-US" w:eastAsia="zh-CN"/>
        </w:rPr>
        <w:t>）建立尽职免责和风险容忍机制。</w:t>
      </w:r>
      <w:r>
        <w:rPr>
          <w:rFonts w:hint="default" w:ascii="Times New Roman" w:hAnsi="Times New Roman" w:eastAsia="方正仿宋_GBK" w:cs="Times New Roman"/>
          <w:sz w:val="32"/>
          <w:szCs w:val="32"/>
          <w:highlight w:val="none"/>
          <w:u w:val="none"/>
          <w:lang w:val="en-US" w:eastAsia="zh-CN"/>
        </w:rPr>
        <w:t>营造鼓励创新、宽容失败的良好氛围，建立以尽职合规责任豁免为核心的政府投资基金、国有企业出资设立基金容错机制</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对遵守相关规定，履行规范程序，且勤勉尽责未谋取私利的，因宏观经济形势变化、国家政策调整等不可抗力因素，或探索性改革创新而产生的失误、偏差，可免予追究相关责任</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容忍正常投资风险，不简单以单个项目或单一年度盈亏作为评价依据，原则上单个投资项目最高允许100%亏损，政府投资基金、国有企业出资设立基金中产业投资类基金整体投资损失容忍率最高40%，创业投资类基金整体投资损失容忍率最高50%，在容忍率范围内，不因损失发生而作负面评价。</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方正黑体_GBK" w:hAnsi="方正黑体_GBK" w:eastAsia="方正黑体_GBK" w:cs="方正黑体_GBK"/>
          <w:color w:val="000000"/>
          <w:kern w:val="0"/>
          <w:sz w:val="32"/>
          <w:szCs w:val="32"/>
          <w:highlight w:val="none"/>
          <w:u w:val="none"/>
          <w:lang w:val="en-US" w:eastAsia="zh-CN" w:bidi="ar"/>
        </w:rPr>
      </w:pPr>
      <w:r>
        <w:rPr>
          <w:rFonts w:hint="eastAsia" w:ascii="方正黑体_GBK" w:hAnsi="方正黑体_GBK" w:eastAsia="方正黑体_GBK" w:cs="方正黑体_GBK"/>
          <w:color w:val="000000"/>
          <w:kern w:val="0"/>
          <w:sz w:val="32"/>
          <w:szCs w:val="32"/>
          <w:highlight w:val="none"/>
          <w:u w:val="none"/>
          <w:lang w:val="en-US" w:eastAsia="zh-CN" w:bidi="ar"/>
        </w:rPr>
        <w:t>四</w:t>
      </w:r>
      <w:r>
        <w:rPr>
          <w:rFonts w:hint="default" w:ascii="方正黑体_GBK" w:hAnsi="方正黑体_GBK" w:eastAsia="方正黑体_GBK" w:cs="方正黑体_GBK"/>
          <w:color w:val="000000"/>
          <w:kern w:val="0"/>
          <w:sz w:val="32"/>
          <w:szCs w:val="32"/>
          <w:highlight w:val="none"/>
          <w:u w:val="none"/>
          <w:lang w:val="en-US" w:eastAsia="zh-CN" w:bidi="ar"/>
        </w:rPr>
        <w:t>、其他事项</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1. 本措施所称股权投资机构，包括股权投资基金和股权投资基金管理机构，其中：股权投资基金（简称基金）是指以非公开方式向特定对象募集资金设立，对非公开交易的企业股权进行投资并提供增值服务的非证券类投资企业；股权投资基金管理机构是指发起设立、受托管理股权投资基金的企业。享受本措施支持政策的股权投资机构，</w:t>
      </w:r>
      <w:r>
        <w:rPr>
          <w:rFonts w:hint="eastAsia" w:ascii="Times New Roman" w:hAnsi="Times New Roman" w:eastAsia="方正仿宋_GBK" w:cs="Times New Roman"/>
          <w:sz w:val="32"/>
          <w:szCs w:val="32"/>
          <w:highlight w:val="none"/>
          <w:u w:val="none"/>
          <w:lang w:val="en-US" w:eastAsia="zh-CN"/>
        </w:rPr>
        <w:t>原则上</w:t>
      </w:r>
      <w:r>
        <w:rPr>
          <w:rFonts w:hint="default" w:ascii="Times New Roman" w:hAnsi="Times New Roman" w:eastAsia="方正仿宋_GBK" w:cs="Times New Roman"/>
          <w:sz w:val="32"/>
          <w:szCs w:val="32"/>
          <w:highlight w:val="none"/>
          <w:u w:val="none"/>
          <w:lang w:val="en-US" w:eastAsia="zh-CN"/>
        </w:rPr>
        <w:t>须依规在中国证券投资基金业协会登记备案或在发展改革部门备案。</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2. 本措施对同一项目的同一内容，或者同一事项涉及其他市级财政政策的，均按</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就高不重复</w:t>
      </w:r>
      <w:r>
        <w:rPr>
          <w:rFonts w:hint="eastAsia"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sz w:val="32"/>
          <w:szCs w:val="32"/>
          <w:highlight w:val="none"/>
          <w:u w:val="none"/>
          <w:lang w:val="en-US" w:eastAsia="zh-CN"/>
        </w:rPr>
        <w:t>的原则执行。</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3. 本措施自发布之日起实施，有效期至20</w:t>
      </w:r>
      <w:r>
        <w:rPr>
          <w:rFonts w:hint="eastAsia" w:ascii="Times New Roman" w:hAnsi="Times New Roman" w:eastAsia="方正仿宋_GBK" w:cs="Times New Roman"/>
          <w:sz w:val="32"/>
          <w:szCs w:val="32"/>
          <w:highlight w:val="none"/>
          <w:u w:val="none"/>
          <w:lang w:val="en-US" w:eastAsia="zh-CN"/>
        </w:rPr>
        <w:t>27</w:t>
      </w:r>
      <w:r>
        <w:rPr>
          <w:rFonts w:hint="default" w:ascii="Times New Roman" w:hAnsi="Times New Roman" w:eastAsia="方正仿宋_GBK" w:cs="Times New Roman"/>
          <w:sz w:val="32"/>
          <w:szCs w:val="32"/>
          <w:highlight w:val="none"/>
          <w:u w:val="none"/>
          <w:lang w:val="en-US" w:eastAsia="zh-CN"/>
        </w:rPr>
        <w:t>年12月31日。《</w:t>
      </w:r>
      <w:r>
        <w:rPr>
          <w:rFonts w:hint="eastAsia" w:ascii="Times New Roman" w:hAnsi="Times New Roman" w:eastAsia="方正仿宋_GBK" w:cs="Times New Roman"/>
          <w:sz w:val="32"/>
          <w:szCs w:val="32"/>
          <w:highlight w:val="none"/>
          <w:u w:val="none"/>
          <w:lang w:val="en-US" w:eastAsia="zh-CN"/>
        </w:rPr>
        <w:t>市政府印发</w:t>
      </w:r>
      <w:r>
        <w:rPr>
          <w:rFonts w:hint="default" w:ascii="Times New Roman" w:hAnsi="Times New Roman" w:eastAsia="方正仿宋_GBK" w:cs="Times New Roman"/>
          <w:sz w:val="32"/>
          <w:szCs w:val="32"/>
          <w:highlight w:val="none"/>
          <w:u w:val="none"/>
          <w:lang w:val="en-US" w:eastAsia="zh-CN"/>
        </w:rPr>
        <w:t>关于加快基金集聚促进股权投资高质量发展的若干政策意见</w:t>
      </w:r>
      <w:r>
        <w:rPr>
          <w:rFonts w:hint="eastAsia" w:ascii="Times New Roman" w:hAnsi="Times New Roman" w:eastAsia="方正仿宋_GBK" w:cs="Times New Roman"/>
          <w:sz w:val="32"/>
          <w:szCs w:val="32"/>
          <w:highlight w:val="none"/>
          <w:u w:val="none"/>
          <w:lang w:val="en-US" w:eastAsia="zh-CN"/>
        </w:rPr>
        <w:t>的通知</w:t>
      </w:r>
      <w:r>
        <w:rPr>
          <w:rFonts w:hint="default" w:ascii="Times New Roman" w:hAnsi="Times New Roman" w:eastAsia="方正仿宋_GBK" w:cs="Times New Roman"/>
          <w:sz w:val="32"/>
          <w:szCs w:val="32"/>
          <w:highlight w:val="none"/>
          <w:u w:val="none"/>
          <w:lang w:val="en-US" w:eastAsia="zh-CN"/>
        </w:rPr>
        <w:t>》（通政发〔2022〕29号）</w:t>
      </w:r>
      <w:bookmarkStart w:id="0" w:name="_GoBack"/>
      <w:bookmarkEnd w:id="0"/>
      <w:r>
        <w:rPr>
          <w:rFonts w:hint="default" w:ascii="Times New Roman" w:hAnsi="Times New Roman" w:eastAsia="方正仿宋_GBK" w:cs="Times New Roman"/>
          <w:sz w:val="32"/>
          <w:szCs w:val="32"/>
          <w:highlight w:val="none"/>
          <w:u w:val="none"/>
          <w:lang w:val="en-US" w:eastAsia="zh-CN"/>
        </w:rPr>
        <w:t>同时废止。</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4. 本措施由市财政局会同市委金融办负责解释，具体实施细则另行制定。</w:t>
      </w:r>
    </w:p>
    <w:sectPr>
      <w:footerReference r:id="rId3" w:type="default"/>
      <w:pgSz w:w="11906" w:h="16838"/>
      <w:pgMar w:top="1814" w:right="1531" w:bottom="1984" w:left="1531" w:header="720"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2351BEEB-0FB7-463D-B886-752DA91D2B8B}"/>
  </w:font>
  <w:font w:name="方正小标宋_GBK">
    <w:panose1 w:val="03000509000000000000"/>
    <w:charset w:val="86"/>
    <w:family w:val="auto"/>
    <w:pitch w:val="default"/>
    <w:sig w:usb0="00000001" w:usb1="080E0000" w:usb2="00000000" w:usb3="00000000" w:csb0="00040000" w:csb1="00000000"/>
    <w:embedRegular r:id="rId2" w:fontKey="{C75D3D73-C548-4ABF-B4E4-4782CBF34EE3}"/>
  </w:font>
  <w:font w:name="方正黑体_GBK">
    <w:panose1 w:val="03000509000000000000"/>
    <w:charset w:val="86"/>
    <w:family w:val="auto"/>
    <w:pitch w:val="default"/>
    <w:sig w:usb0="00000001" w:usb1="080E0000" w:usb2="00000000" w:usb3="00000000" w:csb0="00040000" w:csb1="00000000"/>
    <w:embedRegular r:id="rId3" w:fontKey="{2E8308D7-B297-4D75-922B-C04641EB5B49}"/>
  </w:font>
  <w:font w:name="方正楷体_GBK">
    <w:panose1 w:val="03000509000000000000"/>
    <w:charset w:val="86"/>
    <w:family w:val="auto"/>
    <w:pitch w:val="default"/>
    <w:sig w:usb0="00000001" w:usb1="080E0000" w:usb2="00000000" w:usb3="00000000" w:csb0="00040000" w:csb1="00000000"/>
    <w:embedRegular r:id="rId4" w:fontKey="{7291089F-A7B5-424A-AD02-9CA7DB297150}"/>
  </w:font>
  <w:font w:name="方正仿宋_GB2312">
    <w:altName w:val="仿宋"/>
    <w:panose1 w:val="02000000000000000000"/>
    <w:charset w:val="86"/>
    <w:family w:val="auto"/>
    <w:pitch w:val="default"/>
    <w:sig w:usb0="00000000" w:usb1="00000000" w:usb2="00000012" w:usb3="00000000" w:csb0="00040001" w:csb1="00000000"/>
    <w:embedRegular r:id="rId5" w:fontKey="{BC071A2A-50A1-49DA-8C29-CF26B3E71D2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YWYwODkwNDQ4NmVmNGFkMzRkODhjMjZmNGNiMWYifQ=="/>
  </w:docVars>
  <w:rsids>
    <w:rsidRoot w:val="00000000"/>
    <w:rsid w:val="002E01C1"/>
    <w:rsid w:val="003A6B66"/>
    <w:rsid w:val="00465880"/>
    <w:rsid w:val="00486C8B"/>
    <w:rsid w:val="00496DA9"/>
    <w:rsid w:val="005558D1"/>
    <w:rsid w:val="00615EA1"/>
    <w:rsid w:val="006E05BE"/>
    <w:rsid w:val="00B23426"/>
    <w:rsid w:val="00BD6BAA"/>
    <w:rsid w:val="00C30909"/>
    <w:rsid w:val="00C32D57"/>
    <w:rsid w:val="00CD3536"/>
    <w:rsid w:val="00DA3EA5"/>
    <w:rsid w:val="00FE7B94"/>
    <w:rsid w:val="010158D6"/>
    <w:rsid w:val="012A0989"/>
    <w:rsid w:val="012F0C26"/>
    <w:rsid w:val="013159F1"/>
    <w:rsid w:val="014001AC"/>
    <w:rsid w:val="01457570"/>
    <w:rsid w:val="01565DA4"/>
    <w:rsid w:val="015C48BA"/>
    <w:rsid w:val="01713AD4"/>
    <w:rsid w:val="017E77AA"/>
    <w:rsid w:val="01822573"/>
    <w:rsid w:val="019404F8"/>
    <w:rsid w:val="01964270"/>
    <w:rsid w:val="01995B0E"/>
    <w:rsid w:val="01AF70E0"/>
    <w:rsid w:val="01B51C3B"/>
    <w:rsid w:val="01C04E49"/>
    <w:rsid w:val="01D134FA"/>
    <w:rsid w:val="01E66FA5"/>
    <w:rsid w:val="020877D9"/>
    <w:rsid w:val="0213766F"/>
    <w:rsid w:val="02160F0D"/>
    <w:rsid w:val="021A6C4F"/>
    <w:rsid w:val="0227275D"/>
    <w:rsid w:val="022E26FA"/>
    <w:rsid w:val="024A0BB7"/>
    <w:rsid w:val="02551A35"/>
    <w:rsid w:val="025A34EF"/>
    <w:rsid w:val="025B2DC4"/>
    <w:rsid w:val="025F28B4"/>
    <w:rsid w:val="026779BA"/>
    <w:rsid w:val="026825AB"/>
    <w:rsid w:val="0270686F"/>
    <w:rsid w:val="028E7919"/>
    <w:rsid w:val="02942B85"/>
    <w:rsid w:val="02A76009"/>
    <w:rsid w:val="02C30791"/>
    <w:rsid w:val="02E51C46"/>
    <w:rsid w:val="02F254D6"/>
    <w:rsid w:val="03125B78"/>
    <w:rsid w:val="032F2286"/>
    <w:rsid w:val="033479E0"/>
    <w:rsid w:val="03433F84"/>
    <w:rsid w:val="03787B62"/>
    <w:rsid w:val="037B371D"/>
    <w:rsid w:val="039D5B10"/>
    <w:rsid w:val="03AF786B"/>
    <w:rsid w:val="03B95FF4"/>
    <w:rsid w:val="03BB6210"/>
    <w:rsid w:val="03C03826"/>
    <w:rsid w:val="03C230FA"/>
    <w:rsid w:val="03C426F5"/>
    <w:rsid w:val="03CF75C5"/>
    <w:rsid w:val="03F13C79"/>
    <w:rsid w:val="0410030A"/>
    <w:rsid w:val="042042C5"/>
    <w:rsid w:val="042E69E2"/>
    <w:rsid w:val="04527823"/>
    <w:rsid w:val="046046C1"/>
    <w:rsid w:val="04675A50"/>
    <w:rsid w:val="04714B20"/>
    <w:rsid w:val="04804BE5"/>
    <w:rsid w:val="049F52DD"/>
    <w:rsid w:val="04A15406"/>
    <w:rsid w:val="04A4119D"/>
    <w:rsid w:val="04C17856"/>
    <w:rsid w:val="04C5073D"/>
    <w:rsid w:val="05366C90"/>
    <w:rsid w:val="054B4E99"/>
    <w:rsid w:val="054E5C3E"/>
    <w:rsid w:val="055406CA"/>
    <w:rsid w:val="057E03BB"/>
    <w:rsid w:val="058C3E4F"/>
    <w:rsid w:val="05A277B6"/>
    <w:rsid w:val="05B561EA"/>
    <w:rsid w:val="05C317EB"/>
    <w:rsid w:val="05E560A5"/>
    <w:rsid w:val="05EA0CC7"/>
    <w:rsid w:val="05F11D57"/>
    <w:rsid w:val="05F3513A"/>
    <w:rsid w:val="05F67F28"/>
    <w:rsid w:val="06053772"/>
    <w:rsid w:val="06055520"/>
    <w:rsid w:val="060860A6"/>
    <w:rsid w:val="0616597F"/>
    <w:rsid w:val="062D0E6E"/>
    <w:rsid w:val="0633208D"/>
    <w:rsid w:val="063C4326"/>
    <w:rsid w:val="06456265"/>
    <w:rsid w:val="06471FDD"/>
    <w:rsid w:val="06853C78"/>
    <w:rsid w:val="06C91181"/>
    <w:rsid w:val="06D373CC"/>
    <w:rsid w:val="07034156"/>
    <w:rsid w:val="070B300A"/>
    <w:rsid w:val="07125AD9"/>
    <w:rsid w:val="0717375D"/>
    <w:rsid w:val="073562D9"/>
    <w:rsid w:val="07465DF0"/>
    <w:rsid w:val="07547EAD"/>
    <w:rsid w:val="075C67BD"/>
    <w:rsid w:val="07806DCF"/>
    <w:rsid w:val="07854B6B"/>
    <w:rsid w:val="079875EA"/>
    <w:rsid w:val="079A613C"/>
    <w:rsid w:val="07A019A5"/>
    <w:rsid w:val="07B76CEE"/>
    <w:rsid w:val="07BE62CF"/>
    <w:rsid w:val="07E13D6B"/>
    <w:rsid w:val="080B2B96"/>
    <w:rsid w:val="080B6AAB"/>
    <w:rsid w:val="080C0DE8"/>
    <w:rsid w:val="080F6B2A"/>
    <w:rsid w:val="08145EEF"/>
    <w:rsid w:val="081C4DA3"/>
    <w:rsid w:val="084A1910"/>
    <w:rsid w:val="0854453D"/>
    <w:rsid w:val="0858227F"/>
    <w:rsid w:val="0858402D"/>
    <w:rsid w:val="085D5AE7"/>
    <w:rsid w:val="086329D2"/>
    <w:rsid w:val="08722AD0"/>
    <w:rsid w:val="08843074"/>
    <w:rsid w:val="0889068B"/>
    <w:rsid w:val="08961A12"/>
    <w:rsid w:val="089B216C"/>
    <w:rsid w:val="08AB6853"/>
    <w:rsid w:val="08D833C0"/>
    <w:rsid w:val="08E81855"/>
    <w:rsid w:val="08F04266"/>
    <w:rsid w:val="08F714B2"/>
    <w:rsid w:val="08FB2C0B"/>
    <w:rsid w:val="09212671"/>
    <w:rsid w:val="09502F56"/>
    <w:rsid w:val="096D58B6"/>
    <w:rsid w:val="096E7880"/>
    <w:rsid w:val="09776735"/>
    <w:rsid w:val="097F55EA"/>
    <w:rsid w:val="098D41AA"/>
    <w:rsid w:val="099F7A3A"/>
    <w:rsid w:val="09AB4631"/>
    <w:rsid w:val="09B75887"/>
    <w:rsid w:val="09BC05EC"/>
    <w:rsid w:val="09D43B87"/>
    <w:rsid w:val="09D45DBF"/>
    <w:rsid w:val="09E813E1"/>
    <w:rsid w:val="09F61D50"/>
    <w:rsid w:val="0A0D62ED"/>
    <w:rsid w:val="0A292237"/>
    <w:rsid w:val="0A2A19F9"/>
    <w:rsid w:val="0A4F76B2"/>
    <w:rsid w:val="0A56459C"/>
    <w:rsid w:val="0A5E78F5"/>
    <w:rsid w:val="0A734B2E"/>
    <w:rsid w:val="0A767265"/>
    <w:rsid w:val="0A8455AD"/>
    <w:rsid w:val="0A8F3F52"/>
    <w:rsid w:val="0A9B585D"/>
    <w:rsid w:val="0AA03A6A"/>
    <w:rsid w:val="0AB6328D"/>
    <w:rsid w:val="0AE55920"/>
    <w:rsid w:val="0B0C7351"/>
    <w:rsid w:val="0B1F0E32"/>
    <w:rsid w:val="0B40097C"/>
    <w:rsid w:val="0B445C59"/>
    <w:rsid w:val="0B4A3E51"/>
    <w:rsid w:val="0B4D12E5"/>
    <w:rsid w:val="0B666A61"/>
    <w:rsid w:val="0B674587"/>
    <w:rsid w:val="0B6D6042"/>
    <w:rsid w:val="0B8033FD"/>
    <w:rsid w:val="0B867103"/>
    <w:rsid w:val="0B8A75CA"/>
    <w:rsid w:val="0B8B471A"/>
    <w:rsid w:val="0B8C3FEE"/>
    <w:rsid w:val="0BAB6B6A"/>
    <w:rsid w:val="0BB7550F"/>
    <w:rsid w:val="0BD25EA5"/>
    <w:rsid w:val="0BDC6D23"/>
    <w:rsid w:val="0BE04A65"/>
    <w:rsid w:val="0BE81B6C"/>
    <w:rsid w:val="0BFD7AE2"/>
    <w:rsid w:val="0C0F534B"/>
    <w:rsid w:val="0C105847"/>
    <w:rsid w:val="0C24590E"/>
    <w:rsid w:val="0C35786C"/>
    <w:rsid w:val="0C3E18BB"/>
    <w:rsid w:val="0C5670BC"/>
    <w:rsid w:val="0C62191E"/>
    <w:rsid w:val="0C851169"/>
    <w:rsid w:val="0C8918E4"/>
    <w:rsid w:val="0CA35A93"/>
    <w:rsid w:val="0CA710DF"/>
    <w:rsid w:val="0CB35CD6"/>
    <w:rsid w:val="0CBB4B8B"/>
    <w:rsid w:val="0CEC2F96"/>
    <w:rsid w:val="0CFD5F71"/>
    <w:rsid w:val="0D046532"/>
    <w:rsid w:val="0D0A78C0"/>
    <w:rsid w:val="0D1D3133"/>
    <w:rsid w:val="0D2210AE"/>
    <w:rsid w:val="0D26294C"/>
    <w:rsid w:val="0D31077F"/>
    <w:rsid w:val="0D3606B5"/>
    <w:rsid w:val="0D3F756A"/>
    <w:rsid w:val="0D4E3C51"/>
    <w:rsid w:val="0D4E59FF"/>
    <w:rsid w:val="0D58062B"/>
    <w:rsid w:val="0D5B011C"/>
    <w:rsid w:val="0D696CDD"/>
    <w:rsid w:val="0D6E60A1"/>
    <w:rsid w:val="0D8B61E8"/>
    <w:rsid w:val="0D8C3159"/>
    <w:rsid w:val="0D8D55CF"/>
    <w:rsid w:val="0D904269"/>
    <w:rsid w:val="0DB937C0"/>
    <w:rsid w:val="0DED5218"/>
    <w:rsid w:val="0DF02F5A"/>
    <w:rsid w:val="0E00101D"/>
    <w:rsid w:val="0E122ED0"/>
    <w:rsid w:val="0E1704E7"/>
    <w:rsid w:val="0E5928AD"/>
    <w:rsid w:val="0E745939"/>
    <w:rsid w:val="0E8E4FBB"/>
    <w:rsid w:val="0ED3625B"/>
    <w:rsid w:val="0ED40186"/>
    <w:rsid w:val="0F0312ED"/>
    <w:rsid w:val="0F227143"/>
    <w:rsid w:val="0F274759"/>
    <w:rsid w:val="0F3B1FB3"/>
    <w:rsid w:val="0F4672D5"/>
    <w:rsid w:val="0F4A0448"/>
    <w:rsid w:val="0F655282"/>
    <w:rsid w:val="0F895414"/>
    <w:rsid w:val="0F8B118C"/>
    <w:rsid w:val="0F9F69E6"/>
    <w:rsid w:val="0FA9257E"/>
    <w:rsid w:val="0FE91A0F"/>
    <w:rsid w:val="0FF705D0"/>
    <w:rsid w:val="0FFE195E"/>
    <w:rsid w:val="100D00F9"/>
    <w:rsid w:val="10280789"/>
    <w:rsid w:val="103233B6"/>
    <w:rsid w:val="10345380"/>
    <w:rsid w:val="104906FF"/>
    <w:rsid w:val="104D3E92"/>
    <w:rsid w:val="10572E1C"/>
    <w:rsid w:val="10631E56"/>
    <w:rsid w:val="108856CC"/>
    <w:rsid w:val="10A1053B"/>
    <w:rsid w:val="10B14C22"/>
    <w:rsid w:val="10E01064"/>
    <w:rsid w:val="111156C1"/>
    <w:rsid w:val="11146F5F"/>
    <w:rsid w:val="11205904"/>
    <w:rsid w:val="11244FC5"/>
    <w:rsid w:val="113969C6"/>
    <w:rsid w:val="11443809"/>
    <w:rsid w:val="11531836"/>
    <w:rsid w:val="116A6B7F"/>
    <w:rsid w:val="11717F0E"/>
    <w:rsid w:val="11BD75F7"/>
    <w:rsid w:val="11D02E86"/>
    <w:rsid w:val="11D81467"/>
    <w:rsid w:val="11EC0BEE"/>
    <w:rsid w:val="12086AC4"/>
    <w:rsid w:val="12155914"/>
    <w:rsid w:val="126C004D"/>
    <w:rsid w:val="12A06CFD"/>
    <w:rsid w:val="12A165D1"/>
    <w:rsid w:val="12A6008B"/>
    <w:rsid w:val="12AA7B7B"/>
    <w:rsid w:val="12B91882"/>
    <w:rsid w:val="12CF313E"/>
    <w:rsid w:val="12E56E05"/>
    <w:rsid w:val="12EC0194"/>
    <w:rsid w:val="12F708E7"/>
    <w:rsid w:val="13076D7C"/>
    <w:rsid w:val="130D4ED5"/>
    <w:rsid w:val="133253C2"/>
    <w:rsid w:val="134753CA"/>
    <w:rsid w:val="13525B1D"/>
    <w:rsid w:val="13530945"/>
    <w:rsid w:val="13547AE7"/>
    <w:rsid w:val="135950FD"/>
    <w:rsid w:val="13622204"/>
    <w:rsid w:val="13685340"/>
    <w:rsid w:val="136A66C9"/>
    <w:rsid w:val="137B5074"/>
    <w:rsid w:val="13960100"/>
    <w:rsid w:val="13AF2F6F"/>
    <w:rsid w:val="13D33B49"/>
    <w:rsid w:val="13DD5D2E"/>
    <w:rsid w:val="13F15336"/>
    <w:rsid w:val="14321BD6"/>
    <w:rsid w:val="143771ED"/>
    <w:rsid w:val="145002AE"/>
    <w:rsid w:val="14643D5A"/>
    <w:rsid w:val="147C10A3"/>
    <w:rsid w:val="147F2942"/>
    <w:rsid w:val="14926B19"/>
    <w:rsid w:val="14C333C2"/>
    <w:rsid w:val="14EA0703"/>
    <w:rsid w:val="14EF3F6B"/>
    <w:rsid w:val="15015A4D"/>
    <w:rsid w:val="15063A54"/>
    <w:rsid w:val="1517701E"/>
    <w:rsid w:val="15331A19"/>
    <w:rsid w:val="15485429"/>
    <w:rsid w:val="155B6F0B"/>
    <w:rsid w:val="1569715A"/>
    <w:rsid w:val="15D05133"/>
    <w:rsid w:val="15EC64DD"/>
    <w:rsid w:val="1607439D"/>
    <w:rsid w:val="16121A4E"/>
    <w:rsid w:val="162B0FD3"/>
    <w:rsid w:val="163D4862"/>
    <w:rsid w:val="163D7E46"/>
    <w:rsid w:val="164107F7"/>
    <w:rsid w:val="164200CB"/>
    <w:rsid w:val="16612C47"/>
    <w:rsid w:val="16774218"/>
    <w:rsid w:val="167B27BB"/>
    <w:rsid w:val="16A20BF4"/>
    <w:rsid w:val="16A97A81"/>
    <w:rsid w:val="16F74D42"/>
    <w:rsid w:val="170F4451"/>
    <w:rsid w:val="175E3FFB"/>
    <w:rsid w:val="17716EB9"/>
    <w:rsid w:val="178E7A6B"/>
    <w:rsid w:val="17B51FF7"/>
    <w:rsid w:val="17BB1EE3"/>
    <w:rsid w:val="17D9680D"/>
    <w:rsid w:val="182061EA"/>
    <w:rsid w:val="1824539E"/>
    <w:rsid w:val="18335F1D"/>
    <w:rsid w:val="18694035"/>
    <w:rsid w:val="186E51A7"/>
    <w:rsid w:val="1874771A"/>
    <w:rsid w:val="187C78C4"/>
    <w:rsid w:val="18866995"/>
    <w:rsid w:val="18952734"/>
    <w:rsid w:val="18AB01A9"/>
    <w:rsid w:val="18C80D5B"/>
    <w:rsid w:val="18DA4C84"/>
    <w:rsid w:val="18DF60A5"/>
    <w:rsid w:val="18DF7E53"/>
    <w:rsid w:val="18EA5864"/>
    <w:rsid w:val="19064BF9"/>
    <w:rsid w:val="192D693B"/>
    <w:rsid w:val="196F70D1"/>
    <w:rsid w:val="19784757"/>
    <w:rsid w:val="197E58BE"/>
    <w:rsid w:val="19834C82"/>
    <w:rsid w:val="198C1D89"/>
    <w:rsid w:val="19A54BF8"/>
    <w:rsid w:val="19D159ED"/>
    <w:rsid w:val="19D36343"/>
    <w:rsid w:val="19E219A9"/>
    <w:rsid w:val="19E35721"/>
    <w:rsid w:val="19E9575C"/>
    <w:rsid w:val="19EE2A43"/>
    <w:rsid w:val="19F80A8E"/>
    <w:rsid w:val="1A057D8D"/>
    <w:rsid w:val="1A085B51"/>
    <w:rsid w:val="1A1D0C33"/>
    <w:rsid w:val="1A204BC7"/>
    <w:rsid w:val="1A3146DE"/>
    <w:rsid w:val="1A3A7A37"/>
    <w:rsid w:val="1A5018AD"/>
    <w:rsid w:val="1A6920CA"/>
    <w:rsid w:val="1A8567D8"/>
    <w:rsid w:val="1A887FBA"/>
    <w:rsid w:val="1AB64BE3"/>
    <w:rsid w:val="1AD85F83"/>
    <w:rsid w:val="1AF22AA0"/>
    <w:rsid w:val="1AFC6A9A"/>
    <w:rsid w:val="1B102545"/>
    <w:rsid w:val="1B1767E7"/>
    <w:rsid w:val="1B1A1018"/>
    <w:rsid w:val="1B210BF7"/>
    <w:rsid w:val="1B283D33"/>
    <w:rsid w:val="1B487F31"/>
    <w:rsid w:val="1B53567E"/>
    <w:rsid w:val="1B544C5B"/>
    <w:rsid w:val="1B570174"/>
    <w:rsid w:val="1B6A154A"/>
    <w:rsid w:val="1BAD2A51"/>
    <w:rsid w:val="1C0876C1"/>
    <w:rsid w:val="1C0E21E8"/>
    <w:rsid w:val="1C1918CE"/>
    <w:rsid w:val="1C2E5379"/>
    <w:rsid w:val="1C3D736A"/>
    <w:rsid w:val="1C580648"/>
    <w:rsid w:val="1C610843"/>
    <w:rsid w:val="1C6E39C8"/>
    <w:rsid w:val="1C80194D"/>
    <w:rsid w:val="1CA078F9"/>
    <w:rsid w:val="1CF739BD"/>
    <w:rsid w:val="1D0D1432"/>
    <w:rsid w:val="1D181B85"/>
    <w:rsid w:val="1D3E783E"/>
    <w:rsid w:val="1D4330A6"/>
    <w:rsid w:val="1D4604A0"/>
    <w:rsid w:val="1D4666F2"/>
    <w:rsid w:val="1D4D5CD3"/>
    <w:rsid w:val="1D5801D4"/>
    <w:rsid w:val="1D5B07DB"/>
    <w:rsid w:val="1D6B7F07"/>
    <w:rsid w:val="1D863B27"/>
    <w:rsid w:val="1D892BD7"/>
    <w:rsid w:val="1D8A2A83"/>
    <w:rsid w:val="1D940DB0"/>
    <w:rsid w:val="1D9E518F"/>
    <w:rsid w:val="1DB06820"/>
    <w:rsid w:val="1DC210D9"/>
    <w:rsid w:val="1DE303E5"/>
    <w:rsid w:val="1DE643AB"/>
    <w:rsid w:val="1DF20628"/>
    <w:rsid w:val="1DF93765"/>
    <w:rsid w:val="1E032835"/>
    <w:rsid w:val="1E05035C"/>
    <w:rsid w:val="1E422367"/>
    <w:rsid w:val="1E851CB4"/>
    <w:rsid w:val="1E8D4DDF"/>
    <w:rsid w:val="1E963A6B"/>
    <w:rsid w:val="1E99568C"/>
    <w:rsid w:val="1E9E60BA"/>
    <w:rsid w:val="1EB25B7E"/>
    <w:rsid w:val="1EB61656"/>
    <w:rsid w:val="1EC35980"/>
    <w:rsid w:val="1EC45B21"/>
    <w:rsid w:val="1ED85A70"/>
    <w:rsid w:val="1F0813F5"/>
    <w:rsid w:val="1F291E28"/>
    <w:rsid w:val="1F4D1FBA"/>
    <w:rsid w:val="1F5C3FAB"/>
    <w:rsid w:val="1F977591"/>
    <w:rsid w:val="1FC278F4"/>
    <w:rsid w:val="1FC57DA2"/>
    <w:rsid w:val="1FDF698A"/>
    <w:rsid w:val="1FEA47B4"/>
    <w:rsid w:val="1FFB1A16"/>
    <w:rsid w:val="20020FF7"/>
    <w:rsid w:val="200603BB"/>
    <w:rsid w:val="20531852"/>
    <w:rsid w:val="206375BB"/>
    <w:rsid w:val="20AE4CDA"/>
    <w:rsid w:val="20BE47F2"/>
    <w:rsid w:val="20C462AC"/>
    <w:rsid w:val="20C75D9C"/>
    <w:rsid w:val="20C95670"/>
    <w:rsid w:val="20D34AD9"/>
    <w:rsid w:val="20D44015"/>
    <w:rsid w:val="20F128FE"/>
    <w:rsid w:val="20F52A80"/>
    <w:rsid w:val="211020C0"/>
    <w:rsid w:val="211D776A"/>
    <w:rsid w:val="211F1734"/>
    <w:rsid w:val="21224D81"/>
    <w:rsid w:val="21281587"/>
    <w:rsid w:val="21635AC5"/>
    <w:rsid w:val="21701F90"/>
    <w:rsid w:val="21786F46"/>
    <w:rsid w:val="21867A05"/>
    <w:rsid w:val="218C669E"/>
    <w:rsid w:val="21A36A18"/>
    <w:rsid w:val="21AD478D"/>
    <w:rsid w:val="21BA0FC2"/>
    <w:rsid w:val="21CB18BC"/>
    <w:rsid w:val="21E14C3C"/>
    <w:rsid w:val="21E8421C"/>
    <w:rsid w:val="21F4671D"/>
    <w:rsid w:val="220152DE"/>
    <w:rsid w:val="220D77DF"/>
    <w:rsid w:val="22274D44"/>
    <w:rsid w:val="222F1E4B"/>
    <w:rsid w:val="22853819"/>
    <w:rsid w:val="228C4BA7"/>
    <w:rsid w:val="22AA7723"/>
    <w:rsid w:val="22B744C9"/>
    <w:rsid w:val="22B8599C"/>
    <w:rsid w:val="22BB723B"/>
    <w:rsid w:val="22CA3922"/>
    <w:rsid w:val="22D91657"/>
    <w:rsid w:val="22FF181D"/>
    <w:rsid w:val="231969E7"/>
    <w:rsid w:val="234265C4"/>
    <w:rsid w:val="23492A98"/>
    <w:rsid w:val="23720241"/>
    <w:rsid w:val="23845BDA"/>
    <w:rsid w:val="23922D46"/>
    <w:rsid w:val="23AF7BE3"/>
    <w:rsid w:val="23B343B6"/>
    <w:rsid w:val="23B72FDA"/>
    <w:rsid w:val="23BC3B43"/>
    <w:rsid w:val="23BF0FAD"/>
    <w:rsid w:val="23DA5DE6"/>
    <w:rsid w:val="241430A6"/>
    <w:rsid w:val="24294678"/>
    <w:rsid w:val="242C5960"/>
    <w:rsid w:val="2433599E"/>
    <w:rsid w:val="243D75AA"/>
    <w:rsid w:val="2452597D"/>
    <w:rsid w:val="24575689"/>
    <w:rsid w:val="245A2A83"/>
    <w:rsid w:val="245D4960"/>
    <w:rsid w:val="24633790"/>
    <w:rsid w:val="246E4F65"/>
    <w:rsid w:val="249917FE"/>
    <w:rsid w:val="24B704EB"/>
    <w:rsid w:val="24DE1906"/>
    <w:rsid w:val="24E3171B"/>
    <w:rsid w:val="24F67A93"/>
    <w:rsid w:val="250273A3"/>
    <w:rsid w:val="250E3F9A"/>
    <w:rsid w:val="25506360"/>
    <w:rsid w:val="255D5EFD"/>
    <w:rsid w:val="257B0F03"/>
    <w:rsid w:val="25AB17E9"/>
    <w:rsid w:val="25B45232"/>
    <w:rsid w:val="25BD5913"/>
    <w:rsid w:val="25CB59E7"/>
    <w:rsid w:val="25E76599"/>
    <w:rsid w:val="26021FA0"/>
    <w:rsid w:val="2611159E"/>
    <w:rsid w:val="261F21D6"/>
    <w:rsid w:val="262477ED"/>
    <w:rsid w:val="2628108B"/>
    <w:rsid w:val="26306192"/>
    <w:rsid w:val="263317DE"/>
    <w:rsid w:val="263E440B"/>
    <w:rsid w:val="264511FE"/>
    <w:rsid w:val="26541E80"/>
    <w:rsid w:val="265C2AE3"/>
    <w:rsid w:val="265E685B"/>
    <w:rsid w:val="26624D38"/>
    <w:rsid w:val="26686E36"/>
    <w:rsid w:val="267C4F33"/>
    <w:rsid w:val="26946721"/>
    <w:rsid w:val="26962499"/>
    <w:rsid w:val="26D3624C"/>
    <w:rsid w:val="26DB7EAB"/>
    <w:rsid w:val="26E31456"/>
    <w:rsid w:val="270206E9"/>
    <w:rsid w:val="27070CA1"/>
    <w:rsid w:val="27167136"/>
    <w:rsid w:val="2729330D"/>
    <w:rsid w:val="2730055C"/>
    <w:rsid w:val="27693709"/>
    <w:rsid w:val="27800101"/>
    <w:rsid w:val="27906EE8"/>
    <w:rsid w:val="27A961FC"/>
    <w:rsid w:val="27B25367"/>
    <w:rsid w:val="27B30E28"/>
    <w:rsid w:val="27C46B92"/>
    <w:rsid w:val="27D60E86"/>
    <w:rsid w:val="27E4433C"/>
    <w:rsid w:val="27F84A8D"/>
    <w:rsid w:val="280F0449"/>
    <w:rsid w:val="28164F13"/>
    <w:rsid w:val="28212F72"/>
    <w:rsid w:val="282615FA"/>
    <w:rsid w:val="282E5827"/>
    <w:rsid w:val="283D68B0"/>
    <w:rsid w:val="283E09E2"/>
    <w:rsid w:val="28500425"/>
    <w:rsid w:val="28575876"/>
    <w:rsid w:val="28594428"/>
    <w:rsid w:val="287F6F5C"/>
    <w:rsid w:val="28940C5A"/>
    <w:rsid w:val="28AB6460"/>
    <w:rsid w:val="28C22958"/>
    <w:rsid w:val="292A6EC8"/>
    <w:rsid w:val="29387837"/>
    <w:rsid w:val="294066EC"/>
    <w:rsid w:val="29661DCF"/>
    <w:rsid w:val="296F6FD1"/>
    <w:rsid w:val="29712D49"/>
    <w:rsid w:val="29736AC1"/>
    <w:rsid w:val="29825FAF"/>
    <w:rsid w:val="298C6A3C"/>
    <w:rsid w:val="299A404E"/>
    <w:rsid w:val="299D58EC"/>
    <w:rsid w:val="29AF73CD"/>
    <w:rsid w:val="29C83DBC"/>
    <w:rsid w:val="29C94933"/>
    <w:rsid w:val="29D357B2"/>
    <w:rsid w:val="29DB7ECB"/>
    <w:rsid w:val="29E0439D"/>
    <w:rsid w:val="2A0911D4"/>
    <w:rsid w:val="2A100149"/>
    <w:rsid w:val="2A84085A"/>
    <w:rsid w:val="2A9036A3"/>
    <w:rsid w:val="2A950CB9"/>
    <w:rsid w:val="2AA07F73"/>
    <w:rsid w:val="2AAB228B"/>
    <w:rsid w:val="2ACD2201"/>
    <w:rsid w:val="2AD0584D"/>
    <w:rsid w:val="2AFE685E"/>
    <w:rsid w:val="2B011EAB"/>
    <w:rsid w:val="2B1C0A93"/>
    <w:rsid w:val="2B3C2EE3"/>
    <w:rsid w:val="2B4434BC"/>
    <w:rsid w:val="2B4A1AA4"/>
    <w:rsid w:val="2B4D6E9E"/>
    <w:rsid w:val="2B606BD1"/>
    <w:rsid w:val="2B610A88"/>
    <w:rsid w:val="2B655EBB"/>
    <w:rsid w:val="2B753F71"/>
    <w:rsid w:val="2BA22015"/>
    <w:rsid w:val="2BA56CDA"/>
    <w:rsid w:val="2BA94A1C"/>
    <w:rsid w:val="2BD80E5D"/>
    <w:rsid w:val="2BE025D9"/>
    <w:rsid w:val="2BE874B5"/>
    <w:rsid w:val="2BEE68D3"/>
    <w:rsid w:val="2BFA5278"/>
    <w:rsid w:val="2C091017"/>
    <w:rsid w:val="2C107158"/>
    <w:rsid w:val="2C2D7517"/>
    <w:rsid w:val="2C3A7570"/>
    <w:rsid w:val="2C4C35F9"/>
    <w:rsid w:val="2C66290D"/>
    <w:rsid w:val="2C792640"/>
    <w:rsid w:val="2C931228"/>
    <w:rsid w:val="2C9E3E55"/>
    <w:rsid w:val="2CDE6947"/>
    <w:rsid w:val="2CF77A09"/>
    <w:rsid w:val="2D0D2D89"/>
    <w:rsid w:val="2D3308FD"/>
    <w:rsid w:val="2D4529E9"/>
    <w:rsid w:val="2D7D6F08"/>
    <w:rsid w:val="2DAE631A"/>
    <w:rsid w:val="2DCF44E2"/>
    <w:rsid w:val="2E0654CB"/>
    <w:rsid w:val="2E0A72C8"/>
    <w:rsid w:val="2E220AB6"/>
    <w:rsid w:val="2E287CD8"/>
    <w:rsid w:val="2E5F13C2"/>
    <w:rsid w:val="2E6E5AA9"/>
    <w:rsid w:val="2E9C26CB"/>
    <w:rsid w:val="2E9F2106"/>
    <w:rsid w:val="2ECC6427"/>
    <w:rsid w:val="2ED7364E"/>
    <w:rsid w:val="2EDD678B"/>
    <w:rsid w:val="2EF75A9F"/>
    <w:rsid w:val="2F0106CB"/>
    <w:rsid w:val="2F05247D"/>
    <w:rsid w:val="2F064418"/>
    <w:rsid w:val="2F2B399A"/>
    <w:rsid w:val="2F364819"/>
    <w:rsid w:val="2F5C203A"/>
    <w:rsid w:val="2F8C4439"/>
    <w:rsid w:val="2F8D6403"/>
    <w:rsid w:val="2F912ACC"/>
    <w:rsid w:val="2F94153F"/>
    <w:rsid w:val="2FA572A9"/>
    <w:rsid w:val="2FC01273"/>
    <w:rsid w:val="2FC82F97"/>
    <w:rsid w:val="2FD656B4"/>
    <w:rsid w:val="2FE53B49"/>
    <w:rsid w:val="300A75A3"/>
    <w:rsid w:val="30240B15"/>
    <w:rsid w:val="30564A47"/>
    <w:rsid w:val="307849BD"/>
    <w:rsid w:val="307A0735"/>
    <w:rsid w:val="307A24E3"/>
    <w:rsid w:val="30963095"/>
    <w:rsid w:val="309B06AC"/>
    <w:rsid w:val="30B31E99"/>
    <w:rsid w:val="30BD6874"/>
    <w:rsid w:val="30E81B43"/>
    <w:rsid w:val="3102072B"/>
    <w:rsid w:val="31050109"/>
    <w:rsid w:val="31337C15"/>
    <w:rsid w:val="3139239E"/>
    <w:rsid w:val="314D7BF8"/>
    <w:rsid w:val="31580197"/>
    <w:rsid w:val="317F1D7B"/>
    <w:rsid w:val="3199108F"/>
    <w:rsid w:val="31B639EF"/>
    <w:rsid w:val="31C14142"/>
    <w:rsid w:val="31CE36ED"/>
    <w:rsid w:val="31D9148B"/>
    <w:rsid w:val="31F6203D"/>
    <w:rsid w:val="31F664E1"/>
    <w:rsid w:val="32056C1B"/>
    <w:rsid w:val="321C75CA"/>
    <w:rsid w:val="322272D6"/>
    <w:rsid w:val="32295A9A"/>
    <w:rsid w:val="323B2146"/>
    <w:rsid w:val="323B2B02"/>
    <w:rsid w:val="323F1C36"/>
    <w:rsid w:val="32582CF8"/>
    <w:rsid w:val="32594E47"/>
    <w:rsid w:val="326E6078"/>
    <w:rsid w:val="32711D2A"/>
    <w:rsid w:val="32760FED"/>
    <w:rsid w:val="327F64D7"/>
    <w:rsid w:val="32A7158A"/>
    <w:rsid w:val="32B1065A"/>
    <w:rsid w:val="32C41357"/>
    <w:rsid w:val="33194D3D"/>
    <w:rsid w:val="332067EE"/>
    <w:rsid w:val="334B3268"/>
    <w:rsid w:val="336E27E1"/>
    <w:rsid w:val="33784CD4"/>
    <w:rsid w:val="33823753"/>
    <w:rsid w:val="339B7340"/>
    <w:rsid w:val="33CE4974"/>
    <w:rsid w:val="33DE4748"/>
    <w:rsid w:val="33EA5BD2"/>
    <w:rsid w:val="33F94067"/>
    <w:rsid w:val="340020BB"/>
    <w:rsid w:val="340F5638"/>
    <w:rsid w:val="341713FC"/>
    <w:rsid w:val="342A4220"/>
    <w:rsid w:val="34362BC5"/>
    <w:rsid w:val="343D03F7"/>
    <w:rsid w:val="347656B7"/>
    <w:rsid w:val="347B0F20"/>
    <w:rsid w:val="347B4A7C"/>
    <w:rsid w:val="349B6ECC"/>
    <w:rsid w:val="34A25EFB"/>
    <w:rsid w:val="34A57D4B"/>
    <w:rsid w:val="34B166F0"/>
    <w:rsid w:val="34C57BA3"/>
    <w:rsid w:val="34DC2B4A"/>
    <w:rsid w:val="34E268A9"/>
    <w:rsid w:val="34E645EB"/>
    <w:rsid w:val="351A24E7"/>
    <w:rsid w:val="35270760"/>
    <w:rsid w:val="352B64A2"/>
    <w:rsid w:val="355A6D87"/>
    <w:rsid w:val="3578720D"/>
    <w:rsid w:val="3589141A"/>
    <w:rsid w:val="358E6A31"/>
    <w:rsid w:val="35A174C5"/>
    <w:rsid w:val="35C34250"/>
    <w:rsid w:val="35C5435F"/>
    <w:rsid w:val="35C67337"/>
    <w:rsid w:val="35DC59EE"/>
    <w:rsid w:val="35FC4E0C"/>
    <w:rsid w:val="35FF348B"/>
    <w:rsid w:val="360867E3"/>
    <w:rsid w:val="362A0508"/>
    <w:rsid w:val="36897924"/>
    <w:rsid w:val="36A858D0"/>
    <w:rsid w:val="370178A6"/>
    <w:rsid w:val="370E7E29"/>
    <w:rsid w:val="3733163E"/>
    <w:rsid w:val="374C3DD4"/>
    <w:rsid w:val="375B2943"/>
    <w:rsid w:val="376B0DD8"/>
    <w:rsid w:val="37A442EA"/>
    <w:rsid w:val="37B26A07"/>
    <w:rsid w:val="37E172EC"/>
    <w:rsid w:val="37F61A68"/>
    <w:rsid w:val="37FA2F47"/>
    <w:rsid w:val="3801798E"/>
    <w:rsid w:val="38082ACA"/>
    <w:rsid w:val="380E4447"/>
    <w:rsid w:val="381C6576"/>
    <w:rsid w:val="383218F5"/>
    <w:rsid w:val="38325D99"/>
    <w:rsid w:val="38344C2F"/>
    <w:rsid w:val="383F2131"/>
    <w:rsid w:val="38433B03"/>
    <w:rsid w:val="3845787B"/>
    <w:rsid w:val="384C6E5B"/>
    <w:rsid w:val="384F24A7"/>
    <w:rsid w:val="385E5236"/>
    <w:rsid w:val="385F0069"/>
    <w:rsid w:val="38620337"/>
    <w:rsid w:val="388E0DC4"/>
    <w:rsid w:val="389A2151"/>
    <w:rsid w:val="389D76B7"/>
    <w:rsid w:val="38B30C88"/>
    <w:rsid w:val="38CF35E8"/>
    <w:rsid w:val="38D94467"/>
    <w:rsid w:val="39113C01"/>
    <w:rsid w:val="391E1E7A"/>
    <w:rsid w:val="39400042"/>
    <w:rsid w:val="394B1DB2"/>
    <w:rsid w:val="39565AB7"/>
    <w:rsid w:val="396E2E01"/>
    <w:rsid w:val="397B7171"/>
    <w:rsid w:val="39917A79"/>
    <w:rsid w:val="39BC3B6C"/>
    <w:rsid w:val="39C66799"/>
    <w:rsid w:val="39D30EB6"/>
    <w:rsid w:val="39E80A65"/>
    <w:rsid w:val="3A041B72"/>
    <w:rsid w:val="3A1B3167"/>
    <w:rsid w:val="3A287690"/>
    <w:rsid w:val="3A3C6A5B"/>
    <w:rsid w:val="3A4B6C9E"/>
    <w:rsid w:val="3A502559"/>
    <w:rsid w:val="3A5913BB"/>
    <w:rsid w:val="3A6E3982"/>
    <w:rsid w:val="3A9248CD"/>
    <w:rsid w:val="3AAB598F"/>
    <w:rsid w:val="3ACA4067"/>
    <w:rsid w:val="3AF95DE3"/>
    <w:rsid w:val="3B117EE8"/>
    <w:rsid w:val="3B1D4ADF"/>
    <w:rsid w:val="3B250FEA"/>
    <w:rsid w:val="3B2F036E"/>
    <w:rsid w:val="3B620AB8"/>
    <w:rsid w:val="3B7F4E52"/>
    <w:rsid w:val="3BBA7C64"/>
    <w:rsid w:val="3BBF50A4"/>
    <w:rsid w:val="3BBF7944"/>
    <w:rsid w:val="3BC66F24"/>
    <w:rsid w:val="3BC9431F"/>
    <w:rsid w:val="3BE41159"/>
    <w:rsid w:val="3BF61926"/>
    <w:rsid w:val="3BFB6FC3"/>
    <w:rsid w:val="3C0906A4"/>
    <w:rsid w:val="3C1A2DCC"/>
    <w:rsid w:val="3C4D2705"/>
    <w:rsid w:val="3C562209"/>
    <w:rsid w:val="3C74072E"/>
    <w:rsid w:val="3C740D90"/>
    <w:rsid w:val="3C90198A"/>
    <w:rsid w:val="3C90308E"/>
    <w:rsid w:val="3CA31014"/>
    <w:rsid w:val="3CAF0DC4"/>
    <w:rsid w:val="3CD13DD3"/>
    <w:rsid w:val="3CE37662"/>
    <w:rsid w:val="3CF655E7"/>
    <w:rsid w:val="3CF972E9"/>
    <w:rsid w:val="3CFE449C"/>
    <w:rsid w:val="3D22462E"/>
    <w:rsid w:val="3D2739F3"/>
    <w:rsid w:val="3D37175C"/>
    <w:rsid w:val="3D4F659F"/>
    <w:rsid w:val="3D5056FB"/>
    <w:rsid w:val="3D532A3A"/>
    <w:rsid w:val="3D8A632D"/>
    <w:rsid w:val="3D9D5A63"/>
    <w:rsid w:val="3DB96B7F"/>
    <w:rsid w:val="3DC267B0"/>
    <w:rsid w:val="3DD516A1"/>
    <w:rsid w:val="3DEF6B4B"/>
    <w:rsid w:val="3E3363C7"/>
    <w:rsid w:val="3E5200BF"/>
    <w:rsid w:val="3E5B4262"/>
    <w:rsid w:val="3E6A003B"/>
    <w:rsid w:val="3E712BEC"/>
    <w:rsid w:val="3E8B7FB1"/>
    <w:rsid w:val="3E9A6446"/>
    <w:rsid w:val="3E9C1A46"/>
    <w:rsid w:val="3EAB2402"/>
    <w:rsid w:val="3EC51136"/>
    <w:rsid w:val="3ED95500"/>
    <w:rsid w:val="3EEC6CA2"/>
    <w:rsid w:val="3F082882"/>
    <w:rsid w:val="3F514D57"/>
    <w:rsid w:val="3F5E7474"/>
    <w:rsid w:val="3F783DDA"/>
    <w:rsid w:val="3F827606"/>
    <w:rsid w:val="3F99321B"/>
    <w:rsid w:val="3F9D7F9C"/>
    <w:rsid w:val="3FA43CF7"/>
    <w:rsid w:val="3FAF7CCF"/>
    <w:rsid w:val="3FCC6AD3"/>
    <w:rsid w:val="3FCE45FA"/>
    <w:rsid w:val="3FE45BCB"/>
    <w:rsid w:val="3FEE07F8"/>
    <w:rsid w:val="40132426"/>
    <w:rsid w:val="40152228"/>
    <w:rsid w:val="403C5A07"/>
    <w:rsid w:val="403C77B5"/>
    <w:rsid w:val="404448BC"/>
    <w:rsid w:val="40580367"/>
    <w:rsid w:val="406E1939"/>
    <w:rsid w:val="407133FF"/>
    <w:rsid w:val="408178BE"/>
    <w:rsid w:val="40877907"/>
    <w:rsid w:val="40891FAA"/>
    <w:rsid w:val="409B6C50"/>
    <w:rsid w:val="40B27A77"/>
    <w:rsid w:val="40B355C7"/>
    <w:rsid w:val="40B437EF"/>
    <w:rsid w:val="40D911E6"/>
    <w:rsid w:val="40ED4F53"/>
    <w:rsid w:val="40ED574A"/>
    <w:rsid w:val="40F90EB4"/>
    <w:rsid w:val="410D73A4"/>
    <w:rsid w:val="41197AF6"/>
    <w:rsid w:val="41294D2D"/>
    <w:rsid w:val="416A0352"/>
    <w:rsid w:val="41A03D74"/>
    <w:rsid w:val="41B77BF5"/>
    <w:rsid w:val="41F12885"/>
    <w:rsid w:val="420662CD"/>
    <w:rsid w:val="42086D39"/>
    <w:rsid w:val="42091919"/>
    <w:rsid w:val="420E6F2F"/>
    <w:rsid w:val="422624CB"/>
    <w:rsid w:val="423050F8"/>
    <w:rsid w:val="423A4727"/>
    <w:rsid w:val="4286740D"/>
    <w:rsid w:val="428B67D2"/>
    <w:rsid w:val="42AE0712"/>
    <w:rsid w:val="43193DDE"/>
    <w:rsid w:val="431C2F32"/>
    <w:rsid w:val="434973BC"/>
    <w:rsid w:val="435117C9"/>
    <w:rsid w:val="436332AB"/>
    <w:rsid w:val="438D20D6"/>
    <w:rsid w:val="43E048FB"/>
    <w:rsid w:val="43F2510B"/>
    <w:rsid w:val="440A05FC"/>
    <w:rsid w:val="440E76BA"/>
    <w:rsid w:val="440F51E1"/>
    <w:rsid w:val="441D5B50"/>
    <w:rsid w:val="442E1B0B"/>
    <w:rsid w:val="442F13DF"/>
    <w:rsid w:val="44330ECF"/>
    <w:rsid w:val="444B1F6B"/>
    <w:rsid w:val="444C0775"/>
    <w:rsid w:val="444F55DD"/>
    <w:rsid w:val="447A41FD"/>
    <w:rsid w:val="448259B3"/>
    <w:rsid w:val="448B2AB9"/>
    <w:rsid w:val="44935E12"/>
    <w:rsid w:val="449851D6"/>
    <w:rsid w:val="44B32010"/>
    <w:rsid w:val="44B53DFD"/>
    <w:rsid w:val="44C40877"/>
    <w:rsid w:val="44FA19ED"/>
    <w:rsid w:val="45091C30"/>
    <w:rsid w:val="451A1E03"/>
    <w:rsid w:val="451C5E07"/>
    <w:rsid w:val="45240818"/>
    <w:rsid w:val="452458BF"/>
    <w:rsid w:val="45280308"/>
    <w:rsid w:val="454F79C8"/>
    <w:rsid w:val="4550152F"/>
    <w:rsid w:val="45505AB1"/>
    <w:rsid w:val="45537C58"/>
    <w:rsid w:val="455455A1"/>
    <w:rsid w:val="456D6663"/>
    <w:rsid w:val="457B7A6B"/>
    <w:rsid w:val="459F5739"/>
    <w:rsid w:val="45B002FD"/>
    <w:rsid w:val="45B222C8"/>
    <w:rsid w:val="45DD5596"/>
    <w:rsid w:val="45EC7588"/>
    <w:rsid w:val="45F4643C"/>
    <w:rsid w:val="45F56077"/>
    <w:rsid w:val="45F96148"/>
    <w:rsid w:val="461474A9"/>
    <w:rsid w:val="461B7E6D"/>
    <w:rsid w:val="46873754"/>
    <w:rsid w:val="46A527CC"/>
    <w:rsid w:val="46CE3131"/>
    <w:rsid w:val="46FC37FA"/>
    <w:rsid w:val="4700361B"/>
    <w:rsid w:val="47233C17"/>
    <w:rsid w:val="472965B9"/>
    <w:rsid w:val="47417301"/>
    <w:rsid w:val="47474F2F"/>
    <w:rsid w:val="476D65DE"/>
    <w:rsid w:val="47767A51"/>
    <w:rsid w:val="478B2DD0"/>
    <w:rsid w:val="47924127"/>
    <w:rsid w:val="479413BA"/>
    <w:rsid w:val="479A3013"/>
    <w:rsid w:val="47BC567F"/>
    <w:rsid w:val="47BE6D02"/>
    <w:rsid w:val="47C702AC"/>
    <w:rsid w:val="47CA1B4A"/>
    <w:rsid w:val="47CF0F0F"/>
    <w:rsid w:val="47D47CB9"/>
    <w:rsid w:val="47D72E2A"/>
    <w:rsid w:val="47EF7803"/>
    <w:rsid w:val="47F24E70"/>
    <w:rsid w:val="47FB7F56"/>
    <w:rsid w:val="484336AB"/>
    <w:rsid w:val="48495EF5"/>
    <w:rsid w:val="485D7198"/>
    <w:rsid w:val="48904B42"/>
    <w:rsid w:val="489D2DBB"/>
    <w:rsid w:val="48A243A1"/>
    <w:rsid w:val="48A83941"/>
    <w:rsid w:val="48AF5CCC"/>
    <w:rsid w:val="48B60914"/>
    <w:rsid w:val="48BA1BBF"/>
    <w:rsid w:val="48E374F8"/>
    <w:rsid w:val="48EF2F74"/>
    <w:rsid w:val="48F0738F"/>
    <w:rsid w:val="48F7696F"/>
    <w:rsid w:val="49080B7C"/>
    <w:rsid w:val="491A08B0"/>
    <w:rsid w:val="491C0184"/>
    <w:rsid w:val="49257908"/>
    <w:rsid w:val="4930260A"/>
    <w:rsid w:val="495C7CDB"/>
    <w:rsid w:val="4968786D"/>
    <w:rsid w:val="497A134E"/>
    <w:rsid w:val="498E0956"/>
    <w:rsid w:val="49935F6C"/>
    <w:rsid w:val="49BA174B"/>
    <w:rsid w:val="49D15412"/>
    <w:rsid w:val="49DC11DB"/>
    <w:rsid w:val="49F44C5D"/>
    <w:rsid w:val="4A144698"/>
    <w:rsid w:val="4A34774F"/>
    <w:rsid w:val="4A50518C"/>
    <w:rsid w:val="4A606796"/>
    <w:rsid w:val="4A8A736F"/>
    <w:rsid w:val="4A9B77CE"/>
    <w:rsid w:val="4AC565F9"/>
    <w:rsid w:val="4AEF3676"/>
    <w:rsid w:val="4AF40C8C"/>
    <w:rsid w:val="4AF75215"/>
    <w:rsid w:val="4AF84C20"/>
    <w:rsid w:val="4B133808"/>
    <w:rsid w:val="4B1E5897"/>
    <w:rsid w:val="4B2458BF"/>
    <w:rsid w:val="4B402B5B"/>
    <w:rsid w:val="4B5F6A4E"/>
    <w:rsid w:val="4B6148D3"/>
    <w:rsid w:val="4B774EC6"/>
    <w:rsid w:val="4B7A5635"/>
    <w:rsid w:val="4B8E2E8F"/>
    <w:rsid w:val="4BB02420"/>
    <w:rsid w:val="4BBE22D0"/>
    <w:rsid w:val="4BD17426"/>
    <w:rsid w:val="4BD20FCE"/>
    <w:rsid w:val="4BD5504A"/>
    <w:rsid w:val="4BDF193C"/>
    <w:rsid w:val="4BE66A8D"/>
    <w:rsid w:val="4BF2341E"/>
    <w:rsid w:val="4BFB6776"/>
    <w:rsid w:val="4C1F0879"/>
    <w:rsid w:val="4C386E9A"/>
    <w:rsid w:val="4C6D0CF6"/>
    <w:rsid w:val="4C714E75"/>
    <w:rsid w:val="4C8E0AAB"/>
    <w:rsid w:val="4C9170DB"/>
    <w:rsid w:val="4C960B47"/>
    <w:rsid w:val="4C9B5A57"/>
    <w:rsid w:val="4CEC2563"/>
    <w:rsid w:val="4CEC4311"/>
    <w:rsid w:val="4D090A1F"/>
    <w:rsid w:val="4D195512"/>
    <w:rsid w:val="4D237E1F"/>
    <w:rsid w:val="4D510618"/>
    <w:rsid w:val="4D534390"/>
    <w:rsid w:val="4D9A642C"/>
    <w:rsid w:val="4DA62712"/>
    <w:rsid w:val="4DB0533F"/>
    <w:rsid w:val="4DB42978"/>
    <w:rsid w:val="4DBA61BD"/>
    <w:rsid w:val="4DC42B98"/>
    <w:rsid w:val="4DC4528E"/>
    <w:rsid w:val="4DDC4386"/>
    <w:rsid w:val="4DE374C2"/>
    <w:rsid w:val="4DF3347D"/>
    <w:rsid w:val="4E0A2FA3"/>
    <w:rsid w:val="4E102281"/>
    <w:rsid w:val="4E263288"/>
    <w:rsid w:val="4E3B57B7"/>
    <w:rsid w:val="4E5959D6"/>
    <w:rsid w:val="4E6525CD"/>
    <w:rsid w:val="4EA01857"/>
    <w:rsid w:val="4EA604F0"/>
    <w:rsid w:val="4EB3343D"/>
    <w:rsid w:val="4EDF237F"/>
    <w:rsid w:val="4EE07EA5"/>
    <w:rsid w:val="4EF43951"/>
    <w:rsid w:val="4EF86336"/>
    <w:rsid w:val="4F0573DD"/>
    <w:rsid w:val="4F0C2A48"/>
    <w:rsid w:val="4F247D92"/>
    <w:rsid w:val="4F3A1A7F"/>
    <w:rsid w:val="4F6E654F"/>
    <w:rsid w:val="4F7F46A4"/>
    <w:rsid w:val="4F8F0265"/>
    <w:rsid w:val="4FA17635"/>
    <w:rsid w:val="4FA64C4B"/>
    <w:rsid w:val="4FA709C3"/>
    <w:rsid w:val="4FC610E4"/>
    <w:rsid w:val="4FE43A21"/>
    <w:rsid w:val="4FE90FDC"/>
    <w:rsid w:val="4FF235B7"/>
    <w:rsid w:val="4FF31E1C"/>
    <w:rsid w:val="4FF534DD"/>
    <w:rsid w:val="4FF9121F"/>
    <w:rsid w:val="4FFC0D0F"/>
    <w:rsid w:val="50142188"/>
    <w:rsid w:val="50281B04"/>
    <w:rsid w:val="5039290C"/>
    <w:rsid w:val="50485D02"/>
    <w:rsid w:val="505C17AE"/>
    <w:rsid w:val="50632B3C"/>
    <w:rsid w:val="50650662"/>
    <w:rsid w:val="5066262C"/>
    <w:rsid w:val="50760AC1"/>
    <w:rsid w:val="507950F0"/>
    <w:rsid w:val="507F724A"/>
    <w:rsid w:val="50900745"/>
    <w:rsid w:val="50995D4E"/>
    <w:rsid w:val="509E3B74"/>
    <w:rsid w:val="50A15412"/>
    <w:rsid w:val="50A41298"/>
    <w:rsid w:val="50DE436A"/>
    <w:rsid w:val="50F6750C"/>
    <w:rsid w:val="50F9524E"/>
    <w:rsid w:val="510C6D30"/>
    <w:rsid w:val="51200A2D"/>
    <w:rsid w:val="51224E0A"/>
    <w:rsid w:val="51226553"/>
    <w:rsid w:val="513852AA"/>
    <w:rsid w:val="514B598D"/>
    <w:rsid w:val="515801C7"/>
    <w:rsid w:val="515E4EF1"/>
    <w:rsid w:val="5167040A"/>
    <w:rsid w:val="519F1486"/>
    <w:rsid w:val="51A52CE0"/>
    <w:rsid w:val="51AC22C1"/>
    <w:rsid w:val="51B573C7"/>
    <w:rsid w:val="51BD44CE"/>
    <w:rsid w:val="51C07B1A"/>
    <w:rsid w:val="51C22076"/>
    <w:rsid w:val="51C70EA9"/>
    <w:rsid w:val="51C770FB"/>
    <w:rsid w:val="51E53381"/>
    <w:rsid w:val="52285DEB"/>
    <w:rsid w:val="522B58DB"/>
    <w:rsid w:val="523A7DCC"/>
    <w:rsid w:val="523C1897"/>
    <w:rsid w:val="525766D1"/>
    <w:rsid w:val="525A2DD6"/>
    <w:rsid w:val="52621502"/>
    <w:rsid w:val="526D2E71"/>
    <w:rsid w:val="52854FEC"/>
    <w:rsid w:val="52AB4326"/>
    <w:rsid w:val="52AF2069"/>
    <w:rsid w:val="52E33AC0"/>
    <w:rsid w:val="52F263F9"/>
    <w:rsid w:val="52FB3500"/>
    <w:rsid w:val="530028C4"/>
    <w:rsid w:val="530D7B89"/>
    <w:rsid w:val="53165C44"/>
    <w:rsid w:val="53177449"/>
    <w:rsid w:val="5325232B"/>
    <w:rsid w:val="532869C8"/>
    <w:rsid w:val="532F6D06"/>
    <w:rsid w:val="533C41BE"/>
    <w:rsid w:val="534C3D5B"/>
    <w:rsid w:val="53536AE5"/>
    <w:rsid w:val="536270DB"/>
    <w:rsid w:val="538567AE"/>
    <w:rsid w:val="5391176E"/>
    <w:rsid w:val="53B07E14"/>
    <w:rsid w:val="53BD07B5"/>
    <w:rsid w:val="53DD2C05"/>
    <w:rsid w:val="53E15741"/>
    <w:rsid w:val="53E2021C"/>
    <w:rsid w:val="53E43F94"/>
    <w:rsid w:val="540B32CF"/>
    <w:rsid w:val="541F6D7A"/>
    <w:rsid w:val="54204352"/>
    <w:rsid w:val="542425E2"/>
    <w:rsid w:val="547C41CC"/>
    <w:rsid w:val="548968E9"/>
    <w:rsid w:val="54B55930"/>
    <w:rsid w:val="54DE4E87"/>
    <w:rsid w:val="54E81862"/>
    <w:rsid w:val="55195EBF"/>
    <w:rsid w:val="55674E7D"/>
    <w:rsid w:val="55774994"/>
    <w:rsid w:val="558A0D0B"/>
    <w:rsid w:val="558E2409"/>
    <w:rsid w:val="559D3EAB"/>
    <w:rsid w:val="55A21A11"/>
    <w:rsid w:val="55AE4859"/>
    <w:rsid w:val="55B33C1E"/>
    <w:rsid w:val="55B81234"/>
    <w:rsid w:val="55C23E61"/>
    <w:rsid w:val="55C951EF"/>
    <w:rsid w:val="55DB3175"/>
    <w:rsid w:val="55FE361B"/>
    <w:rsid w:val="560441D5"/>
    <w:rsid w:val="560C1580"/>
    <w:rsid w:val="561623FF"/>
    <w:rsid w:val="56226FF5"/>
    <w:rsid w:val="5631225C"/>
    <w:rsid w:val="564E7DEA"/>
    <w:rsid w:val="56535401"/>
    <w:rsid w:val="56721153"/>
    <w:rsid w:val="56764C4B"/>
    <w:rsid w:val="56897E50"/>
    <w:rsid w:val="568D26C1"/>
    <w:rsid w:val="568E01E7"/>
    <w:rsid w:val="568E6439"/>
    <w:rsid w:val="5697709C"/>
    <w:rsid w:val="56981066"/>
    <w:rsid w:val="56CB143B"/>
    <w:rsid w:val="56CB6230"/>
    <w:rsid w:val="56CE6835"/>
    <w:rsid w:val="56DC53F6"/>
    <w:rsid w:val="56DE4CCA"/>
    <w:rsid w:val="56E361DF"/>
    <w:rsid w:val="56EA6115"/>
    <w:rsid w:val="56FC15F5"/>
    <w:rsid w:val="56FD097B"/>
    <w:rsid w:val="570220EA"/>
    <w:rsid w:val="571526B6"/>
    <w:rsid w:val="573568B4"/>
    <w:rsid w:val="5737262D"/>
    <w:rsid w:val="57672F12"/>
    <w:rsid w:val="576D42A0"/>
    <w:rsid w:val="57803FD4"/>
    <w:rsid w:val="579730CB"/>
    <w:rsid w:val="579932E7"/>
    <w:rsid w:val="57AC4DC9"/>
    <w:rsid w:val="57C272D1"/>
    <w:rsid w:val="57CB63EB"/>
    <w:rsid w:val="57CE11E3"/>
    <w:rsid w:val="57F30C49"/>
    <w:rsid w:val="57F86260"/>
    <w:rsid w:val="57FF139C"/>
    <w:rsid w:val="58022C3B"/>
    <w:rsid w:val="58194A18"/>
    <w:rsid w:val="583627E0"/>
    <w:rsid w:val="583848AE"/>
    <w:rsid w:val="58417C07"/>
    <w:rsid w:val="587F072F"/>
    <w:rsid w:val="587F6039"/>
    <w:rsid w:val="58810003"/>
    <w:rsid w:val="588C7AB8"/>
    <w:rsid w:val="588E44CE"/>
    <w:rsid w:val="58C47EF0"/>
    <w:rsid w:val="58D929FA"/>
    <w:rsid w:val="590133D1"/>
    <w:rsid w:val="59084281"/>
    <w:rsid w:val="591A01CE"/>
    <w:rsid w:val="591C7D2C"/>
    <w:rsid w:val="592B61C1"/>
    <w:rsid w:val="59464DA9"/>
    <w:rsid w:val="59A0095D"/>
    <w:rsid w:val="59A135BF"/>
    <w:rsid w:val="59A4672A"/>
    <w:rsid w:val="59A6161D"/>
    <w:rsid w:val="59BA251C"/>
    <w:rsid w:val="59C12681"/>
    <w:rsid w:val="59C67C7F"/>
    <w:rsid w:val="59DE1485"/>
    <w:rsid w:val="59E06FAB"/>
    <w:rsid w:val="59FB3DE5"/>
    <w:rsid w:val="59FE5684"/>
    <w:rsid w:val="5A0E3B19"/>
    <w:rsid w:val="5A0F163F"/>
    <w:rsid w:val="5A132EDD"/>
    <w:rsid w:val="5A1924BD"/>
    <w:rsid w:val="5A1B6236"/>
    <w:rsid w:val="5A2F1CE1"/>
    <w:rsid w:val="5A3C1AC0"/>
    <w:rsid w:val="5A4405DE"/>
    <w:rsid w:val="5A8F34FF"/>
    <w:rsid w:val="5A9C1D5C"/>
    <w:rsid w:val="5A9F29C3"/>
    <w:rsid w:val="5AA24261"/>
    <w:rsid w:val="5AB521E6"/>
    <w:rsid w:val="5ABC17C7"/>
    <w:rsid w:val="5AC64519"/>
    <w:rsid w:val="5AE34FA5"/>
    <w:rsid w:val="5AE968AE"/>
    <w:rsid w:val="5AF428B1"/>
    <w:rsid w:val="5B117858"/>
    <w:rsid w:val="5B2B4256"/>
    <w:rsid w:val="5B4B2B4A"/>
    <w:rsid w:val="5B6D486F"/>
    <w:rsid w:val="5B7B3430"/>
    <w:rsid w:val="5B8011E6"/>
    <w:rsid w:val="5B835E40"/>
    <w:rsid w:val="5BA109BC"/>
    <w:rsid w:val="5BAA5AC3"/>
    <w:rsid w:val="5BBB1A7E"/>
    <w:rsid w:val="5BF1724E"/>
    <w:rsid w:val="5C0C22DA"/>
    <w:rsid w:val="5C1178F0"/>
    <w:rsid w:val="5C172F45"/>
    <w:rsid w:val="5C2F721D"/>
    <w:rsid w:val="5C515F3F"/>
    <w:rsid w:val="5C5169B3"/>
    <w:rsid w:val="5C583771"/>
    <w:rsid w:val="5C677510"/>
    <w:rsid w:val="5C6F1995"/>
    <w:rsid w:val="5C7F0CFE"/>
    <w:rsid w:val="5CAE3F12"/>
    <w:rsid w:val="5CB52971"/>
    <w:rsid w:val="5CC9360D"/>
    <w:rsid w:val="5CDA5F34"/>
    <w:rsid w:val="5CE643D1"/>
    <w:rsid w:val="5CE9261B"/>
    <w:rsid w:val="5CEC5C67"/>
    <w:rsid w:val="5CF50FC0"/>
    <w:rsid w:val="5D0E2082"/>
    <w:rsid w:val="5D102B51"/>
    <w:rsid w:val="5D184CAE"/>
    <w:rsid w:val="5D296EBB"/>
    <w:rsid w:val="5D445AA3"/>
    <w:rsid w:val="5D5932FD"/>
    <w:rsid w:val="5D8F6686"/>
    <w:rsid w:val="5D9050AF"/>
    <w:rsid w:val="5D995D7B"/>
    <w:rsid w:val="5D9C768D"/>
    <w:rsid w:val="5DAF3EEB"/>
    <w:rsid w:val="5DB26EB1"/>
    <w:rsid w:val="5DB9023F"/>
    <w:rsid w:val="5DD21301"/>
    <w:rsid w:val="5DE132F2"/>
    <w:rsid w:val="5DF9688E"/>
    <w:rsid w:val="5E0070EF"/>
    <w:rsid w:val="5E203E1A"/>
    <w:rsid w:val="5E204FFD"/>
    <w:rsid w:val="5E4024A0"/>
    <w:rsid w:val="5E437B09"/>
    <w:rsid w:val="5E677C9B"/>
    <w:rsid w:val="5E6957C1"/>
    <w:rsid w:val="5E714676"/>
    <w:rsid w:val="5E8C7702"/>
    <w:rsid w:val="5EA67337"/>
    <w:rsid w:val="5EBF4912"/>
    <w:rsid w:val="5ECE7D1A"/>
    <w:rsid w:val="5ED004CE"/>
    <w:rsid w:val="5ED510A9"/>
    <w:rsid w:val="5F074FDA"/>
    <w:rsid w:val="5F1049A7"/>
    <w:rsid w:val="5F2B6F1B"/>
    <w:rsid w:val="5F39021E"/>
    <w:rsid w:val="5F7E529D"/>
    <w:rsid w:val="5F947588"/>
    <w:rsid w:val="5F994C9B"/>
    <w:rsid w:val="5F9F3465"/>
    <w:rsid w:val="5FCC24AC"/>
    <w:rsid w:val="5FEA0B84"/>
    <w:rsid w:val="5FFC08B7"/>
    <w:rsid w:val="601113F3"/>
    <w:rsid w:val="602D6CC3"/>
    <w:rsid w:val="6031230F"/>
    <w:rsid w:val="603718EF"/>
    <w:rsid w:val="604F30F3"/>
    <w:rsid w:val="605B738C"/>
    <w:rsid w:val="608D0547"/>
    <w:rsid w:val="609175B2"/>
    <w:rsid w:val="60BB42CE"/>
    <w:rsid w:val="60C05441"/>
    <w:rsid w:val="60DF1D6B"/>
    <w:rsid w:val="60F31CBA"/>
    <w:rsid w:val="60FA33A2"/>
    <w:rsid w:val="611759A9"/>
    <w:rsid w:val="6142679E"/>
    <w:rsid w:val="61442516"/>
    <w:rsid w:val="61532759"/>
    <w:rsid w:val="6162299C"/>
    <w:rsid w:val="61642270"/>
    <w:rsid w:val="617F70AA"/>
    <w:rsid w:val="61834DEC"/>
    <w:rsid w:val="618B3CA1"/>
    <w:rsid w:val="618D7A19"/>
    <w:rsid w:val="619A0388"/>
    <w:rsid w:val="61A11716"/>
    <w:rsid w:val="61A51F11"/>
    <w:rsid w:val="61B50D1E"/>
    <w:rsid w:val="61BD176C"/>
    <w:rsid w:val="61ED36EA"/>
    <w:rsid w:val="62314848"/>
    <w:rsid w:val="62344338"/>
    <w:rsid w:val="62373E29"/>
    <w:rsid w:val="62483940"/>
    <w:rsid w:val="62572071"/>
    <w:rsid w:val="626B7BBE"/>
    <w:rsid w:val="626E658F"/>
    <w:rsid w:val="629D522E"/>
    <w:rsid w:val="62C54F90"/>
    <w:rsid w:val="62D1262B"/>
    <w:rsid w:val="62D653F0"/>
    <w:rsid w:val="62FB4E56"/>
    <w:rsid w:val="63016F3D"/>
    <w:rsid w:val="63047520"/>
    <w:rsid w:val="631101D6"/>
    <w:rsid w:val="63181564"/>
    <w:rsid w:val="6319768E"/>
    <w:rsid w:val="63430397"/>
    <w:rsid w:val="636A6558"/>
    <w:rsid w:val="637D1D0F"/>
    <w:rsid w:val="638F1898"/>
    <w:rsid w:val="639733BD"/>
    <w:rsid w:val="639C03E7"/>
    <w:rsid w:val="639F2CC3"/>
    <w:rsid w:val="640F6E0B"/>
    <w:rsid w:val="643B2235"/>
    <w:rsid w:val="646F78AA"/>
    <w:rsid w:val="64706B3D"/>
    <w:rsid w:val="64805613"/>
    <w:rsid w:val="64B452BD"/>
    <w:rsid w:val="64B928D3"/>
    <w:rsid w:val="64C53102"/>
    <w:rsid w:val="64D92F75"/>
    <w:rsid w:val="64E75692"/>
    <w:rsid w:val="65051FBC"/>
    <w:rsid w:val="653A72DD"/>
    <w:rsid w:val="6554084E"/>
    <w:rsid w:val="655645C6"/>
    <w:rsid w:val="656C5B97"/>
    <w:rsid w:val="657C227E"/>
    <w:rsid w:val="65822853"/>
    <w:rsid w:val="65905D2A"/>
    <w:rsid w:val="65B337C6"/>
    <w:rsid w:val="66234CA7"/>
    <w:rsid w:val="66264AE6"/>
    <w:rsid w:val="662D5327"/>
    <w:rsid w:val="6633396B"/>
    <w:rsid w:val="66456B14"/>
    <w:rsid w:val="664F7993"/>
    <w:rsid w:val="66522FDF"/>
    <w:rsid w:val="66613222"/>
    <w:rsid w:val="66664CDC"/>
    <w:rsid w:val="668B029F"/>
    <w:rsid w:val="668F4233"/>
    <w:rsid w:val="669C67E2"/>
    <w:rsid w:val="66A31A8D"/>
    <w:rsid w:val="66B15F58"/>
    <w:rsid w:val="66B2560C"/>
    <w:rsid w:val="66D460EA"/>
    <w:rsid w:val="66DB4D83"/>
    <w:rsid w:val="67077543"/>
    <w:rsid w:val="670F2C7E"/>
    <w:rsid w:val="67670D0C"/>
    <w:rsid w:val="678E6299"/>
    <w:rsid w:val="6798198A"/>
    <w:rsid w:val="67A930D3"/>
    <w:rsid w:val="67CB3049"/>
    <w:rsid w:val="68077DF9"/>
    <w:rsid w:val="68120C78"/>
    <w:rsid w:val="6817628E"/>
    <w:rsid w:val="681C51B3"/>
    <w:rsid w:val="68286184"/>
    <w:rsid w:val="6841330B"/>
    <w:rsid w:val="684E5A28"/>
    <w:rsid w:val="68594AF9"/>
    <w:rsid w:val="68784853"/>
    <w:rsid w:val="68792AA5"/>
    <w:rsid w:val="688E5793"/>
    <w:rsid w:val="689504FE"/>
    <w:rsid w:val="689C09B0"/>
    <w:rsid w:val="68BB7A9F"/>
    <w:rsid w:val="68CF0917"/>
    <w:rsid w:val="69147EFF"/>
    <w:rsid w:val="69204EB7"/>
    <w:rsid w:val="692B7100"/>
    <w:rsid w:val="692C0C80"/>
    <w:rsid w:val="693764BC"/>
    <w:rsid w:val="693B5FAC"/>
    <w:rsid w:val="69424782"/>
    <w:rsid w:val="694C1F68"/>
    <w:rsid w:val="695452C0"/>
    <w:rsid w:val="69676DA1"/>
    <w:rsid w:val="697274F4"/>
    <w:rsid w:val="699478C3"/>
    <w:rsid w:val="69951B60"/>
    <w:rsid w:val="69967687"/>
    <w:rsid w:val="69C97A5C"/>
    <w:rsid w:val="69CC6D87"/>
    <w:rsid w:val="69CE0BCF"/>
    <w:rsid w:val="69DA3A17"/>
    <w:rsid w:val="69DF4B8A"/>
    <w:rsid w:val="69FD3493"/>
    <w:rsid w:val="6A040A94"/>
    <w:rsid w:val="6A333127"/>
    <w:rsid w:val="6A4470E3"/>
    <w:rsid w:val="6A4D41E9"/>
    <w:rsid w:val="6A9C0CCD"/>
    <w:rsid w:val="6AB9178E"/>
    <w:rsid w:val="6AB9187F"/>
    <w:rsid w:val="6AC65D4A"/>
    <w:rsid w:val="6AD06BC8"/>
    <w:rsid w:val="6B054A88"/>
    <w:rsid w:val="6B2F2270"/>
    <w:rsid w:val="6B32518D"/>
    <w:rsid w:val="6B376C47"/>
    <w:rsid w:val="6B69230C"/>
    <w:rsid w:val="6B6C069F"/>
    <w:rsid w:val="6B6D2669"/>
    <w:rsid w:val="6B735ED1"/>
    <w:rsid w:val="6B981494"/>
    <w:rsid w:val="6BA17D14"/>
    <w:rsid w:val="6BAA11C7"/>
    <w:rsid w:val="6BB35503"/>
    <w:rsid w:val="6BC02799"/>
    <w:rsid w:val="6BC229B5"/>
    <w:rsid w:val="6BC24763"/>
    <w:rsid w:val="6BCC55E2"/>
    <w:rsid w:val="6BD61FBC"/>
    <w:rsid w:val="6BE566A3"/>
    <w:rsid w:val="6BF30DC0"/>
    <w:rsid w:val="6C0610B9"/>
    <w:rsid w:val="6C156F89"/>
    <w:rsid w:val="6C1E57A4"/>
    <w:rsid w:val="6C385376"/>
    <w:rsid w:val="6C3A254B"/>
    <w:rsid w:val="6C3F7B62"/>
    <w:rsid w:val="6C474C68"/>
    <w:rsid w:val="6C515AE7"/>
    <w:rsid w:val="6C5C6966"/>
    <w:rsid w:val="6C5F47E7"/>
    <w:rsid w:val="6C607D35"/>
    <w:rsid w:val="6C835B88"/>
    <w:rsid w:val="6C9205D9"/>
    <w:rsid w:val="6CA67BE1"/>
    <w:rsid w:val="6CB144A4"/>
    <w:rsid w:val="6D08089B"/>
    <w:rsid w:val="6D3E606B"/>
    <w:rsid w:val="6D417909"/>
    <w:rsid w:val="6D714693"/>
    <w:rsid w:val="6D716441"/>
    <w:rsid w:val="6D7221B9"/>
    <w:rsid w:val="6D760E66"/>
    <w:rsid w:val="6D7C4ED1"/>
    <w:rsid w:val="6DA560EA"/>
    <w:rsid w:val="6DCC7B1B"/>
    <w:rsid w:val="6E020E0C"/>
    <w:rsid w:val="6E182D60"/>
    <w:rsid w:val="6E1D3ED3"/>
    <w:rsid w:val="6E2B2A93"/>
    <w:rsid w:val="6E4678CD"/>
    <w:rsid w:val="6E502BB9"/>
    <w:rsid w:val="6E641B01"/>
    <w:rsid w:val="6E9248C1"/>
    <w:rsid w:val="6EA66FC8"/>
    <w:rsid w:val="6EAF7EB2"/>
    <w:rsid w:val="6EBD1212"/>
    <w:rsid w:val="6ED24CBD"/>
    <w:rsid w:val="6EFD5AB2"/>
    <w:rsid w:val="6F285673"/>
    <w:rsid w:val="6F2F210F"/>
    <w:rsid w:val="6F3D6D0D"/>
    <w:rsid w:val="6F435BBB"/>
    <w:rsid w:val="6F54601A"/>
    <w:rsid w:val="6F5B0727"/>
    <w:rsid w:val="6F771D08"/>
    <w:rsid w:val="6F800BBD"/>
    <w:rsid w:val="6F8A4BD5"/>
    <w:rsid w:val="6FCB5918"/>
    <w:rsid w:val="6FCE3C43"/>
    <w:rsid w:val="6FED3D79"/>
    <w:rsid w:val="6FEF47DF"/>
    <w:rsid w:val="6FF2237E"/>
    <w:rsid w:val="700D7F77"/>
    <w:rsid w:val="70132D0C"/>
    <w:rsid w:val="70390D6C"/>
    <w:rsid w:val="704E0CBB"/>
    <w:rsid w:val="706C1141"/>
    <w:rsid w:val="70700C31"/>
    <w:rsid w:val="70756248"/>
    <w:rsid w:val="707A560C"/>
    <w:rsid w:val="708F6BDE"/>
    <w:rsid w:val="70981F36"/>
    <w:rsid w:val="70A97C9F"/>
    <w:rsid w:val="70AD3C34"/>
    <w:rsid w:val="70B36D70"/>
    <w:rsid w:val="70B54896"/>
    <w:rsid w:val="70F51656"/>
    <w:rsid w:val="70F80C27"/>
    <w:rsid w:val="7121017E"/>
    <w:rsid w:val="712243A0"/>
    <w:rsid w:val="71235CA4"/>
    <w:rsid w:val="7128150C"/>
    <w:rsid w:val="712831B2"/>
    <w:rsid w:val="714300F4"/>
    <w:rsid w:val="716342F2"/>
    <w:rsid w:val="7171094F"/>
    <w:rsid w:val="719864E8"/>
    <w:rsid w:val="71BF3A88"/>
    <w:rsid w:val="71EE5EED"/>
    <w:rsid w:val="72135D18"/>
    <w:rsid w:val="724063E2"/>
    <w:rsid w:val="72693B8A"/>
    <w:rsid w:val="726B5B54"/>
    <w:rsid w:val="726F4F19"/>
    <w:rsid w:val="72802C82"/>
    <w:rsid w:val="72936E59"/>
    <w:rsid w:val="72B03567"/>
    <w:rsid w:val="72E96A79"/>
    <w:rsid w:val="73155AC0"/>
    <w:rsid w:val="73591E51"/>
    <w:rsid w:val="73610D05"/>
    <w:rsid w:val="736563F3"/>
    <w:rsid w:val="737D359B"/>
    <w:rsid w:val="73A254D1"/>
    <w:rsid w:val="73A40BF2"/>
    <w:rsid w:val="73AA26AC"/>
    <w:rsid w:val="73C20333"/>
    <w:rsid w:val="74014C74"/>
    <w:rsid w:val="74017DF2"/>
    <w:rsid w:val="743326A2"/>
    <w:rsid w:val="74510D7A"/>
    <w:rsid w:val="74634609"/>
    <w:rsid w:val="746411EC"/>
    <w:rsid w:val="74793E2D"/>
    <w:rsid w:val="747D069F"/>
    <w:rsid w:val="749C274C"/>
    <w:rsid w:val="74B832ED"/>
    <w:rsid w:val="74C03C27"/>
    <w:rsid w:val="74CE7CFC"/>
    <w:rsid w:val="74F160B9"/>
    <w:rsid w:val="74FD05BA"/>
    <w:rsid w:val="75271ADB"/>
    <w:rsid w:val="752F101E"/>
    <w:rsid w:val="754819F8"/>
    <w:rsid w:val="755328D0"/>
    <w:rsid w:val="75720FA8"/>
    <w:rsid w:val="75721204"/>
    <w:rsid w:val="75930658"/>
    <w:rsid w:val="7594783B"/>
    <w:rsid w:val="759929D8"/>
    <w:rsid w:val="75A1363B"/>
    <w:rsid w:val="75A629FF"/>
    <w:rsid w:val="75DA08FB"/>
    <w:rsid w:val="75F776FF"/>
    <w:rsid w:val="761805B5"/>
    <w:rsid w:val="761958C7"/>
    <w:rsid w:val="762E55BA"/>
    <w:rsid w:val="76876CD5"/>
    <w:rsid w:val="768D208F"/>
    <w:rsid w:val="76903EBB"/>
    <w:rsid w:val="76BB24DB"/>
    <w:rsid w:val="76BC532F"/>
    <w:rsid w:val="76E820CF"/>
    <w:rsid w:val="76F679B7"/>
    <w:rsid w:val="77170059"/>
    <w:rsid w:val="77322B28"/>
    <w:rsid w:val="77324E93"/>
    <w:rsid w:val="774B1AB0"/>
    <w:rsid w:val="77533239"/>
    <w:rsid w:val="775528F8"/>
    <w:rsid w:val="77770AF7"/>
    <w:rsid w:val="777C4360"/>
    <w:rsid w:val="77882D05"/>
    <w:rsid w:val="77C6382D"/>
    <w:rsid w:val="77C91BCD"/>
    <w:rsid w:val="77D93560"/>
    <w:rsid w:val="77DC4DFE"/>
    <w:rsid w:val="77E11357"/>
    <w:rsid w:val="7803238B"/>
    <w:rsid w:val="7820118F"/>
    <w:rsid w:val="78370287"/>
    <w:rsid w:val="783F236B"/>
    <w:rsid w:val="78574485"/>
    <w:rsid w:val="785B5D23"/>
    <w:rsid w:val="78650950"/>
    <w:rsid w:val="788039DC"/>
    <w:rsid w:val="78941235"/>
    <w:rsid w:val="78BB2C66"/>
    <w:rsid w:val="78E10112"/>
    <w:rsid w:val="78EC2E1F"/>
    <w:rsid w:val="78FB4398"/>
    <w:rsid w:val="791B40DF"/>
    <w:rsid w:val="79294073"/>
    <w:rsid w:val="792A1B99"/>
    <w:rsid w:val="792F0F5E"/>
    <w:rsid w:val="79323A5E"/>
    <w:rsid w:val="793A6280"/>
    <w:rsid w:val="794A5D98"/>
    <w:rsid w:val="794C7D62"/>
    <w:rsid w:val="798017B9"/>
    <w:rsid w:val="79B0209F"/>
    <w:rsid w:val="79B64503"/>
    <w:rsid w:val="79C142AC"/>
    <w:rsid w:val="79C2533B"/>
    <w:rsid w:val="7A020420"/>
    <w:rsid w:val="7A1563A6"/>
    <w:rsid w:val="7A3902E6"/>
    <w:rsid w:val="7A590576"/>
    <w:rsid w:val="7A6F5AB6"/>
    <w:rsid w:val="7AB43E11"/>
    <w:rsid w:val="7AC12A74"/>
    <w:rsid w:val="7AD46261"/>
    <w:rsid w:val="7AE41066"/>
    <w:rsid w:val="7AF1296F"/>
    <w:rsid w:val="7AF7348D"/>
    <w:rsid w:val="7B031548"/>
    <w:rsid w:val="7B242D44"/>
    <w:rsid w:val="7B5829EE"/>
    <w:rsid w:val="7B62386D"/>
    <w:rsid w:val="7B65510B"/>
    <w:rsid w:val="7B6C0247"/>
    <w:rsid w:val="7B7A2964"/>
    <w:rsid w:val="7B9B69A2"/>
    <w:rsid w:val="7BA41710"/>
    <w:rsid w:val="7BB87930"/>
    <w:rsid w:val="7BC462D5"/>
    <w:rsid w:val="7BC46B01"/>
    <w:rsid w:val="7BE13A89"/>
    <w:rsid w:val="7C0641F8"/>
    <w:rsid w:val="7C0E57A2"/>
    <w:rsid w:val="7C507B69"/>
    <w:rsid w:val="7C6C1CE5"/>
    <w:rsid w:val="7C790E6E"/>
    <w:rsid w:val="7C794503"/>
    <w:rsid w:val="7C7970C0"/>
    <w:rsid w:val="7C8D20CC"/>
    <w:rsid w:val="7C98709B"/>
    <w:rsid w:val="7C9F63FA"/>
    <w:rsid w:val="7CB023B6"/>
    <w:rsid w:val="7CD460A4"/>
    <w:rsid w:val="7CDA791A"/>
    <w:rsid w:val="7CFD1A9F"/>
    <w:rsid w:val="7D124E1E"/>
    <w:rsid w:val="7D1961AD"/>
    <w:rsid w:val="7D20753B"/>
    <w:rsid w:val="7D4274B2"/>
    <w:rsid w:val="7D4551F4"/>
    <w:rsid w:val="7D75042C"/>
    <w:rsid w:val="7D9A5540"/>
    <w:rsid w:val="7D9D6DDE"/>
    <w:rsid w:val="7DA37C8F"/>
    <w:rsid w:val="7DB06B11"/>
    <w:rsid w:val="7DC10D1E"/>
    <w:rsid w:val="7DEB18F7"/>
    <w:rsid w:val="7DEE13E8"/>
    <w:rsid w:val="7E176B90"/>
    <w:rsid w:val="7E357016"/>
    <w:rsid w:val="7E3F39F1"/>
    <w:rsid w:val="7E427F82"/>
    <w:rsid w:val="7E461224"/>
    <w:rsid w:val="7E7E276B"/>
    <w:rsid w:val="7EA23BA4"/>
    <w:rsid w:val="7EAE23F6"/>
    <w:rsid w:val="7EAF501B"/>
    <w:rsid w:val="7EB75C7D"/>
    <w:rsid w:val="7ED95BF4"/>
    <w:rsid w:val="7EF649F8"/>
    <w:rsid w:val="7F141322"/>
    <w:rsid w:val="7F201A75"/>
    <w:rsid w:val="7F2350C1"/>
    <w:rsid w:val="7F25708B"/>
    <w:rsid w:val="7F38456F"/>
    <w:rsid w:val="7F731FBD"/>
    <w:rsid w:val="7F73429A"/>
    <w:rsid w:val="7F792F33"/>
    <w:rsid w:val="7F7C44AD"/>
    <w:rsid w:val="7F9D30C5"/>
    <w:rsid w:val="7FA44454"/>
    <w:rsid w:val="7FBB687B"/>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2322</Words>
  <Characters>2377</Characters>
  <Lines>0</Lines>
  <Paragraphs>0</Paragraphs>
  <TotalTime>55</TotalTime>
  <ScaleCrop>false</ScaleCrop>
  <LinksUpToDate>false</LinksUpToDate>
  <CharactersWithSpaces>2381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2025-07-01T02:46:00Z</dcterms:created>
  <dc:creator>Hp</dc:creator>
  <cp:lastModifiedBy>王茜</cp:lastModifiedBy>
  <cp:lastPrinted>2025-07-11T02:09:00Z</cp:lastPrinted>
  <dcterms:modified xsi:type="dcterms:W3CDTF">2025-08-15T07:03:15Z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TemplateDocerSaveRecord">
    <vt:lpwstr>eyJoZGlkIjoiZDliOTRiZTU2ZmU3MjZlOTU5NWVmMTViNjhhYzEwM2UiLCJ1c2VySWQiOiI1NzkxNjYxMTAifQ==</vt:lpwstr>
  </property>
  <property fmtid="{D5CDD505-2E9C-101B-9397-08002B2CF9AE}" pid="4" name="ICV">
    <vt:lpwstr>F1C489571E194308B320C898810788E1_12</vt:lpwstr>
  </property>
</Properties>
</file>