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FA" w:rsidRDefault="00F86FFA" w:rsidP="00F86FFA">
      <w:pPr>
        <w:pStyle w:val="1"/>
        <w:rPr>
          <w:rFonts w:ascii="宋体" w:hAnsi="宋体"/>
        </w:rPr>
      </w:pPr>
      <w:r>
        <w:rPr>
          <w:rFonts w:ascii="方正小标宋_GBK" w:hAnsi="方正小标宋_GBK" w:cs="方正小标宋_GBK" w:hint="eastAsia"/>
        </w:rPr>
        <w:t>江苏省2025年度知识产权全链条保护</w:t>
      </w:r>
      <w:r>
        <w:rPr>
          <w:rFonts w:ascii="方正小标宋_GBK" w:hAnsi="方正小标宋_GBK" w:cs="方正小标宋_GBK" w:hint="eastAsia"/>
        </w:rPr>
        <w:br/>
        <w:t>“微改</w:t>
      </w:r>
      <w:r>
        <w:rPr>
          <w:rFonts w:ascii="宋体" w:hAnsi="宋体" w:hint="eastAsia"/>
        </w:rPr>
        <w:t>革”项目实施清单</w:t>
      </w:r>
    </w:p>
    <w:tbl>
      <w:tblPr>
        <w:tblW w:w="13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596"/>
        <w:gridCol w:w="1352"/>
        <w:gridCol w:w="6206"/>
        <w:gridCol w:w="3184"/>
      </w:tblGrid>
      <w:tr w:rsidR="00F86FFA" w:rsidTr="00B36186">
        <w:trPr>
          <w:cantSplit/>
          <w:trHeight w:val="675"/>
          <w:tblHeader/>
          <w:jc w:val="center"/>
        </w:trPr>
        <w:tc>
          <w:tcPr>
            <w:tcW w:w="17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方正黑体_GBK" w:cs="Calibri"/>
                <w:color w:val="000000"/>
              </w:rPr>
            </w:pPr>
            <w:proofErr w:type="gramStart"/>
            <w:r>
              <w:rPr>
                <w:rFonts w:ascii="方正黑体_GBK" w:eastAsia="方正黑体_GBK" w:hAnsi="方正黑体_GBK" w:cs="Calibri" w:hint="eastAsia"/>
                <w:color w:val="000000"/>
              </w:rPr>
              <w:t>微改革</w:t>
            </w:r>
            <w:proofErr w:type="gramEnd"/>
            <w:r>
              <w:rPr>
                <w:rFonts w:ascii="方正黑体_GBK" w:eastAsia="方正黑体_GBK" w:hAnsi="方正黑体_GBK" w:cs="Calibri" w:hint="eastAsia"/>
                <w:color w:val="000000"/>
              </w:rPr>
              <w:t>事项</w:t>
            </w: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方正黑体_GBK" w:cs="Calibri"/>
                <w:color w:val="000000"/>
              </w:rPr>
            </w:pPr>
            <w:r>
              <w:rPr>
                <w:rFonts w:ascii="方正黑体_GBK" w:eastAsia="方正黑体_GBK" w:hAnsi="方正黑体_GBK" w:cs="Calibri" w:hint="eastAsia"/>
                <w:color w:val="000000"/>
              </w:rPr>
              <w:t>序号</w:t>
            </w:r>
          </w:p>
        </w:tc>
        <w:tc>
          <w:tcPr>
            <w:tcW w:w="13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方正黑体_GBK" w:cs="Calibri"/>
                <w:color w:val="000000"/>
              </w:rPr>
            </w:pPr>
            <w:r>
              <w:rPr>
                <w:rFonts w:ascii="方正黑体_GBK" w:eastAsia="方正黑体_GBK" w:hAnsi="方正黑体_GBK" w:cs="Calibri" w:hint="eastAsia"/>
                <w:color w:val="000000"/>
              </w:rPr>
              <w:t>项目名称</w:t>
            </w:r>
          </w:p>
        </w:tc>
        <w:tc>
          <w:tcPr>
            <w:tcW w:w="62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方正黑体_GBK" w:cs="Calibri"/>
                <w:color w:val="000000"/>
              </w:rPr>
            </w:pPr>
            <w:r>
              <w:rPr>
                <w:rFonts w:ascii="方正黑体_GBK" w:eastAsia="方正黑体_GBK" w:hAnsi="方正黑体_GBK" w:cs="Calibri" w:hint="eastAsia"/>
                <w:color w:val="000000"/>
              </w:rPr>
              <w:t>项目内容</w:t>
            </w:r>
          </w:p>
        </w:tc>
        <w:tc>
          <w:tcPr>
            <w:tcW w:w="3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ascii="方正黑体_GBK" w:eastAsia="方正黑体_GBK" w:hAnsi="方正黑体_GBK" w:cs="Calibri"/>
                <w:color w:val="000000"/>
              </w:rPr>
            </w:pPr>
            <w:r>
              <w:rPr>
                <w:rFonts w:ascii="方正黑体_GBK" w:eastAsia="方正黑体_GBK" w:hAnsi="方正黑体_GBK" w:cs="Calibri" w:hint="eastAsia"/>
                <w:color w:val="000000"/>
              </w:rPr>
              <w:t>项目实施单位</w:t>
            </w:r>
          </w:p>
        </w:tc>
      </w:tr>
      <w:tr w:rsidR="00F86FFA" w:rsidTr="00B36186">
        <w:trPr>
          <w:cantSplit/>
          <w:trHeight w:val="2620"/>
          <w:jc w:val="center"/>
        </w:trPr>
        <w:tc>
          <w:tcPr>
            <w:tcW w:w="1702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加强涉外知识产权保护</w:t>
            </w: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1</w:t>
            </w:r>
          </w:p>
        </w:tc>
        <w:tc>
          <w:tcPr>
            <w:tcW w:w="13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跨境电商知识产权保护</w:t>
            </w:r>
          </w:p>
        </w:tc>
        <w:tc>
          <w:tcPr>
            <w:tcW w:w="62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搭建跨境电商知识产权风险预警系统，对店铺名称、</w:t>
            </w:r>
            <w:r>
              <w:rPr>
                <w:rFonts w:eastAsia="方正仿宋_GBK" w:cs="方正仿宋_GBK" w:hint="eastAsia"/>
                <w:bCs/>
                <w:color w:val="000000"/>
              </w:rPr>
              <w:t>Logo</w:t>
            </w:r>
            <w:r>
              <w:rPr>
                <w:rFonts w:eastAsia="方正仿宋_GBK" w:cs="方正仿宋_GBK" w:hint="eastAsia"/>
                <w:bCs/>
                <w:color w:val="000000"/>
              </w:rPr>
              <w:t>、产品包装、产品外观等开展风险排查，建立分级响应机制，提供应对指导；与商务部门联动，建立跨境电商企业分级管理库，建立沟通联络机制，定期分类组织专题培训；推动跨境电商企业互联互助，开展分享交流活动；组建维权援助专家团队，引导支持企业开展境外商标注册、专利申请、国际认证，推动企业出海知识产权合</w:t>
            </w: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规</w:t>
            </w:r>
            <w:proofErr w:type="gramEnd"/>
            <w:r>
              <w:rPr>
                <w:rFonts w:eastAsia="方正仿宋_GBK" w:cs="方正仿宋_GBK" w:hint="eastAsia"/>
                <w:bCs/>
                <w:color w:val="000000"/>
              </w:rPr>
              <w:t>管理。</w:t>
            </w:r>
          </w:p>
        </w:tc>
        <w:tc>
          <w:tcPr>
            <w:tcW w:w="3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苏州市相城区知识产权局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苏州市吴江区知识产权局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盐城市亭湖区知识产权局</w:t>
            </w:r>
          </w:p>
        </w:tc>
      </w:tr>
      <w:tr w:rsidR="00F86FFA" w:rsidTr="00B36186">
        <w:trPr>
          <w:cantSplit/>
          <w:trHeight w:val="2489"/>
          <w:jc w:val="center"/>
        </w:trPr>
        <w:tc>
          <w:tcPr>
            <w:tcW w:w="1702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2</w:t>
            </w:r>
          </w:p>
        </w:tc>
        <w:tc>
          <w:tcPr>
            <w:tcW w:w="13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海外知识产权维权网络</w:t>
            </w:r>
          </w:p>
        </w:tc>
        <w:tc>
          <w:tcPr>
            <w:tcW w:w="62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推动海外知识产权纠纷应对指导地方分中心向基层延伸，打造“风险防控</w:t>
            </w:r>
            <w:r>
              <w:rPr>
                <w:rFonts w:eastAsia="方正仿宋_GBK" w:cs="方正仿宋_GBK" w:hint="eastAsia"/>
                <w:bCs/>
                <w:color w:val="000000"/>
              </w:rPr>
              <w:t>-</w:t>
            </w:r>
            <w:r>
              <w:rPr>
                <w:rFonts w:eastAsia="方正仿宋_GBK" w:cs="方正仿宋_GBK" w:hint="eastAsia"/>
                <w:bCs/>
                <w:color w:val="000000"/>
              </w:rPr>
              <w:t>案件监测</w:t>
            </w:r>
            <w:r>
              <w:rPr>
                <w:rFonts w:eastAsia="方正仿宋_GBK" w:cs="方正仿宋_GBK" w:hint="eastAsia"/>
                <w:bCs/>
                <w:color w:val="000000"/>
              </w:rPr>
              <w:t>-</w:t>
            </w:r>
            <w:r>
              <w:rPr>
                <w:rFonts w:eastAsia="方正仿宋_GBK" w:cs="方正仿宋_GBK" w:hint="eastAsia"/>
                <w:bCs/>
                <w:color w:val="000000"/>
              </w:rPr>
              <w:t>应对指导</w:t>
            </w:r>
            <w:r>
              <w:rPr>
                <w:rFonts w:eastAsia="方正仿宋_GBK" w:cs="方正仿宋_GBK" w:hint="eastAsia"/>
                <w:bCs/>
                <w:color w:val="000000"/>
              </w:rPr>
              <w:t>-</w:t>
            </w:r>
            <w:r>
              <w:rPr>
                <w:rFonts w:eastAsia="方正仿宋_GBK" w:cs="方正仿宋_GBK" w:hint="eastAsia"/>
                <w:bCs/>
                <w:color w:val="000000"/>
              </w:rPr>
              <w:t>意识提升</w:t>
            </w:r>
            <w:r>
              <w:rPr>
                <w:rFonts w:eastAsia="方正仿宋_GBK" w:cs="方正仿宋_GBK" w:hint="eastAsia"/>
                <w:bCs/>
                <w:color w:val="000000"/>
              </w:rPr>
              <w:t>-</w:t>
            </w:r>
            <w:r>
              <w:rPr>
                <w:rFonts w:eastAsia="方正仿宋_GBK" w:cs="方正仿宋_GBK" w:hint="eastAsia"/>
                <w:bCs/>
                <w:color w:val="000000"/>
              </w:rPr>
              <w:t>资源汇聚”五位一体海外维权工作体系。建设海外知识产权风险监测数据库，对重点企业开展海外商标抢注、专利侵权诉讼、竞争对手追踪等监测服务。组建海外维</w:t>
            </w: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权指导</w:t>
            </w:r>
            <w:proofErr w:type="gramEnd"/>
            <w:r>
              <w:rPr>
                <w:rFonts w:eastAsia="方正仿宋_GBK" w:cs="方正仿宋_GBK" w:hint="eastAsia"/>
                <w:bCs/>
                <w:color w:val="000000"/>
              </w:rPr>
              <w:t>专家团队，提供法律咨询、维权方案设计、国际诉讼支持等服务。</w:t>
            </w:r>
          </w:p>
        </w:tc>
        <w:tc>
          <w:tcPr>
            <w:tcW w:w="3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苏州市知识产权局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泰州市知识产权局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无锡高新区（新吴区）知识产权局</w:t>
            </w:r>
          </w:p>
        </w:tc>
      </w:tr>
      <w:tr w:rsidR="00F86FFA" w:rsidTr="00B36186">
        <w:trPr>
          <w:cantSplit/>
          <w:trHeight w:val="1863"/>
          <w:jc w:val="center"/>
        </w:trPr>
        <w:tc>
          <w:tcPr>
            <w:tcW w:w="1702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lastRenderedPageBreak/>
              <w:t>提升专利行政裁决效能</w:t>
            </w: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3</w:t>
            </w:r>
          </w:p>
        </w:tc>
        <w:tc>
          <w:tcPr>
            <w:tcW w:w="13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推进执法力量下沉</w:t>
            </w:r>
          </w:p>
        </w:tc>
        <w:tc>
          <w:tcPr>
            <w:tcW w:w="62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推动设立知识产权行政裁决所，抽调培养专利知识精、法律业务能力强的执法人员，建立相对独立稳定的专利行政裁决队伍。在基层分局设立知识产权保护工作站，开设专利行政裁决立案服务窗口，构建“基层受理</w:t>
            </w:r>
            <w:r>
              <w:rPr>
                <w:rFonts w:eastAsia="方正仿宋_GBK" w:cs="方正仿宋_GBK" w:hint="eastAsia"/>
                <w:bCs/>
                <w:color w:val="000000"/>
              </w:rPr>
              <w:t>-</w:t>
            </w:r>
            <w:r>
              <w:rPr>
                <w:rFonts w:eastAsia="方正仿宋_GBK" w:cs="方正仿宋_GBK" w:hint="eastAsia"/>
                <w:bCs/>
                <w:color w:val="000000"/>
              </w:rPr>
              <w:t>区级裁决</w:t>
            </w:r>
            <w:r>
              <w:rPr>
                <w:rFonts w:eastAsia="方正仿宋_GBK" w:cs="方正仿宋_GBK" w:hint="eastAsia"/>
                <w:bCs/>
                <w:color w:val="000000"/>
              </w:rPr>
              <w:t>-</w:t>
            </w:r>
            <w:r>
              <w:rPr>
                <w:rFonts w:eastAsia="方正仿宋_GBK" w:cs="方正仿宋_GBK" w:hint="eastAsia"/>
                <w:bCs/>
                <w:color w:val="000000"/>
              </w:rPr>
              <w:t>省市指导”的工作格局。</w:t>
            </w:r>
          </w:p>
        </w:tc>
        <w:tc>
          <w:tcPr>
            <w:tcW w:w="3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苏州市知识产权局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常州高新区（新北区）知识产权局</w:t>
            </w:r>
          </w:p>
        </w:tc>
      </w:tr>
      <w:tr w:rsidR="00F86FFA" w:rsidTr="00B36186">
        <w:trPr>
          <w:cantSplit/>
          <w:trHeight w:val="2004"/>
          <w:jc w:val="center"/>
        </w:trPr>
        <w:tc>
          <w:tcPr>
            <w:tcW w:w="1702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4</w:t>
            </w:r>
          </w:p>
        </w:tc>
        <w:tc>
          <w:tcPr>
            <w:tcW w:w="13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行政</w:t>
            </w: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裁决简案快办</w:t>
            </w:r>
            <w:proofErr w:type="gramEnd"/>
          </w:p>
        </w:tc>
        <w:tc>
          <w:tcPr>
            <w:tcW w:w="62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建立“简案快办”机制，面向基本事实清楚、证据确凿、权利义务关系明确的专利侵权纠纷行政裁决案件，试点开展知识产权行政裁决简易程序，充分发挥知识产权</w:t>
            </w: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快维中心</w:t>
            </w:r>
            <w:proofErr w:type="gramEnd"/>
            <w:r>
              <w:rPr>
                <w:rFonts w:eastAsia="方正仿宋_GBK" w:cs="方正仿宋_GBK" w:hint="eastAsia"/>
                <w:bCs/>
                <w:color w:val="000000"/>
              </w:rPr>
              <w:t>专利权评价报告预审试点成果，进一步缩减行政裁决办案周期。</w:t>
            </w:r>
          </w:p>
        </w:tc>
        <w:tc>
          <w:tcPr>
            <w:tcW w:w="3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无锡市知识产权局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南通市知识产权局</w:t>
            </w:r>
          </w:p>
        </w:tc>
      </w:tr>
      <w:tr w:rsidR="00F86FFA" w:rsidTr="00B36186">
        <w:trPr>
          <w:cantSplit/>
          <w:trHeight w:val="675"/>
          <w:jc w:val="center"/>
        </w:trPr>
        <w:tc>
          <w:tcPr>
            <w:tcW w:w="1702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深化知识产权行政司法保护协同</w:t>
            </w: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5</w:t>
            </w:r>
          </w:p>
        </w:tc>
        <w:tc>
          <w:tcPr>
            <w:tcW w:w="13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深化知识产权行刑衔接</w:t>
            </w:r>
          </w:p>
        </w:tc>
        <w:tc>
          <w:tcPr>
            <w:tcW w:w="62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强化法院、检察院、公安、市场监管、知识产权等部门协同保护机制，打通跨部门数据壁垒，推动</w:t>
            </w: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助企维权</w:t>
            </w:r>
            <w:proofErr w:type="gramEnd"/>
            <w:r>
              <w:rPr>
                <w:rFonts w:eastAsia="方正仿宋_GBK" w:cs="方正仿宋_GBK" w:hint="eastAsia"/>
                <w:bCs/>
                <w:color w:val="000000"/>
              </w:rPr>
              <w:t>打假中心、公安知识产权保护联勤工作站等线下阵地协作联动。对于重大疑难案件检察机关提前介入，设立“刑事立案建议权”，对于恶意侵权案件直接移送公安机关。</w:t>
            </w:r>
          </w:p>
        </w:tc>
        <w:tc>
          <w:tcPr>
            <w:tcW w:w="3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无锡市江阴市知识产权局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南通市通州区知识产权局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盐城市建湖县知识产权局</w:t>
            </w:r>
          </w:p>
        </w:tc>
      </w:tr>
      <w:tr w:rsidR="00F86FFA" w:rsidTr="00B36186">
        <w:trPr>
          <w:cantSplit/>
          <w:trHeight w:val="675"/>
          <w:jc w:val="center"/>
        </w:trPr>
        <w:tc>
          <w:tcPr>
            <w:tcW w:w="1702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after="0" w:line="360" w:lineRule="exact"/>
              <w:jc w:val="center"/>
              <w:textAlignment w:val="center"/>
              <w:rPr>
                <w:rFonts w:eastAsia="方正仿宋_GBK" w:cs="方正仿宋_GBK"/>
                <w:b/>
                <w:bCs/>
                <w:color w:val="000000"/>
              </w:rPr>
            </w:pP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6</w:t>
            </w:r>
          </w:p>
        </w:tc>
        <w:tc>
          <w:tcPr>
            <w:tcW w:w="13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畅通</w:t>
            </w: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知识产权诉调对接</w:t>
            </w:r>
            <w:proofErr w:type="gramEnd"/>
          </w:p>
        </w:tc>
        <w:tc>
          <w:tcPr>
            <w:tcW w:w="62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建立</w:t>
            </w: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知识产权诉调对接</w:t>
            </w:r>
            <w:proofErr w:type="gramEnd"/>
            <w:r>
              <w:rPr>
                <w:rFonts w:eastAsia="方正仿宋_GBK" w:cs="方正仿宋_GBK" w:hint="eastAsia"/>
                <w:bCs/>
                <w:color w:val="000000"/>
              </w:rPr>
              <w:t>中心，推行知识产权纠纷调解员制度，提高调解专业化水平，简化调解程序，制定“行政调解</w:t>
            </w:r>
            <w:r>
              <w:rPr>
                <w:rFonts w:eastAsia="方正仿宋_GBK" w:cs="方正仿宋_GBK" w:hint="eastAsia"/>
                <w:bCs/>
                <w:color w:val="000000"/>
              </w:rPr>
              <w:t>+</w:t>
            </w:r>
            <w:r>
              <w:rPr>
                <w:rFonts w:eastAsia="方正仿宋_GBK" w:cs="方正仿宋_GBK" w:hint="eastAsia"/>
                <w:bCs/>
                <w:color w:val="000000"/>
              </w:rPr>
              <w:t>司法确认”操作规程，形成“案件预检</w:t>
            </w:r>
            <w:r>
              <w:rPr>
                <w:rFonts w:eastAsia="方正仿宋_GBK" w:cs="方正仿宋_GBK" w:hint="eastAsia"/>
                <w:bCs/>
                <w:color w:val="000000"/>
              </w:rPr>
              <w:t>-</w:t>
            </w:r>
            <w:r>
              <w:rPr>
                <w:rFonts w:eastAsia="方正仿宋_GBK" w:cs="方正仿宋_GBK" w:hint="eastAsia"/>
                <w:bCs/>
                <w:color w:val="000000"/>
              </w:rPr>
              <w:t>调解指导</w:t>
            </w:r>
            <w:r>
              <w:rPr>
                <w:rFonts w:eastAsia="方正仿宋_GBK" w:cs="方正仿宋_GBK" w:hint="eastAsia"/>
                <w:bCs/>
                <w:color w:val="000000"/>
              </w:rPr>
              <w:t>-</w:t>
            </w:r>
            <w:r>
              <w:rPr>
                <w:rFonts w:eastAsia="方正仿宋_GBK" w:cs="方正仿宋_GBK" w:hint="eastAsia"/>
                <w:bCs/>
                <w:color w:val="000000"/>
              </w:rPr>
              <w:t>司法确认</w:t>
            </w:r>
            <w:r>
              <w:rPr>
                <w:rFonts w:eastAsia="方正仿宋_GBK" w:cs="方正仿宋_GBK" w:hint="eastAsia"/>
                <w:bCs/>
                <w:color w:val="000000"/>
              </w:rPr>
              <w:t>-</w:t>
            </w:r>
            <w:r>
              <w:rPr>
                <w:rFonts w:eastAsia="方正仿宋_GBK" w:cs="方正仿宋_GBK" w:hint="eastAsia"/>
                <w:bCs/>
                <w:color w:val="000000"/>
              </w:rPr>
              <w:t>诉讼引导”全流程服务。</w:t>
            </w:r>
          </w:p>
        </w:tc>
        <w:tc>
          <w:tcPr>
            <w:tcW w:w="3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徐州市知识产权局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盐城市大丰区知识产权局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宿迁市</w:t>
            </w: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宿豫区知识产权</w:t>
            </w:r>
            <w:proofErr w:type="gramEnd"/>
            <w:r>
              <w:rPr>
                <w:rFonts w:eastAsia="方正仿宋_GBK" w:cs="方正仿宋_GBK" w:hint="eastAsia"/>
                <w:bCs/>
                <w:color w:val="000000"/>
              </w:rPr>
              <w:t>局</w:t>
            </w:r>
          </w:p>
        </w:tc>
      </w:tr>
      <w:tr w:rsidR="00F86FFA" w:rsidTr="00B36186">
        <w:trPr>
          <w:cantSplit/>
          <w:trHeight w:val="1667"/>
          <w:jc w:val="center"/>
        </w:trPr>
        <w:tc>
          <w:tcPr>
            <w:tcW w:w="1702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7</w:t>
            </w:r>
          </w:p>
        </w:tc>
        <w:tc>
          <w:tcPr>
            <w:tcW w:w="13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文体赛事知识产权保护</w:t>
            </w:r>
          </w:p>
        </w:tc>
        <w:tc>
          <w:tcPr>
            <w:tcW w:w="62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密切与文化、体育部门合作，编制文体赛事知识产权保护指引，引导参赛主体、运营主体等综合运用商标、著作权等方式，加强文体赛事领域知识产权保护。严厉打击商标恶意抢注，规范商标使用。</w:t>
            </w:r>
          </w:p>
        </w:tc>
        <w:tc>
          <w:tcPr>
            <w:tcW w:w="3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淮安市知识产权局</w:t>
            </w:r>
          </w:p>
        </w:tc>
      </w:tr>
      <w:tr w:rsidR="00F86FFA" w:rsidTr="00B36186">
        <w:trPr>
          <w:cantSplit/>
          <w:trHeight w:val="2414"/>
          <w:jc w:val="center"/>
        </w:trPr>
        <w:tc>
          <w:tcPr>
            <w:tcW w:w="1702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8</w:t>
            </w:r>
          </w:p>
        </w:tc>
        <w:tc>
          <w:tcPr>
            <w:tcW w:w="13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重点商标协同保护</w:t>
            </w:r>
          </w:p>
        </w:tc>
        <w:tc>
          <w:tcPr>
            <w:tcW w:w="62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面向当地重点品牌、区域品牌、地理标志产品等，建立市场监管、公安、网信、知识产权等部门参与的协作机制，建立跨区域协调机制，定期组织业务专题研讨。加强经营主体知识产权合</w:t>
            </w: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规</w:t>
            </w:r>
            <w:proofErr w:type="gramEnd"/>
            <w:r>
              <w:rPr>
                <w:rFonts w:eastAsia="方正仿宋_GBK" w:cs="方正仿宋_GBK" w:hint="eastAsia"/>
                <w:bCs/>
                <w:color w:val="000000"/>
              </w:rPr>
              <w:t>指引，规范商品网络销售行为，</w:t>
            </w: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运用区</w:t>
            </w:r>
            <w:proofErr w:type="gramEnd"/>
            <w:r>
              <w:rPr>
                <w:rFonts w:eastAsia="方正仿宋_GBK" w:cs="方正仿宋_GBK" w:hint="eastAsia"/>
                <w:bCs/>
                <w:color w:val="000000"/>
              </w:rPr>
              <w:t>块链存证、大数据监测等技术赋能，优化产品溯源系统。</w:t>
            </w:r>
          </w:p>
        </w:tc>
        <w:tc>
          <w:tcPr>
            <w:tcW w:w="3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无锡市</w:t>
            </w: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惠山区</w:t>
            </w:r>
            <w:proofErr w:type="gramEnd"/>
            <w:r>
              <w:rPr>
                <w:rFonts w:eastAsia="方正仿宋_GBK" w:cs="方正仿宋_GBK" w:hint="eastAsia"/>
                <w:bCs/>
                <w:color w:val="000000"/>
              </w:rPr>
              <w:t>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连云港市灌南县知识产权局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连云港市东海县知识产权局</w:t>
            </w:r>
          </w:p>
        </w:tc>
      </w:tr>
      <w:tr w:rsidR="00F86FFA" w:rsidTr="00B36186">
        <w:trPr>
          <w:cantSplit/>
          <w:trHeight w:val="2470"/>
          <w:jc w:val="center"/>
        </w:trPr>
        <w:tc>
          <w:tcPr>
            <w:tcW w:w="1702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after="0" w:line="360" w:lineRule="exact"/>
              <w:jc w:val="center"/>
              <w:textAlignment w:val="center"/>
              <w:rPr>
                <w:rFonts w:eastAsia="方正仿宋_GBK" w:cs="方正仿宋_GBK"/>
                <w:b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优化知识产权公共服务</w:t>
            </w: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9</w:t>
            </w:r>
          </w:p>
        </w:tc>
        <w:tc>
          <w:tcPr>
            <w:tcW w:w="13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打造“一站式”公共服务窗口</w:t>
            </w:r>
          </w:p>
        </w:tc>
        <w:tc>
          <w:tcPr>
            <w:tcW w:w="62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组建“企业特派员”“侵权观察员”“维权志愿者”等服务团队，发挥公共法律服务中心等集成效应，与版权、农业农村、文旅、商务、司法等部门合作共建一站式服务窗口，通过轮班驻场、巡诊走访等方式为企业提供面对面服务，定期发布产业专利导航报告，开展公益性培训，提高企业知识产权制度运用能力。</w:t>
            </w:r>
          </w:p>
        </w:tc>
        <w:tc>
          <w:tcPr>
            <w:tcW w:w="3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淮安市知识产权局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镇江市知识产权局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南京市雨花台区知识产权局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常州市武进区知识产权局</w:t>
            </w:r>
          </w:p>
        </w:tc>
      </w:tr>
      <w:tr w:rsidR="00F86FFA" w:rsidTr="00B36186">
        <w:trPr>
          <w:cantSplit/>
          <w:trHeight w:val="1400"/>
          <w:jc w:val="center"/>
        </w:trPr>
        <w:tc>
          <w:tcPr>
            <w:tcW w:w="1702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10</w:t>
            </w:r>
          </w:p>
        </w:tc>
        <w:tc>
          <w:tcPr>
            <w:tcW w:w="13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搭建知识产权智慧服务平台</w:t>
            </w:r>
          </w:p>
        </w:tc>
        <w:tc>
          <w:tcPr>
            <w:tcW w:w="62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搭建线</w:t>
            </w:r>
            <w:proofErr w:type="gramEnd"/>
            <w:r>
              <w:rPr>
                <w:rFonts w:eastAsia="方正仿宋_GBK" w:cs="方正仿宋_GBK" w:hint="eastAsia"/>
                <w:bCs/>
                <w:color w:val="000000"/>
              </w:rPr>
              <w:t>上知识产权公共服务平台，嵌入</w:t>
            </w:r>
            <w:r>
              <w:rPr>
                <w:rFonts w:eastAsia="方正仿宋_GBK" w:cs="方正仿宋_GBK" w:hint="eastAsia"/>
                <w:bCs/>
                <w:color w:val="000000"/>
              </w:rPr>
              <w:t>AI</w:t>
            </w:r>
            <w:r>
              <w:rPr>
                <w:rFonts w:eastAsia="方正仿宋_GBK" w:cs="方正仿宋_GBK" w:hint="eastAsia"/>
                <w:bCs/>
                <w:color w:val="000000"/>
              </w:rPr>
              <w:t>智能客服，预设“商标注册查询”“专利申请流程”“侵权举报入口”等功能，建立专人服务机制，</w:t>
            </w: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畅通企业</w:t>
            </w:r>
            <w:proofErr w:type="gramEnd"/>
            <w:r>
              <w:rPr>
                <w:rFonts w:eastAsia="方正仿宋_GBK" w:cs="方正仿宋_GBK" w:hint="eastAsia"/>
                <w:bCs/>
                <w:color w:val="000000"/>
              </w:rPr>
              <w:t>诉求反馈渠道。</w:t>
            </w:r>
          </w:p>
        </w:tc>
        <w:tc>
          <w:tcPr>
            <w:tcW w:w="3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扬州市知识产权局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徐州市</w:t>
            </w:r>
            <w:proofErr w:type="gramStart"/>
            <w:r>
              <w:rPr>
                <w:rFonts w:eastAsia="方正仿宋_GBK" w:cs="方正仿宋_GBK" w:hint="eastAsia"/>
                <w:bCs/>
                <w:color w:val="000000"/>
              </w:rPr>
              <w:t>铜山区</w:t>
            </w:r>
            <w:proofErr w:type="gramEnd"/>
            <w:r>
              <w:rPr>
                <w:rFonts w:eastAsia="方正仿宋_GBK" w:cs="方正仿宋_GBK" w:hint="eastAsia"/>
                <w:bCs/>
                <w:color w:val="000000"/>
              </w:rPr>
              <w:t>知识产权局</w:t>
            </w:r>
          </w:p>
        </w:tc>
      </w:tr>
      <w:tr w:rsidR="00F86FFA" w:rsidTr="00B36186">
        <w:trPr>
          <w:cantSplit/>
          <w:trHeight w:val="675"/>
          <w:jc w:val="center"/>
        </w:trPr>
        <w:tc>
          <w:tcPr>
            <w:tcW w:w="1702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11</w:t>
            </w:r>
          </w:p>
        </w:tc>
        <w:tc>
          <w:tcPr>
            <w:tcW w:w="13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加强整治非正常专利申请</w:t>
            </w:r>
          </w:p>
        </w:tc>
        <w:tc>
          <w:tcPr>
            <w:tcW w:w="62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打造专利质量管理系统，集成人工智能垂直领域大模型，聚焦专利申请检索、撰写、审查答复等核心环节，开发集成专利申请自动化分配、检索报告模块化撰写、流程进度动态跟踪等功能，及时将企业异常行为推送给基层管理人员实地核查，协同加强对非正常专利申请的监控和管理。</w:t>
            </w:r>
          </w:p>
        </w:tc>
        <w:tc>
          <w:tcPr>
            <w:tcW w:w="3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南通市知识产权局</w:t>
            </w:r>
          </w:p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无锡市经开区知识产权局</w:t>
            </w:r>
          </w:p>
        </w:tc>
      </w:tr>
      <w:tr w:rsidR="00F86FFA" w:rsidTr="00B36186">
        <w:trPr>
          <w:cantSplit/>
          <w:trHeight w:val="1496"/>
          <w:jc w:val="center"/>
        </w:trPr>
        <w:tc>
          <w:tcPr>
            <w:tcW w:w="1702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</w:p>
        </w:tc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12</w:t>
            </w:r>
          </w:p>
        </w:tc>
        <w:tc>
          <w:tcPr>
            <w:tcW w:w="13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center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微场景知识产权互动传播</w:t>
            </w:r>
          </w:p>
        </w:tc>
        <w:tc>
          <w:tcPr>
            <w:tcW w:w="62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面向管理部门、社会团体、创新主体等征集案例文书、物品包装、模型图片等形式的知识产权典型案例，在城市网红地、产业园区、人流密集公共场所设立“微场景知识产权角”，为社会公众打造沉浸式知识产权体验场景，增强公众知识产权意识和社会知晓度。</w:t>
            </w:r>
          </w:p>
        </w:tc>
        <w:tc>
          <w:tcPr>
            <w:tcW w:w="3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FA" w:rsidRDefault="00F86FFA" w:rsidP="00B36186">
            <w:pPr>
              <w:pStyle w:val="a3"/>
              <w:spacing w:before="0" w:beforeAutospacing="0" w:after="0" w:afterAutospacing="0" w:line="360" w:lineRule="exact"/>
              <w:jc w:val="both"/>
              <w:textAlignment w:val="center"/>
              <w:rPr>
                <w:rFonts w:eastAsia="方正仿宋_GBK" w:cs="方正仿宋_GBK"/>
                <w:bCs/>
                <w:color w:val="000000"/>
              </w:rPr>
            </w:pPr>
            <w:r>
              <w:rPr>
                <w:rFonts w:eastAsia="方正仿宋_GBK" w:cs="方正仿宋_GBK" w:hint="eastAsia"/>
                <w:bCs/>
                <w:color w:val="000000"/>
              </w:rPr>
              <w:t>南京市知识产权局</w:t>
            </w:r>
          </w:p>
        </w:tc>
      </w:tr>
    </w:tbl>
    <w:p w:rsidR="003A2D67" w:rsidRDefault="003A2D67" w:rsidP="00F86FFA">
      <w:pPr>
        <w:ind w:firstLine="0"/>
      </w:pPr>
    </w:p>
    <w:sectPr w:rsidR="003A2D67" w:rsidSect="00F86FF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FFA"/>
    <w:rsid w:val="00366CCE"/>
    <w:rsid w:val="003A2D67"/>
    <w:rsid w:val="00A16973"/>
    <w:rsid w:val="00F8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F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86FFA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paragraph" w:customStyle="1" w:styleId="1">
    <w:name w:val="标题1"/>
    <w:basedOn w:val="a"/>
    <w:next w:val="a"/>
    <w:qFormat/>
    <w:rsid w:val="00F86FFA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1737</Characters>
  <Application>Microsoft Office Word</Application>
  <DocSecurity>0</DocSecurity>
  <Lines>14</Lines>
  <Paragraphs>4</Paragraphs>
  <ScaleCrop>false</ScaleCrop>
  <Company>Win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2025-08-20T01:39:00Z</dcterms:created>
  <dcterms:modified xsi:type="dcterms:W3CDTF">2025-08-20T01:40:00Z</dcterms:modified>
</cp:coreProperties>
</file>