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ADBF1">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小标宋_GBK" w:cs="Times New Roman"/>
          <w:sz w:val="44"/>
          <w:szCs w:val="44"/>
        </w:rPr>
      </w:pPr>
    </w:p>
    <w:p w14:paraId="50B50405">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小标宋_GBK" w:cs="Times New Roman"/>
          <w:sz w:val="44"/>
          <w:szCs w:val="44"/>
        </w:rPr>
      </w:pPr>
    </w:p>
    <w:p w14:paraId="0A290BFB">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小标宋_GBK" w:cs="Times New Roman"/>
          <w:sz w:val="44"/>
          <w:szCs w:val="44"/>
        </w:rPr>
      </w:pPr>
    </w:p>
    <w:p w14:paraId="528D6CFE">
      <w:pPr>
        <w:keepNext w:val="0"/>
        <w:keepLines w:val="0"/>
        <w:pageBreakBefore w:val="0"/>
        <w:widowControl w:val="0"/>
        <w:kinsoku/>
        <w:wordWrap/>
        <w:overflowPunct/>
        <w:topLinePunct w:val="0"/>
        <w:autoSpaceDE/>
        <w:autoSpaceDN/>
        <w:bidi w:val="0"/>
        <w:adjustRightInd/>
        <w:snapToGrid/>
        <w:spacing w:before="159" w:beforeLines="50" w:line="570" w:lineRule="exact"/>
        <w:jc w:val="center"/>
        <w:textAlignment w:val="auto"/>
        <w:rPr>
          <w:rFonts w:hint="default" w:ascii="Times New Roman" w:hAnsi="Times New Roman" w:eastAsia="方正小标宋_GBK" w:cs="Times New Roman"/>
          <w:sz w:val="44"/>
          <w:szCs w:val="44"/>
        </w:rPr>
      </w:pPr>
    </w:p>
    <w:p w14:paraId="1A6DF3F6">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小标宋_GBK" w:cs="Times New Roman"/>
          <w:sz w:val="44"/>
          <w:szCs w:val="44"/>
        </w:rPr>
      </w:pPr>
      <w:bookmarkStart w:id="0" w:name="_GoBack"/>
      <w:bookmarkEnd w:id="0"/>
    </w:p>
    <w:p w14:paraId="754E93F0">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关于做好2026年度全市职称评审工作的通知</w:t>
      </w:r>
    </w:p>
    <w:p w14:paraId="40AB0670">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cs="Times New Roman"/>
        </w:rPr>
      </w:pPr>
    </w:p>
    <w:p w14:paraId="78250142">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cs="Times New Roman"/>
        </w:rPr>
      </w:pPr>
      <w:r>
        <w:rPr>
          <w:rFonts w:hint="default" w:ascii="Times New Roman" w:hAnsi="Times New Roman" w:cs="Times New Roman"/>
        </w:rPr>
        <w:t>各县（市、区）</w:t>
      </w:r>
      <w:r>
        <w:rPr>
          <w:rFonts w:hint="default" w:ascii="Times New Roman" w:hAnsi="Times New Roman" w:cs="Times New Roman"/>
          <w:lang w:val="en-US" w:eastAsia="zh-CN"/>
        </w:rPr>
        <w:t>人社局</w:t>
      </w:r>
      <w:r>
        <w:rPr>
          <w:rFonts w:hint="default" w:ascii="Times New Roman" w:hAnsi="Times New Roman" w:cs="Times New Roman"/>
          <w:lang w:eastAsia="zh-CN"/>
        </w:rPr>
        <w:t>，</w:t>
      </w:r>
      <w:r>
        <w:rPr>
          <w:rFonts w:hint="default" w:ascii="Times New Roman" w:hAnsi="Times New Roman" w:cs="Times New Roman"/>
          <w:lang w:val="en-US" w:eastAsia="zh-CN"/>
        </w:rPr>
        <w:t>市人社局</w:t>
      </w:r>
      <w:r>
        <w:rPr>
          <w:rFonts w:hint="eastAsia" w:cs="Times New Roman"/>
          <w:lang w:val="en-US" w:eastAsia="zh-CN"/>
        </w:rPr>
        <w:t>各</w:t>
      </w:r>
      <w:r>
        <w:rPr>
          <w:rFonts w:hint="default" w:ascii="Times New Roman" w:hAnsi="Times New Roman" w:cs="Times New Roman"/>
        </w:rPr>
        <w:t>功能区</w:t>
      </w:r>
      <w:r>
        <w:rPr>
          <w:rFonts w:hint="default" w:ascii="Times New Roman" w:hAnsi="Times New Roman" w:cs="Times New Roman"/>
          <w:lang w:val="en-US" w:eastAsia="zh-CN"/>
        </w:rPr>
        <w:t>办事处</w:t>
      </w:r>
      <w:r>
        <w:rPr>
          <w:rFonts w:hint="default" w:ascii="Times New Roman" w:hAnsi="Times New Roman" w:cs="Times New Roman"/>
        </w:rPr>
        <w:t>，</w:t>
      </w:r>
      <w:r>
        <w:rPr>
          <w:rFonts w:hint="default" w:ascii="Times New Roman" w:hAnsi="Times New Roman" w:cs="Times New Roman"/>
          <w:lang w:val="en-US" w:eastAsia="zh-CN"/>
        </w:rPr>
        <w:t>市</w:t>
      </w:r>
      <w:r>
        <w:rPr>
          <w:rFonts w:hint="default" w:ascii="Times New Roman" w:hAnsi="Times New Roman" w:cs="Times New Roman"/>
        </w:rPr>
        <w:t>各有关部门（单位）</w:t>
      </w:r>
      <w:r>
        <w:rPr>
          <w:rFonts w:hint="default" w:ascii="Times New Roman" w:hAnsi="Times New Roman" w:cs="Times New Roman"/>
          <w:lang w:eastAsia="zh-CN"/>
        </w:rPr>
        <w:t>，</w:t>
      </w:r>
      <w:r>
        <w:rPr>
          <w:rFonts w:hint="default" w:ascii="Times New Roman" w:hAnsi="Times New Roman" w:cs="Times New Roman"/>
          <w:color w:val="auto"/>
          <w:lang w:eastAsia="zh-CN"/>
        </w:rPr>
        <w:t>各有关企业单位</w:t>
      </w:r>
      <w:r>
        <w:rPr>
          <w:rFonts w:hint="default" w:ascii="Times New Roman" w:hAnsi="Times New Roman" w:cs="Times New Roman"/>
          <w:color w:val="auto"/>
        </w:rPr>
        <w:t>：</w:t>
      </w:r>
    </w:p>
    <w:p w14:paraId="0D3B9CED">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default" w:ascii="Times New Roman" w:hAnsi="Times New Roman" w:cs="Times New Roman"/>
        </w:rPr>
        <w:t>为贯彻落实中央和省委、省政府关于分类推进人才评价机制改革、深化职称制度改革</w:t>
      </w:r>
      <w:r>
        <w:rPr>
          <w:rFonts w:hint="eastAsia" w:cs="Times New Roman"/>
          <w:lang w:eastAsia="zh-CN"/>
        </w:rPr>
        <w:t>等一</w:t>
      </w:r>
      <w:r>
        <w:rPr>
          <w:rFonts w:hint="default" w:ascii="Times New Roman" w:hAnsi="Times New Roman" w:cs="Times New Roman"/>
        </w:rPr>
        <w:t>系列部署要求，根据《职称评审管理暂行规定》（人力资源社会保障部令第40号）《职称评审监管暂行办法》（人社部发〔2024〕56号）《江苏省职称评审管理办法》（苏人社规〔2024〕3号）和《省人力资源社会保障厅关于做好2026年度职称评审工作的通知》</w:t>
      </w:r>
      <w:r>
        <w:rPr>
          <w:rFonts w:hint="default" w:ascii="Times New Roman" w:hAnsi="Times New Roman" w:cs="Times New Roman"/>
          <w:lang w:eastAsia="zh-CN"/>
        </w:rPr>
        <w:t>（</w:t>
      </w:r>
      <w:r>
        <w:rPr>
          <w:rFonts w:hint="default" w:ascii="Times New Roman" w:hAnsi="Times New Roman" w:cs="Times New Roman"/>
        </w:rPr>
        <w:t>苏人社函〔2026〕44号）等文件规定，现就做好202</w:t>
      </w:r>
      <w:r>
        <w:rPr>
          <w:rFonts w:hint="eastAsia" w:cs="Times New Roman"/>
          <w:lang w:val="en-US" w:eastAsia="zh-CN"/>
        </w:rPr>
        <w:t>6</w:t>
      </w:r>
      <w:r>
        <w:rPr>
          <w:rFonts w:hint="default" w:ascii="Times New Roman" w:hAnsi="Times New Roman" w:cs="Times New Roman"/>
        </w:rPr>
        <w:t>年度</w:t>
      </w:r>
      <w:r>
        <w:rPr>
          <w:rFonts w:hint="default" w:ascii="Times New Roman" w:hAnsi="Times New Roman" w:cs="Times New Roman"/>
          <w:lang w:val="en-US" w:eastAsia="zh-CN"/>
        </w:rPr>
        <w:t>全市</w:t>
      </w:r>
      <w:r>
        <w:rPr>
          <w:rFonts w:hint="default" w:ascii="Times New Roman" w:hAnsi="Times New Roman" w:cs="Times New Roman"/>
        </w:rPr>
        <w:t>专业技术人才职称评审工作有关事项通知如下：</w:t>
      </w:r>
    </w:p>
    <w:p w14:paraId="140EBA53">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b w:val="0"/>
          <w:bCs w:val="0"/>
          <w:color w:val="000000"/>
          <w:sz w:val="32"/>
          <w:szCs w:val="32"/>
          <w:lang w:val="en-US" w:eastAsia="zh-CN"/>
        </w:rPr>
      </w:pPr>
      <w:r>
        <w:rPr>
          <w:rFonts w:hint="default" w:ascii="Times New Roman" w:hAnsi="Times New Roman" w:eastAsia="黑体" w:cs="Times New Roman"/>
          <w:b w:val="0"/>
          <w:bCs w:val="0"/>
          <w:color w:val="000000"/>
          <w:kern w:val="2"/>
          <w:sz w:val="32"/>
          <w:szCs w:val="32"/>
          <w:lang w:val="en-US" w:eastAsia="zh-CN" w:bidi="ar-SA"/>
        </w:rPr>
        <w:t>一、</w:t>
      </w:r>
      <w:r>
        <w:rPr>
          <w:rFonts w:hint="eastAsia" w:eastAsia="黑体" w:cs="Times New Roman"/>
          <w:b w:val="0"/>
          <w:bCs w:val="0"/>
          <w:color w:val="000000"/>
          <w:sz w:val="32"/>
          <w:szCs w:val="32"/>
          <w:lang w:val="en-US" w:eastAsia="zh-CN"/>
        </w:rPr>
        <w:t>总体安排</w:t>
      </w:r>
    </w:p>
    <w:p w14:paraId="7AF950AE">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仿宋_GBK" w:cs="Times New Roman"/>
          <w:lang w:val="en-US" w:eastAsia="zh-CN"/>
        </w:rPr>
      </w:pPr>
      <w:r>
        <w:rPr>
          <w:rFonts w:hint="default" w:ascii="Times New Roman" w:hAnsi="Times New Roman" w:eastAsia="方正楷体_GBK" w:cs="Times New Roman"/>
        </w:rPr>
        <w:t>（一）年度评审计划。</w:t>
      </w:r>
      <w:r>
        <w:rPr>
          <w:rFonts w:hint="default" w:ascii="Times New Roman" w:hAnsi="Times New Roman" w:cs="Times New Roman"/>
        </w:rPr>
        <w:t>我市各职称评审委员会办事机构应按照《扬州市2026年职称评审计划表》（详见附件2）规定的序时进度，完成年度申报、审核、评审工作，原则上不得跨年度评审。</w:t>
      </w:r>
      <w:r>
        <w:rPr>
          <w:rFonts w:hint="eastAsia" w:cs="Times New Roman"/>
          <w:lang w:val="en-US" w:eastAsia="zh-CN"/>
        </w:rPr>
        <w:t>表中未涵盖的职称系列（专业）、级别，可向省级相关职称评审委员会申报。</w:t>
      </w:r>
      <w:r>
        <w:rPr>
          <w:rFonts w:hint="default" w:ascii="Times New Roman" w:hAnsi="Times New Roman" w:cs="Times New Roman"/>
        </w:rPr>
        <w:t>各职称评审委员会年度职称评审工作通知，请登录扬州市人力资源和社会保障局官方网站“信息查询”—“职称评定”专栏（https://hrss.yangzhou.gov.cn/ggfw/zcpd）获取。</w:t>
      </w:r>
    </w:p>
    <w:p w14:paraId="6B5B51E9">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default" w:ascii="Times New Roman" w:hAnsi="Times New Roman" w:cs="Times New Roman"/>
        </w:rPr>
        <w:t>申报人应按照属地管理和个人自愿原则，按规定程序逐级报送相应评审委员会办事机构。申报人同一年度只能向一个评审委员会申报职称评审，同一单位申报相同职称系列（专业）相同层级的人员应统一报送同一评审委员会，不得多头报送。</w:t>
      </w:r>
    </w:p>
    <w:p w14:paraId="6FB6165F">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default" w:ascii="Times New Roman" w:hAnsi="Times New Roman" w:eastAsia="方正楷体_GBK" w:cs="Times New Roman"/>
        </w:rPr>
        <w:t>（二）年度初定计划。</w:t>
      </w:r>
      <w:r>
        <w:rPr>
          <w:rFonts w:hint="eastAsia" w:ascii="Times New Roman" w:hAnsi="Times New Roman" w:cs="Times New Roman"/>
          <w:lang w:val="en-US" w:eastAsia="zh-CN"/>
        </w:rPr>
        <w:t>我市</w:t>
      </w:r>
      <w:r>
        <w:rPr>
          <w:rFonts w:hint="default" w:ascii="Times New Roman" w:hAnsi="Times New Roman" w:cs="Times New Roman"/>
        </w:rPr>
        <w:t>中级职称初定</w:t>
      </w:r>
      <w:r>
        <w:rPr>
          <w:rFonts w:hint="eastAsia" w:cs="Times New Roman"/>
          <w:lang w:val="en-US" w:eastAsia="zh-CN"/>
        </w:rPr>
        <w:t>由市人社部门负责受理，</w:t>
      </w:r>
      <w:r>
        <w:rPr>
          <w:rFonts w:hint="default" w:ascii="Times New Roman" w:hAnsi="Times New Roman" w:cs="Times New Roman"/>
        </w:rPr>
        <w:t>每年集中受理两次，受理月份为8月与10月。县（市、区）及功能区人社部门组织的初级职称初定工作每季度受理一次，受理月份为2月、5月、8月及10月。相关市级行政主管部门组织的初级职称初定工作，受理时间安排按《扬州市2026年职称初定计划表》（详见附件3）执行。初定申报渠道、受理时限与方式按《关于扬州市职称初定事项的补充通知》（扬人社职〔2025〕28号）文件执行。</w:t>
      </w:r>
    </w:p>
    <w:p w14:paraId="0F460FBF">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default" w:ascii="Times New Roman" w:hAnsi="Times New Roman" w:eastAsia="方正楷体_GBK" w:cs="Times New Roman"/>
        </w:rPr>
        <w:t>（</w:t>
      </w:r>
      <w:r>
        <w:rPr>
          <w:rFonts w:hint="eastAsia" w:eastAsia="方正楷体_GBK" w:cs="Times New Roman"/>
          <w:lang w:val="en-US" w:eastAsia="zh-CN"/>
        </w:rPr>
        <w:t>三</w:t>
      </w:r>
      <w:r>
        <w:rPr>
          <w:rFonts w:hint="default" w:ascii="Times New Roman" w:hAnsi="Times New Roman" w:eastAsia="方正楷体_GBK" w:cs="Times New Roman"/>
        </w:rPr>
        <w:t>）</w:t>
      </w:r>
      <w:r>
        <w:rPr>
          <w:rFonts w:hint="eastAsia" w:eastAsia="方正楷体_GBK" w:cs="Times New Roman"/>
          <w:lang w:val="en-US" w:eastAsia="zh-CN"/>
        </w:rPr>
        <w:t>申报平台。</w:t>
      </w:r>
      <w:r>
        <w:rPr>
          <w:rFonts w:hint="eastAsia" w:ascii="Times New Roman" w:hAnsi="Times New Roman" w:cs="Times New Roman"/>
          <w:lang w:val="en-US" w:eastAsia="zh-CN"/>
        </w:rPr>
        <w:t>全市</w:t>
      </w:r>
      <w:r>
        <w:rPr>
          <w:rFonts w:hint="eastAsia" w:cs="Times New Roman"/>
          <w:lang w:val="en-US" w:eastAsia="zh-CN"/>
        </w:rPr>
        <w:t>各级别</w:t>
      </w:r>
      <w:r>
        <w:rPr>
          <w:rFonts w:hint="eastAsia" w:ascii="Times New Roman" w:hAnsi="Times New Roman" w:cs="Times New Roman"/>
          <w:lang w:val="en-US" w:eastAsia="zh-CN"/>
        </w:rPr>
        <w:t>职称申报（含初定）采取网上申报形式。申报人员应实名登录江苏人才服务云平台（https://www.jssrcfwypt.org.cn）职称专栏，在线如实填报相关申报信息</w:t>
      </w:r>
      <w:r>
        <w:rPr>
          <w:rFonts w:hint="eastAsia" w:cs="Times New Roman"/>
          <w:lang w:val="en-US" w:eastAsia="zh-CN"/>
        </w:rPr>
        <w:t>。</w:t>
      </w:r>
      <w:r>
        <w:rPr>
          <w:rFonts w:hint="eastAsia" w:ascii="Times New Roman" w:hAnsi="Times New Roman" w:cs="Times New Roman"/>
          <w:lang w:val="en-US" w:eastAsia="zh-CN"/>
        </w:rPr>
        <w:t>部分</w:t>
      </w:r>
      <w:r>
        <w:rPr>
          <w:rFonts w:hint="eastAsia" w:cs="Times New Roman"/>
          <w:lang w:val="en-US" w:eastAsia="zh-CN"/>
        </w:rPr>
        <w:t>职称</w:t>
      </w:r>
      <w:r>
        <w:rPr>
          <w:rFonts w:hint="eastAsia" w:ascii="Times New Roman" w:hAnsi="Times New Roman" w:cs="Times New Roman"/>
          <w:lang w:val="en-US" w:eastAsia="zh-CN"/>
        </w:rPr>
        <w:t>系列（专业）申报平台存在差异，</w:t>
      </w:r>
      <w:r>
        <w:rPr>
          <w:rFonts w:hint="eastAsia" w:cs="Times New Roman"/>
          <w:lang w:val="en-US" w:eastAsia="zh-CN"/>
        </w:rPr>
        <w:t>如卫生系列（正、副高）、生态环境工程（正、副高）、石油化工工程（正、副高）、数字经济（电子信息）工程（正、副高）、</w:t>
      </w:r>
      <w:r>
        <w:rPr>
          <w:rFonts w:hint="eastAsia" w:cs="Times New Roman"/>
          <w:spacing w:val="-6"/>
          <w:sz w:val="32"/>
          <w:lang w:val="en-US" w:eastAsia="zh-CN"/>
        </w:rPr>
        <w:t>农业系列（正、副高）等，</w:t>
      </w:r>
      <w:r>
        <w:rPr>
          <w:rFonts w:hint="eastAsia" w:ascii="Times New Roman" w:hAnsi="Times New Roman" w:cs="Times New Roman"/>
          <w:spacing w:val="-6"/>
          <w:sz w:val="32"/>
          <w:lang w:val="en-US" w:eastAsia="zh-CN"/>
        </w:rPr>
        <w:t>具体</w:t>
      </w:r>
      <w:r>
        <w:rPr>
          <w:rFonts w:hint="eastAsia" w:cs="Times New Roman"/>
          <w:spacing w:val="-6"/>
          <w:sz w:val="32"/>
          <w:lang w:val="en-US" w:eastAsia="zh-CN"/>
        </w:rPr>
        <w:t>以其</w:t>
      </w:r>
      <w:r>
        <w:rPr>
          <w:rFonts w:hint="eastAsia" w:ascii="Times New Roman" w:hAnsi="Times New Roman" w:cs="Times New Roman"/>
          <w:spacing w:val="-6"/>
          <w:sz w:val="32"/>
          <w:lang w:val="en-US" w:eastAsia="zh-CN"/>
        </w:rPr>
        <w:t>年度</w:t>
      </w:r>
      <w:r>
        <w:rPr>
          <w:rFonts w:hint="eastAsia" w:cs="Times New Roman"/>
          <w:spacing w:val="-6"/>
          <w:sz w:val="32"/>
          <w:lang w:val="en-US" w:eastAsia="zh-CN"/>
        </w:rPr>
        <w:t>申报</w:t>
      </w:r>
      <w:r>
        <w:rPr>
          <w:rFonts w:hint="eastAsia" w:ascii="Times New Roman" w:hAnsi="Times New Roman" w:cs="Times New Roman"/>
          <w:spacing w:val="-6"/>
          <w:sz w:val="32"/>
          <w:lang w:val="en-US" w:eastAsia="zh-CN"/>
        </w:rPr>
        <w:t>通知</w:t>
      </w:r>
      <w:r>
        <w:rPr>
          <w:rFonts w:hint="eastAsia" w:cs="Times New Roman"/>
          <w:spacing w:val="-6"/>
          <w:sz w:val="32"/>
          <w:lang w:val="en-US" w:eastAsia="zh-CN"/>
        </w:rPr>
        <w:t>指定网站为准。</w:t>
      </w:r>
    </w:p>
    <w:p w14:paraId="69D99EFD">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b w:val="0"/>
          <w:bCs w:val="0"/>
          <w:color w:val="000000"/>
          <w:sz w:val="32"/>
          <w:szCs w:val="32"/>
          <w:lang w:val="en-US" w:eastAsia="zh-CN"/>
        </w:rPr>
      </w:pPr>
      <w:r>
        <w:rPr>
          <w:rFonts w:hint="eastAsia" w:eastAsia="黑体" w:cs="Times New Roman"/>
          <w:b w:val="0"/>
          <w:bCs w:val="0"/>
          <w:color w:val="000000"/>
          <w:kern w:val="2"/>
          <w:sz w:val="32"/>
          <w:szCs w:val="32"/>
          <w:lang w:val="en-US" w:eastAsia="zh-CN" w:bidi="ar-SA"/>
        </w:rPr>
        <w:t>二</w:t>
      </w:r>
      <w:r>
        <w:rPr>
          <w:rFonts w:hint="default" w:ascii="Times New Roman" w:hAnsi="Times New Roman" w:eastAsia="黑体" w:cs="Times New Roman"/>
          <w:b w:val="0"/>
          <w:bCs w:val="0"/>
          <w:color w:val="000000"/>
          <w:kern w:val="2"/>
          <w:sz w:val="32"/>
          <w:szCs w:val="32"/>
          <w:lang w:val="en-US" w:eastAsia="zh-CN" w:bidi="ar-SA"/>
        </w:rPr>
        <w:t>、</w:t>
      </w:r>
      <w:r>
        <w:rPr>
          <w:rFonts w:hint="default" w:ascii="Times New Roman" w:hAnsi="Times New Roman" w:eastAsia="黑体" w:cs="Times New Roman"/>
          <w:b w:val="0"/>
          <w:bCs w:val="0"/>
          <w:color w:val="000000"/>
          <w:sz w:val="32"/>
          <w:szCs w:val="32"/>
          <w:lang w:val="en-US" w:eastAsia="zh-CN"/>
        </w:rPr>
        <w:t>申报范围及对象</w:t>
      </w:r>
    </w:p>
    <w:p w14:paraId="27B713AF">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cs="Times New Roman"/>
          <w:kern w:val="2"/>
          <w:sz w:val="32"/>
          <w:szCs w:val="32"/>
          <w:lang w:val="en-US" w:eastAsia="zh-CN" w:bidi="ar-SA"/>
        </w:rPr>
        <w:t>（一）</w:t>
      </w:r>
      <w:r>
        <w:rPr>
          <w:rFonts w:hint="default" w:ascii="Times New Roman" w:hAnsi="Times New Roman" w:cs="Times New Roman"/>
        </w:rPr>
        <w:t>在我市各类企事业单位从事专业技术工作，与用人单位签订劳动（聘用）合同的专业技术人才</w:t>
      </w:r>
      <w:r>
        <w:rPr>
          <w:rFonts w:hint="default" w:ascii="Times New Roman" w:hAnsi="Times New Roman" w:cs="Times New Roman"/>
          <w:color w:val="auto"/>
          <w:lang w:eastAsia="zh-CN"/>
        </w:rPr>
        <w:t>。</w:t>
      </w:r>
      <w:r>
        <w:rPr>
          <w:rFonts w:hint="default" w:ascii="Times New Roman" w:hAnsi="Times New Roman" w:cs="Times New Roman"/>
        </w:rPr>
        <w:t>在我市就业并缴纳社保的自由职业专业技术人才。</w:t>
      </w:r>
    </w:p>
    <w:p w14:paraId="55675770">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仿宋_GBK" w:cs="Times New Roman"/>
          <w:lang w:eastAsia="zh-CN"/>
        </w:rPr>
      </w:pPr>
      <w:r>
        <w:rPr>
          <w:rFonts w:hint="eastAsia" w:cs="Times New Roman"/>
          <w:lang w:val="en-US" w:eastAsia="zh-CN"/>
        </w:rPr>
        <w:t>（二）</w:t>
      </w:r>
      <w:r>
        <w:rPr>
          <w:rFonts w:hint="default" w:ascii="Times New Roman" w:hAnsi="Times New Roman" w:cs="Times New Roman"/>
        </w:rPr>
        <w:t>在我市就业的港澳台专业技术人才，以及持有外国人来华工作许可证、外国人永久居留身份证或江苏省海外高层次人才居住证的外籍人员</w:t>
      </w:r>
      <w:r>
        <w:rPr>
          <w:rFonts w:hint="default" w:ascii="Times New Roman" w:hAnsi="Times New Roman" w:cs="Times New Roman"/>
          <w:lang w:eastAsia="zh-CN"/>
        </w:rPr>
        <w:t>。</w:t>
      </w:r>
    </w:p>
    <w:p w14:paraId="5A2BC453">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cs="Times New Roman"/>
          <w:lang w:eastAsia="zh-CN"/>
        </w:rPr>
        <w:t>（</w:t>
      </w:r>
      <w:r>
        <w:rPr>
          <w:rFonts w:hint="eastAsia" w:cs="Times New Roman"/>
          <w:lang w:val="en-US" w:eastAsia="zh-CN"/>
        </w:rPr>
        <w:t>三</w:t>
      </w:r>
      <w:r>
        <w:rPr>
          <w:rFonts w:hint="eastAsia" w:cs="Times New Roman"/>
          <w:lang w:eastAsia="zh-CN"/>
        </w:rPr>
        <w:t>）</w:t>
      </w:r>
      <w:r>
        <w:rPr>
          <w:rFonts w:hint="default" w:ascii="Times New Roman" w:hAnsi="Times New Roman" w:cs="Times New Roman"/>
        </w:rPr>
        <w:t>公务员（含列入参照公务员法管理单位的工作人员）、退休人员不得申报职称评审。受到党纪、政务、行政处分的人员，在影响期内不得申报职称评审。</w:t>
      </w:r>
    </w:p>
    <w:p w14:paraId="21F84DFF">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cs="Times New Roman"/>
          <w:lang w:eastAsia="zh-CN"/>
        </w:rPr>
        <w:t>（</w:t>
      </w:r>
      <w:r>
        <w:rPr>
          <w:rFonts w:hint="eastAsia" w:cs="Times New Roman"/>
          <w:lang w:val="en-US" w:eastAsia="zh-CN"/>
        </w:rPr>
        <w:t>四</w:t>
      </w:r>
      <w:r>
        <w:rPr>
          <w:rFonts w:hint="eastAsia" w:cs="Times New Roman"/>
          <w:lang w:eastAsia="zh-CN"/>
        </w:rPr>
        <w:t>）</w:t>
      </w:r>
      <w:r>
        <w:rPr>
          <w:rFonts w:hint="default" w:ascii="Times New Roman" w:hAnsi="Times New Roman" w:cs="Times New Roman"/>
        </w:rPr>
        <w:t>中央驻扬单位或外省驻扬企业的分支机构（分公司、办事处等）委托我市各职称评审委员会评审的，需提交具有人事管理权限的主管部门出具的委托评审函至市人社部门，经核准同意后，报送相应职称评审委员会，委托函未经市人社部门核准备案的，相关评委会不得受理。国家和相关省（自治区、直辖市）对委托评审另有规定的，从其规定。</w:t>
      </w:r>
    </w:p>
    <w:p w14:paraId="41E59C5B">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Times New Roman" w:hAnsi="Times New Roman" w:eastAsia="方正仿宋_GBK" w:cs="Times New Roman"/>
          <w:b w:val="0"/>
          <w:bCs w:val="0"/>
          <w:color w:val="000000"/>
          <w:kern w:val="2"/>
          <w:sz w:val="32"/>
          <w:szCs w:val="32"/>
          <w:lang w:val="en-US" w:eastAsia="zh-CN" w:bidi="ar-SA"/>
        </w:rPr>
      </w:pPr>
      <w:r>
        <w:rPr>
          <w:rFonts w:hint="eastAsia" w:cs="Times New Roman"/>
          <w:lang w:val="en-US" w:eastAsia="zh-CN"/>
        </w:rPr>
        <w:t>申报人原则上</w:t>
      </w:r>
      <w:r>
        <w:rPr>
          <w:rFonts w:hint="eastAsia" w:cs="Times New Roman"/>
          <w:color w:val="auto"/>
          <w:lang w:eastAsia="zh-CN"/>
        </w:rPr>
        <w:t>截至</w:t>
      </w:r>
      <w:r>
        <w:rPr>
          <w:rFonts w:hint="default" w:ascii="Times New Roman" w:hAnsi="Times New Roman" w:cs="Times New Roman"/>
          <w:color w:val="auto"/>
        </w:rPr>
        <w:t>申报当月已连续在我市缴纳6个月及以上社保，并处于正常参保状态</w:t>
      </w:r>
      <w:r>
        <w:rPr>
          <w:rFonts w:hint="eastAsia" w:cs="Times New Roman"/>
          <w:color w:val="auto"/>
          <w:lang w:eastAsia="zh-CN"/>
        </w:rPr>
        <w:t>。</w:t>
      </w:r>
    </w:p>
    <w:p w14:paraId="6A9657D8">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b w:val="0"/>
          <w:bCs w:val="0"/>
          <w:color w:val="000000"/>
          <w:sz w:val="32"/>
          <w:szCs w:val="32"/>
          <w:lang w:val="en-US" w:eastAsia="zh-CN"/>
        </w:rPr>
      </w:pPr>
      <w:r>
        <w:rPr>
          <w:rFonts w:hint="eastAsia" w:eastAsia="黑体" w:cs="Times New Roman"/>
          <w:b w:val="0"/>
          <w:bCs w:val="0"/>
          <w:color w:val="000000"/>
          <w:kern w:val="2"/>
          <w:sz w:val="32"/>
          <w:szCs w:val="32"/>
          <w:lang w:val="en-US" w:eastAsia="zh-CN" w:bidi="ar-SA"/>
        </w:rPr>
        <w:t>三</w:t>
      </w:r>
      <w:r>
        <w:rPr>
          <w:rFonts w:hint="default" w:ascii="Times New Roman" w:hAnsi="Times New Roman" w:eastAsia="黑体" w:cs="Times New Roman"/>
          <w:b w:val="0"/>
          <w:bCs w:val="0"/>
          <w:color w:val="000000"/>
          <w:kern w:val="2"/>
          <w:sz w:val="32"/>
          <w:szCs w:val="32"/>
          <w:lang w:val="en-US" w:eastAsia="zh-CN" w:bidi="ar-SA"/>
        </w:rPr>
        <w:t>、</w:t>
      </w:r>
      <w:r>
        <w:rPr>
          <w:rFonts w:hint="default" w:ascii="Times New Roman" w:hAnsi="Times New Roman" w:eastAsia="黑体" w:cs="Times New Roman"/>
          <w:b w:val="0"/>
          <w:bCs w:val="0"/>
          <w:color w:val="000000"/>
          <w:sz w:val="32"/>
          <w:szCs w:val="32"/>
          <w:lang w:val="en-US" w:eastAsia="zh-CN"/>
        </w:rPr>
        <w:t>申报评审政策</w:t>
      </w:r>
    </w:p>
    <w:p w14:paraId="2E2CE368">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eastAsia="方正楷体_GBK" w:cs="Times New Roman"/>
          <w:lang w:val="en-US" w:eastAsia="zh-CN"/>
        </w:rPr>
        <w:t>（一）</w:t>
      </w:r>
      <w:r>
        <w:rPr>
          <w:rFonts w:hint="default" w:ascii="Times New Roman" w:hAnsi="Times New Roman" w:eastAsia="方正楷体_GBK" w:cs="Times New Roman"/>
        </w:rPr>
        <w:t>申报依据与基本原则</w:t>
      </w:r>
      <w:r>
        <w:rPr>
          <w:rFonts w:hint="default" w:ascii="Times New Roman" w:hAnsi="Times New Roman" w:eastAsia="方正楷体_GBK" w:cs="Times New Roman"/>
          <w:lang w:eastAsia="zh-CN"/>
        </w:rPr>
        <w:t>。</w:t>
      </w:r>
      <w:r>
        <w:rPr>
          <w:rFonts w:hint="default" w:ascii="Times New Roman" w:hAnsi="Times New Roman" w:cs="Times New Roman"/>
        </w:rPr>
        <w:t>专业技术人才申报职称评审，应按照国家和省职称评审有关规定，以及人力资源社会保障部制定印发的各系列职称制度改革指导意见和我省制定印发的各职称系列（专业）专业技术资格条件执行。</w:t>
      </w:r>
    </w:p>
    <w:p w14:paraId="4C0F7060">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eastAsia="方正楷体_GBK" w:cs="Times New Roman"/>
          <w:kern w:val="2"/>
          <w:sz w:val="32"/>
          <w:szCs w:val="32"/>
          <w:lang w:val="en-US" w:eastAsia="zh-CN" w:bidi="ar-SA"/>
        </w:rPr>
        <w:t>（二）</w:t>
      </w:r>
      <w:r>
        <w:rPr>
          <w:rFonts w:hint="default" w:ascii="Times New Roman" w:hAnsi="Times New Roman" w:eastAsia="方正楷体_GBK" w:cs="Times New Roman"/>
          <w:lang w:val="en-US" w:eastAsia="zh-CN"/>
        </w:rPr>
        <w:t>资历与业绩计算时间</w:t>
      </w:r>
      <w:r>
        <w:rPr>
          <w:rFonts w:hint="default" w:ascii="Times New Roman" w:hAnsi="Times New Roman" w:eastAsia="方正楷体_GBK" w:cs="Times New Roman"/>
          <w:lang w:eastAsia="zh-CN"/>
        </w:rPr>
        <w:t>。</w:t>
      </w:r>
      <w:r>
        <w:rPr>
          <w:rFonts w:hint="default" w:ascii="Times New Roman" w:hAnsi="Times New Roman" w:cs="Times New Roman"/>
        </w:rPr>
        <w:t>申报职称的资历（任职年限）截止时间为2025年12月31日，申报职称的业绩成果、论文、学历（学位）等截止时间为2026年3月31日。</w:t>
      </w:r>
    </w:p>
    <w:p w14:paraId="050C527E">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Times New Roman" w:hAnsi="Times New Roman" w:eastAsia="方正楷体_GBK" w:cs="Times New Roman"/>
          <w:lang w:eastAsia="zh-CN"/>
        </w:rPr>
      </w:pPr>
      <w:r>
        <w:rPr>
          <w:rFonts w:hint="eastAsia" w:eastAsia="方正楷体_GBK" w:cs="Times New Roman"/>
          <w:lang w:val="en-US" w:eastAsia="zh-CN"/>
        </w:rPr>
        <w:t>（三）</w:t>
      </w:r>
      <w:r>
        <w:rPr>
          <w:rFonts w:hint="default" w:ascii="Times New Roman" w:hAnsi="Times New Roman" w:eastAsia="方正楷体_GBK" w:cs="Times New Roman"/>
        </w:rPr>
        <w:t>职称申报评审绿色通道</w:t>
      </w:r>
      <w:r>
        <w:rPr>
          <w:rFonts w:hint="eastAsia" w:eastAsia="方正楷体_GBK" w:cs="Times New Roman"/>
          <w:lang w:eastAsia="zh-CN"/>
        </w:rPr>
        <w:t>。</w:t>
      </w:r>
    </w:p>
    <w:p w14:paraId="153F28B5">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cs="Times New Roman"/>
          <w:lang w:val="en-US" w:eastAsia="zh-CN"/>
        </w:rPr>
        <w:t>1、</w:t>
      </w:r>
      <w:r>
        <w:rPr>
          <w:rFonts w:hint="default" w:ascii="Times New Roman" w:hAnsi="Times New Roman" w:cs="Times New Roman"/>
        </w:rPr>
        <w:t>取得重大基础研究和前沿技术突破、解决重大工程技术难题，在经济社会各项事业发展中作出重大贡献的专业技术人才，引进的海外高层次人才和急需紧缺人才，可以直接申报</w:t>
      </w:r>
      <w:r>
        <w:rPr>
          <w:rFonts w:hint="eastAsia" w:cs="Times New Roman"/>
          <w:lang w:val="en-US" w:eastAsia="zh-CN"/>
        </w:rPr>
        <w:t>中、</w:t>
      </w:r>
      <w:r>
        <w:rPr>
          <w:rFonts w:hint="default" w:ascii="Times New Roman" w:hAnsi="Times New Roman" w:cs="Times New Roman"/>
        </w:rPr>
        <w:t>高级职称评审。</w:t>
      </w:r>
      <w:r>
        <w:rPr>
          <w:rFonts w:hint="default" w:ascii="Times New Roman" w:hAnsi="Times New Roman" w:cs="Times New Roman"/>
          <w:lang w:val="en-US" w:eastAsia="zh-CN"/>
        </w:rPr>
        <w:t>高级职称“绿色通道”按相关职称评审委员会要求执行。我市急需紧缺人才中级职称考核认定工作，统一纳入全市各</w:t>
      </w:r>
      <w:r>
        <w:rPr>
          <w:rFonts w:hint="eastAsia" w:cs="Times New Roman"/>
          <w:lang w:val="en-US" w:eastAsia="zh-CN"/>
        </w:rPr>
        <w:t>中级</w:t>
      </w:r>
      <w:r>
        <w:rPr>
          <w:rFonts w:hint="default" w:ascii="Times New Roman" w:hAnsi="Times New Roman" w:cs="Times New Roman"/>
          <w:lang w:val="en-US" w:eastAsia="zh-CN"/>
        </w:rPr>
        <w:t>职称评审委员会职称申报评审“绿色通道”，与各系列（专业）当年度中级职称申报评审工作同文部署、同步开展。</w:t>
      </w:r>
    </w:p>
    <w:p w14:paraId="6BF406EA">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cs="Times New Roman"/>
          <w:color w:val="000000"/>
          <w:sz w:val="32"/>
          <w:szCs w:val="32"/>
          <w:lang w:val="en-US" w:eastAsia="zh-CN"/>
        </w:rPr>
        <w:t>2、</w:t>
      </w:r>
      <w:r>
        <w:rPr>
          <w:rFonts w:hint="default" w:ascii="Times New Roman" w:hAnsi="Times New Roman" w:cs="Times New Roman"/>
          <w:lang w:val="en-US" w:eastAsia="zh-CN"/>
        </w:rPr>
        <w:t>海外归国人员、党政机关交流或部队转业安置到企事业单位从事专业技术工作的人员，首次申报职称时可根据专业水平和工作业绩并参照同类人员评审标准，直接申报相应职称。</w:t>
      </w:r>
    </w:p>
    <w:p w14:paraId="30C8A5A9">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cs="Times New Roman"/>
          <w:color w:val="000000"/>
          <w:sz w:val="32"/>
          <w:szCs w:val="32"/>
          <w:lang w:val="en-US" w:eastAsia="zh-CN"/>
        </w:rPr>
        <w:t>3、</w:t>
      </w:r>
      <w:r>
        <w:rPr>
          <w:rFonts w:hint="default" w:ascii="Times New Roman" w:hAnsi="Times New Roman" w:cs="Times New Roman"/>
          <w:lang w:val="en-US" w:eastAsia="zh-CN"/>
        </w:rPr>
        <w:t>在站博士后可直接申报副高职称，具有副高职称的可直接申报正高职称，在站期间的科研成果作为评审的重要依据。出站博士后在教学、科研等专业技术岗位工作满1年、业绩突出的，同等条件下优先晋升高一级职称。</w:t>
      </w:r>
    </w:p>
    <w:p w14:paraId="66728E6B">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color w:val="auto"/>
          <w:highlight w:val="none"/>
          <w:lang w:val="en-US" w:eastAsia="zh-CN"/>
        </w:rPr>
        <w:t>上述人员在所在单位内部公示时，应将除涉密内容外的业绩材料单独公示。法律法规另有规定的除外。</w:t>
      </w:r>
    </w:p>
    <w:p w14:paraId="15B86AC0">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color w:val="auto"/>
          <w:lang w:val="en-US" w:eastAsia="zh-CN"/>
        </w:rPr>
      </w:pPr>
      <w:r>
        <w:rPr>
          <w:rFonts w:hint="eastAsia" w:cs="Times New Roman"/>
          <w:color w:val="000000"/>
          <w:sz w:val="32"/>
          <w:szCs w:val="32"/>
          <w:lang w:val="en-US" w:eastAsia="zh-CN"/>
        </w:rPr>
        <w:t>4、</w:t>
      </w:r>
      <w:r>
        <w:rPr>
          <w:rFonts w:hint="default" w:ascii="Times New Roman" w:hAnsi="Times New Roman" w:cs="Times New Roman"/>
          <w:lang w:val="en-US" w:eastAsia="zh-CN"/>
        </w:rPr>
        <w:t>民营企业高层次专业技术人才、急需紧缺人才、优秀青年人才可按规定直接申报评审相应层级职称。</w:t>
      </w:r>
      <w:r>
        <w:rPr>
          <w:rFonts w:hint="default" w:ascii="Times New Roman" w:hAnsi="Times New Roman" w:cs="Times New Roman"/>
          <w:color w:val="auto"/>
          <w:lang w:val="en-US" w:eastAsia="zh-CN"/>
        </w:rPr>
        <w:t>我市对民营企业优秀青年人才实行中级职称“免初级”直报政策（</w:t>
      </w:r>
      <w:r>
        <w:rPr>
          <w:rFonts w:hint="eastAsia" w:cs="Times New Roman"/>
          <w:color w:val="auto"/>
          <w:lang w:val="en-US" w:eastAsia="zh-CN"/>
        </w:rPr>
        <w:t>仅限我市各中级职称评审委员会</w:t>
      </w:r>
      <w:r>
        <w:rPr>
          <w:rFonts w:hint="default" w:ascii="Times New Roman" w:hAnsi="Times New Roman" w:cs="Times New Roman"/>
          <w:color w:val="auto"/>
          <w:lang w:val="en-US" w:eastAsia="zh-CN"/>
        </w:rPr>
        <w:t>），学历资历要求如下：取得硕士学历或学位，从事专业技术工作满2年；取得本科学历或学士学位，从事专业技术工作满5年；取得大专学历，从事专业技术工作满7年。</w:t>
      </w:r>
    </w:p>
    <w:p w14:paraId="60101956">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cs="Times New Roman"/>
        </w:rPr>
      </w:pPr>
      <w:r>
        <w:rPr>
          <w:rFonts w:hint="eastAsia" w:eastAsia="方正楷体_GBK" w:cs="Times New Roman"/>
          <w:kern w:val="2"/>
          <w:sz w:val="32"/>
          <w:szCs w:val="32"/>
          <w:lang w:val="en-US" w:eastAsia="zh-CN" w:bidi="ar-SA"/>
        </w:rPr>
        <w:t>（四）</w:t>
      </w:r>
      <w:r>
        <w:rPr>
          <w:rFonts w:hint="default" w:ascii="Times New Roman" w:hAnsi="Times New Roman" w:eastAsia="方正楷体_GBK" w:cs="Times New Roman"/>
          <w:lang w:val="en-US" w:eastAsia="zh-CN"/>
        </w:rPr>
        <w:t>高技能人才贯通</w:t>
      </w:r>
      <w:r>
        <w:rPr>
          <w:rFonts w:hint="default" w:ascii="Times New Roman" w:hAnsi="Times New Roman" w:eastAsia="方正楷体_GBK" w:cs="Times New Roman"/>
        </w:rPr>
        <w:t>。</w:t>
      </w:r>
      <w:r>
        <w:rPr>
          <w:rFonts w:hint="default" w:ascii="Times New Roman" w:hAnsi="Times New Roman" w:cs="Times New Roman"/>
        </w:rPr>
        <w:t>高技能人才申报职称评审，应按照《省人力资源社会保障厅关于印发〈江苏省高技能人才与专业技术人才职业发展贯通改革实施方案〉的通知》（苏人社发〔2021〕132号）规定执行。</w:t>
      </w:r>
    </w:p>
    <w:p w14:paraId="64B4BEDC">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eastAsia="方正楷体_GBK" w:cs="Times New Roman"/>
          <w:lang w:val="en-US" w:eastAsia="zh-CN"/>
        </w:rPr>
      </w:pPr>
      <w:r>
        <w:rPr>
          <w:rFonts w:hint="eastAsia" w:ascii="Times New Roman" w:hAnsi="Times New Roman" w:eastAsia="方正楷体_GBK" w:cs="Times New Roman"/>
          <w:lang w:val="en-US" w:eastAsia="zh-CN"/>
        </w:rPr>
        <w:t>（五）</w:t>
      </w:r>
      <w:r>
        <w:rPr>
          <w:rFonts w:hint="default" w:ascii="Times New Roman" w:hAnsi="Times New Roman" w:eastAsia="方正楷体_GBK" w:cs="Times New Roman"/>
          <w:lang w:val="en-US" w:eastAsia="zh-CN"/>
        </w:rPr>
        <w:t>职业资格比照认定职称</w:t>
      </w:r>
      <w:r>
        <w:rPr>
          <w:rFonts w:hint="eastAsia" w:eastAsia="方正楷体_GBK" w:cs="Times New Roman"/>
          <w:lang w:val="en-US" w:eastAsia="zh-CN"/>
        </w:rPr>
        <w:t>。</w:t>
      </w:r>
    </w:p>
    <w:p w14:paraId="52780EE3">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仿宋_GBK" w:cs="Times New Roman"/>
          <w:lang w:eastAsia="zh-CN"/>
        </w:rPr>
      </w:pPr>
      <w:r>
        <w:rPr>
          <w:rFonts w:hint="eastAsia" w:cs="Times New Roman"/>
          <w:color w:val="000000"/>
          <w:sz w:val="32"/>
          <w:szCs w:val="32"/>
          <w:lang w:val="en-US" w:eastAsia="zh-CN"/>
        </w:rPr>
        <w:t>1、</w:t>
      </w:r>
      <w:r>
        <w:rPr>
          <w:rFonts w:hint="default" w:ascii="Times New Roman" w:hAnsi="Times New Roman" w:cs="Times New Roman"/>
        </w:rPr>
        <w:t>取得</w:t>
      </w:r>
      <w:r>
        <w:rPr>
          <w:rFonts w:hint="default" w:ascii="Times New Roman" w:hAnsi="Times New Roman" w:cs="Times New Roman"/>
          <w:lang w:val="en-US" w:eastAsia="zh-CN"/>
        </w:rPr>
        <w:t>国内</w:t>
      </w:r>
      <w:r>
        <w:rPr>
          <w:rFonts w:hint="default" w:ascii="Times New Roman" w:hAnsi="Times New Roman" w:cs="Times New Roman"/>
        </w:rPr>
        <w:t>相关职业资格的人员，符合职称晋升条件的，可直接申报相关系列专业技术资格考试或评审。</w:t>
      </w:r>
      <w:r>
        <w:rPr>
          <w:rFonts w:hint="default" w:ascii="Times New Roman" w:hAnsi="Times New Roman" w:cs="Times New Roman"/>
          <w:lang w:val="en-US" w:eastAsia="zh-CN"/>
        </w:rPr>
        <w:t>具体按照</w:t>
      </w:r>
      <w:r>
        <w:rPr>
          <w:rFonts w:hint="default" w:ascii="Times New Roman" w:hAnsi="Times New Roman" w:cs="Times New Roman"/>
        </w:rPr>
        <w:t>《省人力资源社会保障厅关于调整〈江苏省专业技术类职业资格和职称对应目录〉的通知》（苏人社发〔2019〕183号）</w:t>
      </w:r>
      <w:r>
        <w:rPr>
          <w:rFonts w:hint="default" w:ascii="Times New Roman" w:hAnsi="Times New Roman" w:cs="Times New Roman"/>
          <w:lang w:val="en-US" w:eastAsia="zh-CN"/>
        </w:rPr>
        <w:t>规定执行。注册安全工程师的初中级与安全工程专业职称相对应，不再进行相应的职称评审或认定。</w:t>
      </w:r>
    </w:p>
    <w:p w14:paraId="297B7FC5">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cs="Times New Roman"/>
          <w:color w:val="000000"/>
          <w:sz w:val="32"/>
          <w:szCs w:val="32"/>
          <w:lang w:val="en-US" w:eastAsia="zh-CN"/>
        </w:rPr>
        <w:t>2、</w:t>
      </w:r>
      <w:r>
        <w:rPr>
          <w:rFonts w:hint="default" w:ascii="Times New Roman" w:hAnsi="Times New Roman" w:cs="Times New Roman"/>
        </w:rPr>
        <w:t>取得国际相关职业资格的人员，符合职称晋升条件的，可直接申报相关系列专业技术资格考试或评审。其中高级职称比照认定按《省人力资源社会保障厅关于印发国际职业资格与高级职称比照认定目录（2024版）的通知》（苏人社函〔2024〕369号）规定执行；我市中级职称比照认定按《关于印发〈扬州市国际职业资格比照认定职称资格办法（试行）〉的通知》（扬人社〔2022〕119号）和《关于开展扬州市国际职业资格比照认定职称资格申报工作的通知》（扬职称办〔2023〕5号）规定执行。</w:t>
      </w:r>
    </w:p>
    <w:p w14:paraId="36B765FC">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cs="Times New Roman"/>
          <w:color w:val="000000"/>
          <w:sz w:val="32"/>
          <w:szCs w:val="32"/>
          <w:lang w:val="en-US" w:eastAsia="zh-CN"/>
        </w:rPr>
        <w:t>3、</w:t>
      </w:r>
      <w:r>
        <w:rPr>
          <w:rFonts w:hint="default" w:ascii="Times New Roman" w:hAnsi="Times New Roman" w:cs="Times New Roman"/>
          <w:lang w:val="en-US" w:eastAsia="zh-CN"/>
        </w:rPr>
        <w:t>通过全国计算机技术与软件专业技术资格（水平）考试取得初、中、高级资格，且符合《人力资源社会保障部 工业和信息化部关于深化工程技术人才职称制度改革的指导意见》（人社部发〔2019〕16号）关于助理工程师、工程师、高级工程师学历资历条件的，可分别对应我省工程技术人才系列的相应职称，用人单位可根据相关任职条件和岗位空缺情况聘任相应的专业技术职务；符合职称晋升条件的，可直接申报高一级职称。</w:t>
      </w:r>
    </w:p>
    <w:p w14:paraId="323AFCDE">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eastAsia="方正楷体_GBK" w:cs="Times New Roman"/>
          <w:lang w:val="en-US" w:eastAsia="zh-CN"/>
        </w:rPr>
        <w:t>（六）以考代评（考评结合）</w:t>
      </w:r>
      <w:r>
        <w:rPr>
          <w:rFonts w:hint="default" w:ascii="Times New Roman" w:hAnsi="Times New Roman" w:eastAsia="方正楷体_GBK" w:cs="Times New Roman"/>
          <w:lang w:val="en-US" w:eastAsia="zh-CN"/>
        </w:rPr>
        <w:t>类职称</w:t>
      </w:r>
      <w:r>
        <w:rPr>
          <w:rFonts w:hint="eastAsia" w:eastAsia="方正楷体_GBK" w:cs="Times New Roman"/>
          <w:lang w:val="en-US" w:eastAsia="zh-CN"/>
        </w:rPr>
        <w:t>。</w:t>
      </w:r>
      <w:r>
        <w:rPr>
          <w:rFonts w:hint="default" w:ascii="Times New Roman" w:hAnsi="Times New Roman" w:cs="Times New Roman"/>
        </w:rPr>
        <w:t>对中、初级职称实行国家统一考试的经济（含人力资源管理、知识产权、农业经济）、会计、统计、审计、卫生技术、船舶、翻译、出版、通信等职称系列（专业），对初级职称实行全省统一考试的档案专业，考试成绩合格即取得相应层级职称，不再进行相应层级职称评审或认定。</w:t>
      </w:r>
    </w:p>
    <w:p w14:paraId="0D9C14FD">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楷体_GBK" w:cs="Times New Roman"/>
        </w:rPr>
      </w:pPr>
      <w:r>
        <w:rPr>
          <w:rFonts w:hint="default" w:ascii="Times New Roman" w:hAnsi="Times New Roman" w:cs="Times New Roman"/>
        </w:rPr>
        <w:t>对高级职称实行考试与评审相结合的经济（含人力资源管理、知识产权、农业经济）、会计、统计、审计、卫生技术等5个职称系列（专业），专业技术人才须参加国家或省统一组织的相关考试，成绩达到国家或省合格线并在有效期内方可申报评审高级职称。</w:t>
      </w:r>
    </w:p>
    <w:p w14:paraId="28E6ADDC">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eastAsia="方正楷体_GBK" w:cs="Times New Roman"/>
          <w:lang w:val="en-US" w:eastAsia="zh-CN"/>
        </w:rPr>
        <w:t>（七）</w:t>
      </w:r>
      <w:r>
        <w:rPr>
          <w:rFonts w:hint="default" w:ascii="Times New Roman" w:hAnsi="Times New Roman" w:eastAsia="方正楷体_GBK" w:cs="Times New Roman"/>
          <w:lang w:val="en-US" w:eastAsia="zh-CN"/>
        </w:rPr>
        <w:t>基层岗位“三定向”</w:t>
      </w:r>
      <w:r>
        <w:rPr>
          <w:rFonts w:hint="default" w:ascii="Times New Roman" w:hAnsi="Times New Roman" w:eastAsia="方正楷体_GBK" w:cs="Times New Roman"/>
        </w:rPr>
        <w:t>。</w:t>
      </w:r>
      <w:r>
        <w:rPr>
          <w:rFonts w:hint="eastAsia" w:ascii="Times New Roman" w:hAnsi="Times New Roman" w:cs="Times New Roman"/>
          <w:lang w:val="en-US" w:eastAsia="zh-CN"/>
        </w:rPr>
        <w:t>全市</w:t>
      </w:r>
      <w:r>
        <w:rPr>
          <w:rFonts w:hint="default" w:ascii="Times New Roman" w:hAnsi="Times New Roman" w:cs="Times New Roman"/>
        </w:rPr>
        <w:t>教育、卫生健康、农业系统基层事业单位在职在岗专业技术人才申报职称评审，应按照《省人力资源社会保障厅关于开展基层事业单位专业技术人员“定向设岗、定向评价、定向使用”的通知》（苏人社发〔2020〕152号）规定执行。</w:t>
      </w:r>
    </w:p>
    <w:p w14:paraId="09704430">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eastAsia="方正楷体_GBK" w:cs="Times New Roman"/>
          <w:lang w:val="en-US" w:eastAsia="zh-CN"/>
        </w:rPr>
        <w:t>（八）</w:t>
      </w:r>
      <w:r>
        <w:rPr>
          <w:rFonts w:hint="default" w:ascii="Times New Roman" w:hAnsi="Times New Roman" w:eastAsia="方正楷体_GBK" w:cs="Times New Roman"/>
          <w:lang w:val="en-US" w:eastAsia="zh-CN"/>
        </w:rPr>
        <w:t>继续教育</w:t>
      </w:r>
      <w:r>
        <w:rPr>
          <w:rFonts w:hint="eastAsia" w:eastAsia="方正楷体_GBK" w:cs="Times New Roman"/>
          <w:lang w:val="en-US" w:eastAsia="zh-CN"/>
        </w:rPr>
        <w:t>。</w:t>
      </w:r>
      <w:r>
        <w:rPr>
          <w:rFonts w:hint="default" w:ascii="Times New Roman" w:hAnsi="Times New Roman" w:cs="Times New Roman"/>
        </w:rPr>
        <w:t>继续教育条件按照《江苏省专业技术人员继续教育条例》和相关政策规定执行，继续教育情况列为专业技术人才职称晋升的重要条件。经</w:t>
      </w:r>
      <w:r>
        <w:rPr>
          <w:rFonts w:hint="eastAsia" w:cs="Times New Roman"/>
          <w:lang w:val="en-US" w:eastAsia="zh-CN"/>
        </w:rPr>
        <w:t>我市</w:t>
      </w:r>
      <w:r>
        <w:rPr>
          <w:rFonts w:hint="default" w:ascii="Times New Roman" w:hAnsi="Times New Roman" w:cs="Times New Roman"/>
        </w:rPr>
        <w:t>批准的</w:t>
      </w:r>
      <w:r>
        <w:rPr>
          <w:rFonts w:hint="eastAsia" w:cs="Times New Roman"/>
          <w:lang w:val="en-US" w:eastAsia="zh-CN"/>
        </w:rPr>
        <w:t>各市级</w:t>
      </w:r>
      <w:r>
        <w:rPr>
          <w:rFonts w:hint="default" w:ascii="Times New Roman" w:hAnsi="Times New Roman" w:cs="Times New Roman"/>
        </w:rPr>
        <w:t>专业技术</w:t>
      </w:r>
      <w:r>
        <w:rPr>
          <w:rFonts w:hint="eastAsia" w:cs="Times New Roman"/>
          <w:lang w:val="en-US" w:eastAsia="zh-CN"/>
        </w:rPr>
        <w:t>人才</w:t>
      </w:r>
      <w:r>
        <w:rPr>
          <w:rFonts w:hint="default" w:ascii="Times New Roman" w:hAnsi="Times New Roman" w:cs="Times New Roman"/>
        </w:rPr>
        <w:t>继续教育基地（</w:t>
      </w:r>
      <w:r>
        <w:rPr>
          <w:rFonts w:hint="eastAsia" w:cs="Times New Roman"/>
          <w:lang w:val="en-US" w:eastAsia="zh-CN"/>
        </w:rPr>
        <w:t>基地名录</w:t>
      </w:r>
      <w:r>
        <w:rPr>
          <w:rFonts w:hint="default" w:ascii="Times New Roman" w:hAnsi="Times New Roman" w:cs="Times New Roman"/>
        </w:rPr>
        <w:t>详见附件4）</w:t>
      </w:r>
      <w:r>
        <w:rPr>
          <w:rFonts w:hint="eastAsia" w:cs="Times New Roman"/>
          <w:lang w:eastAsia="zh-CN"/>
        </w:rPr>
        <w:t>，</w:t>
      </w:r>
      <w:r>
        <w:rPr>
          <w:rFonts w:hint="default" w:ascii="Times New Roman" w:hAnsi="Times New Roman" w:cs="Times New Roman"/>
        </w:rPr>
        <w:t>可</w:t>
      </w:r>
      <w:r>
        <w:rPr>
          <w:rFonts w:hint="eastAsia" w:cs="Times New Roman"/>
          <w:lang w:val="en-US" w:eastAsia="zh-CN"/>
        </w:rPr>
        <w:t>根据</w:t>
      </w:r>
      <w:r>
        <w:rPr>
          <w:rFonts w:hint="default" w:ascii="Times New Roman" w:hAnsi="Times New Roman" w:cs="Times New Roman"/>
        </w:rPr>
        <w:t>相关规定面向社会开展继续教育培训。</w:t>
      </w:r>
    </w:p>
    <w:p w14:paraId="7CD187EB">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cs="Times New Roman"/>
        </w:rPr>
        <w:t>继续教育</w:t>
      </w:r>
      <w:r>
        <w:rPr>
          <w:rFonts w:hint="default" w:ascii="Times New Roman" w:hAnsi="Times New Roman" w:cs="Times New Roman"/>
          <w:lang w:val="en-US" w:eastAsia="zh-CN"/>
        </w:rPr>
        <w:t>学时</w:t>
      </w:r>
      <w:r>
        <w:rPr>
          <w:rFonts w:hint="default" w:ascii="Times New Roman" w:hAnsi="Times New Roman" w:cs="Times New Roman"/>
        </w:rPr>
        <w:t>包括公需科目和专业科目</w:t>
      </w:r>
      <w:r>
        <w:rPr>
          <w:rFonts w:hint="eastAsia" w:cs="Times New Roman"/>
          <w:lang w:eastAsia="zh-CN"/>
        </w:rPr>
        <w:t>。</w:t>
      </w:r>
      <w:r>
        <w:rPr>
          <w:rFonts w:hint="default" w:ascii="Times New Roman" w:hAnsi="Times New Roman" w:cs="Times New Roman"/>
        </w:rPr>
        <w:t>2023年</w:t>
      </w:r>
      <w:r>
        <w:rPr>
          <w:rFonts w:hint="default" w:ascii="Times New Roman" w:hAnsi="Times New Roman" w:cs="Times New Roman"/>
          <w:lang w:val="en-US" w:eastAsia="zh-CN"/>
        </w:rPr>
        <w:t>及以后每年</w:t>
      </w:r>
      <w:r>
        <w:rPr>
          <w:rFonts w:hint="default" w:ascii="Times New Roman" w:hAnsi="Times New Roman" w:cs="Times New Roman"/>
        </w:rPr>
        <w:t>各级别职称继续教育总学时均需达到90学时</w:t>
      </w:r>
      <w:r>
        <w:rPr>
          <w:rFonts w:hint="eastAsia" w:cs="Times New Roman"/>
          <w:lang w:eastAsia="zh-CN"/>
        </w:rPr>
        <w:t>，</w:t>
      </w:r>
      <w:r>
        <w:rPr>
          <w:rFonts w:hint="eastAsia" w:cs="Times New Roman"/>
          <w:lang w:val="en-US" w:eastAsia="zh-CN"/>
        </w:rPr>
        <w:t>其中专业科目学时不少于2/3</w:t>
      </w:r>
      <w:r>
        <w:rPr>
          <w:rFonts w:hint="eastAsia" w:cs="Times New Roman"/>
          <w:lang w:eastAsia="zh-CN"/>
        </w:rPr>
        <w:t>。</w:t>
      </w:r>
      <w:r>
        <w:rPr>
          <w:rFonts w:hint="default" w:ascii="Times New Roman" w:hAnsi="Times New Roman" w:cs="Times New Roman"/>
          <w:lang w:val="en-US" w:eastAsia="zh-CN"/>
        </w:rPr>
        <w:t>2022年及以前仍按初级48学时、中级72学时、高级90学时标准执行</w:t>
      </w:r>
      <w:r>
        <w:rPr>
          <w:rFonts w:hint="eastAsia" w:cs="Times New Roman"/>
          <w:lang w:val="en-US" w:eastAsia="zh-CN"/>
        </w:rPr>
        <w:t>，其中专业科目学时不少于2/3</w:t>
      </w:r>
      <w:r>
        <w:rPr>
          <w:rFonts w:hint="default" w:ascii="Times New Roman" w:hAnsi="Times New Roman" w:cs="Times New Roman"/>
          <w:lang w:val="en-US" w:eastAsia="zh-CN"/>
        </w:rPr>
        <w:t>。教育、卫生</w:t>
      </w:r>
      <w:r>
        <w:rPr>
          <w:rFonts w:hint="eastAsia" w:cs="Times New Roman"/>
          <w:lang w:val="en-US" w:eastAsia="zh-CN"/>
        </w:rPr>
        <w:t>等系列（专业）对继续教育学时</w:t>
      </w:r>
      <w:r>
        <w:rPr>
          <w:rFonts w:hint="default" w:ascii="Times New Roman" w:hAnsi="Times New Roman" w:cs="Times New Roman"/>
          <w:lang w:val="en-US" w:eastAsia="zh-CN"/>
        </w:rPr>
        <w:t>另有规定的，从其规定。</w:t>
      </w:r>
    </w:p>
    <w:p w14:paraId="022CADF5">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楷体_GBK" w:cs="Times New Roman"/>
        </w:rPr>
      </w:pPr>
      <w:r>
        <w:rPr>
          <w:rFonts w:hint="eastAsia" w:eastAsia="方正楷体_GBK" w:cs="Times New Roman"/>
          <w:lang w:val="en-US" w:eastAsia="zh-CN"/>
        </w:rPr>
        <w:t>（九）</w:t>
      </w:r>
      <w:r>
        <w:rPr>
          <w:rFonts w:hint="default" w:ascii="Times New Roman" w:hAnsi="Times New Roman" w:eastAsia="方正楷体_GBK" w:cs="Times New Roman"/>
          <w:lang w:val="en-US" w:eastAsia="zh-CN"/>
        </w:rPr>
        <w:t>重点政策调整</w:t>
      </w:r>
      <w:r>
        <w:rPr>
          <w:rFonts w:hint="eastAsia" w:eastAsia="方正楷体_GBK" w:cs="Times New Roman"/>
          <w:lang w:val="en-US" w:eastAsia="zh-CN"/>
        </w:rPr>
        <w:t>。</w:t>
      </w:r>
    </w:p>
    <w:p w14:paraId="1B4B7BA0">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cs="Times New Roman"/>
          <w:color w:val="auto"/>
          <w:sz w:val="32"/>
          <w:szCs w:val="32"/>
          <w:lang w:val="en-US" w:eastAsia="zh-CN"/>
        </w:rPr>
      </w:pPr>
      <w:r>
        <w:rPr>
          <w:rFonts w:hint="eastAsia" w:cs="Times New Roman"/>
          <w:color w:val="auto"/>
          <w:sz w:val="32"/>
          <w:szCs w:val="32"/>
          <w:lang w:val="en-US" w:eastAsia="zh-CN"/>
        </w:rPr>
        <w:t>1、为进一步完善人才评价机制，自本年度起，我市各中级职称评审委员会应统筹推进面试答辩工作，将其作为人才评价的关键环节。年度评审人数不超过50人的，原则上实行全员答辩；超过50人的，鼓励全员答辩，或按一定比例组织抽样答辩。确因特殊情况无法组织答辩的，须报市人社部门备案。同时，鼓励有条件的评审委员会积极探索量化赋分、专家面试、实践操作、业绩展示等多样化评价方式。对于其中成效突出、操作性强的做法，将择优予以推广，持续推动人才评价方式不断优化。</w:t>
      </w:r>
    </w:p>
    <w:p w14:paraId="502EC9FC">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cs="Times New Roman"/>
          <w:color w:val="auto"/>
          <w:sz w:val="32"/>
          <w:szCs w:val="32"/>
          <w:lang w:val="en-US" w:eastAsia="zh-CN"/>
        </w:rPr>
      </w:pPr>
      <w:r>
        <w:rPr>
          <w:rFonts w:hint="eastAsia" w:cs="Times New Roman"/>
          <w:color w:val="auto"/>
          <w:sz w:val="32"/>
          <w:szCs w:val="32"/>
          <w:lang w:val="en-US" w:eastAsia="zh-CN"/>
        </w:rPr>
        <w:t>2、“613”产业体系重点企业职称自主评审扩面。计划在我市行政区域内注册并纳税的“613”产业体系相关企业，开展新一批中级职称自主评审资格申报，具体文件另行通知。</w:t>
      </w:r>
    </w:p>
    <w:p w14:paraId="78C163B2">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cs="Times New Roman"/>
          <w:color w:val="auto"/>
          <w:sz w:val="32"/>
          <w:szCs w:val="32"/>
          <w:lang w:val="en-US" w:eastAsia="zh-CN"/>
        </w:rPr>
        <w:t>3、</w:t>
      </w:r>
      <w:r>
        <w:rPr>
          <w:rFonts w:hint="default" w:ascii="Times New Roman" w:hAnsi="Times New Roman" w:eastAsia="方正仿宋_GBK" w:cs="Times New Roman"/>
          <w:color w:val="auto"/>
          <w:sz w:val="32"/>
          <w:szCs w:val="32"/>
        </w:rPr>
        <w:t>根据《人力资源社会保障部办公厅关于印发〈专业技术人才知识更新工程数字技术工程师培育项目实施办法〉的通知》（人社厅发〔2021〕71号），参加专业技术人才知识更新工程数字技术工程师培育项目培训评价的人员，取得高级专业技术等级证书的，可作为申报高级职称评审的重要参考；取得</w:t>
      </w:r>
      <w:r>
        <w:rPr>
          <w:rFonts w:hint="default" w:ascii="Times New Roman" w:hAnsi="Times New Roman" w:eastAsia="方正仿宋_GBK" w:cs="Times New Roman"/>
          <w:color w:val="auto"/>
          <w:spacing w:val="-6"/>
          <w:sz w:val="32"/>
          <w:szCs w:val="32"/>
        </w:rPr>
        <w:t>中级、初级专业技术等级证书的，纳入中级、初级职称认定范围。</w:t>
      </w:r>
    </w:p>
    <w:p w14:paraId="24001E4D">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cs="Times New Roman"/>
          <w:color w:val="000000"/>
          <w:sz w:val="32"/>
          <w:szCs w:val="32"/>
          <w:lang w:val="en-US" w:eastAsia="zh-CN"/>
        </w:rPr>
        <w:t>4、</w:t>
      </w:r>
      <w:r>
        <w:rPr>
          <w:rFonts w:hint="default" w:ascii="Times New Roman" w:hAnsi="Times New Roman" w:cs="Times New Roman"/>
          <w:lang w:val="en-US" w:eastAsia="zh-CN"/>
        </w:rPr>
        <w:t>我省农业技术、农业工程、农业经济专业技术人才申报职称，应按照相应专业技术资格条件和《关于江苏省农业技术、农业工程、农业经济专业技术资格条件的补充通知》（苏农人〔2025〕1号）规定执行。</w:t>
      </w:r>
    </w:p>
    <w:p w14:paraId="0A0EE20D">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p>
    <w:p w14:paraId="43F82299">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b w:val="0"/>
          <w:bCs w:val="0"/>
          <w:color w:val="000000"/>
          <w:sz w:val="32"/>
          <w:szCs w:val="32"/>
          <w:lang w:val="en-US" w:eastAsia="zh-CN"/>
        </w:rPr>
      </w:pPr>
      <w:r>
        <w:rPr>
          <w:rFonts w:hint="eastAsia" w:eastAsia="黑体" w:cs="Times New Roman"/>
          <w:b w:val="0"/>
          <w:bCs w:val="0"/>
          <w:color w:val="000000"/>
          <w:kern w:val="2"/>
          <w:sz w:val="32"/>
          <w:szCs w:val="32"/>
          <w:lang w:val="en-US" w:eastAsia="zh-CN" w:bidi="ar-SA"/>
        </w:rPr>
        <w:t>四</w:t>
      </w:r>
      <w:r>
        <w:rPr>
          <w:rFonts w:hint="default" w:ascii="Times New Roman" w:hAnsi="Times New Roman" w:eastAsia="黑体" w:cs="Times New Roman"/>
          <w:b w:val="0"/>
          <w:bCs w:val="0"/>
          <w:color w:val="000000"/>
          <w:kern w:val="2"/>
          <w:sz w:val="32"/>
          <w:szCs w:val="32"/>
          <w:lang w:val="en-US" w:eastAsia="zh-CN" w:bidi="ar-SA"/>
        </w:rPr>
        <w:t>、</w:t>
      </w:r>
      <w:r>
        <w:rPr>
          <w:rFonts w:hint="eastAsia" w:eastAsia="黑体" w:cs="Times New Roman"/>
          <w:b w:val="0"/>
          <w:bCs w:val="0"/>
          <w:color w:val="000000"/>
          <w:sz w:val="32"/>
          <w:szCs w:val="32"/>
          <w:lang w:val="en-US" w:eastAsia="zh-CN"/>
        </w:rPr>
        <w:t>评审</w:t>
      </w:r>
      <w:r>
        <w:rPr>
          <w:rFonts w:hint="default" w:ascii="Times New Roman" w:hAnsi="Times New Roman" w:eastAsia="黑体" w:cs="Times New Roman"/>
          <w:b w:val="0"/>
          <w:bCs w:val="0"/>
          <w:color w:val="000000"/>
          <w:sz w:val="32"/>
          <w:szCs w:val="32"/>
          <w:lang w:val="en-US" w:eastAsia="zh-CN"/>
        </w:rPr>
        <w:t>申报审核</w:t>
      </w:r>
    </w:p>
    <w:p w14:paraId="0AE97FE0">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ascii="Times New Roman" w:hAnsi="Times New Roman" w:eastAsia="方正楷体_GBK" w:cs="Times New Roman"/>
          <w:lang w:val="en-US" w:eastAsia="zh-CN"/>
        </w:rPr>
        <w:t>（一）</w:t>
      </w:r>
      <w:r>
        <w:rPr>
          <w:rFonts w:hint="default" w:ascii="Times New Roman" w:hAnsi="Times New Roman" w:eastAsia="方正楷体_GBK" w:cs="Times New Roman"/>
        </w:rPr>
        <w:t>申报诚信承诺制。</w:t>
      </w:r>
      <w:r>
        <w:rPr>
          <w:rFonts w:hint="default" w:ascii="Times New Roman" w:hAnsi="Times New Roman" w:cs="Times New Roman"/>
          <w:b w:val="0"/>
          <w:bCs w:val="0"/>
          <w:highlight w:val="none"/>
        </w:rPr>
        <w:t>申报人员提交申报材料时应同时签订个人承诺书，对申报材料真实性等进行承诺，审核、评审过程中发现承诺不实的，取消参评资格，3年内不得申报职称评审；评审通过后发现承诺不实的，按规定撤销职称，3年内不得申报职称评审。</w:t>
      </w:r>
    </w:p>
    <w:p w14:paraId="4BBC64C8">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ascii="Times New Roman" w:hAnsi="Times New Roman" w:eastAsia="方正楷体_GBK" w:cs="Times New Roman"/>
          <w:lang w:val="en-US" w:eastAsia="zh-CN"/>
        </w:rPr>
        <w:t>（</w:t>
      </w:r>
      <w:r>
        <w:rPr>
          <w:rFonts w:hint="eastAsia" w:eastAsia="方正楷体_GBK" w:cs="Times New Roman"/>
          <w:lang w:val="en-US" w:eastAsia="zh-CN"/>
        </w:rPr>
        <w:t>二</w:t>
      </w:r>
      <w:r>
        <w:rPr>
          <w:rFonts w:hint="eastAsia" w:ascii="Times New Roman" w:hAnsi="Times New Roman" w:eastAsia="方正楷体_GBK" w:cs="Times New Roman"/>
          <w:lang w:val="en-US" w:eastAsia="zh-CN"/>
        </w:rPr>
        <w:t>）</w:t>
      </w:r>
      <w:r>
        <w:rPr>
          <w:rFonts w:hint="default" w:ascii="Times New Roman" w:hAnsi="Times New Roman" w:eastAsia="方正楷体_GBK" w:cs="Times New Roman"/>
        </w:rPr>
        <w:t>单位审核负责制。</w:t>
      </w:r>
      <w:r>
        <w:rPr>
          <w:rFonts w:hint="default" w:ascii="Times New Roman" w:hAnsi="Times New Roman" w:cs="Times New Roman"/>
        </w:rPr>
        <w:t>申报人所在单位应当严肃审核推荐程序，组织专人审核申报人申报资格，以及申报材料的真实性、完整性和时效性，做到公开公平公正；严格履行公示程序，公示时间不少于5个工作日。对于用人单位未按规定履行申报材料审核、推荐职责，放纵、包庇或者协助申报人弄虚作假；未按规定进行申报材料公示、对公示有异议或者投诉举报问题未及时调查核实；未按照职称评审管理权限及时上报申报材料，以及其他违规行为的，对直接负责的主管人员和其他直接责任人员予以批评教育，并责令限期整改。</w:t>
      </w:r>
    </w:p>
    <w:p w14:paraId="6EF4FB3A">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default" w:ascii="Times New Roman" w:hAnsi="Times New Roman" w:cs="Times New Roman"/>
        </w:rPr>
        <w:t>根据属地管理和个人自愿原则，社会团体、个体经济组织的专业技术人才申报职称评审，可以由所在工作单位或者人力资源服务机构等履行审核、公示、推荐等程序。</w:t>
      </w:r>
      <w:r>
        <w:rPr>
          <w:rFonts w:hint="default" w:ascii="Times New Roman" w:hAnsi="Times New Roman" w:cs="Times New Roman"/>
          <w:highlight w:val="none"/>
        </w:rPr>
        <w:t>自由职业者申报职称评审，可以由有关代理服务机构等履行审核、公示、推荐等程序。</w:t>
      </w:r>
    </w:p>
    <w:p w14:paraId="5736659A">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eastAsia" w:ascii="Times New Roman" w:hAnsi="Times New Roman" w:eastAsia="方正楷体_GBK" w:cs="Times New Roman"/>
          <w:lang w:val="en-US" w:eastAsia="zh-CN"/>
        </w:rPr>
        <w:t>（</w:t>
      </w:r>
      <w:r>
        <w:rPr>
          <w:rFonts w:hint="eastAsia" w:eastAsia="方正楷体_GBK" w:cs="Times New Roman"/>
          <w:lang w:val="en-US" w:eastAsia="zh-CN"/>
        </w:rPr>
        <w:t>三</w:t>
      </w:r>
      <w:r>
        <w:rPr>
          <w:rFonts w:hint="eastAsia" w:ascii="Times New Roman" w:hAnsi="Times New Roman" w:eastAsia="方正楷体_GBK" w:cs="Times New Roman"/>
          <w:lang w:val="en-US" w:eastAsia="zh-CN"/>
        </w:rPr>
        <w:t>）</w:t>
      </w:r>
      <w:r>
        <w:rPr>
          <w:rFonts w:hint="eastAsia" w:eastAsia="方正楷体_GBK" w:cs="Times New Roman"/>
          <w:lang w:val="en-US" w:eastAsia="zh-CN"/>
        </w:rPr>
        <w:t>主管部门</w:t>
      </w:r>
      <w:r>
        <w:rPr>
          <w:rFonts w:hint="default" w:ascii="Times New Roman" w:hAnsi="Times New Roman" w:eastAsia="方正楷体_GBK" w:cs="Times New Roman"/>
          <w:lang w:val="en-US" w:eastAsia="zh-CN"/>
        </w:rPr>
        <w:t>审核</w:t>
      </w:r>
      <w:r>
        <w:rPr>
          <w:rFonts w:hint="eastAsia" w:eastAsia="方正楷体_GBK" w:cs="Times New Roman"/>
          <w:lang w:val="en-US" w:eastAsia="zh-CN"/>
        </w:rPr>
        <w:t>负责制</w:t>
      </w:r>
      <w:r>
        <w:rPr>
          <w:rFonts w:hint="default" w:ascii="Times New Roman" w:hAnsi="Times New Roman" w:eastAsia="方正楷体_GBK" w:cs="Times New Roman"/>
          <w:lang w:val="en-US" w:eastAsia="zh-CN"/>
        </w:rPr>
        <w:t>。</w:t>
      </w:r>
      <w:r>
        <w:rPr>
          <w:rFonts w:hint="default" w:ascii="Times New Roman" w:hAnsi="Times New Roman" w:cs="Times New Roman"/>
          <w:lang w:val="en-US" w:eastAsia="zh-CN"/>
        </w:rPr>
        <w:t>各地人社</w:t>
      </w:r>
      <w:r>
        <w:rPr>
          <w:rFonts w:hint="default" w:ascii="Times New Roman" w:hAnsi="Times New Roman" w:cs="Times New Roman"/>
        </w:rPr>
        <w:t>部门</w:t>
      </w:r>
      <w:r>
        <w:rPr>
          <w:rFonts w:hint="default" w:ascii="Times New Roman" w:hAnsi="Times New Roman" w:cs="Times New Roman"/>
          <w:lang w:eastAsia="zh-CN"/>
        </w:rPr>
        <w:t>、</w:t>
      </w:r>
      <w:r>
        <w:rPr>
          <w:rFonts w:hint="default" w:ascii="Times New Roman" w:hAnsi="Times New Roman" w:cs="Times New Roman"/>
        </w:rPr>
        <w:t>行业主管部门应当组织专人按规定的时间和程序对申报材料进行审核，符合申报条件的报送相应职称评审委员会办事机构；对申报材料不完整、不规范，不符合规定条件的，应当及时告知需要补正的全部内容。申报人员逾期未补充完整的，视为放弃申报。</w:t>
      </w:r>
    </w:p>
    <w:p w14:paraId="38DE732A">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default" w:ascii="Times New Roman" w:hAnsi="Times New Roman" w:cs="Times New Roman"/>
        </w:rPr>
        <w:t>职称评审委员会办事机构负责接收送审材料并按规定程序进行认真复核，审核是否符合申报条件和程序、受理范围和时间， 以及申报材料的规范性、完整性。</w:t>
      </w:r>
      <w:r>
        <w:rPr>
          <w:rFonts w:hint="default" w:ascii="Times New Roman" w:hAnsi="Times New Roman" w:cs="Times New Roman"/>
          <w:lang w:val="en-US" w:eastAsia="zh-CN"/>
        </w:rPr>
        <w:t>各地人社</w:t>
      </w:r>
      <w:r>
        <w:rPr>
          <w:rFonts w:hint="default" w:ascii="Times New Roman" w:hAnsi="Times New Roman" w:cs="Times New Roman"/>
        </w:rPr>
        <w:t>部门根据管理权限对职称申报评审实行全流程随机抽查。</w:t>
      </w:r>
    </w:p>
    <w:p w14:paraId="69BC3437">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r>
        <w:rPr>
          <w:rFonts w:hint="default" w:ascii="Times New Roman" w:hAnsi="Times New Roman" w:cs="Times New Roman"/>
        </w:rPr>
        <w:t>对不符合申报条件和程序、超出职称评审委员会受理范围或未按规定办理委托评审手续报送的申报材料，各职称评审委员会办事机构应及时按原报送渠道退回，并告知申报人。审核通过并拟提交职称评审委员会评审人员的相关信息须在职称评审委员会办事机构单位网站上进行公示，公示时间不少于5个工作日。</w:t>
      </w:r>
    </w:p>
    <w:p w14:paraId="394096BB">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b w:val="0"/>
          <w:bCs w:val="0"/>
          <w:color w:val="000000"/>
          <w:sz w:val="32"/>
          <w:szCs w:val="32"/>
          <w:lang w:val="en-US" w:eastAsia="zh-CN"/>
        </w:rPr>
      </w:pPr>
      <w:r>
        <w:rPr>
          <w:rFonts w:hint="eastAsia" w:eastAsia="黑体" w:cs="Times New Roman"/>
          <w:b w:val="0"/>
          <w:bCs w:val="0"/>
          <w:color w:val="000000"/>
          <w:kern w:val="2"/>
          <w:sz w:val="32"/>
          <w:szCs w:val="32"/>
          <w:lang w:val="en-US" w:eastAsia="zh-CN" w:bidi="ar-SA"/>
        </w:rPr>
        <w:t>五</w:t>
      </w:r>
      <w:r>
        <w:rPr>
          <w:rFonts w:hint="default" w:ascii="Times New Roman" w:hAnsi="Times New Roman" w:eastAsia="黑体" w:cs="Times New Roman"/>
          <w:b w:val="0"/>
          <w:bCs w:val="0"/>
          <w:color w:val="000000"/>
          <w:kern w:val="2"/>
          <w:sz w:val="32"/>
          <w:szCs w:val="32"/>
          <w:lang w:val="en-US" w:eastAsia="zh-CN" w:bidi="ar-SA"/>
        </w:rPr>
        <w:t>、</w:t>
      </w:r>
      <w:r>
        <w:rPr>
          <w:rFonts w:hint="default" w:ascii="Times New Roman" w:hAnsi="Times New Roman" w:eastAsia="黑体" w:cs="Times New Roman"/>
          <w:b w:val="0"/>
          <w:bCs w:val="0"/>
          <w:color w:val="000000"/>
          <w:sz w:val="32"/>
          <w:szCs w:val="32"/>
          <w:lang w:val="en-US" w:eastAsia="zh-CN"/>
        </w:rPr>
        <w:t>职称评审组织</w:t>
      </w:r>
    </w:p>
    <w:p w14:paraId="1EC64C3D">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color w:val="auto"/>
          <w:lang w:val="en-US" w:eastAsia="zh-CN"/>
        </w:rPr>
      </w:pPr>
      <w:r>
        <w:rPr>
          <w:rFonts w:hint="eastAsia" w:ascii="Times New Roman" w:hAnsi="Times New Roman" w:eastAsia="方正楷体_GBK" w:cs="Times New Roman"/>
          <w:lang w:val="en-US" w:eastAsia="zh-CN"/>
        </w:rPr>
        <w:t>（一）</w:t>
      </w:r>
      <w:r>
        <w:rPr>
          <w:rFonts w:hint="eastAsia" w:eastAsia="方正楷体_GBK" w:cs="Times New Roman"/>
          <w:color w:val="auto"/>
          <w:lang w:val="en-US" w:eastAsia="zh-CN"/>
        </w:rPr>
        <w:t>核准备案</w:t>
      </w:r>
      <w:r>
        <w:rPr>
          <w:rFonts w:hint="default" w:ascii="Times New Roman" w:hAnsi="Times New Roman" w:eastAsia="方正楷体_GBK" w:cs="Times New Roman"/>
          <w:color w:val="auto"/>
          <w:lang w:val="en-US" w:eastAsia="zh-CN"/>
        </w:rPr>
        <w:t>。</w:t>
      </w:r>
      <w:r>
        <w:rPr>
          <w:rFonts w:hint="default" w:ascii="Times New Roman" w:hAnsi="Times New Roman" w:cs="Times New Roman"/>
          <w:color w:val="auto"/>
          <w:lang w:val="en-US" w:eastAsia="zh-CN"/>
        </w:rPr>
        <w:t>职称评审委员会实行核准备案管理制度。职称评审委员会备案有效期不得超过</w:t>
      </w:r>
      <w:r>
        <w:rPr>
          <w:rFonts w:hint="eastAsia" w:ascii="Times New Roman" w:hAnsi="Times New Roman" w:cs="Times New Roman"/>
          <w:color w:val="auto"/>
          <w:lang w:val="en-US" w:eastAsia="zh-CN"/>
        </w:rPr>
        <w:t>3</w:t>
      </w:r>
      <w:r>
        <w:rPr>
          <w:rFonts w:hint="default" w:ascii="Times New Roman" w:hAnsi="Times New Roman" w:cs="Times New Roman"/>
          <w:color w:val="auto"/>
          <w:lang w:val="en-US" w:eastAsia="zh-CN"/>
        </w:rPr>
        <w:t>年，有效期满应当重新核准备案。核准备案时应当明确评审系列、评审层级、评审对象范围、评审专家构成、评审标准以及相关管理制度等内容。</w:t>
      </w:r>
    </w:p>
    <w:p w14:paraId="4CBD9354">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color w:val="auto"/>
        </w:rPr>
      </w:pPr>
      <w:r>
        <w:rPr>
          <w:rFonts w:hint="eastAsia" w:ascii="Times New Roman" w:hAnsi="Times New Roman" w:eastAsia="方正楷体_GBK" w:cs="Times New Roman"/>
          <w:lang w:val="en-US" w:eastAsia="zh-CN"/>
        </w:rPr>
        <w:t>（</w:t>
      </w:r>
      <w:r>
        <w:rPr>
          <w:rFonts w:hint="eastAsia" w:eastAsia="方正楷体_GBK" w:cs="Times New Roman"/>
          <w:lang w:val="en-US" w:eastAsia="zh-CN"/>
        </w:rPr>
        <w:t>二</w:t>
      </w:r>
      <w:r>
        <w:rPr>
          <w:rFonts w:hint="eastAsia" w:ascii="Times New Roman" w:hAnsi="Times New Roman" w:eastAsia="方正楷体_GBK" w:cs="Times New Roman"/>
          <w:lang w:val="en-US" w:eastAsia="zh-CN"/>
        </w:rPr>
        <w:t>）</w:t>
      </w:r>
      <w:r>
        <w:rPr>
          <w:rFonts w:hint="default" w:ascii="Times New Roman" w:hAnsi="Times New Roman" w:eastAsia="方正楷体_GBK" w:cs="Times New Roman"/>
          <w:color w:val="auto"/>
          <w:lang w:val="en-US" w:eastAsia="zh-CN"/>
        </w:rPr>
        <w:t>评审准备。</w:t>
      </w:r>
      <w:r>
        <w:rPr>
          <w:rFonts w:hint="default" w:ascii="Times New Roman" w:hAnsi="Times New Roman" w:cs="Times New Roman"/>
          <w:color w:val="auto"/>
        </w:rPr>
        <w:t>各职称评审委员会办事机构应在召开年度评审会议5个工作日前，向</w:t>
      </w:r>
      <w:r>
        <w:rPr>
          <w:rFonts w:hint="default" w:ascii="Times New Roman" w:hAnsi="Times New Roman" w:cs="Times New Roman"/>
          <w:color w:val="auto"/>
          <w:lang w:eastAsia="zh-CN"/>
        </w:rPr>
        <w:t>市人社部门</w:t>
      </w:r>
      <w:r>
        <w:rPr>
          <w:rFonts w:hint="default" w:ascii="Times New Roman" w:hAnsi="Times New Roman" w:cs="Times New Roman"/>
          <w:color w:val="auto"/>
        </w:rPr>
        <w:t>提交《评委会活动申请表》</w:t>
      </w:r>
      <w:r>
        <w:rPr>
          <w:rFonts w:hint="eastAsia" w:cs="Times New Roman"/>
          <w:color w:val="auto"/>
          <w:lang w:val="en-US" w:eastAsia="zh-CN"/>
        </w:rPr>
        <w:t>及</w:t>
      </w:r>
      <w:r>
        <w:rPr>
          <w:rFonts w:hint="default" w:ascii="Times New Roman" w:hAnsi="Times New Roman" w:cs="Times New Roman"/>
          <w:color w:val="auto"/>
        </w:rPr>
        <w:t>评审工作准备情况</w:t>
      </w:r>
      <w:r>
        <w:rPr>
          <w:rFonts w:hint="eastAsia" w:cs="Times New Roman"/>
          <w:color w:val="auto"/>
          <w:lang w:val="en-US" w:eastAsia="zh-CN"/>
        </w:rPr>
        <w:t>报告</w:t>
      </w:r>
      <w:r>
        <w:rPr>
          <w:rFonts w:hint="eastAsia" w:cs="Times New Roman"/>
          <w:color w:val="auto"/>
          <w:lang w:eastAsia="zh-CN"/>
        </w:rPr>
        <w:t>，</w:t>
      </w:r>
      <w:r>
        <w:rPr>
          <w:rFonts w:hint="default" w:ascii="Times New Roman" w:hAnsi="Times New Roman" w:cs="Times New Roman"/>
          <w:color w:val="auto"/>
        </w:rPr>
        <w:t>说明资格审查、评前公示、评审专家抽取和评审通过率设定等</w:t>
      </w:r>
      <w:r>
        <w:rPr>
          <w:rFonts w:hint="eastAsia" w:cs="Times New Roman"/>
          <w:color w:val="auto"/>
          <w:lang w:val="en-US" w:eastAsia="zh-CN"/>
        </w:rPr>
        <w:t>前期</w:t>
      </w:r>
      <w:r>
        <w:rPr>
          <w:rFonts w:hint="default" w:ascii="Times New Roman" w:hAnsi="Times New Roman" w:cs="Times New Roman"/>
          <w:color w:val="auto"/>
        </w:rPr>
        <w:t>准备情况。</w:t>
      </w:r>
    </w:p>
    <w:p w14:paraId="3DA12C74">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仿宋_GBK" w:cs="Times New Roman"/>
          <w:color w:val="auto"/>
          <w:lang w:val="en-US" w:eastAsia="zh-CN"/>
        </w:rPr>
      </w:pPr>
      <w:r>
        <w:rPr>
          <w:rFonts w:hint="eastAsia" w:ascii="Times New Roman" w:hAnsi="Times New Roman" w:eastAsia="方正楷体_GBK" w:cs="Times New Roman"/>
          <w:lang w:val="en-US" w:eastAsia="zh-CN"/>
        </w:rPr>
        <w:t>（</w:t>
      </w:r>
      <w:r>
        <w:rPr>
          <w:rFonts w:hint="eastAsia" w:eastAsia="方正楷体_GBK" w:cs="Times New Roman"/>
          <w:lang w:val="en-US" w:eastAsia="zh-CN"/>
        </w:rPr>
        <w:t>三</w:t>
      </w:r>
      <w:r>
        <w:rPr>
          <w:rFonts w:hint="eastAsia" w:ascii="Times New Roman" w:hAnsi="Times New Roman" w:eastAsia="方正楷体_GBK" w:cs="Times New Roman"/>
          <w:lang w:val="en-US" w:eastAsia="zh-CN"/>
        </w:rPr>
        <w:t>）</w:t>
      </w:r>
      <w:r>
        <w:rPr>
          <w:rFonts w:hint="default" w:ascii="Times New Roman" w:hAnsi="Times New Roman" w:eastAsia="方正楷体_GBK" w:cs="Times New Roman"/>
          <w:color w:val="auto"/>
          <w:lang w:val="en-US" w:eastAsia="zh-CN"/>
        </w:rPr>
        <w:t>专家抽取。</w:t>
      </w:r>
      <w:r>
        <w:rPr>
          <w:rFonts w:hint="eastAsia" w:ascii="Times New Roman" w:hAnsi="Times New Roman" w:cs="Times New Roman"/>
          <w:color w:val="auto"/>
          <w:lang w:val="en-US" w:eastAsia="zh-CN"/>
        </w:rPr>
        <w:t>我市</w:t>
      </w:r>
      <w:r>
        <w:rPr>
          <w:rFonts w:hint="default" w:ascii="Times New Roman" w:hAnsi="Times New Roman" w:cs="Times New Roman"/>
          <w:color w:val="auto"/>
        </w:rPr>
        <w:t>各职称评审委员会办事机构组织召开年度职称评审会议前，应当落实监督程序要求，从评审专家库内随机抽取规定数量和规定层级的评审专家组建年度职称评审委员会。</w:t>
      </w:r>
      <w:r>
        <w:rPr>
          <w:rFonts w:hint="eastAsia" w:cs="Times New Roman"/>
          <w:color w:val="auto"/>
          <w:lang w:val="en-US" w:eastAsia="zh-CN"/>
        </w:rPr>
        <w:t>具体按照《关于进一步规范全市职称评审管理工作的通知》</w:t>
      </w:r>
      <w:r>
        <w:rPr>
          <w:rFonts w:hint="eastAsia" w:ascii="Times New Roman" w:hAnsi="Times New Roman" w:cs="Times New Roman"/>
          <w:color w:val="auto"/>
          <w:lang w:val="en-US" w:eastAsia="zh-CN"/>
        </w:rPr>
        <w:t>（</w:t>
      </w:r>
      <w:r>
        <w:rPr>
          <w:rFonts w:hint="eastAsia" w:ascii="Times New Roman" w:hAnsi="Times New Roman" w:cs="Times New Roman"/>
          <w:color w:val="auto"/>
        </w:rPr>
        <w:t>扬</w:t>
      </w:r>
      <w:r>
        <w:rPr>
          <w:rFonts w:hint="eastAsia" w:ascii="Times New Roman" w:hAnsi="Times New Roman" w:cs="Times New Roman"/>
          <w:color w:val="auto"/>
          <w:lang w:val="en-US" w:eastAsia="zh-CN"/>
        </w:rPr>
        <w:t>人社</w:t>
      </w:r>
      <w:r>
        <w:rPr>
          <w:rFonts w:hint="eastAsia" w:ascii="Times New Roman" w:hAnsi="Times New Roman" w:cs="Times New Roman"/>
          <w:color w:val="auto"/>
        </w:rPr>
        <w:t>〔</w:t>
      </w:r>
      <w:r>
        <w:rPr>
          <w:rFonts w:hint="default" w:ascii="Times New Roman" w:hAnsi="Times New Roman" w:cs="Times New Roman"/>
          <w:color w:val="auto"/>
        </w:rPr>
        <w:t>202</w:t>
      </w:r>
      <w:r>
        <w:rPr>
          <w:rFonts w:hint="eastAsia" w:ascii="Times New Roman" w:hAnsi="Times New Roman" w:cs="Times New Roman"/>
          <w:color w:val="auto"/>
          <w:lang w:val="en-US" w:eastAsia="zh-CN"/>
        </w:rPr>
        <w:t>5</w:t>
      </w:r>
      <w:r>
        <w:rPr>
          <w:rFonts w:hint="eastAsia" w:ascii="Times New Roman" w:hAnsi="Times New Roman" w:cs="Times New Roman"/>
          <w:color w:val="auto"/>
        </w:rPr>
        <w:t>〕</w:t>
      </w:r>
      <w:r>
        <w:rPr>
          <w:rFonts w:hint="eastAsia" w:ascii="Times New Roman" w:hAnsi="Times New Roman" w:cs="Times New Roman"/>
          <w:color w:val="auto"/>
          <w:lang w:val="en-US" w:eastAsia="zh-CN"/>
        </w:rPr>
        <w:t>5</w:t>
      </w:r>
      <w:r>
        <w:rPr>
          <w:rFonts w:hint="eastAsia" w:ascii="Times New Roman" w:hAnsi="Times New Roman" w:cs="Times New Roman"/>
          <w:color w:val="auto"/>
        </w:rPr>
        <w:t>号</w:t>
      </w:r>
      <w:r>
        <w:rPr>
          <w:rFonts w:hint="eastAsia" w:cs="Times New Roman"/>
          <w:color w:val="auto"/>
          <w:lang w:eastAsia="zh-CN"/>
        </w:rPr>
        <w:t>）</w:t>
      </w:r>
      <w:r>
        <w:rPr>
          <w:rFonts w:hint="eastAsia" w:cs="Times New Roman"/>
          <w:color w:val="auto"/>
          <w:lang w:val="en-US" w:eastAsia="zh-CN"/>
        </w:rPr>
        <w:t>文件执行。</w:t>
      </w:r>
    </w:p>
    <w:p w14:paraId="77D2FE27">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color w:val="auto"/>
        </w:rPr>
      </w:pPr>
      <w:r>
        <w:rPr>
          <w:rFonts w:hint="eastAsia" w:ascii="Times New Roman" w:hAnsi="Times New Roman" w:eastAsia="方正楷体_GBK" w:cs="Times New Roman"/>
          <w:lang w:val="en-US" w:eastAsia="zh-CN"/>
        </w:rPr>
        <w:t>（</w:t>
      </w:r>
      <w:r>
        <w:rPr>
          <w:rFonts w:hint="eastAsia" w:eastAsia="方正楷体_GBK" w:cs="Times New Roman"/>
          <w:lang w:val="en-US" w:eastAsia="zh-CN"/>
        </w:rPr>
        <w:t>四</w:t>
      </w:r>
      <w:r>
        <w:rPr>
          <w:rFonts w:hint="eastAsia" w:ascii="Times New Roman" w:hAnsi="Times New Roman" w:eastAsia="方正楷体_GBK" w:cs="Times New Roman"/>
          <w:lang w:val="en-US" w:eastAsia="zh-CN"/>
        </w:rPr>
        <w:t>）</w:t>
      </w:r>
      <w:r>
        <w:rPr>
          <w:rFonts w:hint="default" w:ascii="Times New Roman" w:hAnsi="Times New Roman" w:eastAsia="方正楷体_GBK" w:cs="Times New Roman"/>
          <w:color w:val="auto"/>
          <w:lang w:val="en-US" w:eastAsia="zh-CN"/>
        </w:rPr>
        <w:t>结果公布。</w:t>
      </w:r>
      <w:r>
        <w:rPr>
          <w:rFonts w:hint="default" w:ascii="Times New Roman" w:hAnsi="Times New Roman" w:cs="Times New Roman"/>
          <w:color w:val="auto"/>
        </w:rPr>
        <w:t>我市各级职称评审委员会年度评审结果公示无异议后，设在</w:t>
      </w:r>
      <w:r>
        <w:rPr>
          <w:rFonts w:hint="default" w:ascii="Times New Roman" w:hAnsi="Times New Roman" w:cs="Times New Roman"/>
          <w:color w:val="auto"/>
          <w:lang w:val="en-US" w:eastAsia="zh-CN"/>
        </w:rPr>
        <w:t>市</w:t>
      </w:r>
      <w:r>
        <w:rPr>
          <w:rFonts w:hint="default" w:ascii="Times New Roman" w:hAnsi="Times New Roman" w:cs="Times New Roman"/>
          <w:color w:val="auto"/>
        </w:rPr>
        <w:t>行业主管部门的</w:t>
      </w:r>
      <w:r>
        <w:rPr>
          <w:rFonts w:hint="default" w:ascii="Times New Roman" w:hAnsi="Times New Roman" w:cs="Times New Roman"/>
          <w:color w:val="auto"/>
          <w:lang w:val="en-US" w:eastAsia="zh-CN"/>
        </w:rPr>
        <w:t>中</w:t>
      </w:r>
      <w:r>
        <w:rPr>
          <w:rFonts w:hint="default" w:ascii="Times New Roman" w:hAnsi="Times New Roman" w:cs="Times New Roman"/>
          <w:color w:val="auto"/>
        </w:rPr>
        <w:t>级职称评审委员会年度评审结果，由评审单位与</w:t>
      </w:r>
      <w:r>
        <w:rPr>
          <w:rFonts w:hint="default" w:ascii="Times New Roman" w:hAnsi="Times New Roman" w:cs="Times New Roman"/>
          <w:color w:val="auto"/>
          <w:lang w:val="en-US" w:eastAsia="zh-CN"/>
        </w:rPr>
        <w:t>市人社部门</w:t>
      </w:r>
      <w:r>
        <w:rPr>
          <w:rFonts w:hint="default" w:ascii="Times New Roman" w:hAnsi="Times New Roman" w:cs="Times New Roman"/>
          <w:color w:val="auto"/>
        </w:rPr>
        <w:t>联合确认公布；下放至各县（市、区）</w:t>
      </w:r>
      <w:r>
        <w:rPr>
          <w:rFonts w:hint="default" w:ascii="Times New Roman" w:hAnsi="Times New Roman" w:cs="Times New Roman"/>
          <w:color w:val="auto"/>
          <w:lang w:val="en-US" w:eastAsia="zh-CN"/>
        </w:rPr>
        <w:t>的中、初</w:t>
      </w:r>
      <w:r>
        <w:rPr>
          <w:rFonts w:hint="default" w:ascii="Times New Roman" w:hAnsi="Times New Roman" w:cs="Times New Roman"/>
          <w:color w:val="auto"/>
        </w:rPr>
        <w:t>级职称评审委员会的年度评审结果，由</w:t>
      </w:r>
      <w:r>
        <w:rPr>
          <w:rFonts w:hint="default" w:ascii="Times New Roman" w:hAnsi="Times New Roman" w:cs="Times New Roman"/>
          <w:color w:val="auto"/>
          <w:lang w:val="en-US" w:eastAsia="zh-CN"/>
        </w:rPr>
        <w:t>评审单位确认</w:t>
      </w:r>
      <w:r>
        <w:rPr>
          <w:rFonts w:hint="default" w:ascii="Times New Roman" w:hAnsi="Times New Roman" w:cs="Times New Roman"/>
          <w:color w:val="auto"/>
        </w:rPr>
        <w:t>公布</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下放至企业的职称</w:t>
      </w:r>
      <w:r>
        <w:rPr>
          <w:rFonts w:hint="eastAsia" w:cs="Times New Roman"/>
          <w:color w:val="auto"/>
          <w:lang w:val="en-US" w:eastAsia="zh-CN"/>
        </w:rPr>
        <w:t>自主评审</w:t>
      </w:r>
      <w:r>
        <w:rPr>
          <w:rFonts w:hint="default" w:ascii="Times New Roman" w:hAnsi="Times New Roman" w:cs="Times New Roman"/>
          <w:color w:val="auto"/>
          <w:lang w:val="en-US" w:eastAsia="zh-CN"/>
        </w:rPr>
        <w:t>委员会年度评审结果，由企业确认公布</w:t>
      </w:r>
      <w:r>
        <w:rPr>
          <w:rFonts w:hint="default" w:ascii="Times New Roman" w:hAnsi="Times New Roman" w:cs="Times New Roman"/>
          <w:color w:val="auto"/>
        </w:rPr>
        <w:t>。经公示无异议的评审通过人员，按照规定程序确认公布并颁发省</w:t>
      </w:r>
      <w:r>
        <w:rPr>
          <w:rFonts w:hint="default" w:ascii="Times New Roman" w:hAnsi="Times New Roman" w:cs="Times New Roman"/>
          <w:color w:val="auto"/>
          <w:lang w:val="en-US" w:eastAsia="zh-CN"/>
        </w:rPr>
        <w:t>人社部门</w:t>
      </w:r>
      <w:r>
        <w:rPr>
          <w:rFonts w:hint="default" w:ascii="Times New Roman" w:hAnsi="Times New Roman" w:cs="Times New Roman"/>
          <w:color w:val="auto"/>
        </w:rPr>
        <w:t>统一格式的职称证书</w:t>
      </w:r>
      <w:r>
        <w:rPr>
          <w:rFonts w:hint="default" w:ascii="Times New Roman" w:hAnsi="Times New Roman" w:cs="Times New Roman"/>
          <w:color w:val="auto"/>
          <w:lang w:eastAsia="zh-CN"/>
        </w:rPr>
        <w:t>，</w:t>
      </w:r>
      <w:r>
        <w:rPr>
          <w:rFonts w:hint="default" w:ascii="Times New Roman" w:hAnsi="Times New Roman" w:cs="Times New Roman"/>
          <w:color w:val="auto"/>
        </w:rPr>
        <w:t>通过人员自主打印电子证书。</w:t>
      </w:r>
    </w:p>
    <w:p w14:paraId="44CB3BC0">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仿宋_GBK" w:cs="Times New Roman"/>
          <w:color w:val="auto"/>
          <w:lang w:val="en-US" w:eastAsia="zh-CN"/>
        </w:rPr>
      </w:pPr>
      <w:r>
        <w:rPr>
          <w:rFonts w:hint="eastAsia" w:cs="Times New Roman"/>
          <w:color w:val="auto"/>
          <w:lang w:val="en-US" w:eastAsia="zh-CN"/>
        </w:rPr>
        <w:t>我市</w:t>
      </w:r>
      <w:r>
        <w:rPr>
          <w:rFonts w:hint="default" w:ascii="Times New Roman" w:hAnsi="Times New Roman" w:cs="Times New Roman"/>
          <w:color w:val="auto"/>
        </w:rPr>
        <w:t>各</w:t>
      </w:r>
      <w:r>
        <w:rPr>
          <w:rFonts w:hint="eastAsia" w:cs="Times New Roman"/>
          <w:color w:val="auto"/>
          <w:lang w:val="en-US" w:eastAsia="zh-CN"/>
        </w:rPr>
        <w:t>中</w:t>
      </w:r>
      <w:r>
        <w:rPr>
          <w:rFonts w:hint="default" w:ascii="Times New Roman" w:hAnsi="Times New Roman" w:cs="Times New Roman"/>
          <w:color w:val="auto"/>
        </w:rPr>
        <w:t>级职称评审委员会</w:t>
      </w:r>
      <w:r>
        <w:rPr>
          <w:rFonts w:hint="eastAsia" w:cs="Times New Roman"/>
          <w:color w:val="auto"/>
          <w:lang w:eastAsia="zh-CN"/>
        </w:rPr>
        <w:t>（</w:t>
      </w:r>
      <w:r>
        <w:rPr>
          <w:rFonts w:hint="eastAsia" w:cs="Times New Roman"/>
          <w:color w:val="auto"/>
          <w:lang w:val="en-US" w:eastAsia="zh-CN"/>
        </w:rPr>
        <w:t>含企业自主评审委员会</w:t>
      </w:r>
      <w:r>
        <w:rPr>
          <w:rFonts w:hint="eastAsia" w:cs="Times New Roman"/>
          <w:color w:val="auto"/>
          <w:lang w:eastAsia="zh-CN"/>
        </w:rPr>
        <w:t>）</w:t>
      </w:r>
      <w:r>
        <w:rPr>
          <w:rFonts w:hint="default" w:ascii="Times New Roman" w:hAnsi="Times New Roman" w:cs="Times New Roman"/>
          <w:color w:val="auto"/>
        </w:rPr>
        <w:t>应在每轮评审结果公布后1个月内，及时将评审结果和评审工作总结情况报</w:t>
      </w:r>
      <w:r>
        <w:rPr>
          <w:rFonts w:hint="eastAsia" w:cs="Times New Roman"/>
          <w:color w:val="auto"/>
          <w:lang w:val="en-US" w:eastAsia="zh-CN"/>
        </w:rPr>
        <w:t>市人社部门备案。评审工作总结须对评审专家抽取情况、评审质量控制情况、结果公示情况、绿色通道通过人员情况、党政机关交流任职干部评审情况以及委托评审人员情况等单独作出说明。评审结果备案情况作为职称评审质量评估、考核、督导和抽查巡查的重要参考。</w:t>
      </w:r>
    </w:p>
    <w:p w14:paraId="1C992817">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黑体_GBK" w:cs="Times New Roman"/>
          <w:b w:val="0"/>
          <w:bCs w:val="0"/>
          <w:color w:val="000000"/>
          <w:sz w:val="32"/>
          <w:szCs w:val="32"/>
          <w:lang w:val="en-US" w:eastAsia="zh-CN"/>
        </w:rPr>
      </w:pPr>
      <w:r>
        <w:rPr>
          <w:rFonts w:hint="eastAsia" w:eastAsia="方正黑体_GBK" w:cs="Times New Roman"/>
          <w:b w:val="0"/>
          <w:bCs w:val="0"/>
          <w:color w:val="000000"/>
          <w:kern w:val="2"/>
          <w:sz w:val="32"/>
          <w:szCs w:val="32"/>
          <w:lang w:val="en-US" w:eastAsia="zh-CN" w:bidi="ar-SA"/>
        </w:rPr>
        <w:t>六</w:t>
      </w:r>
      <w:r>
        <w:rPr>
          <w:rFonts w:hint="default" w:ascii="Times New Roman" w:hAnsi="Times New Roman" w:eastAsia="方正黑体_GBK" w:cs="Times New Roman"/>
          <w:b w:val="0"/>
          <w:bCs w:val="0"/>
          <w:color w:val="000000"/>
          <w:kern w:val="2"/>
          <w:sz w:val="32"/>
          <w:szCs w:val="32"/>
          <w:lang w:val="en-US" w:eastAsia="zh-CN" w:bidi="ar-SA"/>
        </w:rPr>
        <w:t>、</w:t>
      </w:r>
      <w:r>
        <w:rPr>
          <w:rFonts w:hint="default" w:ascii="Times New Roman" w:hAnsi="Times New Roman" w:eastAsia="方正黑体_GBK" w:cs="Times New Roman"/>
          <w:b w:val="0"/>
          <w:bCs w:val="0"/>
          <w:color w:val="000000"/>
          <w:sz w:val="32"/>
          <w:szCs w:val="32"/>
          <w:lang w:val="en-US" w:eastAsia="zh-CN"/>
        </w:rPr>
        <w:t>有关要求</w:t>
      </w:r>
    </w:p>
    <w:p w14:paraId="1AEB7160">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ascii="Times New Roman" w:hAnsi="Times New Roman" w:eastAsia="方正楷体_GBK" w:cs="Times New Roman"/>
          <w:lang w:val="en-US" w:eastAsia="zh-CN"/>
        </w:rPr>
        <w:t>（</w:t>
      </w:r>
      <w:r>
        <w:rPr>
          <w:rFonts w:hint="eastAsia" w:eastAsia="方正楷体_GBK" w:cs="Times New Roman"/>
          <w:lang w:val="en-US" w:eastAsia="zh-CN"/>
        </w:rPr>
        <w:t>一</w:t>
      </w:r>
      <w:r>
        <w:rPr>
          <w:rFonts w:hint="eastAsia" w:ascii="Times New Roman" w:hAnsi="Times New Roman" w:eastAsia="方正楷体_GBK" w:cs="Times New Roman"/>
          <w:lang w:val="en-US" w:eastAsia="zh-CN"/>
        </w:rPr>
        <w:t>）</w:t>
      </w:r>
      <w:r>
        <w:rPr>
          <w:rFonts w:hint="default" w:ascii="Times New Roman" w:hAnsi="Times New Roman" w:eastAsia="方正楷体_GBK" w:cs="Times New Roman"/>
          <w:lang w:val="en-US" w:eastAsia="zh-CN"/>
        </w:rPr>
        <w:t>加强诚信管理。</w:t>
      </w:r>
      <w:r>
        <w:rPr>
          <w:rFonts w:hint="default" w:ascii="Times New Roman" w:hAnsi="Times New Roman" w:cs="Times New Roman"/>
          <w:lang w:val="en-US" w:eastAsia="zh-CN"/>
        </w:rPr>
        <w:t>申报人存在《江苏省职称评审管理办法》所列违规行为的，记入诚信档案库，记录期限为3年，作为今后申报评审职称的重要参考。申报人违反职称申报诚信承诺制或通过违规行为取得的职称，一经核实即由</w:t>
      </w:r>
      <w:r>
        <w:rPr>
          <w:rFonts w:hint="eastAsia" w:cs="Times New Roman"/>
          <w:lang w:val="en-US" w:eastAsia="zh-CN"/>
        </w:rPr>
        <w:t>人社部</w:t>
      </w:r>
      <w:r>
        <w:rPr>
          <w:rFonts w:hint="default" w:ascii="Times New Roman" w:hAnsi="Times New Roman" w:cs="Times New Roman"/>
          <w:lang w:val="en-US" w:eastAsia="zh-CN"/>
        </w:rPr>
        <w:t>门或者评审单位予以撤销。评审专家存在所列违规行为的，取消评审专家资格，记入诚信档案库，记录期限为3年，通报其所在单位，并建议所在单位给予相应处理。职称评审相关工作人员存在所列违规行为的，记入诚信档案库，记录期限为3年，记录期限内不得从事职称评审相关工作</w:t>
      </w:r>
      <w:r>
        <w:rPr>
          <w:rFonts w:hint="eastAsia" w:cs="Times New Roman"/>
          <w:lang w:val="en-US" w:eastAsia="zh-CN"/>
        </w:rPr>
        <w:t>。</w:t>
      </w:r>
    </w:p>
    <w:p w14:paraId="4D1D5B77">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ascii="Times New Roman" w:hAnsi="Times New Roman" w:eastAsia="方正楷体_GBK" w:cs="Times New Roman"/>
          <w:lang w:val="en-US" w:eastAsia="zh-CN"/>
        </w:rPr>
        <w:t>（</w:t>
      </w:r>
      <w:r>
        <w:rPr>
          <w:rFonts w:hint="eastAsia" w:eastAsia="方正楷体_GBK" w:cs="Times New Roman"/>
          <w:lang w:val="en-US" w:eastAsia="zh-CN"/>
        </w:rPr>
        <w:t>二</w:t>
      </w:r>
      <w:r>
        <w:rPr>
          <w:rFonts w:hint="eastAsia" w:ascii="Times New Roman" w:hAnsi="Times New Roman" w:eastAsia="方正楷体_GBK" w:cs="Times New Roman"/>
          <w:lang w:val="en-US" w:eastAsia="zh-CN"/>
        </w:rPr>
        <w:t>）</w:t>
      </w:r>
      <w:r>
        <w:rPr>
          <w:rFonts w:hint="default" w:ascii="Times New Roman" w:hAnsi="Times New Roman" w:eastAsia="方正楷体_GBK" w:cs="Times New Roman"/>
          <w:lang w:val="en-US" w:eastAsia="zh-CN"/>
        </w:rPr>
        <w:t>严肃评审纪律。</w:t>
      </w:r>
      <w:r>
        <w:rPr>
          <w:rFonts w:hint="eastAsia" w:ascii="Times New Roman" w:hAnsi="Times New Roman" w:cs="Times New Roman"/>
          <w:lang w:val="en-US" w:eastAsia="zh-CN"/>
        </w:rPr>
        <w:t>我市</w:t>
      </w:r>
      <w:r>
        <w:rPr>
          <w:rFonts w:hint="default" w:ascii="Times New Roman" w:hAnsi="Times New Roman" w:cs="Times New Roman"/>
          <w:lang w:val="en-US" w:eastAsia="zh-CN"/>
        </w:rPr>
        <w:t>各职称评审委员会办事机构要严格执行各项职称评审政策，不得擅自扩大评审范围。但凡违反政策规定、评审程序和纪律要求，或把关不严影响评审质量导致投诉较多、争议较大的，经调查核实后由人社部门视情予以通报，并责令限期纠正或者宣布评审结果无效；情节特别严</w:t>
      </w:r>
      <w:r>
        <w:rPr>
          <w:rFonts w:hint="default" w:ascii="Times New Roman" w:hAnsi="Times New Roman" w:cs="Times New Roman"/>
          <w:spacing w:val="-6"/>
          <w:sz w:val="32"/>
          <w:lang w:val="en-US" w:eastAsia="zh-CN"/>
        </w:rPr>
        <w:t>重的按规定暂停或收回职称评审权，并追究相关单位和人员责任。</w:t>
      </w:r>
    </w:p>
    <w:p w14:paraId="60364662">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单位、个人在职称申报评审中涉嫌违规违纪违法的，按照《中国共产党纪律处分条例》《中华人民共和国公职人员政务处分法》《事业单位工作人员处分规定》等追究其相应责任。情节严重的</w:t>
      </w:r>
      <w:r>
        <w:rPr>
          <w:rFonts w:hint="eastAsia" w:cs="Times New Roman"/>
          <w:lang w:val="en-US" w:eastAsia="zh-CN"/>
        </w:rPr>
        <w:t>，</w:t>
      </w:r>
      <w:r>
        <w:rPr>
          <w:rFonts w:hint="default" w:ascii="Times New Roman" w:hAnsi="Times New Roman" w:cs="Times New Roman"/>
          <w:lang w:val="en-US" w:eastAsia="zh-CN"/>
        </w:rPr>
        <w:t>移送有关机关依规依纪依法处理。</w:t>
      </w:r>
    </w:p>
    <w:p w14:paraId="47EE6E3D">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eastAsia" w:ascii="Times New Roman" w:hAnsi="Times New Roman" w:eastAsia="方正楷体_GBK" w:cs="Times New Roman"/>
          <w:lang w:val="en-US" w:eastAsia="zh-CN"/>
        </w:rPr>
        <w:t>（</w:t>
      </w:r>
      <w:r>
        <w:rPr>
          <w:rFonts w:hint="eastAsia" w:eastAsia="方正楷体_GBK" w:cs="Times New Roman"/>
          <w:lang w:val="en-US" w:eastAsia="zh-CN"/>
        </w:rPr>
        <w:t>三</w:t>
      </w:r>
      <w:r>
        <w:rPr>
          <w:rFonts w:hint="eastAsia" w:ascii="Times New Roman" w:hAnsi="Times New Roman" w:eastAsia="方正楷体_GBK" w:cs="Times New Roman"/>
          <w:lang w:val="en-US" w:eastAsia="zh-CN"/>
        </w:rPr>
        <w:t>）</w:t>
      </w:r>
      <w:r>
        <w:rPr>
          <w:rFonts w:hint="default" w:ascii="Times New Roman" w:hAnsi="Times New Roman" w:eastAsia="方正楷体_GBK" w:cs="Times New Roman"/>
          <w:lang w:val="en-US" w:eastAsia="zh-CN"/>
        </w:rPr>
        <w:t>加强全过程监管。</w:t>
      </w:r>
      <w:r>
        <w:rPr>
          <w:rFonts w:hint="eastAsia" w:ascii="Times New Roman" w:hAnsi="Times New Roman" w:cs="Times New Roman"/>
          <w:lang w:val="en-US" w:eastAsia="zh-CN"/>
        </w:rPr>
        <w:t>我市</w:t>
      </w:r>
      <w:r>
        <w:rPr>
          <w:rFonts w:hint="default" w:ascii="Times New Roman" w:hAnsi="Times New Roman" w:cs="Times New Roman"/>
          <w:lang w:val="en-US" w:eastAsia="zh-CN"/>
        </w:rPr>
        <w:t>各职称评审委员会办事机构办事机构和用人单位要根据《职称评审监管暂行办法》（人社部发〔2024〕56号）</w:t>
      </w:r>
      <w:r>
        <w:rPr>
          <w:rFonts w:hint="eastAsia" w:cs="Times New Roman"/>
          <w:lang w:val="en-US" w:eastAsia="zh-CN"/>
        </w:rPr>
        <w:t>、</w:t>
      </w:r>
      <w:r>
        <w:rPr>
          <w:rFonts w:hint="default" w:ascii="Times New Roman" w:hAnsi="Times New Roman" w:cs="Times New Roman"/>
          <w:lang w:val="en-US" w:eastAsia="zh-CN"/>
        </w:rPr>
        <w:t>《江苏省职称评审管理办法》（苏人社规〔2024〕3号）和《江苏省职称评审工作风险防控指南（2022年版）》（苏人社发〔2022〕155号），建立有效的自我约束和外部监督机制，规范组织年度申报评审工作。市人社部门将加强对我市各职称评审委员会办事机构的检查和指导，督促加强职称评审工作纪律教育、规范评审工作程序、完善监督和制约机制。</w:t>
      </w:r>
    </w:p>
    <w:p w14:paraId="0360D2B6">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p>
    <w:p w14:paraId="70903E93">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cs="Times New Roman"/>
        </w:rPr>
        <w:t>附件：1</w:t>
      </w:r>
      <w:r>
        <w:rPr>
          <w:rFonts w:hint="eastAsia" w:ascii="Times New Roman" w:hAnsi="Times New Roman" w:cs="Times New Roman"/>
          <w:lang w:val="en-US" w:eastAsia="zh-CN"/>
        </w:rPr>
        <w:t>.</w:t>
      </w:r>
      <w:r>
        <w:rPr>
          <w:rFonts w:hint="eastAsia" w:cs="Times New Roman"/>
          <w:lang w:val="en-US" w:eastAsia="zh-CN"/>
        </w:rPr>
        <w:t xml:space="preserve">  </w:t>
      </w:r>
      <w:r>
        <w:rPr>
          <w:rFonts w:hint="default" w:ascii="Times New Roman" w:hAnsi="Times New Roman" w:cs="Times New Roman"/>
        </w:rPr>
        <w:t>扬州市</w:t>
      </w:r>
      <w:r>
        <w:rPr>
          <w:rFonts w:hint="default" w:ascii="Times New Roman" w:hAnsi="Times New Roman" w:cs="Times New Roman"/>
          <w:lang w:val="en-US" w:eastAsia="zh-CN"/>
        </w:rPr>
        <w:t>人社部门职称工作咨询电话</w:t>
      </w:r>
    </w:p>
    <w:p w14:paraId="1B94C3FA">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firstLine="1600" w:firstLineChars="500"/>
        <w:textAlignment w:val="auto"/>
        <w:rPr>
          <w:rFonts w:hint="default" w:ascii="Times New Roman" w:hAnsi="Times New Roman" w:cs="Times New Roman"/>
        </w:rPr>
      </w:pPr>
      <w:r>
        <w:rPr>
          <w:rFonts w:hint="default" w:ascii="Times New Roman" w:hAnsi="Times New Roman" w:cs="Times New Roman"/>
        </w:rPr>
        <w:t>扬州市202</w:t>
      </w:r>
      <w:r>
        <w:rPr>
          <w:rFonts w:hint="eastAsia" w:cs="Times New Roman"/>
          <w:lang w:val="en-US" w:eastAsia="zh-CN"/>
        </w:rPr>
        <w:t>6</w:t>
      </w:r>
      <w:r>
        <w:rPr>
          <w:rFonts w:hint="default" w:ascii="Times New Roman" w:hAnsi="Times New Roman" w:cs="Times New Roman"/>
        </w:rPr>
        <w:t>年职称评审计划表</w:t>
      </w:r>
    </w:p>
    <w:p w14:paraId="435CEEE0">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firstLine="1600" w:firstLineChars="500"/>
        <w:textAlignment w:val="auto"/>
        <w:rPr>
          <w:rFonts w:hint="default" w:ascii="Times New Roman" w:hAnsi="Times New Roman" w:cs="Times New Roman"/>
        </w:rPr>
      </w:pPr>
      <w:r>
        <w:rPr>
          <w:rFonts w:hint="default" w:ascii="Times New Roman" w:hAnsi="Times New Roman" w:cs="Times New Roman"/>
        </w:rPr>
        <w:t>扬州市202</w:t>
      </w:r>
      <w:r>
        <w:rPr>
          <w:rFonts w:hint="eastAsia" w:cs="Times New Roman"/>
          <w:lang w:val="en-US" w:eastAsia="zh-CN"/>
        </w:rPr>
        <w:t>6</w:t>
      </w:r>
      <w:r>
        <w:rPr>
          <w:rFonts w:hint="default" w:ascii="Times New Roman" w:hAnsi="Times New Roman" w:cs="Times New Roman"/>
        </w:rPr>
        <w:t>年职称初定计划表</w:t>
      </w:r>
    </w:p>
    <w:p w14:paraId="38D4D001">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firstLine="1600" w:firstLineChars="500"/>
        <w:textAlignment w:val="auto"/>
        <w:rPr>
          <w:rFonts w:hint="default" w:ascii="Times New Roman" w:hAnsi="Times New Roman" w:cs="Times New Roman"/>
        </w:rPr>
      </w:pPr>
      <w:r>
        <w:rPr>
          <w:rFonts w:hint="default" w:ascii="Times New Roman" w:hAnsi="Times New Roman" w:cs="Times New Roman"/>
        </w:rPr>
        <w:t>扬州市专业技术人才继续教育基地名录</w:t>
      </w:r>
    </w:p>
    <w:p w14:paraId="7A85C420">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p>
    <w:p w14:paraId="38358D72">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cs="Times New Roman"/>
        </w:rPr>
      </w:pPr>
    </w:p>
    <w:p w14:paraId="443CD5A1">
      <w:pPr>
        <w:keepNext w:val="0"/>
        <w:keepLines w:val="0"/>
        <w:pageBreakBefore w:val="0"/>
        <w:widowControl w:val="0"/>
        <w:kinsoku/>
        <w:wordWrap/>
        <w:overflowPunct/>
        <w:topLinePunct w:val="0"/>
        <w:autoSpaceDE/>
        <w:autoSpaceDN/>
        <w:bidi w:val="0"/>
        <w:adjustRightInd/>
        <w:snapToGrid/>
        <w:spacing w:line="590" w:lineRule="exact"/>
        <w:jc w:val="right"/>
        <w:textAlignment w:val="auto"/>
        <w:rPr>
          <w:rFonts w:hint="default" w:ascii="Times New Roman" w:hAnsi="Times New Roman" w:eastAsia="方正仿宋_GBK" w:cs="Times New Roman"/>
          <w:lang w:val="en-US" w:eastAsia="zh-CN"/>
        </w:rPr>
      </w:pPr>
      <w:r>
        <w:rPr>
          <w:rFonts w:hint="default" w:ascii="Times New Roman" w:hAnsi="Times New Roman" w:cs="Times New Roman"/>
        </w:rPr>
        <w:t>扬州市</w:t>
      </w:r>
      <w:r>
        <w:rPr>
          <w:rFonts w:hint="default" w:ascii="Times New Roman" w:hAnsi="Times New Roman" w:cs="Times New Roman"/>
          <w:lang w:val="en-US" w:eastAsia="zh-CN"/>
        </w:rPr>
        <w:t>人力资源和社会保障局</w:t>
      </w:r>
    </w:p>
    <w:p w14:paraId="0FA8D0E3">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202</w:t>
      </w:r>
      <w:r>
        <w:rPr>
          <w:rFonts w:hint="eastAsia" w:cs="Times New Roman"/>
          <w:lang w:val="en-US" w:eastAsia="zh-CN"/>
        </w:rPr>
        <w:t>6</w:t>
      </w:r>
      <w:r>
        <w:rPr>
          <w:rFonts w:hint="default" w:ascii="Times New Roman" w:hAnsi="Times New Roman" w:cs="Times New Roman"/>
        </w:rPr>
        <w:t>年4月</w:t>
      </w:r>
      <w:r>
        <w:rPr>
          <w:rFonts w:hint="eastAsia" w:cs="Times New Roman"/>
          <w:lang w:val="en-US" w:eastAsia="zh-CN"/>
        </w:rPr>
        <w:t>8</w:t>
      </w:r>
      <w:r>
        <w:rPr>
          <w:rFonts w:hint="default" w:ascii="Times New Roman" w:hAnsi="Times New Roman" w:cs="Times New Roman"/>
        </w:rPr>
        <w:t>日</w:t>
      </w:r>
    </w:p>
    <w:p w14:paraId="3773F9C5">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Times New Roman" w:hAnsi="Times New Roman" w:eastAsia="方正仿宋_GBK" w:cs="Times New Roman"/>
          <w:lang w:eastAsia="zh-CN"/>
        </w:rPr>
      </w:pPr>
    </w:p>
    <w:p w14:paraId="010FB331">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Times New Roman" w:hAnsi="Times New Roman" w:eastAsia="方正仿宋_GBK" w:cs="Times New Roman"/>
          <w:lang w:eastAsia="zh-CN"/>
        </w:rPr>
      </w:pPr>
    </w:p>
    <w:p w14:paraId="4C3B2779">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cs="Times New Roman"/>
        </w:rPr>
      </w:pPr>
      <w:r>
        <w:rPr>
          <w:rFonts w:hint="default" w:ascii="Times New Roman" w:hAnsi="Times New Roman" w:cs="Times New Roman"/>
        </w:rPr>
        <w:t>（此件公开发布）</w:t>
      </w:r>
    </w:p>
    <w:p w14:paraId="455962D4">
      <w:pPr>
        <w:keepNext w:val="0"/>
        <w:keepLines w:val="0"/>
        <w:pageBreakBefore w:val="0"/>
        <w:widowControl w:val="0"/>
        <w:kinsoku/>
        <w:wordWrap/>
        <w:overflowPunct/>
        <w:topLinePunct w:val="0"/>
        <w:autoSpaceDE/>
        <w:autoSpaceDN/>
        <w:bidi w:val="0"/>
        <w:adjustRightInd/>
        <w:snapToGrid/>
        <w:spacing w:line="580" w:lineRule="exact"/>
        <w:rPr>
          <w:rFonts w:hint="eastAsia" w:ascii="Times New Roman" w:hAnsi="Times New Roman" w:eastAsia="方正黑体_GBK" w:cs="Times New Roman"/>
          <w:color w:val="auto"/>
          <w:spacing w:val="-8"/>
          <w:sz w:val="32"/>
          <w:szCs w:val="32"/>
          <w:lang w:val="en-US" w:eastAsia="zh-CN"/>
        </w:rPr>
      </w:pPr>
      <w:r>
        <w:rPr>
          <w:rFonts w:hint="eastAsia" w:eastAsia="方正黑体_GBK" w:cs="Times New Roman"/>
          <w:color w:val="auto"/>
          <w:spacing w:val="-8"/>
          <w:sz w:val="32"/>
          <w:szCs w:val="32"/>
          <w:lang w:val="en-US" w:eastAsia="zh-CN"/>
        </w:rPr>
        <w:t xml:space="preserve"> </w:t>
      </w:r>
    </w:p>
    <w:p w14:paraId="1C6F22A6">
      <w:pPr>
        <w:keepNext w:val="0"/>
        <w:keepLines w:val="0"/>
        <w:pageBreakBefore w:val="0"/>
        <w:widowControl w:val="0"/>
        <w:kinsoku/>
        <w:wordWrap/>
        <w:overflowPunct/>
        <w:topLinePunct w:val="0"/>
        <w:autoSpaceDE/>
        <w:autoSpaceDN/>
        <w:bidi w:val="0"/>
        <w:adjustRightInd/>
        <w:snapToGrid/>
        <w:spacing w:line="580" w:lineRule="exact"/>
        <w:rPr>
          <w:rFonts w:hint="default" w:ascii="Times New Roman" w:hAnsi="Times New Roman" w:eastAsia="方正黑体_GBK" w:cs="Times New Roman"/>
          <w:color w:val="auto"/>
          <w:spacing w:val="-8"/>
          <w:sz w:val="32"/>
          <w:szCs w:val="32"/>
        </w:rPr>
      </w:pPr>
    </w:p>
    <w:p w14:paraId="2D5F2F70">
      <w:pPr>
        <w:keepNext w:val="0"/>
        <w:keepLines w:val="0"/>
        <w:pageBreakBefore w:val="0"/>
        <w:widowControl w:val="0"/>
        <w:kinsoku/>
        <w:wordWrap/>
        <w:overflowPunct/>
        <w:topLinePunct w:val="0"/>
        <w:autoSpaceDE/>
        <w:autoSpaceDN/>
        <w:bidi w:val="0"/>
        <w:adjustRightInd/>
        <w:snapToGrid/>
        <w:spacing w:line="580" w:lineRule="exact"/>
        <w:rPr>
          <w:rFonts w:hint="default" w:ascii="Times New Roman" w:hAnsi="Times New Roman" w:eastAsia="方正黑体_GBK" w:cs="Times New Roman"/>
          <w:color w:val="auto"/>
          <w:spacing w:val="-8"/>
          <w:sz w:val="32"/>
          <w:szCs w:val="32"/>
        </w:rPr>
      </w:pPr>
    </w:p>
    <w:p w14:paraId="4F2A7355">
      <w:pPr>
        <w:keepNext w:val="0"/>
        <w:keepLines w:val="0"/>
        <w:pageBreakBefore w:val="0"/>
        <w:widowControl w:val="0"/>
        <w:kinsoku/>
        <w:wordWrap/>
        <w:overflowPunct/>
        <w:topLinePunct w:val="0"/>
        <w:autoSpaceDE/>
        <w:autoSpaceDN/>
        <w:bidi w:val="0"/>
        <w:adjustRightInd/>
        <w:snapToGrid/>
        <w:spacing w:line="580" w:lineRule="exact"/>
        <w:rPr>
          <w:rFonts w:hint="default" w:ascii="Times New Roman" w:hAnsi="Times New Roman" w:eastAsia="方正黑体_GBK" w:cs="Times New Roman"/>
          <w:color w:val="auto"/>
          <w:spacing w:val="-8"/>
          <w:sz w:val="32"/>
          <w:szCs w:val="32"/>
        </w:rPr>
      </w:pPr>
    </w:p>
    <w:p w14:paraId="664EB15A">
      <w:pPr>
        <w:keepNext w:val="0"/>
        <w:keepLines w:val="0"/>
        <w:pageBreakBefore w:val="0"/>
        <w:widowControl w:val="0"/>
        <w:kinsoku/>
        <w:wordWrap/>
        <w:overflowPunct/>
        <w:topLinePunct w:val="0"/>
        <w:autoSpaceDE/>
        <w:autoSpaceDN/>
        <w:bidi w:val="0"/>
        <w:adjustRightInd/>
        <w:snapToGrid/>
        <w:spacing w:line="580" w:lineRule="exact"/>
        <w:rPr>
          <w:rFonts w:hint="default" w:ascii="Times New Roman" w:hAnsi="Times New Roman" w:eastAsia="方正黑体_GBK" w:cs="Times New Roman"/>
          <w:color w:val="auto"/>
          <w:spacing w:val="-8"/>
          <w:sz w:val="32"/>
          <w:szCs w:val="32"/>
        </w:rPr>
      </w:pPr>
    </w:p>
    <w:p w14:paraId="49D18379">
      <w:pPr>
        <w:keepNext w:val="0"/>
        <w:keepLines w:val="0"/>
        <w:pageBreakBefore w:val="0"/>
        <w:widowControl w:val="0"/>
        <w:kinsoku/>
        <w:wordWrap/>
        <w:overflowPunct/>
        <w:topLinePunct w:val="0"/>
        <w:autoSpaceDE/>
        <w:autoSpaceDN/>
        <w:bidi w:val="0"/>
        <w:adjustRightInd/>
        <w:snapToGrid/>
        <w:spacing w:line="580" w:lineRule="exact"/>
        <w:rPr>
          <w:rFonts w:hint="default" w:ascii="Times New Roman" w:hAnsi="Times New Roman" w:eastAsia="方正黑体_GBK" w:cs="Times New Roman"/>
          <w:color w:val="auto"/>
          <w:spacing w:val="-8"/>
          <w:sz w:val="32"/>
          <w:szCs w:val="32"/>
        </w:rPr>
      </w:pPr>
      <w:r>
        <w:rPr>
          <w:rFonts w:hint="default" w:ascii="Times New Roman" w:hAnsi="Times New Roman" w:eastAsia="方正黑体_GBK" w:cs="Times New Roman"/>
          <w:color w:val="auto"/>
          <w:spacing w:val="-8"/>
          <w:sz w:val="32"/>
          <w:szCs w:val="32"/>
        </w:rPr>
        <w:t>附件1</w:t>
      </w:r>
    </w:p>
    <w:p w14:paraId="03E73B17">
      <w:pPr>
        <w:keepNext w:val="0"/>
        <w:keepLines w:val="0"/>
        <w:pageBreakBefore w:val="0"/>
        <w:widowControl w:val="0"/>
        <w:kinsoku/>
        <w:wordWrap/>
        <w:overflowPunct/>
        <w:topLinePunct w:val="0"/>
        <w:autoSpaceDE/>
        <w:autoSpaceDN/>
        <w:bidi w:val="0"/>
        <w:adjustRightInd/>
        <w:snapToGrid/>
        <w:spacing w:line="580" w:lineRule="exact"/>
        <w:jc w:val="center"/>
        <w:rPr>
          <w:rFonts w:hint="default" w:ascii="Times New Roman" w:hAnsi="Times New Roman" w:eastAsia="方正小标宋_GBK" w:cs="Times New Roman"/>
          <w:color w:val="auto"/>
          <w:spacing w:val="-8"/>
          <w:sz w:val="40"/>
          <w:szCs w:val="40"/>
        </w:rPr>
      </w:pPr>
      <w:r>
        <w:rPr>
          <w:rFonts w:hint="default" w:ascii="Times New Roman" w:hAnsi="Times New Roman" w:eastAsia="方正小标宋_GBK" w:cs="Times New Roman"/>
          <w:color w:val="auto"/>
          <w:spacing w:val="-8"/>
          <w:sz w:val="40"/>
          <w:szCs w:val="40"/>
          <w:lang w:val="en-US" w:eastAsia="zh-CN"/>
        </w:rPr>
        <w:t>扬州市</w:t>
      </w:r>
      <w:r>
        <w:rPr>
          <w:rFonts w:hint="default" w:ascii="Times New Roman" w:hAnsi="Times New Roman" w:eastAsia="方正小标宋_GBK" w:cs="Times New Roman"/>
          <w:color w:val="auto"/>
          <w:spacing w:val="-8"/>
          <w:sz w:val="40"/>
          <w:szCs w:val="40"/>
        </w:rPr>
        <w:t>人社部门职称工作咨询电话</w:t>
      </w:r>
    </w:p>
    <w:tbl>
      <w:tblPr>
        <w:tblStyle w:val="4"/>
        <w:tblpPr w:leftFromText="180" w:rightFromText="180" w:vertAnchor="text" w:horzAnchor="page" w:tblpXSpec="center" w:tblpY="555"/>
        <w:tblOverlap w:val="never"/>
        <w:tblW w:w="9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3663"/>
        <w:gridCol w:w="4750"/>
      </w:tblGrid>
      <w:tr w14:paraId="4423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500BDE6D">
            <w:pPr>
              <w:keepNext w:val="0"/>
              <w:keepLines w:val="0"/>
              <w:pageBreakBefore w:val="0"/>
              <w:kinsoku/>
              <w:wordWrap/>
              <w:overflowPunct/>
              <w:topLinePunct w:val="0"/>
              <w:autoSpaceDE/>
              <w:autoSpaceDN/>
              <w:bidi w:val="0"/>
              <w:adjustRightInd/>
              <w:snapToGrid/>
              <w:spacing w:line="580" w:lineRule="exact"/>
              <w:jc w:val="center"/>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rPr>
              <w:t>序号</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36B48AE8">
            <w:pPr>
              <w:keepNext w:val="0"/>
              <w:keepLines w:val="0"/>
              <w:pageBreakBefore w:val="0"/>
              <w:kinsoku/>
              <w:wordWrap/>
              <w:overflowPunct/>
              <w:topLinePunct w:val="0"/>
              <w:autoSpaceDE/>
              <w:autoSpaceDN/>
              <w:bidi w:val="0"/>
              <w:adjustRightInd/>
              <w:snapToGrid/>
              <w:spacing w:line="580" w:lineRule="exact"/>
              <w:jc w:val="center"/>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rPr>
              <w:t>地区</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3556A546">
            <w:pPr>
              <w:keepNext w:val="0"/>
              <w:keepLines w:val="0"/>
              <w:pageBreakBefore w:val="0"/>
              <w:kinsoku/>
              <w:wordWrap/>
              <w:overflowPunct/>
              <w:topLinePunct w:val="0"/>
              <w:autoSpaceDE/>
              <w:autoSpaceDN/>
              <w:bidi w:val="0"/>
              <w:adjustRightInd/>
              <w:snapToGrid/>
              <w:spacing w:line="580" w:lineRule="exact"/>
              <w:jc w:val="center"/>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rPr>
              <w:t>联系方式</w:t>
            </w:r>
          </w:p>
        </w:tc>
      </w:tr>
      <w:tr w14:paraId="4D22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7EB89AD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rPr>
            </w:pPr>
            <w:r>
              <w:rPr>
                <w:rFonts w:hint="default" w:ascii="Times New Roman" w:hAnsi="Times New Roman" w:eastAsia="方正仿宋_GBK" w:cs="Times New Roman"/>
                <w:color w:val="auto"/>
                <w:spacing w:val="-8"/>
                <w:sz w:val="32"/>
                <w:szCs w:val="48"/>
              </w:rPr>
              <w:t>1</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21BCBC1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eastAsia" w:cs="Times New Roman"/>
                <w:color w:val="auto"/>
                <w:spacing w:val="-8"/>
                <w:sz w:val="32"/>
                <w:szCs w:val="48"/>
                <w:lang w:val="en-US" w:eastAsia="zh-CN"/>
              </w:rPr>
              <w:t>市本级</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096C36F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80978112、80978113、80978172</w:t>
            </w:r>
          </w:p>
        </w:tc>
      </w:tr>
      <w:tr w14:paraId="7993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50856BF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rPr>
            </w:pPr>
            <w:r>
              <w:rPr>
                <w:rFonts w:hint="default" w:ascii="Times New Roman" w:hAnsi="Times New Roman" w:eastAsia="方正仿宋_GBK" w:cs="Times New Roman"/>
                <w:color w:val="auto"/>
                <w:spacing w:val="-8"/>
                <w:sz w:val="32"/>
                <w:szCs w:val="48"/>
              </w:rPr>
              <w:t>2</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52D4BAF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eastAsia="zh-CN"/>
              </w:rPr>
            </w:pPr>
            <w:r>
              <w:rPr>
                <w:rFonts w:hint="default" w:ascii="Times New Roman" w:hAnsi="Times New Roman" w:eastAsia="方正仿宋_GBK" w:cs="Times New Roman"/>
                <w:color w:val="auto"/>
                <w:spacing w:val="-8"/>
                <w:sz w:val="32"/>
                <w:szCs w:val="48"/>
                <w:lang w:val="en-US" w:eastAsia="zh-CN"/>
              </w:rPr>
              <w:t>宝应县</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1715BB7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88282160</w:t>
            </w:r>
          </w:p>
        </w:tc>
      </w:tr>
      <w:tr w14:paraId="096E1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3DD3EC5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rPr>
            </w:pPr>
            <w:r>
              <w:rPr>
                <w:rFonts w:hint="default" w:ascii="Times New Roman" w:hAnsi="Times New Roman" w:eastAsia="方正仿宋_GBK" w:cs="Times New Roman"/>
                <w:color w:val="auto"/>
                <w:spacing w:val="-8"/>
                <w:sz w:val="32"/>
                <w:szCs w:val="48"/>
              </w:rPr>
              <w:t>3</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6D36D96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eastAsia="zh-CN"/>
              </w:rPr>
            </w:pPr>
            <w:r>
              <w:rPr>
                <w:rFonts w:hint="default" w:ascii="Times New Roman" w:hAnsi="Times New Roman" w:eastAsia="方正仿宋_GBK" w:cs="Times New Roman"/>
                <w:color w:val="auto"/>
                <w:spacing w:val="-8"/>
                <w:sz w:val="32"/>
                <w:szCs w:val="48"/>
                <w:lang w:val="en-US" w:eastAsia="zh-CN"/>
              </w:rPr>
              <w:t>高邮市</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56ADD8F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84682190</w:t>
            </w:r>
          </w:p>
        </w:tc>
      </w:tr>
      <w:tr w14:paraId="56BE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2C131BA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rPr>
            </w:pPr>
            <w:r>
              <w:rPr>
                <w:rFonts w:hint="default" w:ascii="Times New Roman" w:hAnsi="Times New Roman" w:eastAsia="方正仿宋_GBK" w:cs="Times New Roman"/>
                <w:color w:val="auto"/>
                <w:spacing w:val="-8"/>
                <w:sz w:val="32"/>
                <w:szCs w:val="48"/>
              </w:rPr>
              <w:t>4</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187B9CF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eastAsia="zh-CN"/>
              </w:rPr>
            </w:pPr>
            <w:r>
              <w:rPr>
                <w:rFonts w:hint="default" w:ascii="Times New Roman" w:hAnsi="Times New Roman" w:eastAsia="方正仿宋_GBK" w:cs="Times New Roman"/>
                <w:color w:val="auto"/>
                <w:spacing w:val="-8"/>
                <w:sz w:val="32"/>
                <w:szCs w:val="48"/>
                <w:lang w:val="en-US" w:eastAsia="zh-CN"/>
              </w:rPr>
              <w:t>仪征市</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6558A24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83440167</w:t>
            </w:r>
          </w:p>
        </w:tc>
      </w:tr>
      <w:tr w14:paraId="5411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60B1669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rPr>
            </w:pPr>
            <w:r>
              <w:rPr>
                <w:rFonts w:hint="default" w:ascii="Times New Roman" w:hAnsi="Times New Roman" w:eastAsia="方正仿宋_GBK" w:cs="Times New Roman"/>
                <w:color w:val="auto"/>
                <w:spacing w:val="-8"/>
                <w:sz w:val="32"/>
                <w:szCs w:val="48"/>
              </w:rPr>
              <w:t>5</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10020AA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eastAsia="zh-CN"/>
              </w:rPr>
            </w:pPr>
            <w:r>
              <w:rPr>
                <w:rFonts w:hint="default" w:ascii="Times New Roman" w:hAnsi="Times New Roman" w:eastAsia="方正仿宋_GBK" w:cs="Times New Roman"/>
                <w:color w:val="auto"/>
                <w:spacing w:val="-8"/>
                <w:sz w:val="32"/>
                <w:szCs w:val="48"/>
                <w:lang w:val="en-US" w:eastAsia="zh-CN"/>
              </w:rPr>
              <w:t>广陵区</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3B670A2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80825095</w:t>
            </w:r>
          </w:p>
        </w:tc>
      </w:tr>
      <w:tr w14:paraId="78C83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2EF5F98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rPr>
            </w:pPr>
            <w:r>
              <w:rPr>
                <w:rFonts w:hint="default" w:ascii="Times New Roman" w:hAnsi="Times New Roman" w:eastAsia="方正仿宋_GBK" w:cs="Times New Roman"/>
                <w:color w:val="auto"/>
                <w:spacing w:val="-8"/>
                <w:sz w:val="32"/>
                <w:szCs w:val="48"/>
              </w:rPr>
              <w:t>6</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452A412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eastAsia="zh-CN"/>
              </w:rPr>
            </w:pPr>
            <w:r>
              <w:rPr>
                <w:rFonts w:hint="default" w:ascii="Times New Roman" w:hAnsi="Times New Roman" w:eastAsia="方正仿宋_GBK" w:cs="Times New Roman"/>
                <w:color w:val="auto"/>
                <w:spacing w:val="-8"/>
                <w:sz w:val="32"/>
                <w:szCs w:val="48"/>
                <w:lang w:val="en-US" w:eastAsia="zh-CN"/>
              </w:rPr>
              <w:t>邗江区</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6A23258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80981853</w:t>
            </w:r>
          </w:p>
        </w:tc>
      </w:tr>
      <w:tr w14:paraId="51EC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4F86A49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rPr>
            </w:pPr>
            <w:r>
              <w:rPr>
                <w:rFonts w:hint="default" w:ascii="Times New Roman" w:hAnsi="Times New Roman" w:eastAsia="方正仿宋_GBK" w:cs="Times New Roman"/>
                <w:color w:val="auto"/>
                <w:spacing w:val="-8"/>
                <w:sz w:val="32"/>
                <w:szCs w:val="48"/>
              </w:rPr>
              <w:t>7</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5B69A96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eastAsia="zh-CN"/>
              </w:rPr>
            </w:pPr>
            <w:r>
              <w:rPr>
                <w:rFonts w:hint="default" w:ascii="Times New Roman" w:hAnsi="Times New Roman" w:eastAsia="方正仿宋_GBK" w:cs="Times New Roman"/>
                <w:color w:val="auto"/>
                <w:spacing w:val="-8"/>
                <w:sz w:val="32"/>
                <w:szCs w:val="48"/>
                <w:lang w:val="en-US" w:eastAsia="zh-CN"/>
              </w:rPr>
              <w:t>江都区</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30A2257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80804255</w:t>
            </w:r>
          </w:p>
        </w:tc>
      </w:tr>
      <w:tr w14:paraId="1CF5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5EA4E8A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1AF9F9C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经济技术开发区</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096553C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80978892</w:t>
            </w:r>
          </w:p>
        </w:tc>
      </w:tr>
      <w:tr w14:paraId="32A88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505B037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9</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5893032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生态科技新城</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2A31532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80979957</w:t>
            </w:r>
          </w:p>
        </w:tc>
      </w:tr>
      <w:tr w14:paraId="719B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00" w:type="dxa"/>
            <w:tcBorders>
              <w:top w:val="single" w:color="auto" w:sz="8" w:space="0"/>
              <w:left w:val="single" w:color="auto" w:sz="8" w:space="0"/>
              <w:bottom w:val="single" w:color="auto" w:sz="8" w:space="0"/>
              <w:right w:val="single" w:color="auto" w:sz="8" w:space="0"/>
            </w:tcBorders>
            <w:noWrap w:val="0"/>
            <w:vAlign w:val="center"/>
          </w:tcPr>
          <w:p w14:paraId="1BACCCE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10</w:t>
            </w:r>
          </w:p>
        </w:tc>
        <w:tc>
          <w:tcPr>
            <w:tcW w:w="3663" w:type="dxa"/>
            <w:tcBorders>
              <w:top w:val="single" w:color="auto" w:sz="8" w:space="0"/>
              <w:left w:val="single" w:color="auto" w:sz="8" w:space="0"/>
              <w:bottom w:val="single" w:color="auto" w:sz="8" w:space="0"/>
              <w:right w:val="single" w:color="auto" w:sz="8" w:space="0"/>
            </w:tcBorders>
            <w:noWrap w:val="0"/>
            <w:vAlign w:val="center"/>
          </w:tcPr>
          <w:p w14:paraId="1792483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蜀冈-瘦西湖风景名胜区</w:t>
            </w:r>
          </w:p>
        </w:tc>
        <w:tc>
          <w:tcPr>
            <w:tcW w:w="4750" w:type="dxa"/>
            <w:tcBorders>
              <w:top w:val="single" w:color="auto" w:sz="8" w:space="0"/>
              <w:left w:val="single" w:color="auto" w:sz="8" w:space="0"/>
              <w:bottom w:val="single" w:color="auto" w:sz="8" w:space="0"/>
              <w:right w:val="single" w:color="auto" w:sz="8" w:space="0"/>
            </w:tcBorders>
            <w:noWrap w:val="0"/>
            <w:vAlign w:val="center"/>
          </w:tcPr>
          <w:p w14:paraId="5D92FEA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pacing w:val="-8"/>
                <w:sz w:val="32"/>
                <w:szCs w:val="48"/>
                <w:lang w:val="en-US" w:eastAsia="zh-CN"/>
              </w:rPr>
            </w:pPr>
            <w:r>
              <w:rPr>
                <w:rFonts w:hint="default" w:ascii="Times New Roman" w:hAnsi="Times New Roman" w:eastAsia="方正仿宋_GBK" w:cs="Times New Roman"/>
                <w:color w:val="auto"/>
                <w:spacing w:val="-8"/>
                <w:sz w:val="32"/>
                <w:szCs w:val="48"/>
                <w:lang w:val="en-US" w:eastAsia="zh-CN"/>
              </w:rPr>
              <w:t>80303081</w:t>
            </w:r>
          </w:p>
        </w:tc>
      </w:tr>
    </w:tbl>
    <w:p w14:paraId="6F779E67">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rPr>
        <w:sectPr>
          <w:footerReference r:id="rId3" w:type="default"/>
          <w:pgSz w:w="11906" w:h="16838"/>
          <w:pgMar w:top="1701" w:right="1644" w:bottom="1701" w:left="1644" w:header="851" w:footer="992" w:gutter="0"/>
          <w:pgBorders>
            <w:top w:val="none" w:sz="0" w:space="0"/>
            <w:left w:val="none" w:sz="0" w:space="0"/>
            <w:bottom w:val="none" w:sz="0" w:space="0"/>
            <w:right w:val="none" w:sz="0" w:space="0"/>
          </w:pgBorders>
          <w:pgNumType w:fmt="decimal"/>
          <w:cols w:space="0" w:num="1"/>
          <w:rtlGutter w:val="0"/>
          <w:docGrid w:type="lines" w:linePitch="315" w:charSpace="0"/>
        </w:sectPr>
      </w:pPr>
    </w:p>
    <w:tbl>
      <w:tblPr>
        <w:tblStyle w:val="4"/>
        <w:tblW w:w="504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1"/>
        <w:gridCol w:w="4162"/>
        <w:gridCol w:w="1188"/>
        <w:gridCol w:w="4547"/>
        <w:gridCol w:w="1630"/>
        <w:gridCol w:w="1417"/>
        <w:gridCol w:w="1342"/>
        <w:gridCol w:w="1536"/>
      </w:tblGrid>
      <w:tr w14:paraId="1D217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8"/>
            <w:tcBorders>
              <w:top w:val="nil"/>
              <w:left w:val="nil"/>
              <w:bottom w:val="single" w:color="000000" w:sz="8" w:space="0"/>
              <w:right w:val="nil"/>
            </w:tcBorders>
            <w:shd w:val="clear" w:color="auto" w:fill="auto"/>
            <w:noWrap/>
            <w:vAlign w:val="center"/>
          </w:tcPr>
          <w:p w14:paraId="0520D6A7">
            <w:pPr>
              <w:keepNext w:val="0"/>
              <w:keepLines w:val="0"/>
              <w:pageBreakBefore w:val="0"/>
              <w:widowControl w:val="0"/>
              <w:kinsoku/>
              <w:wordWrap/>
              <w:overflowPunct/>
              <w:topLinePunct w:val="0"/>
              <w:autoSpaceDE/>
              <w:autoSpaceDN/>
              <w:bidi w:val="0"/>
              <w:adjustRightInd/>
              <w:snapToGrid/>
              <w:spacing w:line="580" w:lineRule="exact"/>
              <w:rPr>
                <w:rFonts w:hint="default" w:ascii="Times New Roman" w:hAnsi="Times New Roman" w:eastAsia="方正小标宋_GBK" w:cs="Times New Roman"/>
                <w:color w:val="auto"/>
                <w:spacing w:val="-8"/>
                <w:sz w:val="40"/>
                <w:szCs w:val="40"/>
                <w:lang w:val="en-US" w:eastAsia="zh-CN"/>
              </w:rPr>
            </w:pPr>
            <w:r>
              <w:rPr>
                <w:rFonts w:hint="default" w:ascii="Times New Roman" w:hAnsi="Times New Roman" w:eastAsia="方正黑体_GBK" w:cs="Times New Roman"/>
                <w:color w:val="auto"/>
                <w:spacing w:val="-8"/>
                <w:sz w:val="32"/>
                <w:szCs w:val="32"/>
              </w:rPr>
              <w:t>附件</w:t>
            </w:r>
            <w:r>
              <w:rPr>
                <w:rFonts w:hint="default" w:ascii="Times New Roman" w:hAnsi="Times New Roman" w:eastAsia="方正黑体_GBK" w:cs="Times New Roman"/>
                <w:color w:val="auto"/>
                <w:spacing w:val="-8"/>
                <w:sz w:val="32"/>
                <w:szCs w:val="32"/>
                <w:lang w:val="en-US" w:eastAsia="zh-CN"/>
              </w:rPr>
              <w:t>2</w:t>
            </w:r>
          </w:p>
          <w:p w14:paraId="11F6C504">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default" w:ascii="Times New Roman" w:hAnsi="Times New Roman" w:eastAsia="方正小标宋_GBK" w:cs="Times New Roman"/>
                <w:color w:val="auto"/>
                <w:spacing w:val="-8"/>
                <w:sz w:val="40"/>
                <w:szCs w:val="40"/>
                <w:lang w:val="en-US" w:eastAsia="zh-CN"/>
              </w:rPr>
            </w:pPr>
            <w:r>
              <w:rPr>
                <w:rFonts w:hint="default" w:ascii="Times New Roman" w:hAnsi="Times New Roman" w:eastAsia="方正小标宋_GBK" w:cs="Times New Roman"/>
                <w:color w:val="auto"/>
                <w:spacing w:val="-8"/>
                <w:sz w:val="40"/>
                <w:szCs w:val="40"/>
                <w:lang w:val="en-US" w:eastAsia="zh-CN"/>
              </w:rPr>
              <w:t>扬州市20</w:t>
            </w:r>
            <w:r>
              <w:rPr>
                <w:rFonts w:hint="eastAsia" w:eastAsia="方正小标宋_GBK" w:cs="Times New Roman"/>
                <w:color w:val="auto"/>
                <w:spacing w:val="-8"/>
                <w:sz w:val="40"/>
                <w:szCs w:val="40"/>
                <w:lang w:val="en-US" w:eastAsia="zh-CN"/>
              </w:rPr>
              <w:t>26</w:t>
            </w:r>
            <w:r>
              <w:rPr>
                <w:rFonts w:hint="default" w:ascii="Times New Roman" w:hAnsi="Times New Roman" w:eastAsia="方正小标宋_GBK" w:cs="Times New Roman"/>
                <w:color w:val="auto"/>
                <w:spacing w:val="-8"/>
                <w:sz w:val="40"/>
                <w:szCs w:val="40"/>
                <w:lang w:val="en-US" w:eastAsia="zh-CN"/>
              </w:rPr>
              <w:t>年职称评审计划表</w:t>
            </w:r>
          </w:p>
        </w:tc>
      </w:tr>
      <w:tr w14:paraId="1C0A5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82F36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lang w:val="en-US" w:eastAsia="zh-CN"/>
              </w:rPr>
              <w:t>序号</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FABF6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lang w:val="en-US" w:eastAsia="zh-CN"/>
              </w:rPr>
              <w:t>评委会名称</w:t>
            </w:r>
          </w:p>
        </w:tc>
        <w:tc>
          <w:tcPr>
            <w:tcW w:w="3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C35CF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lang w:val="en-US" w:eastAsia="zh-CN"/>
              </w:rPr>
              <w:t>级别</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C06B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lang w:val="en-US" w:eastAsia="zh-CN"/>
              </w:rPr>
              <w:t>受理范围</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58681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lang w:val="en-US" w:eastAsia="zh-CN"/>
              </w:rPr>
              <w:t>管理机构</w:t>
            </w:r>
          </w:p>
        </w:tc>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5CD27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auto"/>
                <w:spacing w:val="-8"/>
                <w:sz w:val="32"/>
                <w:szCs w:val="48"/>
                <w:lang w:val="en-US" w:eastAsia="zh-CN"/>
              </w:rPr>
            </w:pPr>
            <w:r>
              <w:rPr>
                <w:rFonts w:hint="eastAsia" w:ascii="方正黑体_GBK" w:hAnsi="方正黑体_GBK" w:eastAsia="方正黑体_GBK" w:cs="方正黑体_GBK"/>
                <w:color w:val="auto"/>
                <w:spacing w:val="-8"/>
                <w:sz w:val="32"/>
                <w:szCs w:val="48"/>
                <w:lang w:val="en-US" w:eastAsia="zh-CN"/>
              </w:rPr>
              <w:t>计划申</w:t>
            </w:r>
          </w:p>
          <w:p w14:paraId="70A5575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lang w:val="en-US" w:eastAsia="zh-CN"/>
              </w:rPr>
              <w:t>报时间</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2E789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lang w:val="en-US" w:eastAsia="zh-CN"/>
              </w:rPr>
              <w:t>计划评审时间</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294E1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黑体_GBK" w:hAnsi="方正黑体_GBK" w:eastAsia="方正黑体_GBK" w:cs="方正黑体_GBK"/>
                <w:color w:val="auto"/>
                <w:spacing w:val="-8"/>
                <w:sz w:val="32"/>
                <w:szCs w:val="48"/>
              </w:rPr>
            </w:pPr>
            <w:r>
              <w:rPr>
                <w:rFonts w:hint="eastAsia" w:ascii="方正黑体_GBK" w:hAnsi="方正黑体_GBK" w:eastAsia="方正黑体_GBK" w:cs="方正黑体_GBK"/>
                <w:color w:val="auto"/>
                <w:spacing w:val="-8"/>
                <w:sz w:val="32"/>
                <w:szCs w:val="48"/>
                <w:lang w:val="en-US" w:eastAsia="zh-CN"/>
              </w:rPr>
              <w:t>联系电话</w:t>
            </w:r>
          </w:p>
        </w:tc>
      </w:tr>
      <w:tr w14:paraId="541D7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B3880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B8D859">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江苏省扬州市社区卫生高级专业技术资格评审委员会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97932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正高级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53A35C">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全市社区卫生相关专业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3EA16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市卫健委</w:t>
            </w:r>
          </w:p>
        </w:tc>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03E79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A5B1C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12月</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1372C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87969820</w:t>
            </w:r>
          </w:p>
        </w:tc>
      </w:tr>
      <w:tr w14:paraId="422D0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23A3D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7F21DD">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扬州市建设工程高级（副高）专业技术资格评委会</w:t>
            </w:r>
          </w:p>
        </w:tc>
        <w:tc>
          <w:tcPr>
            <w:tcW w:w="3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8916A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副高级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3EE3C8">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全市建设工程专业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1ED50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市住建局</w:t>
            </w:r>
          </w:p>
        </w:tc>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CF210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AE2B5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F034B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87320019</w:t>
            </w:r>
          </w:p>
        </w:tc>
      </w:tr>
      <w:tr w14:paraId="398F1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8"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300E7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A3F8B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江苏省扬州市中小学教师高级专业技术资格（副高）评审委员会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03555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副高级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0F5A20">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全市中小学教师专业</w:t>
            </w:r>
          </w:p>
        </w:tc>
        <w:tc>
          <w:tcPr>
            <w:tcW w:w="49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E7B0F5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市教育局</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2B4B23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1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84AEF8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6A8DF7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87318699</w:t>
            </w:r>
          </w:p>
        </w:tc>
      </w:tr>
      <w:tr w14:paraId="6A010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27495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4</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10A10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江苏省扬州市中等职业学校教师高级专业技术资格（副高）评审委员会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C005F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副高级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3B7C6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全市中等职业学校教师专业</w:t>
            </w:r>
          </w:p>
        </w:tc>
        <w:tc>
          <w:tcPr>
            <w:tcW w:w="49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769C6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E4446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1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8F34A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7EB77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r>
      <w:tr w14:paraId="3112D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4CC6B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5</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39090A">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扬州市新闻系列中级职称评审委员会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EB7E8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F33131">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全市新闻专业</w:t>
            </w:r>
          </w:p>
        </w:tc>
        <w:tc>
          <w:tcPr>
            <w:tcW w:w="49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D4A046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市委宣传部</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08432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B0D5E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3629E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80789533</w:t>
            </w:r>
          </w:p>
        </w:tc>
      </w:tr>
      <w:tr w14:paraId="61118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09094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203FD1">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扬州市思想政治工作人员中级专业技术资格评审委员会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4E144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FA9DF3">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全市思想政治工作人员专业</w:t>
            </w:r>
          </w:p>
        </w:tc>
        <w:tc>
          <w:tcPr>
            <w:tcW w:w="49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5DF2A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AAF5B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10"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7CFB4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705E7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r>
      <w:tr w14:paraId="4629C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8"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568A8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7</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A36EB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扬州市数字经济（网络安全）工程中级专业技术资格评审委员会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B4185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EBCFB1">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全市数字经济（网络安全）工程专业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82C44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市委网信办</w:t>
            </w:r>
          </w:p>
        </w:tc>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78BB5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5月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C231B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9041B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80301505</w:t>
            </w:r>
          </w:p>
        </w:tc>
      </w:tr>
      <w:tr w14:paraId="67677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4"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03FFA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43EF4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扬州市党校（行政学院）系统教师中级专业技术资格评审委员会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BA668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F0257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全市党校（行政学院）系统教师专业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36C98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市委党校</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4412C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5月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F7283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17C98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87864913</w:t>
            </w:r>
          </w:p>
        </w:tc>
      </w:tr>
      <w:tr w14:paraId="11785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6"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B649A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1B26B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扬州市档案系列中级职称评审委员会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D16A0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0670F6">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全市档案专业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A43BF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市档案馆</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F2F4C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AF0C3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828D1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87968217</w:t>
            </w:r>
          </w:p>
        </w:tc>
      </w:tr>
      <w:tr w14:paraId="351AF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5"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D6BF5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EB42DD">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扬州市中学教师系列中级职称评审委员会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4EE7E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C73180">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市本级中小学教师专业</w:t>
            </w:r>
          </w:p>
        </w:tc>
        <w:tc>
          <w:tcPr>
            <w:tcW w:w="49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DE1567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市教育局</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EC1A57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1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6D842A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F1957D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87318699</w:t>
            </w:r>
          </w:p>
        </w:tc>
      </w:tr>
      <w:tr w14:paraId="1BF9E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3"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64750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AFFE1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扬州市中等职业学校教师系列中级职称评审委员会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5170C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FD985D">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市本级中等职业学校教师专业</w:t>
            </w:r>
          </w:p>
        </w:tc>
        <w:tc>
          <w:tcPr>
            <w:tcW w:w="49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19545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AEF1D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1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0C4E9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7196A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r>
      <w:tr w14:paraId="4C7F2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1DD5D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12</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40DC44">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扬州市船舶与海洋工程专业中级职称评审委员会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EC4A0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903276">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全市船舶与海洋工程专业</w:t>
            </w:r>
          </w:p>
        </w:tc>
        <w:tc>
          <w:tcPr>
            <w:tcW w:w="49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53382D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市工信局</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BD9C8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4月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5月</w:t>
            </w:r>
          </w:p>
        </w:tc>
        <w:tc>
          <w:tcPr>
            <w:tcW w:w="410"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8C5F4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69"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406BD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87868151</w:t>
            </w:r>
          </w:p>
          <w:p w14:paraId="76937D8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cs="Times New Roman"/>
                <w:i w:val="0"/>
                <w:iCs w:val="0"/>
                <w:color w:val="000000"/>
                <w:kern w:val="0"/>
                <w:sz w:val="32"/>
                <w:szCs w:val="32"/>
                <w:u w:val="none"/>
                <w:lang w:val="en-US" w:eastAsia="zh-CN" w:bidi="ar"/>
              </w:rPr>
              <w:t>87868231</w:t>
            </w:r>
          </w:p>
        </w:tc>
      </w:tr>
      <w:tr w14:paraId="461D5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10691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13</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A93BF7">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扬州市数字经济（电子信息）工程中级专业技术资格评审委员会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E345F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B7834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全市数字经济（电子信息）工程、数字经济（集成电路）工程、数字经济（工业互联网）工程、数字经济（区块链）工程、数字经济（大数据）工程、数字经济（人工智能）工程专业</w:t>
            </w:r>
          </w:p>
        </w:tc>
        <w:tc>
          <w:tcPr>
            <w:tcW w:w="49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B977F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E9537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10"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E9CED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89FF4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r>
      <w:tr w14:paraId="7BE2A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538E2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14</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114E19">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扬州市养老护理专业</w:t>
            </w:r>
            <w:r>
              <w:rPr>
                <w:rFonts w:hint="eastAsia" w:cs="Times New Roman"/>
                <w:i w:val="0"/>
                <w:iCs w:val="0"/>
                <w:color w:val="000000"/>
                <w:kern w:val="0"/>
                <w:sz w:val="32"/>
                <w:szCs w:val="32"/>
                <w:u w:val="none"/>
                <w:lang w:val="en-US" w:eastAsia="zh-CN" w:bidi="ar"/>
              </w:rPr>
              <w:t>中级</w:t>
            </w:r>
            <w:r>
              <w:rPr>
                <w:rFonts w:hint="eastAsia" w:ascii="Times New Roman" w:hAnsi="Times New Roman" w:eastAsia="方正仿宋_GBK" w:cs="Times New Roman"/>
                <w:i w:val="0"/>
                <w:iCs w:val="0"/>
                <w:color w:val="000000"/>
                <w:kern w:val="0"/>
                <w:sz w:val="32"/>
                <w:szCs w:val="32"/>
                <w:u w:val="none"/>
                <w:lang w:val="en-US" w:eastAsia="zh-CN" w:bidi="ar"/>
              </w:rPr>
              <w:t>专业技术资格评审委员会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F0C21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r>
              <w:rPr>
                <w:rFonts w:hint="eastAsia" w:ascii="Times New Roman" w:hAnsi="Times New Roman" w:eastAsia="方正仿宋_GBK" w:cs="Times New Roman"/>
                <w:i w:val="0"/>
                <w:iCs w:val="0"/>
                <w:color w:val="000000"/>
                <w:kern w:val="0"/>
                <w:sz w:val="32"/>
                <w:szCs w:val="32"/>
                <w:u w:val="none"/>
                <w:lang w:val="en-US" w:eastAsia="zh-CN" w:bidi="ar"/>
              </w:rPr>
              <w:br w:type="textWrapping"/>
            </w:r>
            <w:r>
              <w:rPr>
                <w:rFonts w:hint="eastAsia" w:ascii="Times New Roman" w:hAnsi="Times New Roman" w:eastAsia="方正仿宋_GBK" w:cs="Times New Roman"/>
                <w:i w:val="0"/>
                <w:iCs w:val="0"/>
                <w:color w:val="000000"/>
                <w:kern w:val="0"/>
                <w:sz w:val="32"/>
                <w:szCs w:val="32"/>
                <w:u w:val="none"/>
                <w:lang w:val="en-US" w:eastAsia="zh-CN" w:bidi="ar"/>
              </w:rPr>
              <w:t>（暂评助理级、员级）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B0D3AD">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全市养老护理专业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A0625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市民政局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F1F52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2FB39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2A6F3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87347833</w:t>
            </w:r>
          </w:p>
        </w:tc>
      </w:tr>
      <w:tr w14:paraId="1BC20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3"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726A9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15</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9666C7">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扬州市律师、公证系列中级职称评审委员会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AA804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2BBF14">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全市律师、公共法律服务专业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D943C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市司法局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F4138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93801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F97DD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87316865</w:t>
            </w:r>
          </w:p>
        </w:tc>
      </w:tr>
      <w:tr w14:paraId="5BFEF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06701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16</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FEE24A">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扬州市技工学校教师系列中级职称评审委员会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1CA71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A59A66">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全市技工学校教师专业</w:t>
            </w:r>
          </w:p>
        </w:tc>
        <w:tc>
          <w:tcPr>
            <w:tcW w:w="49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C280C0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市人社局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945DF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C539C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02800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80978091</w:t>
            </w:r>
          </w:p>
        </w:tc>
      </w:tr>
      <w:tr w14:paraId="79F7C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3"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50474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17</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926F89">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扬州市乡土人才中级职称评审委员会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182ED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729A2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全市乡土人才专业</w:t>
            </w:r>
          </w:p>
        </w:tc>
        <w:tc>
          <w:tcPr>
            <w:tcW w:w="49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399388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843" w:type="pct"/>
            <w:gridSpan w:val="2"/>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27186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待定</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BE1B8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80978103</w:t>
            </w:r>
          </w:p>
        </w:tc>
      </w:tr>
      <w:tr w14:paraId="4C4DC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7FC7E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18</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47BF50">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扬州市工业工程中级职称评审委员会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134BE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8ADB93">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市本级石油化工、机械工程、轻工工程、纺织工程、冶金工程专业（代评开发区、景区、生态科技新城）</w:t>
            </w:r>
          </w:p>
        </w:tc>
        <w:tc>
          <w:tcPr>
            <w:tcW w:w="49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6E274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71A48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p>
        </w:tc>
        <w:tc>
          <w:tcPr>
            <w:tcW w:w="410"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C2BC4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69"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58AB2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80978113</w:t>
            </w:r>
          </w:p>
        </w:tc>
      </w:tr>
      <w:tr w14:paraId="19299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1BB9C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19</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F90178">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扬州市数字经济（智能制造）工程专业中级职称评审委员会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E1C59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654C1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全市数字经济（智能制造）工程专业</w:t>
            </w:r>
          </w:p>
        </w:tc>
        <w:tc>
          <w:tcPr>
            <w:tcW w:w="49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3B133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3601D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10"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FD6F0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92568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r>
      <w:tr w14:paraId="2D656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8BEC5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20</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DDD981">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扬州市自然资源工程专业中级职称评审委员会（含地矿、测绘、土地、林业）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6E43A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08E54D">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全市自然资源工程、林业工程专业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EE43C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市自规局</w:t>
            </w:r>
          </w:p>
        </w:tc>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410EF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FE3F1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w:t>
            </w:r>
            <w:r>
              <w:rPr>
                <w:rFonts w:hint="default" w:ascii="Times New Roman" w:hAnsi="Times New Roman" w:eastAsia="方正仿宋_GBK" w:cs="Times New Roman"/>
                <w:i w:val="0"/>
                <w:iCs w:val="0"/>
                <w:color w:val="000000"/>
                <w:kern w:val="0"/>
                <w:sz w:val="32"/>
                <w:szCs w:val="32"/>
                <w:u w:val="none"/>
                <w:lang w:val="en-US" w:eastAsia="zh-CN" w:bidi="ar"/>
              </w:rPr>
              <w:t>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52BF5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87346432</w:t>
            </w:r>
          </w:p>
        </w:tc>
      </w:tr>
      <w:tr w14:paraId="2CF05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0BAB0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21</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8E4517">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扬州市生态环境工程专业中级职称评审委员会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15675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25AF2D">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全市生态环境工程专业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8EBAC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市生态环境局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456E4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6A6DA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54716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80988081</w:t>
            </w:r>
          </w:p>
        </w:tc>
      </w:tr>
      <w:tr w14:paraId="433DC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7"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96E35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22</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942294">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扬州市建设工程专业中级职称评审委员会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80545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DD33AD">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全市建设工程专业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8E7D5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市住建局</w:t>
            </w:r>
          </w:p>
        </w:tc>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1A5CC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cs="Times New Roman"/>
                <w:i w:val="0"/>
                <w:iCs w:val="0"/>
                <w:color w:val="000000"/>
                <w:kern w:val="0"/>
                <w:sz w:val="32"/>
                <w:szCs w:val="32"/>
                <w:u w:val="none"/>
                <w:lang w:val="en-US" w:eastAsia="zh-CN" w:bidi="ar"/>
              </w:rPr>
              <w:t>7月—8月</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DF061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12月</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79754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87320019</w:t>
            </w:r>
          </w:p>
        </w:tc>
      </w:tr>
      <w:tr w14:paraId="7A0A1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41AF9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23</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251D9C">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扬州市交通工程专业中级职称评审委员会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F0026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3973F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全市交通运输工程专业</w:t>
            </w:r>
          </w:p>
        </w:tc>
        <w:tc>
          <w:tcPr>
            <w:tcW w:w="49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8DDB9F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市交通局</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0190B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7月—8月</w:t>
            </w:r>
          </w:p>
        </w:tc>
        <w:tc>
          <w:tcPr>
            <w:tcW w:w="410"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415E9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3644E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80989573</w:t>
            </w:r>
          </w:p>
        </w:tc>
      </w:tr>
      <w:tr w14:paraId="622BD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72869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24</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BFE116">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扬州市数字经济（智能交通）工程中级专业技术资格评审委员会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835CE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11E523">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全市数字经济（智能交通）工程专业</w:t>
            </w:r>
          </w:p>
        </w:tc>
        <w:tc>
          <w:tcPr>
            <w:tcW w:w="49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E3149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8DAF7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10"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7BCB4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21996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r>
      <w:tr w14:paraId="6CC23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69028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25</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26A525">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扬州市水利工程专业中级职称评审委员会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F0F42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23D335">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全市水利工程专业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EC69B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市水利局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97E4F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DE1D0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6143F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87939783</w:t>
            </w:r>
          </w:p>
        </w:tc>
      </w:tr>
      <w:tr w14:paraId="46B95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E5DB0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26</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B5769C">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扬州市农业系列中级职称评审委员会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B8EB9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83830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全市农业技术、农业工程专业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E15DF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市农业农村局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D9DD5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cs="Times New Roman"/>
                <w:i w:val="0"/>
                <w:iCs w:val="0"/>
                <w:color w:val="000000"/>
                <w:kern w:val="0"/>
                <w:sz w:val="32"/>
                <w:szCs w:val="32"/>
                <w:u w:val="none"/>
                <w:lang w:val="en-US" w:eastAsia="zh-CN" w:bidi="ar"/>
              </w:rPr>
              <w:t>7月—8月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BF05F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B5DBA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80988637</w:t>
            </w:r>
          </w:p>
        </w:tc>
      </w:tr>
      <w:tr w14:paraId="45242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713E8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27</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4E09E3">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扬州市图书、艺术、文博系列中级职称评审委员会（含群众文化、文学创作）</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4D243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318A1C">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全市图书资料、群众文化、文物博物、艺术专业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A8B28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市文广旅局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42FED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62BAF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10B17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87362380</w:t>
            </w:r>
          </w:p>
        </w:tc>
      </w:tr>
      <w:tr w14:paraId="2742F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D401F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28</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3BE78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扬州市质量技术监督工程专业中级职称评审委员会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BC809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B0E030">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全市质量工程专业</w:t>
            </w:r>
          </w:p>
        </w:tc>
        <w:tc>
          <w:tcPr>
            <w:tcW w:w="49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128254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市市场监管局</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5835A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B50D9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6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4BC525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89332613</w:t>
            </w:r>
          </w:p>
        </w:tc>
      </w:tr>
      <w:tr w14:paraId="3097B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35013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29</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DE51C1">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扬州市食品（药品）检验专业中级职称评审委员会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646A4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69D646">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全市药学（药品）专业</w:t>
            </w:r>
          </w:p>
        </w:tc>
        <w:tc>
          <w:tcPr>
            <w:tcW w:w="49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B1051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125CF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A96B2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6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31C3C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p>
        </w:tc>
      </w:tr>
      <w:tr w14:paraId="679A7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1D53E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30</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D09087">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扬州市体育教练员系列中级职称评审委员会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F9006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C22EF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全市竞技体育教练员专业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05D13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市体育局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4BF21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3A861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D3FB1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87338173</w:t>
            </w:r>
          </w:p>
        </w:tc>
      </w:tr>
      <w:tr w14:paraId="2B502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7"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D3D3C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31</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8B0831">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扬州市工艺美术系列中级职称评审委员会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4A46C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2175F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全市工艺美术专业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EEE58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市运河文投集团</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1617D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8E8E8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0ED81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82923358</w:t>
            </w:r>
          </w:p>
        </w:tc>
      </w:tr>
      <w:tr w14:paraId="6B4C2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8447C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32</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50E873">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扬州市建筑工程专业中级职称评审委员会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021C1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94BDAC">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全市建设工程专业</w:t>
            </w:r>
            <w:r>
              <w:rPr>
                <w:rFonts w:hint="eastAsia" w:ascii="Times New Roman" w:hAnsi="Times New Roman" w:eastAsia="方正仿宋_GBK" w:cs="Times New Roman"/>
                <w:i w:val="0"/>
                <w:iCs w:val="0"/>
                <w:color w:val="000000"/>
                <w:kern w:val="0"/>
                <w:sz w:val="32"/>
                <w:szCs w:val="32"/>
                <w:u w:val="none"/>
                <w:lang w:val="en-US" w:eastAsia="zh-CN" w:bidi="ar"/>
              </w:rPr>
              <w:br w:type="textWrapping"/>
            </w:r>
            <w:r>
              <w:rPr>
                <w:rFonts w:hint="eastAsia" w:ascii="Times New Roman" w:hAnsi="Times New Roman" w:eastAsia="方正仿宋_GBK" w:cs="Times New Roman"/>
                <w:i w:val="0"/>
                <w:iCs w:val="0"/>
                <w:color w:val="000000"/>
                <w:kern w:val="0"/>
                <w:sz w:val="32"/>
                <w:szCs w:val="32"/>
                <w:u w:val="none"/>
                <w:lang w:val="en-US" w:eastAsia="zh-CN" w:bidi="ar"/>
              </w:rPr>
              <w:t>（侧重工程施工等方向）</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A0CDF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市建工控股集团</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B68C1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C6A8E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D5D04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87362400</w:t>
            </w:r>
          </w:p>
        </w:tc>
      </w:tr>
      <w:tr w14:paraId="3F48B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7"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EA2E3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33</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359B71">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宝应县中小学（幼儿园）教师系列中级职称评审委员会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07E70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A94CC9">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宝应县中小学教师专业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1DAFE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宝应县教育局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53D0A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B9146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34BD8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88209012</w:t>
            </w:r>
          </w:p>
        </w:tc>
      </w:tr>
      <w:tr w14:paraId="1D3DB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9"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153A7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34</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417435">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高邮市中小学（幼儿园）教师系列中级职称评审委员会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D2BEC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E18155">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高邮市中小学教师专业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449D5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高邮市教体局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BB4AF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B8E03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3D954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84613329</w:t>
            </w:r>
          </w:p>
        </w:tc>
      </w:tr>
      <w:tr w14:paraId="1269D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8"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2641B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35</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F76DF4">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仪征市中小学（幼儿园）教师系列中级职称评审委员会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83D7F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A754A5">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仪征市中小学教师专业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56DA9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仪征市教育局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ED224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7088C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8650D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83450308</w:t>
            </w:r>
          </w:p>
        </w:tc>
      </w:tr>
      <w:tr w14:paraId="2DAC0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B1C9A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36</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129136">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扬州市广陵区中小学（幼儿园）教师系列中级职称评审委员会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D10A0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37705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广陵区中小学教师专业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3FB59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广陵区教体局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A2357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6A52E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88120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87365082</w:t>
            </w:r>
          </w:p>
        </w:tc>
      </w:tr>
      <w:tr w14:paraId="37E74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1"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FCF11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37</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2AC76D">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扬州市邗江区中小学（幼儿园）教师系列中级职称评审委员会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91324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3FC01B">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邗江区中小学教师专业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2045E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邗江区教育局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62350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26F57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C1159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87895012</w:t>
            </w:r>
          </w:p>
        </w:tc>
      </w:tr>
      <w:tr w14:paraId="48AD6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C1857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38</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75DDC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扬州市江都区中小学（幼儿园）教师系列中级职称评审委员会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9BB2C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70BCE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江都区中小学教师专业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B8DDE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江都区教育局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2A3F9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9月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AC311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5EEB6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86533860</w:t>
            </w:r>
          </w:p>
        </w:tc>
      </w:tr>
      <w:tr w14:paraId="3B20F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0D962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39</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B06453">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宝应县工业工程中级职称评审委员会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55950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DB0215">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宝应县石油化工、机械工程、轻工工程、纺织工程、冶金工程专业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9D12E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宝应县人社局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DCC21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6140A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11月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E9E7C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88282160</w:t>
            </w:r>
          </w:p>
        </w:tc>
      </w:tr>
      <w:tr w14:paraId="7139C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AA372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40</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4590E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高邮市工业工程中级职称评审委员会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E8E3C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E28C68">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高邮市石油化工、机械工程、轻工工程、纺织工程、冶金工程专业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7AFC5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高邮市人社局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498A0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68752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96939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84682190</w:t>
            </w:r>
          </w:p>
        </w:tc>
      </w:tr>
      <w:tr w14:paraId="61B4B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71163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41</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493890">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仪征市工业工程中级职称评审委员会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7138F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7E765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仪征市石油化工、机械工程、轻工工程、纺织工程、冶金工程专业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8785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仪征市人社局</w:t>
            </w:r>
          </w:p>
        </w:tc>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D607E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9月</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C1EC2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2F342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83440167</w:t>
            </w:r>
          </w:p>
        </w:tc>
      </w:tr>
      <w:tr w14:paraId="44FF3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8"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E4224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42</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7C0337">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扬州市广陵区工业工程中级职称评审委员会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D44A5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089418">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广陵区石油化工、机械工程、轻工工程、纺织工程、冶金工程专业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DBF39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广陵区人社局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85BDD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CA536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318A8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80825095</w:t>
            </w:r>
          </w:p>
        </w:tc>
      </w:tr>
      <w:tr w14:paraId="2BE6A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3"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89B44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43</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84D14A">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扬州市邗江区工业工程中级职称评审委员会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7B70C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72E3E4">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邗江区石油化工、机械工程、轻工工程、纺织工程、冶金工程专业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BE10A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邗江区人社局</w:t>
            </w:r>
          </w:p>
        </w:tc>
        <w:tc>
          <w:tcPr>
            <w:tcW w:w="43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95428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55547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9A85F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80981853</w:t>
            </w:r>
          </w:p>
        </w:tc>
      </w:tr>
      <w:tr w14:paraId="7CAA5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1B714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44</w:t>
            </w:r>
          </w:p>
        </w:tc>
        <w:tc>
          <w:tcPr>
            <w:tcW w:w="1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4E5786">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扬州市江都区工业工程中级职称评审委员会</w:t>
            </w:r>
          </w:p>
        </w:tc>
        <w:tc>
          <w:tcPr>
            <w:tcW w:w="36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A5543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中级</w:t>
            </w:r>
          </w:p>
        </w:tc>
        <w:tc>
          <w:tcPr>
            <w:tcW w:w="1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9FC09A">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江都区石油化工、机械工程、轻工工程、纺织工程、冶金工程专业</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E24F7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江都区人社局</w:t>
            </w:r>
          </w:p>
        </w:tc>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6A289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6月</w:t>
            </w:r>
            <w:r>
              <w:rPr>
                <w:rFonts w:hint="eastAsia" w:cs="Times New Roman"/>
                <w:i w:val="0"/>
                <w:iCs w:val="0"/>
                <w:color w:val="000000"/>
                <w:kern w:val="0"/>
                <w:sz w:val="32"/>
                <w:szCs w:val="32"/>
                <w:u w:val="none"/>
                <w:lang w:val="en-US" w:eastAsia="zh-CN" w:bidi="ar"/>
              </w:rPr>
              <w:t>—</w:t>
            </w:r>
            <w:r>
              <w:rPr>
                <w:rFonts w:hint="eastAsia" w:ascii="Times New Roman" w:hAnsi="Times New Roman" w:eastAsia="方正仿宋_GBK" w:cs="Times New Roman"/>
                <w:i w:val="0"/>
                <w:iCs w:val="0"/>
                <w:color w:val="000000"/>
                <w:kern w:val="0"/>
                <w:sz w:val="32"/>
                <w:szCs w:val="32"/>
                <w:u w:val="none"/>
                <w:lang w:val="en-US" w:eastAsia="zh-CN" w:bidi="ar"/>
              </w:rPr>
              <w:t>7月</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AC0E8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10月</w:t>
            </w:r>
          </w:p>
        </w:tc>
        <w:tc>
          <w:tcPr>
            <w:tcW w:w="4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7D55E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eastAsia" w:ascii="Times New Roman" w:hAnsi="Times New Roman" w:eastAsia="方正仿宋_GBK" w:cs="Times New Roman"/>
                <w:i w:val="0"/>
                <w:iCs w:val="0"/>
                <w:color w:val="000000"/>
                <w:kern w:val="0"/>
                <w:sz w:val="32"/>
                <w:szCs w:val="32"/>
                <w:u w:val="none"/>
                <w:lang w:val="en-US" w:eastAsia="zh-CN" w:bidi="ar"/>
              </w:rPr>
              <w:t>80804255</w:t>
            </w:r>
          </w:p>
        </w:tc>
      </w:tr>
      <w:tr w14:paraId="0231D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000" w:type="pct"/>
            <w:gridSpan w:val="8"/>
            <w:tcBorders>
              <w:top w:val="single" w:color="000000" w:sz="8" w:space="0"/>
              <w:left w:val="nil"/>
              <w:bottom w:val="nil"/>
              <w:right w:val="nil"/>
            </w:tcBorders>
            <w:shd w:val="clear" w:color="auto" w:fill="auto"/>
            <w:noWrap/>
            <w:vAlign w:val="center"/>
          </w:tcPr>
          <w:p w14:paraId="107D4F4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32"/>
                <w:szCs w:val="32"/>
                <w:u w:val="none"/>
                <w:lang w:val="en-US" w:eastAsia="zh-CN" w:bidi="ar"/>
              </w:rPr>
              <w:t>注：表内时间为计划时间，具体时间及部分评委会实际专业受理范围以其最终申报通知为准</w:t>
            </w:r>
          </w:p>
        </w:tc>
      </w:tr>
    </w:tbl>
    <w:p w14:paraId="7AB42BF4">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eastAsia="方正仿宋_GBK" w:cs="Times New Roman"/>
        </w:rPr>
        <w:sectPr>
          <w:pgSz w:w="19842" w:h="11906" w:orient="landscape"/>
          <w:pgMar w:top="1531" w:right="1984" w:bottom="1531" w:left="1871" w:header="851" w:footer="992" w:gutter="0"/>
          <w:pgBorders>
            <w:top w:val="none" w:sz="0" w:space="0"/>
            <w:left w:val="none" w:sz="0" w:space="0"/>
            <w:bottom w:val="none" w:sz="0" w:space="0"/>
            <w:right w:val="none" w:sz="0" w:space="0"/>
          </w:pgBorders>
          <w:pgNumType w:fmt="decimal"/>
          <w:cols w:space="0" w:num="1"/>
          <w:rtlGutter w:val="0"/>
          <w:docGrid w:type="lines" w:linePitch="315" w:charSpace="0"/>
        </w:sectPr>
      </w:pPr>
    </w:p>
    <w:tbl>
      <w:tblPr>
        <w:tblStyle w:val="4"/>
        <w:tblW w:w="506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9"/>
        <w:gridCol w:w="3450"/>
        <w:gridCol w:w="1547"/>
        <w:gridCol w:w="3516"/>
        <w:gridCol w:w="2167"/>
        <w:gridCol w:w="1644"/>
        <w:gridCol w:w="3189"/>
      </w:tblGrid>
      <w:tr w14:paraId="4126B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5000" w:type="pct"/>
            <w:gridSpan w:val="7"/>
            <w:tcBorders>
              <w:top w:val="nil"/>
              <w:left w:val="nil"/>
              <w:bottom w:val="single" w:color="000000" w:sz="8" w:space="0"/>
              <w:right w:val="nil"/>
            </w:tcBorders>
            <w:shd w:val="clear" w:color="auto" w:fill="auto"/>
            <w:noWrap/>
            <w:vAlign w:val="center"/>
          </w:tcPr>
          <w:p w14:paraId="54485B74">
            <w:pPr>
              <w:keepNext w:val="0"/>
              <w:keepLines w:val="0"/>
              <w:pageBreakBefore w:val="0"/>
              <w:widowControl w:val="0"/>
              <w:kinsoku/>
              <w:wordWrap/>
              <w:overflowPunct/>
              <w:topLinePunct w:val="0"/>
              <w:autoSpaceDE/>
              <w:autoSpaceDN/>
              <w:bidi w:val="0"/>
              <w:adjustRightInd/>
              <w:snapToGrid/>
              <w:spacing w:line="580" w:lineRule="exact"/>
              <w:rPr>
                <w:rFonts w:hint="default" w:ascii="Times New Roman" w:hAnsi="Times New Roman" w:eastAsia="方正黑体_GBK" w:cs="Times New Roman"/>
                <w:color w:val="auto"/>
                <w:spacing w:val="-8"/>
                <w:sz w:val="40"/>
                <w:szCs w:val="40"/>
                <w:lang w:val="en-US" w:eastAsia="zh-CN"/>
              </w:rPr>
            </w:pPr>
            <w:r>
              <w:rPr>
                <w:rFonts w:hint="default" w:ascii="Times New Roman" w:hAnsi="Times New Roman" w:eastAsia="方正黑体_GBK" w:cs="Times New Roman"/>
                <w:color w:val="auto"/>
                <w:spacing w:val="-8"/>
                <w:sz w:val="32"/>
                <w:szCs w:val="32"/>
              </w:rPr>
              <w:t>附件</w:t>
            </w:r>
            <w:r>
              <w:rPr>
                <w:rFonts w:hint="default" w:ascii="Times New Roman" w:hAnsi="Times New Roman" w:eastAsia="方正黑体_GBK" w:cs="Times New Roman"/>
                <w:color w:val="auto"/>
                <w:spacing w:val="-8"/>
                <w:sz w:val="32"/>
                <w:szCs w:val="32"/>
                <w:lang w:val="en-US" w:eastAsia="zh-CN"/>
              </w:rPr>
              <w:t>3</w:t>
            </w:r>
          </w:p>
          <w:p w14:paraId="1E28911B">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default" w:ascii="Times New Roman" w:hAnsi="Times New Roman" w:eastAsia="方正仿宋_GBK" w:cs="Times New Roman"/>
                <w:b/>
                <w:bCs/>
                <w:i w:val="0"/>
                <w:iCs w:val="0"/>
                <w:color w:val="000000"/>
                <w:sz w:val="72"/>
                <w:szCs w:val="72"/>
                <w:u w:val="none"/>
              </w:rPr>
            </w:pPr>
            <w:r>
              <w:rPr>
                <w:rFonts w:hint="default" w:ascii="Times New Roman" w:hAnsi="Times New Roman" w:eastAsia="方正小标宋_GBK" w:cs="Times New Roman"/>
                <w:color w:val="auto"/>
                <w:spacing w:val="-8"/>
                <w:sz w:val="40"/>
                <w:szCs w:val="40"/>
                <w:lang w:val="en-US" w:eastAsia="zh-CN"/>
              </w:rPr>
              <w:t>扬州市202</w:t>
            </w:r>
            <w:r>
              <w:rPr>
                <w:rFonts w:hint="eastAsia" w:eastAsia="方正小标宋_GBK" w:cs="Times New Roman"/>
                <w:color w:val="auto"/>
                <w:spacing w:val="-8"/>
                <w:sz w:val="40"/>
                <w:szCs w:val="40"/>
                <w:lang w:val="en-US" w:eastAsia="zh-CN"/>
              </w:rPr>
              <w:t>6</w:t>
            </w:r>
            <w:r>
              <w:rPr>
                <w:rFonts w:hint="default" w:ascii="Times New Roman" w:hAnsi="Times New Roman" w:eastAsia="方正小标宋_GBK" w:cs="Times New Roman"/>
                <w:color w:val="auto"/>
                <w:spacing w:val="-8"/>
                <w:sz w:val="40"/>
                <w:szCs w:val="40"/>
                <w:lang w:val="en-US" w:eastAsia="zh-CN"/>
              </w:rPr>
              <w:t>年职称初定计划表</w:t>
            </w:r>
          </w:p>
        </w:tc>
      </w:tr>
      <w:tr w14:paraId="4C4D7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EEED52">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1"/>
                <w:szCs w:val="21"/>
                <w:u w:val="none"/>
              </w:rPr>
            </w:pPr>
            <w:r>
              <w:rPr>
                <w:rFonts w:hint="eastAsia" w:ascii="方正黑体_GBK" w:hAnsi="方正黑体_GBK" w:eastAsia="方正黑体_GBK" w:cs="方正黑体_GBK"/>
                <w:i w:val="0"/>
                <w:iCs w:val="0"/>
                <w:color w:val="000000"/>
                <w:kern w:val="0"/>
                <w:sz w:val="32"/>
                <w:szCs w:val="32"/>
                <w:u w:val="none"/>
                <w:lang w:val="en-US" w:eastAsia="zh-CN" w:bidi="ar"/>
              </w:rPr>
              <w:t>序号</w:t>
            </w:r>
          </w:p>
        </w:tc>
        <w:tc>
          <w:tcPr>
            <w:tcW w:w="105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C262B9">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1"/>
                <w:szCs w:val="21"/>
                <w:u w:val="none"/>
              </w:rPr>
            </w:pPr>
            <w:r>
              <w:rPr>
                <w:rFonts w:hint="eastAsia" w:ascii="方正黑体_GBK" w:hAnsi="方正黑体_GBK" w:eastAsia="方正黑体_GBK" w:cs="方正黑体_GBK"/>
                <w:i w:val="0"/>
                <w:iCs w:val="0"/>
                <w:color w:val="000000"/>
                <w:kern w:val="0"/>
                <w:sz w:val="32"/>
                <w:szCs w:val="32"/>
                <w:u w:val="none"/>
                <w:lang w:val="en-US" w:eastAsia="zh-CN" w:bidi="ar"/>
              </w:rPr>
              <w:t>初定受理部门</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ED2346">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1"/>
                <w:szCs w:val="21"/>
                <w:u w:val="none"/>
              </w:rPr>
            </w:pPr>
            <w:r>
              <w:rPr>
                <w:rFonts w:hint="eastAsia" w:ascii="方正黑体_GBK" w:hAnsi="方正黑体_GBK" w:eastAsia="方正黑体_GBK" w:cs="方正黑体_GBK"/>
                <w:i w:val="0"/>
                <w:iCs w:val="0"/>
                <w:color w:val="000000"/>
                <w:kern w:val="0"/>
                <w:sz w:val="32"/>
                <w:szCs w:val="32"/>
                <w:u w:val="none"/>
                <w:lang w:val="en-US" w:eastAsia="zh-CN" w:bidi="ar"/>
              </w:rPr>
              <w:t>受理级别</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860750">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1"/>
                <w:szCs w:val="21"/>
                <w:u w:val="none"/>
              </w:rPr>
            </w:pPr>
            <w:r>
              <w:rPr>
                <w:rFonts w:hint="eastAsia" w:ascii="方正黑体_GBK" w:hAnsi="方正黑体_GBK" w:eastAsia="方正黑体_GBK" w:cs="方正黑体_GBK"/>
                <w:i w:val="0"/>
                <w:iCs w:val="0"/>
                <w:color w:val="000000"/>
                <w:kern w:val="0"/>
                <w:sz w:val="32"/>
                <w:szCs w:val="32"/>
                <w:u w:val="none"/>
                <w:lang w:val="en-US" w:eastAsia="zh-CN" w:bidi="ar"/>
              </w:rPr>
              <w:t>受理范围</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7852F3">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1"/>
                <w:szCs w:val="21"/>
                <w:u w:val="none"/>
              </w:rPr>
            </w:pPr>
            <w:r>
              <w:rPr>
                <w:rFonts w:hint="eastAsia" w:ascii="方正黑体_GBK" w:hAnsi="方正黑体_GBK" w:eastAsia="方正黑体_GBK" w:cs="方正黑体_GBK"/>
                <w:i w:val="0"/>
                <w:iCs w:val="0"/>
                <w:color w:val="000000"/>
                <w:kern w:val="0"/>
                <w:sz w:val="32"/>
                <w:szCs w:val="32"/>
                <w:u w:val="none"/>
                <w:lang w:val="en-US" w:eastAsia="zh-CN" w:bidi="ar"/>
              </w:rPr>
              <w:t>申报时间</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FAF010">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1"/>
                <w:szCs w:val="21"/>
                <w:u w:val="none"/>
              </w:rPr>
            </w:pPr>
            <w:r>
              <w:rPr>
                <w:rFonts w:hint="eastAsia" w:ascii="方正黑体_GBK" w:hAnsi="方正黑体_GBK" w:eastAsia="方正黑体_GBK" w:cs="方正黑体_GBK"/>
                <w:i w:val="0"/>
                <w:iCs w:val="0"/>
                <w:color w:val="000000"/>
                <w:kern w:val="0"/>
                <w:sz w:val="32"/>
                <w:szCs w:val="32"/>
                <w:u w:val="none"/>
                <w:lang w:val="en-US" w:eastAsia="zh-CN" w:bidi="ar"/>
              </w:rPr>
              <w:t>联系电话</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21DDCE">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1"/>
                <w:szCs w:val="21"/>
                <w:u w:val="none"/>
              </w:rPr>
            </w:pPr>
            <w:r>
              <w:rPr>
                <w:rFonts w:hint="eastAsia" w:ascii="方正黑体_GBK" w:hAnsi="方正黑体_GBK" w:eastAsia="方正黑体_GBK" w:cs="方正黑体_GBK"/>
                <w:i w:val="0"/>
                <w:iCs w:val="0"/>
                <w:color w:val="000000"/>
                <w:kern w:val="0"/>
                <w:sz w:val="32"/>
                <w:szCs w:val="32"/>
                <w:u w:val="none"/>
                <w:lang w:val="en-US" w:eastAsia="zh-CN" w:bidi="ar"/>
              </w:rPr>
              <w:t>联系地址</w:t>
            </w:r>
          </w:p>
        </w:tc>
      </w:tr>
      <w:tr w14:paraId="233EF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F55DA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1</w:t>
            </w:r>
          </w:p>
        </w:tc>
        <w:tc>
          <w:tcPr>
            <w:tcW w:w="105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C0408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市人社局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DA7BF6">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中级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8B08A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6C5C3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76F4E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80978172</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4F188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扬子江中路746号</w:t>
            </w:r>
          </w:p>
        </w:tc>
      </w:tr>
      <w:tr w14:paraId="31573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1320E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5DD32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宝应县人社局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F7A9D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FBED3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9D22E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58B1F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88282160</w:t>
            </w:r>
          </w:p>
        </w:tc>
        <w:tc>
          <w:tcPr>
            <w:tcW w:w="97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D29FC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宝应县苏中中路619号</w:t>
            </w:r>
          </w:p>
        </w:tc>
      </w:tr>
      <w:tr w14:paraId="4FA69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86F7F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3</w:t>
            </w:r>
          </w:p>
        </w:tc>
        <w:tc>
          <w:tcPr>
            <w:tcW w:w="105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DCC03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高邮市人社局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A2CBA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EE4BD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3303F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A509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84682190</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8EEE2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高邮市琵琶路63号</w:t>
            </w:r>
          </w:p>
        </w:tc>
      </w:tr>
      <w:tr w14:paraId="6F014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2"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34F1E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4</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4528E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仪征市人社局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4A4E2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9A47D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70022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3FEF6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83440167</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1B02E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仪征市大庆北路86号</w:t>
            </w:r>
          </w:p>
        </w:tc>
      </w:tr>
      <w:tr w14:paraId="220DA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2"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A71236">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5</w:t>
            </w:r>
          </w:p>
        </w:tc>
        <w:tc>
          <w:tcPr>
            <w:tcW w:w="105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2BFB8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广陵区人社局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03691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80707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220F4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1C6FF6">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80825095</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023F8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文昌东路12号泰达12号楼10楼</w:t>
            </w:r>
          </w:p>
        </w:tc>
      </w:tr>
      <w:tr w14:paraId="21517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6"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D124C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6</w:t>
            </w:r>
          </w:p>
        </w:tc>
        <w:tc>
          <w:tcPr>
            <w:tcW w:w="105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5B718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邗江区人社局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244CD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C5D78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lang w:val="en-US"/>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E63FC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13262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80981853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834F7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兴城西路178号</w:t>
            </w:r>
          </w:p>
        </w:tc>
      </w:tr>
      <w:tr w14:paraId="23059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171BC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7</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B0D7E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江都区人社局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F7556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3EB6A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0C013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FF397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80804233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03477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江都区浦江路85号</w:t>
            </w:r>
          </w:p>
        </w:tc>
      </w:tr>
      <w:tr w14:paraId="093ED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AD3E3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9D995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市人社局开发区办事处</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1A1E1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CC5A5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2E6AE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18C09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80978892</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C60DB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邗江中路119号</w:t>
            </w:r>
          </w:p>
        </w:tc>
      </w:tr>
      <w:tr w14:paraId="038F3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9710A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9</w:t>
            </w:r>
          </w:p>
        </w:tc>
        <w:tc>
          <w:tcPr>
            <w:tcW w:w="105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60165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市人社局景区办事处</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EEAAD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80D00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D00B7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567AF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80303083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84A84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上方寺路1号官河商务中心A座</w:t>
            </w:r>
          </w:p>
        </w:tc>
      </w:tr>
      <w:tr w14:paraId="53052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0F8C6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10</w:t>
            </w:r>
          </w:p>
        </w:tc>
        <w:tc>
          <w:tcPr>
            <w:tcW w:w="105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8C834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市人社局新城办事处</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4C766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7350D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8D56D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094F8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80979957</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0B4BC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文昌东路201号生态科技新城政务服务中心2楼</w:t>
            </w:r>
          </w:p>
        </w:tc>
      </w:tr>
      <w:tr w14:paraId="6E4B7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84B10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11</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3321C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市人力资源市场管理</w:t>
            </w:r>
          </w:p>
          <w:p w14:paraId="36A01E2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办公室</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0B345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73A16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全部</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38F1C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5月、10月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435B3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87951346</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93689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江阳西路101号月城科技</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广场2号楼4楼</w:t>
            </w:r>
          </w:p>
        </w:tc>
      </w:tr>
      <w:tr w14:paraId="1369A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E2A40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12</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E00AB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市委宣传部</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5A9AB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021A1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思想政治工作人员、</w:t>
            </w:r>
          </w:p>
          <w:p w14:paraId="1FF72BF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新闻</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AC1FB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6月、10月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D224C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80789533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75976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方正仿宋_GBK" w:cs="Times New Roman"/>
                <w:i w:val="0"/>
                <w:iCs w:val="0"/>
                <w:color w:val="000000"/>
                <w:sz w:val="21"/>
                <w:szCs w:val="21"/>
                <w:u w:val="none"/>
              </w:rPr>
            </w:pPr>
            <w:r>
              <w:rPr>
                <w:rFonts w:hint="eastAsia" w:ascii="宋体" w:hAnsi="宋体" w:eastAsia="宋体" w:cs="宋体"/>
                <w:i w:val="0"/>
                <w:iCs w:val="0"/>
                <w:color w:val="000000"/>
                <w:kern w:val="0"/>
                <w:sz w:val="32"/>
                <w:szCs w:val="32"/>
                <w:u w:val="none"/>
                <w:lang w:val="en-US" w:eastAsia="zh-CN" w:bidi="ar"/>
              </w:rPr>
              <w:t>文昌西路8号市委宣传部</w:t>
            </w:r>
          </w:p>
        </w:tc>
      </w:tr>
      <w:tr w14:paraId="23DF1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3"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229D0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13</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B4650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市委网信办</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CD384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18AEC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数字经济（网络安全）工程</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D5A24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E0D7F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80301505</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48D11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文昌西路8号市委网信办</w:t>
            </w:r>
          </w:p>
        </w:tc>
      </w:tr>
      <w:tr w14:paraId="2456D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F909D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14</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79E3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市委党校</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F2458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1F6C0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党校（行政学院）系统教师</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67AD6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D07D6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87864913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B141B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七里甸路1号</w:t>
            </w:r>
          </w:p>
        </w:tc>
      </w:tr>
      <w:tr w14:paraId="4A444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C9D06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15</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B05BE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市教育局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A7A89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F0A4D6">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中小学教师、中等职业学校教师</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EB87E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82D6E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87318699</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4D271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淮海路54号</w:t>
            </w:r>
          </w:p>
        </w:tc>
      </w:tr>
      <w:tr w14:paraId="3CFC9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922A26">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16</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408BA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市工信局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AA046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A5A44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数字经济（电子信息）工程、数字经济（集成电路）工程、数字经济（工业互联网）工程、数字经济（区块链）工程、数字经济（大数据）工程、数字经济（人工智能）工程</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62CCC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5月、9月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2F632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87868151</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0A3DD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文昌西路8号市工信局</w:t>
            </w:r>
          </w:p>
        </w:tc>
      </w:tr>
      <w:tr w14:paraId="52F8F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7DCE8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17</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CCB2E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市民政局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7B7D9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370D6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养老护理</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8F9EF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CC80D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87347833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42ACD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文昌中路460号市民政局</w:t>
            </w:r>
          </w:p>
        </w:tc>
      </w:tr>
      <w:tr w14:paraId="4FA9F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5"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90F23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18</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8142F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市司法局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7BE3A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00CE3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公共法律服务</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27828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4月、8月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D073E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87316865</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DE7A6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文昌中路460号市司法局</w:t>
            </w:r>
          </w:p>
        </w:tc>
      </w:tr>
      <w:tr w14:paraId="55980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9"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C925C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19</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9FE17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市人社局</w:t>
            </w:r>
          </w:p>
          <w:p w14:paraId="003A545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（职业能力建设处）</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E04D3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2F7E2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技工学校教师</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FCA06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C65A5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80978091</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E2F37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扬子江中路746号</w:t>
            </w:r>
          </w:p>
        </w:tc>
      </w:tr>
      <w:tr w14:paraId="74CC9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621AA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20</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8BA9F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市自规局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67232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2E44E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自然资源工程、林业工程</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3B98E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450B9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87346432</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E2A39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文昌中路565号</w:t>
            </w:r>
          </w:p>
        </w:tc>
      </w:tr>
      <w:tr w14:paraId="648FB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3AD4B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21</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22357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市生态环境局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2A6B7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83713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生态环境工程</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C8550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F43B3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80988081</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D6349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扬子江北路446号</w:t>
            </w:r>
          </w:p>
        </w:tc>
      </w:tr>
      <w:tr w14:paraId="758E3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BD0E8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22</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FA1BC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市住建局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AECCC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50FA7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建设工程</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87301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9月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40F18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87320019</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53435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文昌中路1号运河城市广场</w:t>
            </w:r>
          </w:p>
        </w:tc>
      </w:tr>
      <w:tr w14:paraId="750FD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4F2CE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23</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7F507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市交通局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E67D7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A99E2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交通运输工程、数字经济（智能交通）工程</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36F16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5B3C1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80989573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FBD7A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扬子江中路551号</w:t>
            </w:r>
          </w:p>
        </w:tc>
      </w:tr>
      <w:tr w14:paraId="272E3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81C80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24</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4F5FE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市水利局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79EC5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83F8A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水利工程</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31F5B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5月、10月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BEA9F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87939783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61B33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文昌中路460号市水利局</w:t>
            </w:r>
          </w:p>
        </w:tc>
      </w:tr>
      <w:tr w14:paraId="2AB6C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C3B16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25</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E3091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市农业农村局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6D48C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3EAD4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农业技术、农业工程</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370B1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7F17F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80988637</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4AC4F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文昌中路460号市农业农村局</w:t>
            </w:r>
          </w:p>
        </w:tc>
      </w:tr>
      <w:tr w14:paraId="73C4A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B34EB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26</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FD02C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市文广旅局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70C50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9A6B36">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图书资料、群众文化、文物博物、艺术</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F7F2D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2月、5月、8月、10月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889ED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87362380</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B15D1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秋雨东路29号</w:t>
            </w:r>
          </w:p>
        </w:tc>
      </w:tr>
      <w:tr w14:paraId="705A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AF7D8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27</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C517C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市市场监管局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CECEB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0BB60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质量工程、药学（药品）</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CADE5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3EAA3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89332613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7CB22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文昌西路525号星耀天地商务中心4号楼</w:t>
            </w:r>
          </w:p>
        </w:tc>
      </w:tr>
      <w:tr w14:paraId="43DE1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9C519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28</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D381A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市体育局</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40F6C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3F7A9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竞技体育教练员</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4C4C0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3D9FD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87338173</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4433C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江阳中路240号万象汇利大厦市体育局</w:t>
            </w:r>
          </w:p>
        </w:tc>
      </w:tr>
      <w:tr w14:paraId="77A24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41060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29</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E6085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市运河文投集团</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7AA5C9">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B69A0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工艺美术</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07052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079AF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82923386</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82923358</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EB1A6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四望亭路433号D幢</w:t>
            </w:r>
          </w:p>
        </w:tc>
      </w:tr>
      <w:tr w14:paraId="21A27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01670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30</w:t>
            </w:r>
          </w:p>
        </w:tc>
        <w:tc>
          <w:tcPr>
            <w:tcW w:w="10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CC6E5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市建工控股集团</w:t>
            </w:r>
          </w:p>
        </w:tc>
        <w:tc>
          <w:tcPr>
            <w:tcW w:w="4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52F6F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助理级</w:t>
            </w:r>
            <w:r>
              <w:rPr>
                <w:rFonts w:hint="eastAsia" w:ascii="宋体" w:hAnsi="宋体" w:eastAsia="宋体" w:cs="宋体"/>
                <w:i w:val="0"/>
                <w:iCs w:val="0"/>
                <w:color w:val="000000"/>
                <w:kern w:val="0"/>
                <w:sz w:val="32"/>
                <w:szCs w:val="32"/>
                <w:u w:val="none"/>
                <w:lang w:val="en-US" w:eastAsia="zh-CN" w:bidi="ar"/>
              </w:rPr>
              <w:br w:type="textWrapping"/>
            </w:r>
            <w:r>
              <w:rPr>
                <w:rFonts w:hint="eastAsia" w:ascii="宋体" w:hAnsi="宋体" w:eastAsia="宋体" w:cs="宋体"/>
                <w:i w:val="0"/>
                <w:iCs w:val="0"/>
                <w:color w:val="000000"/>
                <w:kern w:val="0"/>
                <w:sz w:val="32"/>
                <w:szCs w:val="32"/>
                <w:u w:val="none"/>
                <w:lang w:val="en-US" w:eastAsia="zh-CN" w:bidi="ar"/>
              </w:rPr>
              <w:t>员级</w:t>
            </w:r>
          </w:p>
        </w:tc>
        <w:tc>
          <w:tcPr>
            <w:tcW w:w="10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E69F8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建设工程</w:t>
            </w:r>
          </w:p>
        </w:tc>
        <w:tc>
          <w:tcPr>
            <w:tcW w:w="6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1C3A1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5月、10月</w:t>
            </w:r>
          </w:p>
        </w:tc>
        <w:tc>
          <w:tcPr>
            <w:tcW w:w="50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74599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87362400</w:t>
            </w:r>
          </w:p>
        </w:tc>
        <w:tc>
          <w:tcPr>
            <w:tcW w:w="9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6C6F88">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文昌东路10号城建广场3号楼</w:t>
            </w:r>
          </w:p>
        </w:tc>
      </w:tr>
    </w:tbl>
    <w:p w14:paraId="588BDFE1">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eastAsia="方正仿宋_GBK" w:cs="Times New Roman"/>
        </w:rPr>
      </w:pPr>
      <w:r>
        <w:rPr>
          <w:rFonts w:hint="default" w:ascii="Times New Roman" w:hAnsi="Times New Roman" w:eastAsia="方正仿宋_GBK" w:cs="Times New Roman"/>
        </w:rPr>
        <w:t>注：具体受理渠道、范围及专业依据《关于扬州市职称初定事项的补充通知》执行，其中不包括各系列（专业）资格条件中明确规定不予初定的系列（专业）。</w:t>
      </w:r>
    </w:p>
    <w:p w14:paraId="02F7395E">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eastAsia="方正仿宋_GBK" w:cs="Times New Roman"/>
        </w:rPr>
      </w:pPr>
    </w:p>
    <w:p w14:paraId="742FCD58">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eastAsia="方正仿宋_GBK" w:cs="Times New Roman"/>
        </w:rPr>
      </w:pPr>
    </w:p>
    <w:p w14:paraId="1E43493D">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eastAsia="方正仿宋_GBK" w:cs="Times New Roman"/>
        </w:rPr>
      </w:pPr>
    </w:p>
    <w:p w14:paraId="526A2562">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eastAsia="方正仿宋_GBK" w:cs="Times New Roman"/>
        </w:rPr>
      </w:pPr>
    </w:p>
    <w:p w14:paraId="423320EB">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eastAsia="方正仿宋_GBK" w:cs="Times New Roman"/>
        </w:rPr>
      </w:pPr>
    </w:p>
    <w:p w14:paraId="21EEE985">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eastAsia="方正仿宋_GBK" w:cs="Times New Roman"/>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17"/>
        <w:gridCol w:w="4621"/>
        <w:gridCol w:w="2722"/>
        <w:gridCol w:w="3743"/>
      </w:tblGrid>
      <w:tr w14:paraId="62748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000" w:type="pct"/>
            <w:gridSpan w:val="4"/>
            <w:tcBorders>
              <w:top w:val="nil"/>
              <w:left w:val="nil"/>
              <w:bottom w:val="single" w:color="000000" w:sz="8" w:space="0"/>
              <w:right w:val="nil"/>
            </w:tcBorders>
            <w:shd w:val="clear" w:color="auto" w:fill="auto"/>
            <w:noWrap/>
            <w:vAlign w:val="center"/>
          </w:tcPr>
          <w:p w14:paraId="1C4E11D2">
            <w:pPr>
              <w:keepNext w:val="0"/>
              <w:keepLines w:val="0"/>
              <w:pageBreakBefore w:val="0"/>
              <w:widowControl w:val="0"/>
              <w:kinsoku/>
              <w:wordWrap/>
              <w:overflowPunct/>
              <w:topLinePunct w:val="0"/>
              <w:autoSpaceDE/>
              <w:autoSpaceDN/>
              <w:bidi w:val="0"/>
              <w:adjustRightInd/>
              <w:snapToGrid/>
              <w:spacing w:line="580" w:lineRule="exact"/>
              <w:rPr>
                <w:rFonts w:hint="default" w:ascii="Times New Roman" w:hAnsi="Times New Roman" w:eastAsia="方正小标宋_GBK" w:cs="Times New Roman"/>
                <w:color w:val="auto"/>
                <w:spacing w:val="-8"/>
                <w:sz w:val="40"/>
                <w:szCs w:val="40"/>
                <w:lang w:val="en-US" w:eastAsia="zh-CN"/>
              </w:rPr>
            </w:pPr>
            <w:r>
              <w:rPr>
                <w:rFonts w:hint="default" w:ascii="Times New Roman" w:hAnsi="Times New Roman" w:eastAsia="方正黑体_GBK" w:cs="Times New Roman"/>
                <w:color w:val="auto"/>
                <w:spacing w:val="-8"/>
                <w:sz w:val="32"/>
                <w:szCs w:val="32"/>
              </w:rPr>
              <w:t>附件</w:t>
            </w:r>
            <w:r>
              <w:rPr>
                <w:rFonts w:hint="eastAsia" w:eastAsia="方正黑体_GBK" w:cs="Times New Roman"/>
                <w:color w:val="auto"/>
                <w:spacing w:val="-8"/>
                <w:sz w:val="32"/>
                <w:szCs w:val="32"/>
                <w:lang w:val="en-US" w:eastAsia="zh-CN"/>
              </w:rPr>
              <w:t>4</w:t>
            </w:r>
          </w:p>
          <w:p w14:paraId="0975C7C2">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b/>
                <w:bCs/>
                <w:i w:val="0"/>
                <w:iCs w:val="0"/>
                <w:color w:val="000000"/>
                <w:sz w:val="36"/>
                <w:szCs w:val="36"/>
                <w:u w:val="none"/>
              </w:rPr>
            </w:pPr>
            <w:r>
              <w:rPr>
                <w:rFonts w:hint="default" w:ascii="Times New Roman" w:hAnsi="Times New Roman" w:eastAsia="方正小标宋_GBK" w:cs="Times New Roman"/>
                <w:color w:val="auto"/>
                <w:spacing w:val="-8"/>
                <w:sz w:val="40"/>
                <w:szCs w:val="40"/>
                <w:lang w:val="en-US" w:eastAsia="zh-CN"/>
              </w:rPr>
              <w:t>扬州市专业技术人才继续教育基地名录</w:t>
            </w:r>
          </w:p>
        </w:tc>
      </w:tr>
      <w:tr w14:paraId="41FAA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157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ECE7B2">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eastAsia" w:ascii="方正黑体_GBK" w:hAnsi="方正黑体_GBK" w:eastAsia="方正黑体_GBK" w:cs="方正黑体_GBK"/>
                <w:i w:val="0"/>
                <w:iCs w:val="0"/>
                <w:color w:val="000000"/>
                <w:kern w:val="0"/>
                <w:sz w:val="32"/>
                <w:szCs w:val="32"/>
                <w:u w:val="none"/>
                <w:lang w:val="en-US" w:eastAsia="zh-CN" w:bidi="ar"/>
              </w:rPr>
            </w:pPr>
            <w:r>
              <w:rPr>
                <w:rFonts w:hint="eastAsia" w:ascii="方正黑体_GBK" w:hAnsi="方正黑体_GBK" w:eastAsia="方正黑体_GBK" w:cs="方正黑体_GBK"/>
                <w:i w:val="0"/>
                <w:iCs w:val="0"/>
                <w:color w:val="000000"/>
                <w:kern w:val="0"/>
                <w:sz w:val="32"/>
                <w:szCs w:val="32"/>
                <w:u w:val="none"/>
                <w:lang w:val="en-US" w:eastAsia="zh-CN" w:bidi="ar"/>
              </w:rPr>
              <w:t>基地名称</w:t>
            </w:r>
          </w:p>
        </w:tc>
        <w:tc>
          <w:tcPr>
            <w:tcW w:w="14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E73E3F">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eastAsia" w:ascii="方正黑体_GBK" w:hAnsi="方正黑体_GBK" w:eastAsia="方正黑体_GBK" w:cs="方正黑体_GBK"/>
                <w:i w:val="0"/>
                <w:iCs w:val="0"/>
                <w:color w:val="000000"/>
                <w:kern w:val="0"/>
                <w:sz w:val="32"/>
                <w:szCs w:val="32"/>
                <w:u w:val="none"/>
                <w:lang w:val="en-US" w:eastAsia="zh-CN" w:bidi="ar"/>
              </w:rPr>
            </w:pPr>
            <w:r>
              <w:rPr>
                <w:rFonts w:hint="eastAsia" w:ascii="方正黑体_GBK" w:hAnsi="方正黑体_GBK" w:eastAsia="方正黑体_GBK" w:cs="方正黑体_GBK"/>
                <w:i w:val="0"/>
                <w:iCs w:val="0"/>
                <w:color w:val="000000"/>
                <w:kern w:val="0"/>
                <w:sz w:val="32"/>
                <w:szCs w:val="32"/>
                <w:u w:val="none"/>
                <w:lang w:val="en-US" w:eastAsia="zh-CN" w:bidi="ar"/>
              </w:rPr>
              <w:t>PC端学习网址</w:t>
            </w:r>
          </w:p>
        </w:tc>
        <w:tc>
          <w:tcPr>
            <w:tcW w:w="84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98EF0B">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eastAsia" w:ascii="方正黑体_GBK" w:hAnsi="方正黑体_GBK" w:eastAsia="方正黑体_GBK" w:cs="方正黑体_GBK"/>
                <w:i w:val="0"/>
                <w:iCs w:val="0"/>
                <w:color w:val="000000"/>
                <w:kern w:val="0"/>
                <w:sz w:val="32"/>
                <w:szCs w:val="32"/>
                <w:u w:val="none"/>
                <w:lang w:val="en-US" w:eastAsia="zh-CN" w:bidi="ar"/>
              </w:rPr>
            </w:pPr>
            <w:r>
              <w:rPr>
                <w:rFonts w:hint="eastAsia" w:ascii="方正黑体_GBK" w:hAnsi="方正黑体_GBK" w:eastAsia="方正黑体_GBK" w:cs="方正黑体_GBK"/>
                <w:i w:val="0"/>
                <w:iCs w:val="0"/>
                <w:color w:val="000000"/>
                <w:kern w:val="0"/>
                <w:sz w:val="32"/>
                <w:szCs w:val="32"/>
                <w:u w:val="none"/>
                <w:lang w:val="en-US" w:eastAsia="zh-CN" w:bidi="ar"/>
              </w:rPr>
              <w:t>联系电话</w:t>
            </w:r>
          </w:p>
        </w:tc>
        <w:tc>
          <w:tcPr>
            <w:tcW w:w="115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C8E460">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eastAsia" w:ascii="方正黑体_GBK" w:hAnsi="方正黑体_GBK" w:eastAsia="方正黑体_GBK" w:cs="方正黑体_GBK"/>
                <w:i w:val="0"/>
                <w:iCs w:val="0"/>
                <w:color w:val="000000"/>
                <w:kern w:val="0"/>
                <w:sz w:val="32"/>
                <w:szCs w:val="32"/>
                <w:u w:val="none"/>
                <w:lang w:val="en-US" w:eastAsia="zh-CN" w:bidi="ar"/>
              </w:rPr>
            </w:pPr>
            <w:r>
              <w:rPr>
                <w:rFonts w:hint="eastAsia" w:ascii="方正黑体_GBK" w:hAnsi="方正黑体_GBK" w:eastAsia="方正黑体_GBK" w:cs="方正黑体_GBK"/>
                <w:i w:val="0"/>
                <w:iCs w:val="0"/>
                <w:color w:val="000000"/>
                <w:kern w:val="0"/>
                <w:sz w:val="32"/>
                <w:szCs w:val="32"/>
                <w:u w:val="none"/>
                <w:lang w:val="en-US" w:eastAsia="zh-CN" w:bidi="ar"/>
              </w:rPr>
              <w:t>移动端学习渠道</w:t>
            </w:r>
          </w:p>
        </w:tc>
      </w:tr>
      <w:tr w14:paraId="08271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57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F07240">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南京工业大学</w:t>
            </w:r>
          </w:p>
        </w:tc>
        <w:tc>
          <w:tcPr>
            <w:tcW w:w="14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E5A547">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800080"/>
                <w:sz w:val="32"/>
                <w:szCs w:val="32"/>
                <w:u w:val="single"/>
              </w:rPr>
            </w:pPr>
            <w:r>
              <w:rPr>
                <w:rStyle w:val="6"/>
                <w:rFonts w:hint="default" w:ascii="Times New Roman" w:hAnsi="Times New Roman" w:eastAsia="方正仿宋_GBK" w:cs="Times New Roman"/>
                <w:i w:val="0"/>
                <w:iCs w:val="0"/>
                <w:sz w:val="32"/>
                <w:szCs w:val="32"/>
                <w:u w:val="single"/>
              </w:rPr>
              <w:t>https://</w:t>
            </w:r>
            <w:r>
              <w:rPr>
                <w:rStyle w:val="6"/>
                <w:rFonts w:hint="default" w:ascii="Times New Roman" w:hAnsi="Times New Roman" w:eastAsia="方正仿宋_GBK" w:cs="Times New Roman"/>
                <w:i w:val="0"/>
                <w:iCs w:val="0"/>
                <w:sz w:val="32"/>
                <w:szCs w:val="32"/>
                <w:u w:val="single"/>
                <w:lang w:val="en-US" w:eastAsia="zh-CN"/>
              </w:rPr>
              <w:t>yzzj.chinamde.cn</w:t>
            </w:r>
          </w:p>
        </w:tc>
        <w:tc>
          <w:tcPr>
            <w:tcW w:w="84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369927">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400-067-7762</w:t>
            </w:r>
          </w:p>
        </w:tc>
        <w:tc>
          <w:tcPr>
            <w:tcW w:w="115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96901D">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网站底端右下角可扫码学</w:t>
            </w:r>
          </w:p>
        </w:tc>
      </w:tr>
      <w:tr w14:paraId="12240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57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B0B676">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扬州</w:t>
            </w:r>
            <w:r>
              <w:rPr>
                <w:rFonts w:hint="eastAsia" w:ascii="Times New Roman" w:hAnsi="Times New Roman" w:cs="Times New Roman"/>
                <w:i w:val="0"/>
                <w:iCs w:val="0"/>
                <w:color w:val="000000"/>
                <w:kern w:val="0"/>
                <w:sz w:val="32"/>
                <w:szCs w:val="32"/>
                <w:u w:val="none"/>
                <w:lang w:val="en-US" w:eastAsia="zh-CN" w:bidi="ar"/>
              </w:rPr>
              <w:t>职业技术大学</w:t>
            </w:r>
          </w:p>
        </w:tc>
        <w:tc>
          <w:tcPr>
            <w:tcW w:w="14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4878FD">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800080"/>
                <w:sz w:val="32"/>
                <w:szCs w:val="32"/>
                <w:u w:val="single"/>
              </w:rPr>
            </w:pPr>
            <w:r>
              <w:rPr>
                <w:rFonts w:hint="default" w:ascii="Times New Roman" w:hAnsi="Times New Roman" w:eastAsia="方正仿宋_GBK" w:cs="Times New Roman"/>
                <w:i w:val="0"/>
                <w:iCs w:val="0"/>
                <w:kern w:val="0"/>
                <w:sz w:val="32"/>
                <w:szCs w:val="32"/>
                <w:u w:val="single"/>
                <w:lang w:val="en-US" w:eastAsia="zh-CN" w:bidi="ar"/>
              </w:rPr>
              <w:fldChar w:fldCharType="begin"/>
            </w:r>
            <w:r>
              <w:rPr>
                <w:rFonts w:hint="default" w:ascii="Times New Roman" w:hAnsi="Times New Roman" w:eastAsia="方正仿宋_GBK" w:cs="Times New Roman"/>
                <w:i w:val="0"/>
                <w:iCs w:val="0"/>
                <w:kern w:val="0"/>
                <w:sz w:val="32"/>
                <w:szCs w:val="32"/>
                <w:u w:val="single"/>
                <w:lang w:val="en-US" w:eastAsia="zh-CN" w:bidi="ar"/>
              </w:rPr>
              <w:instrText xml:space="preserve"> HYPERLINK "https://yzzd.sccchina.net/" </w:instrText>
            </w:r>
            <w:r>
              <w:rPr>
                <w:rFonts w:hint="default" w:ascii="Times New Roman" w:hAnsi="Times New Roman" w:eastAsia="方正仿宋_GBK" w:cs="Times New Roman"/>
                <w:i w:val="0"/>
                <w:iCs w:val="0"/>
                <w:kern w:val="0"/>
                <w:sz w:val="32"/>
                <w:szCs w:val="32"/>
                <w:u w:val="single"/>
                <w:lang w:val="en-US" w:eastAsia="zh-CN" w:bidi="ar"/>
              </w:rPr>
              <w:fldChar w:fldCharType="separate"/>
            </w:r>
            <w:r>
              <w:rPr>
                <w:rStyle w:val="6"/>
                <w:rFonts w:hint="default" w:ascii="Times New Roman" w:hAnsi="Times New Roman" w:eastAsia="方正仿宋_GBK" w:cs="Times New Roman"/>
                <w:i w:val="0"/>
                <w:iCs w:val="0"/>
                <w:sz w:val="32"/>
                <w:szCs w:val="32"/>
                <w:u w:val="single"/>
              </w:rPr>
              <w:t>https://yzzd.sccchina.net/</w:t>
            </w:r>
            <w:r>
              <w:rPr>
                <w:rFonts w:hint="default" w:ascii="Times New Roman" w:hAnsi="Times New Roman" w:eastAsia="方正仿宋_GBK" w:cs="Times New Roman"/>
                <w:i w:val="0"/>
                <w:iCs w:val="0"/>
                <w:kern w:val="0"/>
                <w:sz w:val="32"/>
                <w:szCs w:val="32"/>
                <w:u w:val="single"/>
                <w:lang w:val="en-US" w:eastAsia="zh-CN" w:bidi="ar"/>
              </w:rPr>
              <w:fldChar w:fldCharType="end"/>
            </w:r>
          </w:p>
        </w:tc>
        <w:tc>
          <w:tcPr>
            <w:tcW w:w="84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E039C6">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0514-87333230</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default" w:ascii="Times New Roman" w:hAnsi="Times New Roman" w:eastAsia="方正仿宋_GBK" w:cs="Times New Roman"/>
                <w:i w:val="0"/>
                <w:iCs w:val="0"/>
                <w:color w:val="000000"/>
                <w:kern w:val="0"/>
                <w:sz w:val="32"/>
                <w:szCs w:val="32"/>
                <w:u w:val="none"/>
                <w:lang w:val="en-US" w:eastAsia="zh-CN" w:bidi="ar"/>
              </w:rPr>
              <w:t>010-84186655</w:t>
            </w:r>
          </w:p>
        </w:tc>
        <w:tc>
          <w:tcPr>
            <w:tcW w:w="11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963999">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微信公众号：学起</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default" w:ascii="Times New Roman" w:hAnsi="Times New Roman" w:eastAsia="方正仿宋_GBK" w:cs="Times New Roman"/>
                <w:i w:val="0"/>
                <w:iCs w:val="0"/>
                <w:color w:val="000000"/>
                <w:kern w:val="0"/>
                <w:sz w:val="32"/>
                <w:szCs w:val="32"/>
                <w:u w:val="none"/>
                <w:lang w:val="en-US" w:eastAsia="zh-CN" w:bidi="ar"/>
              </w:rPr>
              <w:t>APP：学起Plus</w:t>
            </w:r>
          </w:p>
        </w:tc>
      </w:tr>
      <w:tr w14:paraId="3F52A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57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79276B">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扬州工业职业技术学院</w:t>
            </w:r>
          </w:p>
        </w:tc>
        <w:tc>
          <w:tcPr>
            <w:tcW w:w="14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7477F3">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800080"/>
                <w:sz w:val="32"/>
                <w:szCs w:val="32"/>
                <w:u w:val="single"/>
              </w:rPr>
            </w:pPr>
            <w:r>
              <w:rPr>
                <w:rFonts w:hint="default" w:ascii="Times New Roman" w:hAnsi="Times New Roman" w:eastAsia="方正仿宋_GBK" w:cs="Times New Roman"/>
                <w:i w:val="0"/>
                <w:iCs w:val="0"/>
                <w:kern w:val="0"/>
                <w:sz w:val="32"/>
                <w:szCs w:val="32"/>
                <w:u w:val="single"/>
                <w:lang w:val="en-US" w:eastAsia="zh-CN" w:bidi="ar"/>
              </w:rPr>
              <w:fldChar w:fldCharType="begin"/>
            </w:r>
            <w:r>
              <w:rPr>
                <w:rFonts w:hint="default" w:ascii="Times New Roman" w:hAnsi="Times New Roman" w:eastAsia="方正仿宋_GBK" w:cs="Times New Roman"/>
                <w:i w:val="0"/>
                <w:iCs w:val="0"/>
                <w:kern w:val="0"/>
                <w:sz w:val="32"/>
                <w:szCs w:val="32"/>
                <w:u w:val="single"/>
                <w:lang w:val="en-US" w:eastAsia="zh-CN" w:bidi="ar"/>
              </w:rPr>
              <w:instrText xml:space="preserve"> HYPERLINK "https://ypi.jsupx.com" </w:instrText>
            </w:r>
            <w:r>
              <w:rPr>
                <w:rFonts w:hint="default" w:ascii="Times New Roman" w:hAnsi="Times New Roman" w:eastAsia="方正仿宋_GBK" w:cs="Times New Roman"/>
                <w:i w:val="0"/>
                <w:iCs w:val="0"/>
                <w:kern w:val="0"/>
                <w:sz w:val="32"/>
                <w:szCs w:val="32"/>
                <w:u w:val="single"/>
                <w:lang w:val="en-US" w:eastAsia="zh-CN" w:bidi="ar"/>
              </w:rPr>
              <w:fldChar w:fldCharType="separate"/>
            </w:r>
            <w:r>
              <w:rPr>
                <w:rStyle w:val="6"/>
                <w:rFonts w:hint="default" w:ascii="Times New Roman" w:hAnsi="Times New Roman" w:eastAsia="方正仿宋_GBK" w:cs="Times New Roman"/>
                <w:i w:val="0"/>
                <w:iCs w:val="0"/>
                <w:sz w:val="32"/>
                <w:szCs w:val="32"/>
                <w:u w:val="single"/>
              </w:rPr>
              <w:t>https://ypi.jsupx.com</w:t>
            </w:r>
            <w:r>
              <w:rPr>
                <w:rFonts w:hint="default" w:ascii="Times New Roman" w:hAnsi="Times New Roman" w:eastAsia="方正仿宋_GBK" w:cs="Times New Roman"/>
                <w:i w:val="0"/>
                <w:iCs w:val="0"/>
                <w:kern w:val="0"/>
                <w:sz w:val="32"/>
                <w:szCs w:val="32"/>
                <w:u w:val="single"/>
                <w:lang w:val="en-US" w:eastAsia="zh-CN" w:bidi="ar"/>
              </w:rPr>
              <w:fldChar w:fldCharType="end"/>
            </w:r>
          </w:p>
        </w:tc>
        <w:tc>
          <w:tcPr>
            <w:tcW w:w="84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544566">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default" w:ascii="Times New Roman" w:hAnsi="Times New Roman" w:eastAsia="方正仿宋_GBK" w:cs="Times New Roman"/>
                <w:i w:val="0"/>
                <w:iCs w:val="0"/>
                <w:color w:val="000000"/>
                <w:kern w:val="0"/>
                <w:sz w:val="32"/>
                <w:szCs w:val="32"/>
                <w:u w:val="none"/>
                <w:lang w:val="en-US" w:eastAsia="zh-CN" w:bidi="ar"/>
              </w:rPr>
              <w:t>0519-83621338</w:t>
            </w:r>
          </w:p>
          <w:p w14:paraId="590D6B51">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default" w:ascii="Times New Roman" w:hAnsi="Times New Roman" w:eastAsia="方正仿宋_GBK" w:cs="Times New Roman"/>
                <w:i w:val="0"/>
                <w:iCs w:val="0"/>
                <w:color w:val="000000"/>
                <w:kern w:val="0"/>
                <w:sz w:val="32"/>
                <w:szCs w:val="32"/>
                <w:u w:val="none"/>
                <w:lang w:val="en-US" w:eastAsia="zh-CN" w:bidi="ar"/>
              </w:rPr>
              <w:t>0514-87433060</w:t>
            </w:r>
          </w:p>
        </w:tc>
        <w:tc>
          <w:tcPr>
            <w:tcW w:w="115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676E2A">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微信公众号：专技学堂</w:t>
            </w:r>
          </w:p>
        </w:tc>
      </w:tr>
      <w:tr w14:paraId="55EFB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57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B13A94">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江苏汽车技师学院</w:t>
            </w:r>
          </w:p>
        </w:tc>
        <w:tc>
          <w:tcPr>
            <w:tcW w:w="14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4E4053">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800080"/>
                <w:sz w:val="32"/>
                <w:szCs w:val="32"/>
                <w:u w:val="single"/>
              </w:rPr>
            </w:pPr>
            <w:r>
              <w:rPr>
                <w:rFonts w:hint="default" w:ascii="Times New Roman" w:hAnsi="Times New Roman" w:eastAsia="方正仿宋_GBK" w:cs="Times New Roman"/>
                <w:i w:val="0"/>
                <w:iCs w:val="0"/>
                <w:kern w:val="0"/>
                <w:sz w:val="32"/>
                <w:szCs w:val="32"/>
                <w:u w:val="single"/>
                <w:lang w:val="en-US" w:eastAsia="zh-CN" w:bidi="ar"/>
              </w:rPr>
              <w:fldChar w:fldCharType="begin"/>
            </w:r>
            <w:r>
              <w:rPr>
                <w:rFonts w:hint="default" w:ascii="Times New Roman" w:hAnsi="Times New Roman" w:eastAsia="方正仿宋_GBK" w:cs="Times New Roman"/>
                <w:i w:val="0"/>
                <w:iCs w:val="0"/>
                <w:kern w:val="0"/>
                <w:sz w:val="32"/>
                <w:szCs w:val="32"/>
                <w:u w:val="single"/>
                <w:lang w:val="en-US" w:eastAsia="zh-CN" w:bidi="ar"/>
              </w:rPr>
              <w:instrText xml:space="preserve"> HYPERLINK "https://yzqx.cfyedu.com" </w:instrText>
            </w:r>
            <w:r>
              <w:rPr>
                <w:rFonts w:hint="default" w:ascii="Times New Roman" w:hAnsi="Times New Roman" w:eastAsia="方正仿宋_GBK" w:cs="Times New Roman"/>
                <w:i w:val="0"/>
                <w:iCs w:val="0"/>
                <w:kern w:val="0"/>
                <w:sz w:val="32"/>
                <w:szCs w:val="32"/>
                <w:u w:val="single"/>
                <w:lang w:val="en-US" w:eastAsia="zh-CN" w:bidi="ar"/>
              </w:rPr>
              <w:fldChar w:fldCharType="separate"/>
            </w:r>
            <w:r>
              <w:rPr>
                <w:rStyle w:val="6"/>
                <w:rFonts w:hint="default" w:ascii="Times New Roman" w:hAnsi="Times New Roman" w:eastAsia="方正仿宋_GBK" w:cs="Times New Roman"/>
                <w:i w:val="0"/>
                <w:iCs w:val="0"/>
                <w:sz w:val="32"/>
                <w:szCs w:val="32"/>
                <w:u w:val="single"/>
              </w:rPr>
              <w:t>https://yzqx.cfyedu.com</w:t>
            </w:r>
            <w:r>
              <w:rPr>
                <w:rFonts w:hint="default" w:ascii="Times New Roman" w:hAnsi="Times New Roman" w:eastAsia="方正仿宋_GBK" w:cs="Times New Roman"/>
                <w:i w:val="0"/>
                <w:iCs w:val="0"/>
                <w:kern w:val="0"/>
                <w:sz w:val="32"/>
                <w:szCs w:val="32"/>
                <w:u w:val="single"/>
                <w:lang w:val="en-US" w:eastAsia="zh-CN" w:bidi="ar"/>
              </w:rPr>
              <w:fldChar w:fldCharType="end"/>
            </w:r>
          </w:p>
        </w:tc>
        <w:tc>
          <w:tcPr>
            <w:tcW w:w="84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EC085E">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0514-82882062</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default" w:ascii="Times New Roman" w:hAnsi="Times New Roman" w:eastAsia="方正仿宋_GBK" w:cs="Times New Roman"/>
                <w:i w:val="0"/>
                <w:iCs w:val="0"/>
                <w:color w:val="000000"/>
                <w:kern w:val="0"/>
                <w:sz w:val="32"/>
                <w:szCs w:val="32"/>
                <w:u w:val="none"/>
                <w:lang w:val="en-US" w:eastAsia="zh-CN" w:bidi="ar"/>
              </w:rPr>
              <w:t>15358514092</w:t>
            </w:r>
          </w:p>
        </w:tc>
        <w:tc>
          <w:tcPr>
            <w:tcW w:w="115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81F35E">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微信公众号：专技学苑</w:t>
            </w:r>
          </w:p>
        </w:tc>
      </w:tr>
      <w:tr w14:paraId="4ADA7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57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515A06">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扬州市住房和城乡建设培训中心</w:t>
            </w:r>
          </w:p>
        </w:tc>
        <w:tc>
          <w:tcPr>
            <w:tcW w:w="14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BF6A07">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800080"/>
                <w:sz w:val="32"/>
                <w:szCs w:val="32"/>
                <w:u w:val="single"/>
              </w:rPr>
            </w:pPr>
            <w:r>
              <w:rPr>
                <w:rFonts w:hint="default" w:ascii="Times New Roman" w:hAnsi="Times New Roman" w:eastAsia="方正仿宋_GBK" w:cs="Times New Roman"/>
                <w:i w:val="0"/>
                <w:iCs w:val="0"/>
                <w:kern w:val="0"/>
                <w:sz w:val="32"/>
                <w:szCs w:val="32"/>
                <w:u w:val="single"/>
                <w:lang w:val="en-US" w:eastAsia="zh-CN" w:bidi="ar"/>
              </w:rPr>
              <w:fldChar w:fldCharType="begin"/>
            </w:r>
            <w:r>
              <w:rPr>
                <w:rFonts w:hint="default" w:ascii="Times New Roman" w:hAnsi="Times New Roman" w:eastAsia="方正仿宋_GBK" w:cs="Times New Roman"/>
                <w:i w:val="0"/>
                <w:iCs w:val="0"/>
                <w:kern w:val="0"/>
                <w:sz w:val="32"/>
                <w:szCs w:val="32"/>
                <w:u w:val="single"/>
                <w:lang w:val="en-US" w:eastAsia="zh-CN" w:bidi="ar"/>
              </w:rPr>
              <w:instrText xml:space="preserve"> HYPERLINK "https://bm.yzjp.org.cn/" \l "/zhuanye" </w:instrText>
            </w:r>
            <w:r>
              <w:rPr>
                <w:rFonts w:hint="default" w:ascii="Times New Roman" w:hAnsi="Times New Roman" w:eastAsia="方正仿宋_GBK" w:cs="Times New Roman"/>
                <w:i w:val="0"/>
                <w:iCs w:val="0"/>
                <w:kern w:val="0"/>
                <w:sz w:val="32"/>
                <w:szCs w:val="32"/>
                <w:u w:val="single"/>
                <w:lang w:val="en-US" w:eastAsia="zh-CN" w:bidi="ar"/>
              </w:rPr>
              <w:fldChar w:fldCharType="separate"/>
            </w:r>
            <w:r>
              <w:rPr>
                <w:rStyle w:val="6"/>
                <w:rFonts w:hint="default" w:ascii="Times New Roman" w:hAnsi="Times New Roman" w:eastAsia="方正仿宋_GBK" w:cs="Times New Roman"/>
                <w:i w:val="0"/>
                <w:iCs w:val="0"/>
                <w:sz w:val="32"/>
                <w:szCs w:val="32"/>
                <w:u w:val="single"/>
              </w:rPr>
              <w:t>https://bm.yzjp.org.cn/#/zhuanye</w:t>
            </w:r>
            <w:r>
              <w:rPr>
                <w:rFonts w:hint="default" w:ascii="Times New Roman" w:hAnsi="Times New Roman" w:eastAsia="方正仿宋_GBK" w:cs="Times New Roman"/>
                <w:i w:val="0"/>
                <w:iCs w:val="0"/>
                <w:kern w:val="0"/>
                <w:sz w:val="32"/>
                <w:szCs w:val="32"/>
                <w:u w:val="single"/>
                <w:lang w:val="en-US" w:eastAsia="zh-CN" w:bidi="ar"/>
              </w:rPr>
              <w:fldChar w:fldCharType="end"/>
            </w:r>
          </w:p>
        </w:tc>
        <w:tc>
          <w:tcPr>
            <w:tcW w:w="84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C43111">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0514-87922870</w:t>
            </w:r>
          </w:p>
        </w:tc>
        <w:tc>
          <w:tcPr>
            <w:tcW w:w="115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BE2EC1">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后续上线</w:t>
            </w:r>
          </w:p>
        </w:tc>
      </w:tr>
      <w:tr w14:paraId="2EEAB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57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DB3C2C">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扬州建工控股集团有限公司</w:t>
            </w:r>
          </w:p>
        </w:tc>
        <w:tc>
          <w:tcPr>
            <w:tcW w:w="14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6D886B">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800080"/>
                <w:sz w:val="32"/>
                <w:szCs w:val="32"/>
                <w:u w:val="single"/>
              </w:rPr>
            </w:pPr>
            <w:r>
              <w:rPr>
                <w:rFonts w:hint="default" w:ascii="Times New Roman" w:hAnsi="Times New Roman" w:eastAsia="方正仿宋_GBK" w:cs="Times New Roman"/>
                <w:i w:val="0"/>
                <w:iCs w:val="0"/>
                <w:kern w:val="0"/>
                <w:sz w:val="32"/>
                <w:szCs w:val="32"/>
                <w:u w:val="single"/>
                <w:lang w:val="en-US" w:eastAsia="zh-CN" w:bidi="ar"/>
              </w:rPr>
              <w:fldChar w:fldCharType="begin"/>
            </w:r>
            <w:r>
              <w:rPr>
                <w:rFonts w:hint="default" w:ascii="Times New Roman" w:hAnsi="Times New Roman" w:eastAsia="方正仿宋_GBK" w:cs="Times New Roman"/>
                <w:i w:val="0"/>
                <w:iCs w:val="0"/>
                <w:kern w:val="0"/>
                <w:sz w:val="32"/>
                <w:szCs w:val="32"/>
                <w:u w:val="single"/>
                <w:lang w:val="en-US" w:eastAsia="zh-CN" w:bidi="ar"/>
              </w:rPr>
              <w:instrText xml:space="preserve"> HYPERLINK "https://edu.yzjgkg.cn" \o "https://edu.yzjgkg.cn" </w:instrText>
            </w:r>
            <w:r>
              <w:rPr>
                <w:rFonts w:hint="default" w:ascii="Times New Roman" w:hAnsi="Times New Roman" w:eastAsia="方正仿宋_GBK" w:cs="Times New Roman"/>
                <w:i w:val="0"/>
                <w:iCs w:val="0"/>
                <w:kern w:val="0"/>
                <w:sz w:val="32"/>
                <w:szCs w:val="32"/>
                <w:u w:val="single"/>
                <w:lang w:val="en-US" w:eastAsia="zh-CN" w:bidi="ar"/>
              </w:rPr>
              <w:fldChar w:fldCharType="separate"/>
            </w:r>
            <w:r>
              <w:rPr>
                <w:rStyle w:val="6"/>
                <w:rFonts w:hint="default" w:ascii="Times New Roman" w:hAnsi="Times New Roman" w:eastAsia="方正仿宋_GBK" w:cs="Times New Roman"/>
                <w:i w:val="0"/>
                <w:iCs w:val="0"/>
                <w:sz w:val="32"/>
                <w:szCs w:val="32"/>
                <w:u w:val="single"/>
              </w:rPr>
              <w:t>https://edu.yzjgkg.cn</w:t>
            </w:r>
            <w:r>
              <w:rPr>
                <w:rFonts w:hint="default" w:ascii="Times New Roman" w:hAnsi="Times New Roman" w:eastAsia="方正仿宋_GBK" w:cs="Times New Roman"/>
                <w:i w:val="0"/>
                <w:iCs w:val="0"/>
                <w:kern w:val="0"/>
                <w:sz w:val="32"/>
                <w:szCs w:val="32"/>
                <w:u w:val="single"/>
                <w:lang w:val="en-US" w:eastAsia="zh-CN" w:bidi="ar"/>
              </w:rPr>
              <w:fldChar w:fldCharType="end"/>
            </w:r>
          </w:p>
        </w:tc>
        <w:tc>
          <w:tcPr>
            <w:tcW w:w="84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C117B4">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0514-87880563</w:t>
            </w:r>
          </w:p>
        </w:tc>
        <w:tc>
          <w:tcPr>
            <w:tcW w:w="115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5D32D3">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后续上线</w:t>
            </w:r>
          </w:p>
        </w:tc>
      </w:tr>
      <w:tr w14:paraId="0BE42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57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BD4AE1">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江苏华博智学科技有限公司</w:t>
            </w:r>
          </w:p>
        </w:tc>
        <w:tc>
          <w:tcPr>
            <w:tcW w:w="14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1D46FB">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800080"/>
                <w:sz w:val="32"/>
                <w:szCs w:val="32"/>
                <w:u w:val="single"/>
              </w:rPr>
            </w:pPr>
            <w:r>
              <w:rPr>
                <w:rStyle w:val="6"/>
                <w:rFonts w:hint="default" w:ascii="Times New Roman" w:hAnsi="Times New Roman" w:eastAsia="方正仿宋_GBK" w:cs="Times New Roman"/>
                <w:i w:val="0"/>
                <w:iCs w:val="0"/>
                <w:sz w:val="32"/>
                <w:szCs w:val="32"/>
                <w:u w:val="single"/>
              </w:rPr>
              <w:t>https://</w:t>
            </w:r>
            <w:r>
              <w:rPr>
                <w:rStyle w:val="6"/>
                <w:rFonts w:hint="default" w:ascii="Times New Roman" w:hAnsi="Times New Roman" w:eastAsia="方正仿宋_GBK" w:cs="Times New Roman"/>
                <w:i w:val="0"/>
                <w:iCs w:val="0"/>
                <w:sz w:val="32"/>
                <w:szCs w:val="32"/>
                <w:u w:val="single"/>
                <w:lang w:val="en-US" w:eastAsia="zh-CN"/>
              </w:rPr>
              <w:t>jsyzzj.59iedu.com</w:t>
            </w:r>
          </w:p>
        </w:tc>
        <w:tc>
          <w:tcPr>
            <w:tcW w:w="84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ED2AF6">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4000013710</w:t>
            </w:r>
          </w:p>
        </w:tc>
        <w:tc>
          <w:tcPr>
            <w:tcW w:w="11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AE47B4">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kern w:val="0"/>
                <w:sz w:val="32"/>
                <w:szCs w:val="32"/>
                <w:u w:val="none"/>
                <w:lang w:val="en-US" w:eastAsia="zh-CN" w:bidi="ar"/>
              </w:rPr>
            </w:pPr>
            <w:r>
              <w:rPr>
                <w:rFonts w:hint="default" w:ascii="Times New Roman" w:hAnsi="Times New Roman" w:eastAsia="方正仿宋_GBK" w:cs="Times New Roman"/>
                <w:i w:val="0"/>
                <w:iCs w:val="0"/>
                <w:color w:val="000000"/>
                <w:kern w:val="0"/>
                <w:sz w:val="32"/>
                <w:szCs w:val="32"/>
                <w:u w:val="none"/>
                <w:lang w:val="en-US" w:eastAsia="zh-CN" w:bidi="ar"/>
              </w:rPr>
              <w:t>微信公众号：</w:t>
            </w:r>
          </w:p>
          <w:p w14:paraId="3926E2DF">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江苏华博智学</w:t>
            </w:r>
          </w:p>
        </w:tc>
      </w:tr>
      <w:tr w14:paraId="6A0CC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7" w:hRule="atLeast"/>
        </w:trPr>
        <w:tc>
          <w:tcPr>
            <w:tcW w:w="157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765318">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江苏苏北教育科技有限公司</w:t>
            </w:r>
          </w:p>
        </w:tc>
        <w:tc>
          <w:tcPr>
            <w:tcW w:w="14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5101CD">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800080"/>
                <w:sz w:val="32"/>
                <w:szCs w:val="32"/>
                <w:u w:val="single"/>
              </w:rPr>
            </w:pPr>
            <w:r>
              <w:rPr>
                <w:rStyle w:val="6"/>
                <w:rFonts w:hint="default" w:ascii="Times New Roman" w:hAnsi="Times New Roman" w:eastAsia="方正仿宋_GBK" w:cs="Times New Roman"/>
                <w:i w:val="0"/>
                <w:iCs w:val="0"/>
                <w:sz w:val="32"/>
                <w:szCs w:val="32"/>
                <w:u w:val="single"/>
              </w:rPr>
              <w:t>https://</w:t>
            </w:r>
            <w:r>
              <w:rPr>
                <w:rStyle w:val="6"/>
                <w:rFonts w:hint="default" w:ascii="Times New Roman" w:hAnsi="Times New Roman" w:eastAsia="方正仿宋_GBK" w:cs="Times New Roman"/>
                <w:i w:val="0"/>
                <w:iCs w:val="0"/>
                <w:sz w:val="32"/>
                <w:szCs w:val="32"/>
                <w:u w:val="single"/>
                <w:lang w:val="en-US" w:eastAsia="zh-CN"/>
              </w:rPr>
              <w:t>yzzj.subeiedu.com</w:t>
            </w:r>
          </w:p>
        </w:tc>
        <w:tc>
          <w:tcPr>
            <w:tcW w:w="84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69FBF2">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400-651-1026</w:t>
            </w:r>
          </w:p>
        </w:tc>
        <w:tc>
          <w:tcPr>
            <w:tcW w:w="11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672CCB">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center"/>
              <w:rPr>
                <w:rFonts w:hint="default" w:ascii="Times New Roman" w:hAnsi="Times New Roman" w:eastAsia="方正仿宋_GBK" w:cs="Times New Roman"/>
                <w:i w:val="0"/>
                <w:iCs w:val="0"/>
                <w:color w:val="000000"/>
                <w:sz w:val="32"/>
                <w:szCs w:val="32"/>
                <w:u w:val="none"/>
              </w:rPr>
            </w:pPr>
            <w:r>
              <w:rPr>
                <w:rFonts w:hint="default" w:ascii="Times New Roman" w:hAnsi="Times New Roman" w:eastAsia="方正仿宋_GBK" w:cs="Times New Roman"/>
                <w:i w:val="0"/>
                <w:iCs w:val="0"/>
                <w:color w:val="000000"/>
                <w:kern w:val="0"/>
                <w:sz w:val="32"/>
                <w:szCs w:val="32"/>
                <w:u w:val="none"/>
                <w:lang w:val="en-US" w:eastAsia="zh-CN" w:bidi="ar"/>
              </w:rPr>
              <w:t>微信公众号：扬州市专业技术人才继续教育基地（苏北教育）</w:t>
            </w:r>
          </w:p>
        </w:tc>
      </w:tr>
    </w:tbl>
    <w:p w14:paraId="49C8A8F4"/>
    <w:sectPr>
      <w:pgSz w:w="19842" w:h="11906" w:orient="landscape"/>
      <w:pgMar w:top="1531" w:right="1984" w:bottom="1531" w:left="1871" w:header="851" w:footer="992" w:gutter="0"/>
      <w:pgBorders>
        <w:top w:val="none" w:sz="0" w:space="0"/>
        <w:left w:val="none" w:sz="0" w:space="0"/>
        <w:bottom w:val="none" w:sz="0" w:space="0"/>
        <w:right w:val="none" w:sz="0" w:space="0"/>
      </w:pgBorders>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4B460F00-3F60-430A-8FB3-2FFD29049DD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embedRegular r:id="rId2" w:fontKey="{F00AE70A-4AEB-4574-A172-A743BE5C3C97}"/>
  </w:font>
  <w:font w:name="方正小标宋_GBK">
    <w:panose1 w:val="03000502000000000000"/>
    <w:charset w:val="86"/>
    <w:family w:val="auto"/>
    <w:pitch w:val="default"/>
    <w:sig w:usb0="00000001" w:usb1="080E0000" w:usb2="00000000" w:usb3="00000000" w:csb0="00040000" w:csb1="00000000"/>
    <w:embedRegular r:id="rId3" w:fontKey="{8569C263-9D81-4702-A9AD-4DFA8E27BE0E}"/>
  </w:font>
  <w:font w:name="方正楷体_GBK">
    <w:panose1 w:val="03000509000000000000"/>
    <w:charset w:val="86"/>
    <w:family w:val="script"/>
    <w:pitch w:val="default"/>
    <w:sig w:usb0="00000001" w:usb1="080E0000" w:usb2="00000000" w:usb3="00000000" w:csb0="00040000" w:csb1="00000000"/>
    <w:embedRegular r:id="rId4" w:fontKey="{97D84F1E-F8D7-47C4-852F-57B432FF1163}"/>
  </w:font>
  <w:font w:name="方正黑体_GBK">
    <w:panose1 w:val="03000509000000000000"/>
    <w:charset w:val="86"/>
    <w:family w:val="script"/>
    <w:pitch w:val="default"/>
    <w:sig w:usb0="00000001" w:usb1="080E0000" w:usb2="00000000" w:usb3="00000000" w:csb0="00040000" w:csb1="00000000"/>
    <w:embedRegular r:id="rId5" w:fontKey="{F440E71F-871B-4BC4-AE21-4B3534446E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8E64B">
    <w:pPr>
      <w:pStyle w:val="2"/>
      <w:jc w:val="center"/>
      <w:rPr>
        <w:rFonts w:cs="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D7B3C9">
                          <w:pPr>
                            <w:pStyle w:val="2"/>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2D7B3C9">
                    <w:pPr>
                      <w:pStyle w:val="2"/>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p w14:paraId="44D3F91D">
    <w:pPr>
      <w:pStyle w:val="2"/>
      <w:tabs>
        <w:tab w:val="clear" w:pos="4153"/>
      </w:tabs>
      <w:jc w:val="center"/>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642DB"/>
    <w:multiLevelType w:val="singleLevel"/>
    <w:tmpl w:val="4CE642D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221"/>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9A74DA"/>
    <w:rsid w:val="00267DD4"/>
    <w:rsid w:val="0D9074CF"/>
    <w:rsid w:val="10706B49"/>
    <w:rsid w:val="10E1492A"/>
    <w:rsid w:val="158B6F91"/>
    <w:rsid w:val="15C30BE8"/>
    <w:rsid w:val="18375004"/>
    <w:rsid w:val="21586542"/>
    <w:rsid w:val="21C77FE0"/>
    <w:rsid w:val="22C115B9"/>
    <w:rsid w:val="23635A76"/>
    <w:rsid w:val="25FD5DBC"/>
    <w:rsid w:val="288C5AB8"/>
    <w:rsid w:val="30630BA1"/>
    <w:rsid w:val="36B11B9B"/>
    <w:rsid w:val="399E09B1"/>
    <w:rsid w:val="3FD92FF0"/>
    <w:rsid w:val="44144511"/>
    <w:rsid w:val="49A210D1"/>
    <w:rsid w:val="4AE8676A"/>
    <w:rsid w:val="4E021240"/>
    <w:rsid w:val="544E0DDF"/>
    <w:rsid w:val="5AC34A40"/>
    <w:rsid w:val="5C94105B"/>
    <w:rsid w:val="5F4A2774"/>
    <w:rsid w:val="61963DD4"/>
    <w:rsid w:val="61FE4473"/>
    <w:rsid w:val="648E5BE0"/>
    <w:rsid w:val="65B35574"/>
    <w:rsid w:val="66E63727"/>
    <w:rsid w:val="6C3A77B2"/>
    <w:rsid w:val="6E9D5030"/>
    <w:rsid w:val="70363C29"/>
    <w:rsid w:val="70BF4AF7"/>
    <w:rsid w:val="719A74DA"/>
    <w:rsid w:val="724A326F"/>
    <w:rsid w:val="759F3040"/>
    <w:rsid w:val="79A94794"/>
    <w:rsid w:val="79B10D25"/>
    <w:rsid w:val="79FC3E66"/>
    <w:rsid w:val="7AAF7E02"/>
    <w:rsid w:val="7E401108"/>
    <w:rsid w:val="7ED56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 w:type="character" w:customStyle="1" w:styleId="7">
    <w:name w:val="font31"/>
    <w:basedOn w:val="5"/>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039f3caf-fb5f-49d1-b608-6119a034b5fa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6D38313F</paraID>
      <start>0</start>
      <end>2</end>
      <status>unmodified</status>
      <modifiedWord/>
      <trackRevisions>false</trackRevisions>
    </reviewItem>
    <reviewItem>
      <errorID>e6b236e1-8c60-41c3-9ee3-8562594dcbf5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76E1DFCC</paraID>
      <start>0</start>
      <end>2</end>
      <status>unmodified</status>
      <modifiedWord/>
      <trackRevisions>false</trackRevisions>
    </reviewItem>
    <reviewItem>
      <errorID>aba2aeca-e80a-452b-bbe5-f08d14b495b3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6E630488</paraID>
      <start>0</start>
      <end>2</end>
      <status>unmodified</status>
      <modifiedWord/>
      <trackRevisions>false</trackRevisions>
    </reviewItem>
    <reviewItem>
      <errorID>84e3ec3a-5766-4f4f-bd47-fdfd1822034a</errorID>
      <errorWord>，</errorWord>
      <group>L1_Word</group>
      <groupName>字词问题</groupName>
      <ability>L2_Typo</ability>
      <abilityName>字词错误</abilityName>
      <candidateList>
        <item>，在</item>
      </candidateList>
      <explain/>
      <paraID>6E630488</paraID>
      <start>82</start>
      <end>83</end>
      <status>unmodified</status>
      <modifiedWord/>
      <trackRevisions>false</trackRevisions>
    </reviewItem>
    <reviewItem>
      <errorID>ba9908af-799f-41b6-b646-5332b633bee3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74CABFD9</paraID>
      <start>0</start>
      <end>2</end>
      <status>unmodified</status>
      <modifiedWord/>
      <trackRevisions>false</trackRevisions>
    </reviewItem>
    <reviewItem>
      <errorID>eb5eee37-fbc4-4e22-9872-5ec06df41468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553D33E7</paraID>
      <start>0</start>
      <end>2</end>
      <status>unmodified</status>
      <modifiedWord/>
      <trackRevisions>false</trackRevisions>
    </reviewItem>
    <reviewItem>
      <errorID>029f7d8d-182d-4485-8df9-f2dd6a87925c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513E8EEF</paraID>
      <start>0</start>
      <end>2</end>
      <status>unmodified</status>
      <modifiedWord/>
      <trackRevisions>false</trackRevisions>
    </reviewItem>
    <reviewItem>
      <errorID>531ec2f3-28bd-44eb-aa5e-158a8f3ef482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14B14BBE</paraID>
      <start>0</start>
      <end>2</end>
      <status>unmodified</status>
      <modifiedWord/>
      <trackRevisions>false</trackRevisions>
    </reviewItem>
    <reviewItem>
      <errorID>174edd66-32bf-4059-91e4-95ef65b06978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56C9CFB8</paraID>
      <start>0</start>
      <end>2</end>
      <status>unmodified</status>
      <modifiedWord/>
      <trackRevisions>false</trackRevisions>
    </reviewItem>
    <reviewItem>
      <errorID>8a35c2c5-d108-4dd6-aa2c-cb4aec3c255a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56092287</paraID>
      <start>0</start>
      <end>2</end>
      <status>unmodified</status>
      <modifiedWord/>
      <trackRevisions>false</trackRevisions>
    </reviewItem>
    <reviewItem>
      <errorID>a47e0f0e-95d1-4feb-b2b7-c334469378a4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5387D912</paraID>
      <start>0</start>
      <end>2</end>
      <status>unmodified</status>
      <modifiedWord/>
      <trackRevisions>false</trackRevisions>
    </reviewItem>
    <reviewItem>
      <errorID>a9d8c5c3-ba64-4dec-96e2-c7af1e59f41c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475030D7</paraID>
      <start>0</start>
      <end>2</end>
      <status>unmodified</status>
      <modifiedWord/>
      <trackRevisions>false</trackRevisions>
    </reviewItem>
    <reviewItem>
      <errorID>73a96fe0-f6de-4785-bdae-f2513c5a515f</errorID>
      <errorWord>-</errorWord>
      <group>L1_Format</group>
      <groupName>格式问题</groupName>
      <ability>L2_HalfPunc</ability>
      <abilityName>全半角检查</abilityName>
      <candidateList>
        <item>－</item>
      </candidateList>
      <explain>文本全半角错误。</explain>
      <paraID>405A0956</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a7159-cae1-4a74-85cc-c061cc20289e}">
  <ds:schemaRefs/>
</ds:datastoreItem>
</file>

<file path=docProps/app.xml><?xml version="1.0" encoding="utf-8"?>
<Properties xmlns="http://schemas.openxmlformats.org/officeDocument/2006/extended-properties" xmlns:vt="http://schemas.openxmlformats.org/officeDocument/2006/docPropsVTypes">
  <Template>Normal.dotm</Template>
  <Pages>27</Pages>
  <Words>9030</Words>
  <Characters>9740</Characters>
  <Lines>0</Lines>
  <Paragraphs>0</Paragraphs>
  <TotalTime>13</TotalTime>
  <ScaleCrop>false</ScaleCrop>
  <LinksUpToDate>false</LinksUpToDate>
  <CharactersWithSpaces>9782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2025-04-24T03:02:00Z</dcterms:created>
  <dc:creator>没头没脑</dc:creator>
  <cp:lastModifiedBy>绪小花</cp:lastModifiedBy>
  <cp:lastPrinted>2026-04-09T06:29:00Z</cp:lastPrinted>
  <dcterms:modified xsi:type="dcterms:W3CDTF">2026-05-08T08:53:03Z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8A2D3B581D224733AEF21126E7310ACD_13</vt:lpwstr>
  </property>
  <property fmtid="{D5CDD505-2E9C-101B-9397-08002B2CF9AE}" pid="4" name="KSOTemplateDocerSaveRecord">
    <vt:lpwstr>eyJoZGlkIjoiMTBmMTdjYzcwM2IwZmYxNDQ3N2IyZTgwZTZmYjQxM2MiLCJ1c2VySWQiOiIzNTYzODI0ODcifQ==</vt:lpwstr>
  </property>
</Properties>
</file>