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461B2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附件2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t>：</w:t>
      </w:r>
    </w:p>
    <w:p w14:paraId="0AFD99CB">
      <w:pPr>
        <w:autoSpaceDE w:val="0"/>
        <w:autoSpaceDN w:val="0"/>
        <w:snapToGrid w:val="0"/>
        <w:spacing w:line="0" w:lineRule="atLeast"/>
        <w:ind w:firstLine="0"/>
        <w:jc w:val="center"/>
        <w:rPr>
          <w:rFonts w:hint="default" w:ascii="方正小标宋_GBK" w:hAnsi="仿宋" w:eastAsia="方正小标宋_GBK" w:cs="仿宋"/>
          <w:snapToGrid w:val="0"/>
          <w:kern w:val="10"/>
          <w:sz w:val="44"/>
          <w:szCs w:val="44"/>
          <w:lang w:val="en-US" w:eastAsia="zh-CN"/>
        </w:rPr>
      </w:pPr>
    </w:p>
    <w:p w14:paraId="3FDE2314">
      <w:pPr>
        <w:autoSpaceDE w:val="0"/>
        <w:autoSpaceDN w:val="0"/>
        <w:snapToGrid w:val="0"/>
        <w:spacing w:line="0" w:lineRule="atLeast"/>
        <w:ind w:firstLine="0"/>
        <w:jc w:val="center"/>
        <w:rPr>
          <w:rFonts w:hint="default" w:ascii="方正小标宋_GBK" w:hAnsi="仿宋" w:eastAsia="方正小标宋_GBK" w:cs="仿宋"/>
          <w:snapToGrid w:val="0"/>
          <w:kern w:val="10"/>
          <w:sz w:val="44"/>
          <w:szCs w:val="44"/>
          <w:lang w:val="en-US" w:eastAsia="zh-CN"/>
        </w:rPr>
      </w:pPr>
      <w:r>
        <w:rPr>
          <w:rFonts w:hint="default" w:ascii="方正小标宋_GBK" w:hAnsi="仿宋" w:eastAsia="方正小标宋_GBK" w:cs="仿宋"/>
          <w:snapToGrid w:val="0"/>
          <w:kern w:val="10"/>
          <w:sz w:val="44"/>
          <w:szCs w:val="44"/>
          <w:lang w:val="en-US" w:eastAsia="zh-CN"/>
        </w:rPr>
        <w:t>第十届“通创荟”科技创业大赛活动方案</w:t>
      </w:r>
    </w:p>
    <w:p w14:paraId="300EE8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40" w:firstLineChars="200"/>
        <w:jc w:val="left"/>
        <w:textAlignment w:val="auto"/>
        <w:outlineLvl w:val="0"/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</w:pPr>
    </w:p>
    <w:p w14:paraId="11D936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40" w:firstLineChars="200"/>
        <w:jc w:val="left"/>
        <w:textAlignment w:val="auto"/>
        <w:outlineLvl w:val="0"/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  <w:t>一、大赛宗旨</w:t>
      </w:r>
    </w:p>
    <w:p w14:paraId="29923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围绕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市委、市政府积极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建设高能级创新型城市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的部署要求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，强化企业科技创新主体地位，推动各类创新资源向企业集聚，梯度培育高水平科创企业，营造激励创新的热带雨林式生态，因地制宜发展新质生产力，为南通加快成为发展新质生产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力的重要阵地提供支撑。</w:t>
      </w:r>
    </w:p>
    <w:p w14:paraId="0492F764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40" w:firstLineChars="200"/>
        <w:jc w:val="left"/>
        <w:textAlignment w:val="auto"/>
        <w:outlineLvl w:val="0"/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  <w:t>大赛主题</w:t>
      </w:r>
    </w:p>
    <w:p w14:paraId="2A21E7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领跑新赛道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创新赢未来</w:t>
      </w:r>
    </w:p>
    <w:p w14:paraId="729402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40" w:firstLineChars="200"/>
        <w:jc w:val="left"/>
        <w:textAlignment w:val="auto"/>
        <w:outlineLvl w:val="0"/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val="en-US" w:eastAsia="zh-CN"/>
        </w:rPr>
        <w:t>三、</w:t>
      </w:r>
      <w:r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  <w:t>组织机构</w:t>
      </w:r>
    </w:p>
    <w:p w14:paraId="2226C2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left="638" w:leftChars="304" w:right="0" w:firstLine="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t>主办单位：南通市科学技术局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t>承办单位：南通青创企业管理咨询有限公司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br w:type="textWrapping"/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eastAsia="zh-CN"/>
        </w:rPr>
        <w:t>支持单位：南京银行南通分行</w:t>
      </w:r>
    </w:p>
    <w:p w14:paraId="27D1AB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40" w:firstLineChars="200"/>
        <w:jc w:val="left"/>
        <w:textAlignment w:val="auto"/>
        <w:outlineLvl w:val="0"/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snapToGrid w:val="0"/>
          <w:kern w:val="0"/>
          <w:sz w:val="32"/>
          <w:szCs w:val="32"/>
        </w:rPr>
        <w:t>四、参赛条件</w:t>
      </w:r>
    </w:p>
    <w:p w14:paraId="716B6F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大赛按照大学生团队组、团队组、初创企业组、成长企业组分别组织比赛。曾在前十三届“创业江苏”科技创业大赛总决赛、前十四届中国创新创业大赛全国总决赛或全国行业总决赛获得一、二、三等奖的团队和企业不参加本届大赛。曾在市大赛获奖但未获省赛、国赛前述奖项的仍可报名，可作为优秀项目推荐参加省大赛，但不再参加市大赛评奖。所有参赛项目须诚信参赛，如发现弄虚作假，取消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参赛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资格、追回奖励、记入信用档案。</w:t>
      </w:r>
    </w:p>
    <w:p w14:paraId="516457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638" w:leftChars="304" w:firstLine="0" w:firstLineChars="0"/>
        <w:textAlignment w:val="auto"/>
        <w:rPr>
          <w:rFonts w:hint="default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  <w:t>（一）大学生团队组参赛条件</w:t>
      </w:r>
    </w:p>
    <w:p w14:paraId="063DE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来自南通市各高校的在校大学生，在报名截止前尚未在南通注册成立企业，拥有创业计划的团队。</w:t>
      </w:r>
    </w:p>
    <w:p w14:paraId="769AE9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核心团队成员不少于3人（指导教师不计入）。</w:t>
      </w:r>
    </w:p>
    <w:p w14:paraId="43B2CD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以教师为主的创业团队报名计入团队组，不计入大学生团队组。</w:t>
      </w:r>
    </w:p>
    <w:p w14:paraId="57984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在官网注册时，需在团队名称后备注“大学生团队”，如：某某团队（南通大学）。</w:t>
      </w:r>
    </w:p>
    <w:p w14:paraId="3B2B0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638" w:leftChars="304" w:firstLine="0" w:firstLineChars="0"/>
        <w:textAlignment w:val="auto"/>
        <w:rPr>
          <w:rFonts w:hint="default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  <w:t>（二）团队组参赛条件</w:t>
      </w:r>
    </w:p>
    <w:p w14:paraId="29976E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1.参赛项目在报名截止前尚未在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南通市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注册成立企业、拥有科技创新成果和创业计划的团队（如海外留学回国创业团队、进入创业实施阶段的优秀科技团队、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市外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大学生创业团队等）。</w:t>
      </w:r>
    </w:p>
    <w:p w14:paraId="05D317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2.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计划赛后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6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个月内在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南通市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注册成立企业。</w:t>
      </w:r>
    </w:p>
    <w:p w14:paraId="15326E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3.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参赛项目的产品、技术等归属参赛团队，相关知识产权权属人为团队核心成员，或团队核心成员通过受让、受赠等方式获得上述知识产权的所有权，与其他单位或个人无产权纠纷。团队核心成员无个人不良信用记录。</w:t>
      </w:r>
    </w:p>
    <w:p w14:paraId="486640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left="638" w:leftChars="304" w:firstLine="0" w:firstLineChars="0"/>
        <w:textAlignment w:val="auto"/>
        <w:rPr>
          <w:rFonts w:hint="default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</w:pPr>
      <w:r>
        <w:rPr>
          <w:rFonts w:hint="default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  <w:t>（三）企业组参赛条件</w:t>
      </w:r>
    </w:p>
    <w:p w14:paraId="030A9D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企业具有创新能力和高成长潜力，拥有知识产权且无产权纠纷，主要从事高新技术产品研发、制造、服务等业务。</w:t>
      </w:r>
    </w:p>
    <w:p w14:paraId="084415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2.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企业经营规范、社会信誉良好、无不良记录，且为非上市企业。</w:t>
      </w:r>
    </w:p>
    <w:p w14:paraId="514F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3.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企业2025年营业收入不超过2亿元人民币，工商注册地址在</w:t>
      </w: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南通市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内。</w:t>
      </w:r>
    </w:p>
    <w:p w14:paraId="68CE2D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630" w:lineRule="exact"/>
        <w:ind w:right="0" w:firstLine="640" w:firstLineChars="200"/>
        <w:textAlignment w:val="auto"/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  <w:lang w:val="en-US" w:eastAsia="zh-CN"/>
        </w:rPr>
        <w:t>4.</w:t>
      </w:r>
      <w:r>
        <w:rPr>
          <w:rFonts w:hint="default" w:ascii="Times New Roman" w:hAnsi="Times New Roman" w:eastAsia="方正仿宋_GBK" w:cs="Times New Roman"/>
          <w:b w:val="0"/>
          <w:bCs w:val="0"/>
          <w:snapToGrid/>
          <w:kern w:val="2"/>
          <w:sz w:val="32"/>
          <w:szCs w:val="32"/>
        </w:rPr>
        <w:t>企业组分初创企业组和成长企业组：工商注册日期在2025年1月1日（含）之后的企业参加初创企业组比赛，其他企业参加成长企业组比赛。</w:t>
      </w:r>
    </w:p>
    <w:p w14:paraId="47FC6B19">
      <w:pPr>
        <w:autoSpaceDE/>
        <w:autoSpaceDN/>
        <w:snapToGrid w:val="0"/>
        <w:spacing w:line="560" w:lineRule="atLeast"/>
        <w:ind w:firstLine="640" w:firstLineChars="200"/>
        <w:rPr>
          <w:rFonts w:hint="eastAsia" w:ascii="黑体" w:hAnsi="黑体" w:eastAsia="黑体" w:cs="黑体"/>
          <w:snapToGrid w:val="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lang w:val="en-US" w:eastAsia="zh-CN"/>
        </w:rPr>
        <w:t>五</w:t>
      </w: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</w:rPr>
        <w:t>、大赛流程</w:t>
      </w:r>
    </w:p>
    <w:p w14:paraId="69B47E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33" w:firstLineChars="198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（一）报名参赛</w:t>
      </w:r>
    </w:p>
    <w:p w14:paraId="5B33B4AA">
      <w:pPr>
        <w:autoSpaceDE w:val="0"/>
        <w:autoSpaceDN w:val="0"/>
        <w:snapToGrid w:val="0"/>
        <w:spacing w:line="590" w:lineRule="exact"/>
        <w:ind w:firstLine="640" w:firstLineChars="200"/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  <w:r>
        <w:rPr>
          <w:rFonts w:hint="eastAsia" w:ascii="方正仿宋_GBK" w:hAnsi="宋体" w:eastAsia="方正仿宋_GBK" w:cs="宋体"/>
          <w:snapToGrid w:val="0"/>
          <w:kern w:val="0"/>
          <w:sz w:val="32"/>
          <w:szCs w:val="32"/>
        </w:rPr>
        <w:t>各单位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组织辖区内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符合参赛条件的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参赛项目登录“创业江苏”科技创业大赛官网（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网址：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www.jscyds.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cn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）注册报名，应提交完整报名材料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eastAsia="zh-CN"/>
        </w:rPr>
        <w:t>，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并对所填信息的准确性和真实</w:t>
      </w:r>
      <w:r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  <w:t>性负责。</w:t>
      </w:r>
    </w:p>
    <w:p w14:paraId="5718530F">
      <w:pPr>
        <w:autoSpaceDE w:val="0"/>
        <w:autoSpaceDN w:val="0"/>
        <w:snapToGrid w:val="0"/>
        <w:spacing w:line="590" w:lineRule="exact"/>
        <w:ind w:firstLine="633" w:firstLineChars="198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  <w:lang w:val="en-US" w:eastAsia="zh-CN"/>
        </w:rPr>
        <w:t>截止时间：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30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日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24时</w:t>
      </w:r>
    </w:p>
    <w:p w14:paraId="19B632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33" w:firstLineChars="198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（二）资格确认</w:t>
      </w:r>
    </w:p>
    <w:p w14:paraId="68167FFB">
      <w:pPr>
        <w:autoSpaceDE w:val="0"/>
        <w:autoSpaceDN w:val="0"/>
        <w:adjustRightInd w:val="0"/>
        <w:snapToGrid w:val="0"/>
        <w:spacing w:line="590" w:lineRule="exact"/>
        <w:ind w:firstLine="640"/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</w:pP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报名截止后，大赛工作人员登录大赛管理系统，对照参赛条件，对已报名的项目进行形式审核和资格确认，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确认通过的报名</w:t>
      </w:r>
      <w:r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  <w:t>项目为有效报名项目。</w:t>
      </w:r>
    </w:p>
    <w:p w14:paraId="29BE1E81">
      <w:pPr>
        <w:widowControl/>
        <w:autoSpaceDE w:val="0"/>
        <w:autoSpaceDN w:val="0"/>
        <w:snapToGrid w:val="0"/>
        <w:spacing w:line="590" w:lineRule="exact"/>
        <w:ind w:firstLine="600"/>
        <w:jc w:val="left"/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</w:rPr>
        <w:t>截止时间：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2026年7月2日</w:t>
      </w:r>
    </w:p>
    <w:p w14:paraId="2C7B6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33" w:firstLineChars="198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（三）初赛</w:t>
      </w:r>
    </w:p>
    <w:p w14:paraId="74649427">
      <w:pPr>
        <w:widowControl/>
        <w:autoSpaceDE w:val="0"/>
        <w:autoSpaceDN w:val="0"/>
        <w:snapToGrid w:val="0"/>
        <w:spacing w:line="590" w:lineRule="exact"/>
        <w:ind w:firstLine="600"/>
        <w:jc w:val="left"/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初赛采取会议评审的方式，邀请技术管理专家、创投专家和财务专家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lang w:eastAsia="zh-CN"/>
        </w:rPr>
        <w:t>等，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从技术和产品、商业模式及实施方案、行业及市场、团队、财务分析五个方面进行评审。团队组、初创企业组以及成长企业组分别按照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人工智能+、量子科技/第六代移动通信/新一代信息技术、具身智能/智能机器人、原子级制造/高端装备制造、生物制造/生物医药、脑机接口/高端医疗器械、第三代半导体、新材料、航空航天/低空经济/深海深地、氢能/新能源/节能环保等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10个行业领域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进行评审、排名；大学生团队组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lang w:eastAsia="zh-CN"/>
        </w:rPr>
        <w:t>不区分行业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单独进行评审、排名。</w:t>
      </w:r>
    </w:p>
    <w:p w14:paraId="4432A588">
      <w:pPr>
        <w:widowControl/>
        <w:autoSpaceDE w:val="0"/>
        <w:autoSpaceDN w:val="0"/>
        <w:snapToGrid w:val="0"/>
        <w:spacing w:line="590" w:lineRule="exact"/>
        <w:ind w:firstLine="600"/>
        <w:jc w:val="left"/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团队组、初创企业组和成长企业组晋级决赛名额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各为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30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个左右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，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highlight w:val="none"/>
          <w:u w:val="none"/>
          <w:lang w:val="en-US" w:eastAsia="zh-CN"/>
        </w:rPr>
        <w:t>10</w:t>
      </w:r>
      <w:r>
        <w:rPr>
          <w:rFonts w:hint="default" w:ascii="方正仿宋_GBK" w:hAnsi="仿宋" w:eastAsia="方正仿宋_GBK" w:cs="仿宋"/>
          <w:snapToGrid w:val="0"/>
          <w:kern w:val="0"/>
          <w:sz w:val="32"/>
          <w:szCs w:val="32"/>
          <w:highlight w:val="none"/>
          <w:u w:val="none"/>
        </w:rPr>
        <w:t>个行业</w:t>
      </w:r>
      <w:r>
        <w:rPr>
          <w:rFonts w:hint="default" w:ascii="方正仿宋_GBK" w:hAnsi="仿宋" w:eastAsia="方正仿宋_GBK" w:cs="仿宋"/>
          <w:snapToGrid w:val="0"/>
          <w:kern w:val="0"/>
          <w:sz w:val="32"/>
          <w:szCs w:val="32"/>
        </w:rPr>
        <w:t>基础名额各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2</w:t>
      </w:r>
      <w:r>
        <w:rPr>
          <w:rFonts w:hint="default" w:ascii="方正仿宋_GBK" w:hAnsi="仿宋" w:eastAsia="方正仿宋_GBK" w:cs="仿宋"/>
          <w:snapToGrid w:val="0"/>
          <w:kern w:val="0"/>
          <w:sz w:val="32"/>
          <w:szCs w:val="32"/>
        </w:rPr>
        <w:t>个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，其他名额按行业报名数量进行机动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。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大学生团队组晋级决赛名额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为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lang w:val="en-US" w:eastAsia="zh-CN"/>
        </w:rPr>
        <w:t>0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个左右，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不区分行业，其中各高校基础名额为</w:t>
      </w:r>
      <w:r>
        <w:rPr>
          <w:rFonts w:hint="default" w:ascii="Times New Roman" w:hAnsi="Times New Roman" w:eastAsia="方正仿宋_GBK" w:cs="Times New Roman"/>
          <w:snapToGrid w:val="0"/>
          <w:kern w:val="0"/>
          <w:sz w:val="32"/>
          <w:szCs w:val="32"/>
        </w:rPr>
        <w:t>1</w:t>
      </w:r>
      <w:r>
        <w:rPr>
          <w:rFonts w:hint="default" w:ascii="方正仿宋_GBK" w:hAnsi="仿宋" w:eastAsia="方正仿宋_GBK" w:cs="仿宋"/>
          <w:snapToGrid w:val="0"/>
          <w:kern w:val="0"/>
          <w:sz w:val="32"/>
          <w:szCs w:val="32"/>
        </w:rPr>
        <w:t>个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，剩余名额按各高校报名数占比进行分配（四舍五入）。</w:t>
      </w:r>
    </w:p>
    <w:p w14:paraId="081A371B">
      <w:pPr>
        <w:widowControl/>
        <w:autoSpaceDE w:val="0"/>
        <w:autoSpaceDN w:val="0"/>
        <w:snapToGrid w:val="0"/>
        <w:spacing w:line="590" w:lineRule="exact"/>
        <w:ind w:firstLine="600"/>
        <w:jc w:val="left"/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</w:rPr>
        <w:t>时间：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</w:rPr>
        <w:t>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上旬</w:t>
      </w:r>
    </w:p>
    <w:p w14:paraId="4E6B0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 w:val="0"/>
        <w:spacing w:line="590" w:lineRule="exact"/>
        <w:ind w:firstLine="633" w:firstLineChars="198"/>
        <w:textAlignment w:val="auto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（四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lang w:eastAsia="zh-CN"/>
        </w:rPr>
        <w:t>）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决赛</w:t>
      </w:r>
    </w:p>
    <w:p w14:paraId="6FE9FA7B">
      <w:pPr>
        <w:autoSpaceDE w:val="0"/>
        <w:autoSpaceDN w:val="0"/>
        <w:snapToGrid w:val="0"/>
        <w:spacing w:line="590" w:lineRule="exact"/>
        <w:ind w:firstLine="640" w:firstLineChars="200"/>
        <w:rPr>
          <w:rFonts w:hint="eastAsia" w:ascii="方正仿宋_GBK" w:hAnsi="仿宋" w:eastAsia="方正仿宋_GBK" w:cs="仿宋"/>
          <w:bCs/>
          <w:snapToGrid w:val="0"/>
          <w:kern w:val="0"/>
          <w:sz w:val="32"/>
          <w:szCs w:val="32"/>
        </w:rPr>
      </w:pP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决赛将邀请</w:t>
      </w:r>
      <w:r>
        <w:rPr>
          <w:rFonts w:hint="eastAsia" w:ascii="Times New Roman" w:hAnsi="Times New Roman" w:eastAsia="方正仿宋_GBK" w:cs="Times New Roman"/>
          <w:snapToGrid w:val="0"/>
          <w:kern w:val="0"/>
          <w:sz w:val="32"/>
          <w:szCs w:val="32"/>
          <w:lang w:eastAsia="zh-CN"/>
        </w:rPr>
        <w:t>专家组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，采取现场答辩的形式进行，决赛不分行业领域，按照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eastAsia="zh-CN"/>
        </w:rPr>
        <w:t>大学生团队组、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团队组、初创企业组和成长企业组进行比赛。</w:t>
      </w:r>
      <w:r>
        <w:rPr>
          <w:rFonts w:hint="eastAsia" w:ascii="方正仿宋_GBK" w:hAnsi="仿宋" w:eastAsia="方正仿宋_GBK" w:cs="仿宋"/>
          <w:bCs/>
          <w:snapToGrid w:val="0"/>
          <w:kern w:val="0"/>
          <w:sz w:val="32"/>
          <w:szCs w:val="32"/>
        </w:rPr>
        <w:t>每个组别的获奖名额分配如下：</w:t>
      </w:r>
    </w:p>
    <w:p w14:paraId="76D9E079">
      <w:pPr>
        <w:pStyle w:val="2"/>
        <w:rPr>
          <w:rFonts w:hint="eastAsia" w:ascii="方正仿宋_GBK" w:hAnsi="仿宋" w:eastAsia="方正仿宋_GBK" w:cs="仿宋"/>
          <w:bCs/>
          <w:snapToGrid w:val="0"/>
          <w:kern w:val="0"/>
          <w:sz w:val="32"/>
          <w:szCs w:val="32"/>
        </w:rPr>
      </w:pPr>
    </w:p>
    <w:p w14:paraId="2AFC529E">
      <w:pPr>
        <w:pStyle w:val="2"/>
        <w:rPr>
          <w:rFonts w:hint="eastAsia" w:ascii="方正仿宋_GBK" w:hAnsi="仿宋" w:eastAsia="方正仿宋_GBK" w:cs="仿宋"/>
          <w:bCs/>
          <w:snapToGrid w:val="0"/>
          <w:kern w:val="0"/>
          <w:sz w:val="32"/>
          <w:szCs w:val="32"/>
        </w:rPr>
      </w:pPr>
    </w:p>
    <w:p w14:paraId="296BE92E">
      <w:pPr>
        <w:pStyle w:val="2"/>
        <w:rPr>
          <w:rFonts w:hint="eastAsia" w:ascii="方正仿宋_GBK" w:hAnsi="仿宋" w:eastAsia="方正仿宋_GBK" w:cs="仿宋"/>
          <w:bCs/>
          <w:snapToGrid w:val="0"/>
          <w:kern w:val="0"/>
          <w:sz w:val="32"/>
          <w:szCs w:val="32"/>
        </w:rPr>
      </w:pPr>
    </w:p>
    <w:tbl>
      <w:tblPr>
        <w:tblStyle w:val="9"/>
        <w:tblpPr w:leftFromText="180" w:rightFromText="180" w:vertAnchor="text" w:horzAnchor="page" w:tblpXSpec="center" w:tblpY="274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4"/>
        <w:gridCol w:w="1492"/>
        <w:gridCol w:w="1713"/>
        <w:gridCol w:w="1569"/>
        <w:gridCol w:w="1569"/>
      </w:tblGrid>
      <w:tr w14:paraId="26E2467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474" w:type="dxa"/>
            <w:noWrap w:val="0"/>
            <w:vAlign w:val="center"/>
          </w:tcPr>
          <w:p w14:paraId="5D53E248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  <w:t>组别</w:t>
            </w:r>
          </w:p>
        </w:tc>
        <w:tc>
          <w:tcPr>
            <w:tcW w:w="1492" w:type="dxa"/>
            <w:noWrap w:val="0"/>
            <w:vAlign w:val="center"/>
          </w:tcPr>
          <w:p w14:paraId="3909DBBE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  <w:t>一等奖</w:t>
            </w:r>
          </w:p>
        </w:tc>
        <w:tc>
          <w:tcPr>
            <w:tcW w:w="1713" w:type="dxa"/>
            <w:noWrap w:val="0"/>
            <w:vAlign w:val="center"/>
          </w:tcPr>
          <w:p w14:paraId="7EF29842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  <w:t>二等奖</w:t>
            </w:r>
          </w:p>
        </w:tc>
        <w:tc>
          <w:tcPr>
            <w:tcW w:w="1569" w:type="dxa"/>
            <w:noWrap w:val="0"/>
            <w:vAlign w:val="center"/>
          </w:tcPr>
          <w:p w14:paraId="64448D61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  <w:t>三等奖</w:t>
            </w:r>
          </w:p>
        </w:tc>
        <w:tc>
          <w:tcPr>
            <w:tcW w:w="1569" w:type="dxa"/>
            <w:noWrap w:val="0"/>
            <w:vAlign w:val="center"/>
          </w:tcPr>
          <w:p w14:paraId="39CE7B41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/>
                <w:snapToGrid w:val="0"/>
                <w:kern w:val="0"/>
                <w:sz w:val="28"/>
                <w:szCs w:val="28"/>
              </w:rPr>
              <w:t>优秀奖</w:t>
            </w:r>
          </w:p>
        </w:tc>
      </w:tr>
      <w:tr w14:paraId="744FEAF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474" w:type="dxa"/>
            <w:noWrap w:val="0"/>
            <w:vAlign w:val="center"/>
          </w:tcPr>
          <w:p w14:paraId="227092AB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  <w:t>大学生团队组</w:t>
            </w:r>
          </w:p>
        </w:tc>
        <w:tc>
          <w:tcPr>
            <w:tcW w:w="1492" w:type="dxa"/>
            <w:noWrap w:val="0"/>
            <w:vAlign w:val="center"/>
          </w:tcPr>
          <w:p w14:paraId="0517BDB0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3" w:type="dxa"/>
            <w:noWrap w:val="0"/>
            <w:vAlign w:val="center"/>
          </w:tcPr>
          <w:p w14:paraId="7507ED7C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9" w:type="dxa"/>
            <w:noWrap w:val="0"/>
            <w:vAlign w:val="center"/>
          </w:tcPr>
          <w:p w14:paraId="4A4B3508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569" w:type="dxa"/>
            <w:noWrap w:val="0"/>
            <w:vAlign w:val="center"/>
          </w:tcPr>
          <w:p w14:paraId="2743EE28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8</w:t>
            </w:r>
          </w:p>
        </w:tc>
      </w:tr>
      <w:tr w14:paraId="79830B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474" w:type="dxa"/>
            <w:noWrap w:val="0"/>
            <w:vAlign w:val="center"/>
          </w:tcPr>
          <w:p w14:paraId="26617F2B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  <w:t>团队组</w:t>
            </w:r>
          </w:p>
        </w:tc>
        <w:tc>
          <w:tcPr>
            <w:tcW w:w="1492" w:type="dxa"/>
            <w:noWrap w:val="0"/>
            <w:vAlign w:val="center"/>
          </w:tcPr>
          <w:p w14:paraId="37505F4A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3" w:type="dxa"/>
            <w:noWrap w:val="0"/>
            <w:vAlign w:val="center"/>
          </w:tcPr>
          <w:p w14:paraId="600282CA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9" w:type="dxa"/>
            <w:noWrap w:val="0"/>
            <w:vAlign w:val="center"/>
          </w:tcPr>
          <w:p w14:paraId="1C645426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569" w:type="dxa"/>
            <w:noWrap w:val="0"/>
            <w:vAlign w:val="center"/>
          </w:tcPr>
          <w:p w14:paraId="4F71735A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14:paraId="5BAFC4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474" w:type="dxa"/>
            <w:noWrap w:val="0"/>
            <w:vAlign w:val="center"/>
          </w:tcPr>
          <w:p w14:paraId="3B4692E6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  <w:t>初创企业组</w:t>
            </w:r>
          </w:p>
        </w:tc>
        <w:tc>
          <w:tcPr>
            <w:tcW w:w="1492" w:type="dxa"/>
            <w:noWrap w:val="0"/>
            <w:vAlign w:val="center"/>
          </w:tcPr>
          <w:p w14:paraId="135E4D87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3" w:type="dxa"/>
            <w:noWrap w:val="0"/>
            <w:vAlign w:val="center"/>
          </w:tcPr>
          <w:p w14:paraId="02B5E898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9" w:type="dxa"/>
            <w:noWrap w:val="0"/>
            <w:vAlign w:val="center"/>
          </w:tcPr>
          <w:p w14:paraId="34F971D4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569" w:type="dxa"/>
            <w:noWrap w:val="0"/>
            <w:vAlign w:val="center"/>
          </w:tcPr>
          <w:p w14:paraId="78C622B1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14:paraId="3BB0F0B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474" w:type="dxa"/>
            <w:noWrap w:val="0"/>
            <w:vAlign w:val="center"/>
          </w:tcPr>
          <w:p w14:paraId="6EE28D51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</w:pPr>
            <w:r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</w:rPr>
              <w:t>成长企业组</w:t>
            </w:r>
          </w:p>
        </w:tc>
        <w:tc>
          <w:tcPr>
            <w:tcW w:w="1492" w:type="dxa"/>
            <w:noWrap w:val="0"/>
            <w:vAlign w:val="center"/>
          </w:tcPr>
          <w:p w14:paraId="621E789C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713" w:type="dxa"/>
            <w:noWrap w:val="0"/>
            <w:vAlign w:val="center"/>
          </w:tcPr>
          <w:p w14:paraId="248D2F31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569" w:type="dxa"/>
            <w:noWrap w:val="0"/>
            <w:vAlign w:val="center"/>
          </w:tcPr>
          <w:p w14:paraId="49A78776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1569" w:type="dxa"/>
            <w:noWrap w:val="0"/>
            <w:vAlign w:val="center"/>
          </w:tcPr>
          <w:p w14:paraId="2D7107E5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</w:rPr>
            </w:pPr>
          </w:p>
        </w:tc>
      </w:tr>
      <w:tr w14:paraId="49927FC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2474" w:type="dxa"/>
            <w:noWrap w:val="0"/>
            <w:vAlign w:val="center"/>
          </w:tcPr>
          <w:p w14:paraId="2F9A9E70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方正仿宋_GBK" w:hAnsi="仿宋" w:eastAsia="方正仿宋_GBK" w:cs="仿宋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备注</w:t>
            </w:r>
          </w:p>
        </w:tc>
        <w:tc>
          <w:tcPr>
            <w:tcW w:w="6343" w:type="dxa"/>
            <w:gridSpan w:val="4"/>
            <w:noWrap w:val="0"/>
            <w:vAlign w:val="center"/>
          </w:tcPr>
          <w:p w14:paraId="54587635">
            <w:pPr>
              <w:autoSpaceDE w:val="0"/>
              <w:autoSpaceDN w:val="0"/>
              <w:snapToGrid w:val="0"/>
              <w:spacing w:line="590" w:lineRule="exact"/>
              <w:ind w:firstLine="0"/>
              <w:jc w:val="center"/>
              <w:rPr>
                <w:rFonts w:hint="default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snapToGrid w:val="0"/>
                <w:kern w:val="0"/>
                <w:sz w:val="28"/>
                <w:szCs w:val="28"/>
                <w:lang w:val="en-US" w:eastAsia="zh-CN"/>
              </w:rPr>
              <w:t>团队组要在11月底前在南通落户、注册企业。</w:t>
            </w:r>
          </w:p>
        </w:tc>
      </w:tr>
    </w:tbl>
    <w:p w14:paraId="3C7CE058">
      <w:pPr>
        <w:autoSpaceDE w:val="0"/>
        <w:autoSpaceDN w:val="0"/>
        <w:snapToGrid w:val="0"/>
        <w:spacing w:line="590" w:lineRule="exact"/>
        <w:ind w:firstLine="640" w:firstLineChars="200"/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</w:rPr>
        <w:t>时间：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</w:rPr>
        <w:t>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中旬</w:t>
      </w:r>
    </w:p>
    <w:p w14:paraId="1F65B4D0">
      <w:pPr>
        <w:autoSpaceDE w:val="0"/>
        <w:autoSpaceDN w:val="0"/>
        <w:snapToGrid w:val="0"/>
        <w:spacing w:line="590" w:lineRule="exact"/>
        <w:ind w:firstLine="633" w:firstLineChars="198"/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（五）实地考察</w:t>
      </w:r>
    </w:p>
    <w:p w14:paraId="23DD3421">
      <w:pPr>
        <w:widowControl/>
        <w:autoSpaceDE w:val="0"/>
        <w:autoSpaceDN w:val="0"/>
        <w:snapToGrid w:val="0"/>
        <w:spacing w:line="590" w:lineRule="exact"/>
        <w:ind w:firstLine="600"/>
        <w:jc w:val="left"/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根据省行业赛的晋级名额和市大赛决赛成绩，推荐项目参加省行业赛，并进行尽职调查。邀请创投机构和大赛组委会一起核实参赛项目情况，对</w:t>
      </w:r>
      <w:r>
        <w:rPr>
          <w:rFonts w:ascii="方正仿宋_GBK" w:hAnsi="仿宋" w:eastAsia="方正仿宋_GBK" w:cs="仿宋"/>
          <w:snapToGrid w:val="0"/>
          <w:kern w:val="0"/>
          <w:sz w:val="32"/>
          <w:szCs w:val="32"/>
        </w:rPr>
        <w:t>项目主体的经营状况、信用情况、知识产权等进行全面审核，严禁虚报项目、虚构事实等弄虚作假行为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，并</w:t>
      </w:r>
      <w:r>
        <w:rPr>
          <w:rFonts w:ascii="Times New Roman" w:hAnsi="Times New Roman" w:eastAsia="方正仿宋_GBK" w:cs="Times New Roman"/>
          <w:snapToGrid w:val="0"/>
          <w:kern w:val="0"/>
          <w:sz w:val="32"/>
          <w:szCs w:val="20"/>
        </w:rPr>
        <w:t>出具信</w:t>
      </w:r>
      <w:r>
        <w:rPr>
          <w:rFonts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  <w:t>用承诺书。</w:t>
      </w:r>
    </w:p>
    <w:p w14:paraId="7F7F961A">
      <w:pPr>
        <w:widowControl/>
        <w:autoSpaceDE w:val="0"/>
        <w:autoSpaceDN w:val="0"/>
        <w:adjustRightInd w:val="0"/>
        <w:snapToGrid w:val="0"/>
        <w:spacing w:line="590" w:lineRule="exact"/>
        <w:ind w:firstLine="600"/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</w:pP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20"/>
        </w:rPr>
        <w:t>企业组采用实地查看的方式，团队组采用集中会议汇报的方式，具体要求将另行通知。</w:t>
      </w:r>
    </w:p>
    <w:p w14:paraId="25543EE0">
      <w:pPr>
        <w:autoSpaceDE w:val="0"/>
        <w:autoSpaceDN w:val="0"/>
        <w:snapToGrid w:val="0"/>
        <w:spacing w:line="590" w:lineRule="exact"/>
        <w:ind w:firstLine="640" w:firstLineChars="200"/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  <w:lang w:eastAsia="zh-CN"/>
        </w:rPr>
        <w:t>截止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</w:rPr>
        <w:t>时间：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</w:rPr>
        <w:t>月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26日</w:t>
      </w:r>
    </w:p>
    <w:p w14:paraId="048F690D">
      <w:pPr>
        <w:autoSpaceDE w:val="0"/>
        <w:autoSpaceDN w:val="0"/>
        <w:snapToGrid w:val="0"/>
        <w:spacing w:line="590" w:lineRule="exact"/>
        <w:ind w:firstLine="633" w:firstLineChars="198"/>
        <w:rPr>
          <w:rFonts w:hint="eastAsia" w:ascii="方正仿宋_GB2312" w:hAnsi="方正仿宋_GB2312" w:eastAsia="方正仿宋_GB2312" w:cs="方正仿宋_GB2312"/>
          <w:snapToGrid w:val="0"/>
          <w:kern w:val="0"/>
          <w:sz w:val="32"/>
          <w:szCs w:val="32"/>
        </w:rPr>
      </w:pP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（六）省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  <w:lang w:val="en-US" w:eastAsia="zh-CN"/>
        </w:rPr>
        <w:t>大</w:t>
      </w:r>
      <w:r>
        <w:rPr>
          <w:rFonts w:hint="eastAsia" w:ascii="方正楷体_GBK" w:hAnsi="方正楷体_GBK" w:eastAsia="方正楷体_GBK" w:cs="方正楷体_GBK"/>
          <w:snapToGrid w:val="0"/>
          <w:kern w:val="0"/>
          <w:sz w:val="32"/>
          <w:szCs w:val="32"/>
        </w:rPr>
        <w:t>赛</w:t>
      </w:r>
    </w:p>
    <w:p w14:paraId="59469BE7">
      <w:pPr>
        <w:autoSpaceDE w:val="0"/>
        <w:autoSpaceDN w:val="0"/>
        <w:adjustRightInd w:val="0"/>
        <w:snapToGrid w:val="0"/>
        <w:spacing w:line="590" w:lineRule="exact"/>
        <w:ind w:firstLine="640"/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</w:pP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按照省大赛组委会办公室分配的名额，根据初赛会议评审的成绩以及实地考察的情况，择优推荐参加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省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大赛行业赛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eastAsia="zh-CN"/>
        </w:rPr>
        <w:t>，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遴选参加省大赛总决赛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。被推荐参加省行业赛的项目需做出不弃赛的承诺，对于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无故弃赛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的项目将取消市大赛的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  <w:lang w:val="en-US" w:eastAsia="zh-CN"/>
        </w:rPr>
        <w:t>奖励</w:t>
      </w:r>
      <w:r>
        <w:rPr>
          <w:rFonts w:hint="eastAsia" w:ascii="方正仿宋_GBK" w:hAnsi="仿宋" w:eastAsia="方正仿宋_GBK" w:cs="仿宋"/>
          <w:snapToGrid w:val="0"/>
          <w:kern w:val="0"/>
          <w:sz w:val="32"/>
          <w:szCs w:val="32"/>
        </w:rPr>
        <w:t>资格。</w:t>
      </w:r>
    </w:p>
    <w:p w14:paraId="5A0CE01E">
      <w:pPr>
        <w:autoSpaceDE w:val="0"/>
        <w:autoSpaceDN w:val="0"/>
        <w:snapToGrid w:val="0"/>
        <w:spacing w:line="590" w:lineRule="exact"/>
        <w:ind w:firstLine="640" w:firstLineChars="200"/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u w:val="none"/>
        </w:rPr>
        <w:t>时间：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20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26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8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-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u w:val="none"/>
          <w:lang w:val="en-US" w:eastAsia="zh-CN"/>
        </w:rPr>
        <w:t>9月</w:t>
      </w:r>
    </w:p>
    <w:p w14:paraId="43324F22">
      <w:pPr>
        <w:autoSpaceDE w:val="0"/>
        <w:autoSpaceDN w:val="0"/>
        <w:snapToGrid w:val="0"/>
        <w:spacing w:line="590" w:lineRule="exact"/>
        <w:ind w:firstLine="633" w:firstLineChars="198"/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lang w:val="en-US" w:eastAsia="zh-CN"/>
        </w:rPr>
        <w:t>（七）国赛</w:t>
      </w:r>
    </w:p>
    <w:p w14:paraId="45B402B1">
      <w:pPr>
        <w:autoSpaceDE w:val="0"/>
        <w:autoSpaceDN w:val="0"/>
        <w:adjustRightInd w:val="0"/>
        <w:snapToGrid w:val="0"/>
        <w:spacing w:line="590" w:lineRule="exact"/>
        <w:ind w:firstLine="640"/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  <w:t>根据省大赛行业赛比赛成绩，推荐参加国赛。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  <w:t>被推荐参加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  <w:t>国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  <w:t>赛的项目需做出不弃赛的承诺，对于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  <w:t>无故弃赛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  <w:t>的项目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eastAsia="zh-CN"/>
        </w:rPr>
        <w:t>，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  <w:t>将取消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  <w:t>省大赛、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  <w:t>市大赛的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  <w:t>奖励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</w:rPr>
        <w:t>资格。</w:t>
      </w:r>
    </w:p>
    <w:p w14:paraId="01A352C2">
      <w:pPr>
        <w:autoSpaceDE w:val="0"/>
        <w:autoSpaceDN w:val="0"/>
        <w:snapToGrid w:val="0"/>
        <w:spacing w:line="590" w:lineRule="exact"/>
        <w:ind w:firstLine="640" w:firstLineChars="200"/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推荐</w:t>
      </w: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highlight w:val="none"/>
          <w:u w:val="none"/>
        </w:rPr>
        <w:t>时间：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2026</w:t>
      </w:r>
      <w:r>
        <w:rPr>
          <w:rFonts w:hint="default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snapToGrid w:val="0"/>
          <w:color w:val="auto"/>
          <w:kern w:val="0"/>
          <w:sz w:val="32"/>
          <w:szCs w:val="32"/>
          <w:highlight w:val="none"/>
          <w:u w:val="none"/>
          <w:lang w:val="en-US" w:eastAsia="zh-CN"/>
        </w:rPr>
        <w:t>8月</w:t>
      </w:r>
    </w:p>
    <w:p w14:paraId="55C0F8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9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snapToGrid w:val="0"/>
          <w:kern w:val="0"/>
          <w:sz w:val="32"/>
          <w:szCs w:val="32"/>
          <w:u w:val="none"/>
          <w:lang w:val="en-US" w:eastAsia="zh-CN"/>
        </w:rPr>
        <w:t>六、政策支持</w:t>
      </w:r>
    </w:p>
    <w:p w14:paraId="1A133ADC">
      <w:pPr>
        <w:autoSpaceDE w:val="0"/>
        <w:autoSpaceDN w:val="0"/>
        <w:snapToGrid w:val="0"/>
        <w:spacing w:line="590" w:lineRule="exact"/>
        <w:ind w:firstLine="633" w:firstLineChars="198"/>
        <w:rPr>
          <w:rFonts w:hint="default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  <w:t>（一）大赛奖金</w:t>
      </w:r>
    </w:p>
    <w:p w14:paraId="7BC30F40">
      <w:pPr>
        <w:widowControl w:val="0"/>
        <w:numPr>
          <w:ilvl w:val="0"/>
          <w:numId w:val="0"/>
        </w:numPr>
        <w:autoSpaceDE w:val="0"/>
        <w:autoSpaceDN w:val="0"/>
        <w:snapToGrid w:val="0"/>
        <w:spacing w:line="590" w:lineRule="atLeast"/>
        <w:ind w:firstLine="640" w:firstLineChars="200"/>
        <w:jc w:val="both"/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</w:pP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面向全市报名参赛企业和创新创业团队设立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奖项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，团队组、初创企业组和成长企业组的一、二、三等奖，大学生团队组的一、二、三等奖和优秀奖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，给予奖励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。</w:t>
      </w:r>
    </w:p>
    <w:p w14:paraId="004068FB">
      <w:pPr>
        <w:autoSpaceDE w:val="0"/>
        <w:autoSpaceDN w:val="0"/>
        <w:snapToGrid w:val="0"/>
        <w:spacing w:line="590" w:lineRule="exact"/>
        <w:ind w:firstLine="633" w:firstLineChars="198"/>
        <w:rPr>
          <w:rFonts w:hint="default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  <w:t>（二）</w:t>
      </w:r>
      <w:r>
        <w:rPr>
          <w:rFonts w:hint="default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  <w:t>银行授信</w:t>
      </w:r>
    </w:p>
    <w:p w14:paraId="1136C0D9">
      <w:pPr>
        <w:widowControl w:val="0"/>
        <w:numPr>
          <w:ilvl w:val="0"/>
          <w:numId w:val="0"/>
        </w:numPr>
        <w:autoSpaceDE w:val="0"/>
        <w:autoSpaceDN w:val="0"/>
        <w:snapToGrid w:val="0"/>
        <w:spacing w:line="590" w:lineRule="atLeast"/>
        <w:ind w:firstLine="640" w:firstLineChars="200"/>
        <w:jc w:val="both"/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</w:pP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全市报名参赛企业在市大赛初创企业组和成长企业组获得一等奖的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，或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在省大赛或国家大赛上获奖的，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由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合作银行给予贷款授信，其他市大赛获奖企业可申请授信，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经考察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后确定。</w:t>
      </w:r>
    </w:p>
    <w:p w14:paraId="130577D7">
      <w:pPr>
        <w:autoSpaceDE w:val="0"/>
        <w:autoSpaceDN w:val="0"/>
        <w:snapToGrid w:val="0"/>
        <w:spacing w:line="590" w:lineRule="exact"/>
        <w:ind w:firstLine="633" w:firstLineChars="198"/>
        <w:rPr>
          <w:rFonts w:hint="default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</w:pPr>
      <w:r>
        <w:rPr>
          <w:rFonts w:hint="eastAsia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  <w:t>（三）</w:t>
      </w:r>
      <w:r>
        <w:rPr>
          <w:rFonts w:hint="default" w:ascii="方正楷体_GBK" w:hAnsi="方正楷体_GBK" w:eastAsia="方正楷体_GBK" w:cs="方正楷体_GBK"/>
          <w:snapToGrid w:val="0"/>
          <w:color w:val="auto"/>
          <w:kern w:val="0"/>
          <w:sz w:val="32"/>
          <w:szCs w:val="32"/>
          <w:u w:val="none"/>
          <w:lang w:val="en-US" w:eastAsia="zh-CN"/>
        </w:rPr>
        <w:t>国家、省政策支持</w:t>
      </w:r>
    </w:p>
    <w:p w14:paraId="11A93213">
      <w:pPr>
        <w:widowControl w:val="0"/>
        <w:numPr>
          <w:ilvl w:val="0"/>
          <w:numId w:val="0"/>
        </w:numPr>
        <w:autoSpaceDE w:val="0"/>
        <w:autoSpaceDN w:val="0"/>
        <w:snapToGrid w:val="0"/>
        <w:spacing w:line="590" w:lineRule="atLeast"/>
        <w:ind w:firstLine="640" w:firstLineChars="200"/>
        <w:jc w:val="both"/>
        <w:rPr>
          <w:rFonts w:hint="default" w:ascii="宋体" w:hAnsi="Courier New" w:eastAsia="方正仿宋_GBK" w:cs="Courier New"/>
          <w:snapToGrid w:val="0"/>
          <w:sz w:val="32"/>
          <w:u w:val="single"/>
          <w:lang w:val="en-US" w:eastAsia="zh-CN" w:bidi="ar-SA"/>
        </w:rPr>
      </w:pP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报名参赛企业在国家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、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省大赛上获奖的给予</w:t>
      </w:r>
      <w:r>
        <w:rPr>
          <w:rFonts w:hint="eastAsia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奖励</w:t>
      </w:r>
      <w:r>
        <w:rPr>
          <w:rFonts w:hint="default" w:ascii="宋体" w:hAnsi="Courier New" w:eastAsia="方正仿宋_GBK" w:cs="Courier New"/>
          <w:snapToGrid w:val="0"/>
          <w:sz w:val="32"/>
          <w:u w:val="none"/>
          <w:lang w:val="en-US" w:eastAsia="zh-CN" w:bidi="ar-SA"/>
        </w:rPr>
        <w:t>。</w:t>
      </w:r>
    </w:p>
    <w:p w14:paraId="4F390A5A">
      <w:pPr>
        <w:autoSpaceDE w:val="0"/>
        <w:autoSpaceDN w:val="0"/>
        <w:snapToGrid w:val="0"/>
        <w:spacing w:line="590" w:lineRule="exact"/>
        <w:ind w:firstLine="640" w:firstLineChars="200"/>
        <w:jc w:val="left"/>
        <w:outlineLvl w:val="0"/>
        <w:rPr>
          <w:rFonts w:hint="eastAsia" w:ascii="方正黑体_GBK" w:hAnsi="仿宋" w:eastAsia="方正黑体_GBK" w:cs="仿宋"/>
          <w:snapToGrid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kern w:val="0"/>
          <w:sz w:val="32"/>
          <w:szCs w:val="32"/>
          <w:lang w:val="en-US" w:eastAsia="zh-CN"/>
        </w:rPr>
        <w:t>七</w:t>
      </w:r>
      <w:r>
        <w:rPr>
          <w:rFonts w:hint="eastAsia" w:ascii="黑体" w:hAnsi="黑体" w:eastAsia="黑体" w:cs="黑体"/>
          <w:snapToGrid w:val="0"/>
          <w:kern w:val="0"/>
          <w:sz w:val="32"/>
          <w:szCs w:val="32"/>
        </w:rPr>
        <w:t>、</w:t>
      </w:r>
      <w:r>
        <w:rPr>
          <w:rFonts w:hint="eastAsia" w:ascii="黑体" w:hAnsi="黑体" w:eastAsia="黑体" w:cs="Times New Roman"/>
          <w:snapToGrid w:val="0"/>
          <w:kern w:val="0"/>
          <w:sz w:val="32"/>
          <w:szCs w:val="20"/>
        </w:rPr>
        <w:t>评审规则及分值设置</w:t>
      </w:r>
    </w:p>
    <w:p w14:paraId="24992587">
      <w:pPr>
        <w:autoSpaceDE w:val="0"/>
        <w:autoSpaceDN w:val="0"/>
        <w:adjustRightInd w:val="0"/>
        <w:snapToGrid w:val="0"/>
        <w:spacing w:line="590" w:lineRule="exact"/>
        <w:ind w:firstLine="640"/>
        <w:rPr>
          <w:rFonts w:hint="default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方正仿宋_GBK" w:hAnsi="仿宋" w:eastAsia="方正仿宋_GBK" w:cs="仿宋"/>
          <w:snapToGrid w:val="0"/>
          <w:color w:val="auto"/>
          <w:kern w:val="0"/>
          <w:sz w:val="32"/>
          <w:szCs w:val="32"/>
          <w:lang w:val="en-US" w:eastAsia="zh-CN"/>
        </w:rPr>
        <w:t>依据省大赛组委会办公室制定的统一评审规则及评选标准，遵循公开、公平、公正和竞争择优的原则，围绕技术和产品、商业模式及实施方案、行业及市场、财务分析、团队等方面对参赛项目进行评选。</w:t>
      </w:r>
    </w:p>
    <w:sectPr>
      <w:footerReference r:id="rId3" w:type="default"/>
      <w:pgSz w:w="11906" w:h="16838"/>
      <w:pgMar w:top="1984" w:right="1531" w:bottom="1701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D0B11E-D763-495F-AC69-4848479E53C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2" w:fontKey="{685BC77B-4F2D-4679-BEE6-C2304DDF347A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E820AD28-81CB-4C37-BB6A-9543D3590AE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D7475358-4CE9-4B38-A709-CF0513D05FBC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C57DE73-0870-4813-B318-83F4E3FD14BA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65B1B484-CC7A-4826-A6ED-80DD8C8581C7}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7" w:fontKey="{0774633E-66BD-455E-A22B-85EF34745500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7C2B8533-AF88-468E-9586-EAB238D01E8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9D9ABB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2617470</wp:posOffset>
              </wp:positionH>
              <wp:positionV relativeFrom="paragraph">
                <wp:posOffset>0</wp:posOffset>
              </wp:positionV>
              <wp:extent cx="885825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858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169113">
                          <w:pPr>
                            <w:pStyle w:val="6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06.1pt;margin-top:0pt;height:144pt;width:69.75pt;mso-position-horizontal-relative:margin;z-index:251659264;mso-width-relative:page;mso-height-relative:page;" filled="f" stroked="f" coordsize="21600,21600" o:gfxdata="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Eb+STfWAAAACAEAAA8AAAAAAAAAAQAgAAAAIgAAAGRycy9kb3ducmV2&#10;LnhtbFBLAQIUABQAAAAIAIdO4kCOrWKWNwIAAGI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169113">
                    <w:pPr>
                      <w:pStyle w:val="6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2C2A17"/>
    <w:multiLevelType w:val="singleLevel"/>
    <w:tmpl w:val="582C2A17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B76B35"/>
    <w:rsid w:val="01CF7782"/>
    <w:rsid w:val="03882CBF"/>
    <w:rsid w:val="08620C8D"/>
    <w:rsid w:val="168942B7"/>
    <w:rsid w:val="1FFA303C"/>
    <w:rsid w:val="26FF1A93"/>
    <w:rsid w:val="2EC27B19"/>
    <w:rsid w:val="380E67EB"/>
    <w:rsid w:val="3FF04B60"/>
    <w:rsid w:val="61B76B35"/>
    <w:rsid w:val="6AE651AE"/>
    <w:rsid w:val="6DF139EF"/>
    <w:rsid w:val="6F7745C5"/>
    <w:rsid w:val="72DF0A8F"/>
    <w:rsid w:val="759B7B26"/>
    <w:rsid w:val="7D7635FF"/>
    <w:rsid w:val="7E9D5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4"/>
      <w:szCs w:val="24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unhideWhenUsed/>
    <w:qFormat/>
    <w:uiPriority w:val="99"/>
    <w:rPr>
      <w:rFonts w:ascii="宋体" w:hAnsi="Courier New" w:cs="Courier New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rPr>
      <w:sz w:val="24"/>
    </w:rPr>
  </w:style>
  <w:style w:type="character" w:styleId="11">
    <w:name w:val="Hyperlink"/>
    <w:basedOn w:val="10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4b730d21-0dfa-4602-9a3f-91fb66272c98</errorID>
      <errorWord>年</errorWord>
      <group>L1_Word</group>
      <groupName>字词问题</groupName>
      <ability>L2_Typo</ability>
      <abilityName>字词错误</abilityName>
      <candidateList>
        <item>年将</item>
      </candidateList>
      <explain/>
      <paraID> 176E3A9</paraID>
      <start>40</start>
      <end>41</end>
      <status>unmodified</status>
      <modifiedWord/>
      <trackRevisions>false</trackRevisions>
    </reviewItem>
    <reviewItem>
      <errorID>f7b55e6a-ab79-423c-b780-71340aa1e474</errorID>
      <errorWord>其他原</errorWord>
      <group>L1_Word</group>
      <groupName>字词问题</groupName>
      <ability>L2_Typo</ability>
      <abilityName>字词错误</abilityName>
      <candidateList>
        <item>其他</item>
      </candidateList>
      <explain>〈代〉指示代词。别的：今天的文娱晚会，除了京剧、曲艺以外，还有～精彩节目。</explain>
      <paraID>704A7118</paraID>
      <start>49</start>
      <end>52</end>
      <status>unmodified</status>
      <modifiedWord/>
      <trackRevisions>false</trackRevisions>
    </reviewItem>
    <reviewItem>
      <errorID>7800ff7f-5cb1-481d-a317-9d706ec374eb</errorID>
      <errorWord>-</errorWord>
      <group>L1_Punc</group>
      <groupName>标点问题</groupName>
      <ability>L2_Punc_CN</ability>
      <abilityName>标点符号检查</abilityName>
      <candidateList>
        <item>—</item>
      </candidateList>
      <explain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>5A0CE01E</paraID>
      <start>9</start>
      <end>10</end>
      <status>unmodified</status>
      <modifiedWord/>
      <trackRevisions>false</trackRevisions>
    </reviewItem>
    <reviewItem>
      <errorID>c9c37af6-cab9-4c72-999d-f93cf52f7599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45B402B1</paraID>
      <start>52</start>
      <end>53</end>
      <status>unmodified</status>
      <modifiedWord/>
      <trackRevisions>false</trackRevisions>
    </reviewItem>
    <reviewItem>
      <errorID>12d603e1-c2a3-4bcd-ba02-e260b3688431</errorID>
      <errorWord>省</errorWord>
      <group>L1_AI</group>
      <groupName>深度校对</groupName>
      <ability>L2_AI_Grammar</ability>
      <abilityName>语法纠错</abilityName>
      <candidateList>
        <item>其在省</item>
      </candidateList>
      <explain/>
      <paraID>45B402B1</paraID>
      <start>66</start>
      <end>67</end>
      <status>unmodified</status>
      <modifiedWord/>
      <trackRevisions>false</trackRevisions>
    </reviewItem>
    <reviewItem>
      <errorID>cfb15453-c9bc-4c35-bd94-30b431fc0c73</errorID>
      <errorWord>的</errorWord>
      <group>L1_AI</group>
      <groupName>深度校对</groupName>
      <ability>L2_AI_Word</ability>
      <abilityName>字词纠错</abilityName>
      <candidateList>
        <item>中的</item>
      </candidateList>
      <explain/>
      <paraID>45B402B1</paraID>
      <start>73</start>
      <end>74</end>
      <status>unmodified</status>
      <modifiedWord/>
      <trackRevisions>false</trackRevisions>
    </reviewItem>
    <reviewItem>
      <errorID>41ffef35-53a8-4307-9cc6-bfa2a53110a9</errorID>
      <errorWord>或</errorWord>
      <group>L1_AI</group>
      <groupName>深度校对</groupName>
      <ability>L2_AI_Word</ability>
      <abilityName>字词纠错</abilityName>
      <candidateList>
        <item>、</item>
      </candidateList>
      <explain/>
      <paraID>1136C0D9</paraID>
      <start>35</start>
      <end>36</end>
      <status>unmodified</status>
      <modifiedWord/>
      <trackRevisions>false</trackRevisions>
    </reviewItem>
    <reviewItem>
      <errorID>4eb1ae10-a19e-4836-9234-cb812993e317</errorID>
      <errorWord>，</errorWord>
      <group>L1_Word</group>
      <groupName>字词问题</groupName>
      <ability>L2_Typo</ability>
      <abilityName>字词错误</abilityName>
      <candidateList>
        <item>，由</item>
      </candidateList>
      <explain/>
      <paraID>1136C0D9</paraID>
      <start>44</start>
      <end>45</end>
      <status>unmodified</status>
      <modifiedWord/>
      <trackRevisions>false</trackRevisions>
    </reviewItem>
    <reviewItem>
      <errorID>1eae21ed-e9ed-4bb4-a299-cfb0a216097f</errorID>
      <errorWord>，</errorWord>
      <group>L1_AI</group>
      <groupName>深度校对</groupName>
      <ability>L2_AI_Punc</ability>
      <abilityName>标点纠错</abilityName>
      <candidateList>
        <item>；</item>
      </candidateList>
      <explain/>
      <paraID>1136C0D9</paraID>
      <start>56</start>
      <end>57</end>
      <status>unmodified</status>
      <modifiedWord/>
      <trackRevisions>false</trackRevisions>
    </reviewItem>
    <reviewItem>
      <errorID>1ab219ba-d386-45c0-910f-d3a576b23088</errorID>
      <errorWord>考察</errorWord>
      <group>L1_AI</group>
      <groupName>深度校对</groupName>
      <ability>L2_AI_Word</ability>
      <abilityName>字词纠错</abilityName>
      <candidateList>
        <item>经考察</item>
      </candidateList>
      <explain/>
      <paraID>1136C0D9</paraID>
      <start>72</start>
      <end>75</end>
      <status>modified</status>
      <modifiedWord>经考察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4bb367b-0116-40b6-b353-bfcd7a2cc31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3594</Words>
  <Characters>3741</Characters>
  <Lines>0</Lines>
  <Paragraphs>0</Paragraphs>
  <TotalTime>14</TotalTime>
  <ScaleCrop>false</ScaleCrop>
  <LinksUpToDate>false</LinksUpToDate>
  <CharactersWithSpaces>3771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2026-06-02T06:35:00Z</dcterms:created>
  <dc:creator>小宝</dc:creator>
  <cp:lastModifiedBy>朱浩</cp:lastModifiedBy>
  <dcterms:modified xsi:type="dcterms:W3CDTF">2026-06-09T07:58:36Z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ECD504D2633949D18DBC4659D0306870_13</vt:lpwstr>
  </property>
  <property fmtid="{D5CDD505-2E9C-101B-9397-08002B2CF9AE}" pid="4" name="KSOTemplateDocerSaveRecord">
    <vt:lpwstr>eyJoZGlkIjoiYjdjNDJlZjU3ZDQ5OTY1ZGUxNjlkNTdkOWJkOWY0YTMiLCJ1c2VySWQiOiIxNzA0NzY2NzU4In0=</vt:lpwstr>
  </property>
</Properties>
</file>