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2A1A82">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right="0" w:rightChars="0"/>
        <w:jc w:val="center"/>
        <w:textAlignment w:val="auto"/>
        <w:outlineLvl w:val="0"/>
        <w:rPr>
          <w:rFonts w:hint="default" w:ascii="Times New Roman" w:hAnsi="Times New Roman" w:eastAsia="方正小标宋_GBK" w:cs="Times New Roman"/>
          <w:b w:val="0"/>
          <w:bCs/>
          <w:kern w:val="0"/>
          <w:sz w:val="44"/>
          <w:szCs w:val="44"/>
          <w:lang w:val="en-US" w:eastAsia="zh-CN" w:bidi="ar-SA"/>
        </w:rPr>
      </w:pPr>
      <w:bookmarkStart w:id="0" w:name="_Toc16001"/>
      <w:bookmarkStart w:id="1" w:name="_Toc12852"/>
      <w:r>
        <w:rPr>
          <w:rFonts w:hint="default" w:ascii="Times New Roman" w:hAnsi="Times New Roman" w:eastAsia="方正小标宋_GBK" w:cs="Times New Roman"/>
          <w:b w:val="0"/>
          <w:bCs/>
          <w:kern w:val="0"/>
          <w:sz w:val="44"/>
          <w:szCs w:val="44"/>
          <w:lang w:val="en-US" w:eastAsia="zh-CN" w:bidi="ar-SA"/>
        </w:rPr>
        <w:t>不合格检验项目小知识</w:t>
      </w:r>
    </w:p>
    <w:p w14:paraId="3824DAA5">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default" w:ascii="黑体" w:hAnsi="黑体" w:eastAsia="黑体" w:cs="黑体"/>
          <w:b w:val="0"/>
          <w:bCs/>
          <w:color w:val="auto"/>
          <w:kern w:val="0"/>
          <w:sz w:val="32"/>
          <w:szCs w:val="32"/>
          <w:lang w:val="en-US" w:eastAsia="zh-CN" w:bidi="ar-SA"/>
        </w:rPr>
      </w:pPr>
      <w:r>
        <w:rPr>
          <w:rFonts w:hint="eastAsia" w:ascii="黑体" w:hAnsi="黑体" w:eastAsia="黑体" w:cs="黑体"/>
          <w:b w:val="0"/>
          <w:bCs/>
          <w:color w:val="auto"/>
          <w:kern w:val="0"/>
          <w:sz w:val="32"/>
          <w:szCs w:val="32"/>
          <w:lang w:val="en-US" w:eastAsia="zh-CN" w:bidi="ar-SA"/>
        </w:rPr>
        <w:t>一、</w:t>
      </w:r>
      <w:r>
        <w:rPr>
          <w:rFonts w:hint="default" w:ascii="黑体" w:hAnsi="黑体" w:eastAsia="黑体" w:cs="黑体"/>
          <w:b w:val="0"/>
          <w:bCs/>
          <w:color w:val="auto"/>
          <w:kern w:val="0"/>
          <w:sz w:val="32"/>
          <w:szCs w:val="32"/>
          <w:lang w:val="en-US" w:eastAsia="zh-CN" w:bidi="ar-SA"/>
        </w:rPr>
        <w:t>二氧化硫残留量</w:t>
      </w:r>
    </w:p>
    <w:p w14:paraId="5A629B2B">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eastAsia" w:ascii="黑体" w:hAnsi="黑体" w:eastAsia="黑体" w:cs="黑体"/>
          <w:b w:val="0"/>
          <w:bCs/>
          <w:color w:val="auto"/>
          <w:kern w:val="0"/>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二氧化硫</w:t>
      </w:r>
      <w:r>
        <w:rPr>
          <w:rFonts w:hint="eastAsia" w:ascii="Times New Roman" w:hAnsi="Times New Roman" w:eastAsia="方正仿宋_GBK" w:cs="Times New Roman"/>
          <w:color w:val="auto"/>
          <w:kern w:val="2"/>
          <w:sz w:val="32"/>
          <w:szCs w:val="32"/>
          <w:lang w:val="en-US" w:eastAsia="zh-CN" w:bidi="ar-SA"/>
        </w:rPr>
        <w:t>及亚硫酸盐</w:t>
      </w:r>
      <w:r>
        <w:rPr>
          <w:rFonts w:hint="default" w:ascii="Times New Roman" w:hAnsi="Times New Roman" w:eastAsia="方正仿宋_GBK" w:cs="Times New Roman"/>
          <w:color w:val="auto"/>
          <w:kern w:val="2"/>
          <w:sz w:val="32"/>
          <w:szCs w:val="32"/>
          <w:lang w:val="en-US" w:eastAsia="zh-CN" w:bidi="ar-SA"/>
        </w:rPr>
        <w:t>是食品加工中常用的漂白剂</w:t>
      </w:r>
      <w:r>
        <w:rPr>
          <w:rFonts w:hint="eastAsia" w:ascii="Times New Roman" w:hAnsi="Times New Roman" w:eastAsia="方正仿宋_GBK" w:cs="Times New Roman"/>
          <w:color w:val="auto"/>
          <w:kern w:val="2"/>
          <w:sz w:val="32"/>
          <w:szCs w:val="32"/>
          <w:lang w:val="en-US" w:eastAsia="zh-CN" w:bidi="ar-SA"/>
        </w:rPr>
        <w:t>、</w:t>
      </w:r>
      <w:r>
        <w:rPr>
          <w:rFonts w:hint="default" w:ascii="Times New Roman" w:hAnsi="Times New Roman" w:eastAsia="方正仿宋_GBK" w:cs="Times New Roman"/>
          <w:color w:val="auto"/>
          <w:kern w:val="2"/>
          <w:sz w:val="32"/>
          <w:szCs w:val="32"/>
          <w:lang w:val="en-US" w:eastAsia="zh-CN" w:bidi="ar-SA"/>
        </w:rPr>
        <w:t>防腐剂</w:t>
      </w:r>
      <w:r>
        <w:rPr>
          <w:rFonts w:hint="eastAsia" w:ascii="Times New Roman" w:hAnsi="Times New Roman" w:eastAsia="方正仿宋_GBK" w:cs="Times New Roman"/>
          <w:color w:val="auto"/>
          <w:kern w:val="2"/>
          <w:sz w:val="32"/>
          <w:szCs w:val="32"/>
          <w:lang w:val="en-US" w:eastAsia="zh-CN" w:bidi="ar-SA"/>
        </w:rPr>
        <w:t>、抗氧化剂</w:t>
      </w:r>
      <w:r>
        <w:rPr>
          <w:rFonts w:hint="default" w:ascii="Times New Roman" w:hAnsi="Times New Roman" w:eastAsia="方正仿宋_GBK" w:cs="Times New Roman"/>
          <w:color w:val="auto"/>
          <w:kern w:val="2"/>
          <w:sz w:val="32"/>
          <w:szCs w:val="32"/>
          <w:lang w:val="en-US" w:eastAsia="zh-CN" w:bidi="ar-SA"/>
        </w:rPr>
        <w:t>。少量二氧化硫进入人体不会对身体造成健康危害，但过量食用会引起恶心、呕吐等胃肠道反应。《食品安全国家标准 食品添加剂使用标准》（GB 2760）中规定，在</w:t>
      </w:r>
      <w:r>
        <w:rPr>
          <w:rFonts w:hint="eastAsia" w:ascii="Times New Roman" w:hAnsi="Times New Roman" w:eastAsia="方正仿宋_GBK" w:cs="Times New Roman"/>
          <w:color w:val="auto"/>
          <w:kern w:val="2"/>
          <w:sz w:val="32"/>
          <w:szCs w:val="32"/>
          <w:lang w:val="en-US" w:eastAsia="zh-CN" w:bidi="ar-SA"/>
        </w:rPr>
        <w:t>山奈</w:t>
      </w:r>
      <w:r>
        <w:rPr>
          <w:rFonts w:hint="default" w:ascii="Times New Roman" w:hAnsi="Times New Roman" w:eastAsia="方正仿宋_GBK" w:cs="Times New Roman"/>
          <w:color w:val="auto"/>
          <w:kern w:val="2"/>
          <w:sz w:val="32"/>
          <w:szCs w:val="32"/>
          <w:lang w:val="en-US" w:eastAsia="zh-CN" w:bidi="ar-SA"/>
        </w:rPr>
        <w:t>中不得使用。</w:t>
      </w:r>
      <w:r>
        <w:rPr>
          <w:rFonts w:hint="eastAsia" w:ascii="Times New Roman" w:hAnsi="Times New Roman" w:eastAsia="方正仿宋_GBK" w:cs="Times New Roman"/>
          <w:color w:val="auto"/>
          <w:kern w:val="2"/>
          <w:sz w:val="32"/>
          <w:szCs w:val="32"/>
          <w:lang w:val="en-US" w:eastAsia="zh-CN" w:bidi="ar-SA"/>
        </w:rPr>
        <w:t>山奈</w:t>
      </w:r>
      <w:r>
        <w:rPr>
          <w:rFonts w:hint="default" w:ascii="Times New Roman" w:hAnsi="Times New Roman" w:eastAsia="方正仿宋_GBK" w:cs="Times New Roman"/>
          <w:color w:val="auto"/>
          <w:kern w:val="2"/>
          <w:sz w:val="32"/>
          <w:szCs w:val="32"/>
          <w:lang w:val="en-US" w:eastAsia="zh-CN" w:bidi="ar-SA"/>
        </w:rPr>
        <w:t>中检出二氧化硫残留量超标说明生产者超范围使用二氧化硫所致。。</w:t>
      </w:r>
    </w:p>
    <w:p w14:paraId="4486473D">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default" w:ascii="黑体" w:hAnsi="黑体" w:eastAsia="黑体" w:cs="黑体"/>
          <w:b w:val="0"/>
          <w:bCs/>
          <w:color w:val="auto"/>
          <w:kern w:val="0"/>
          <w:sz w:val="32"/>
          <w:szCs w:val="32"/>
          <w:lang w:val="en-US" w:eastAsia="zh-CN" w:bidi="ar-SA"/>
        </w:rPr>
      </w:pPr>
      <w:r>
        <w:rPr>
          <w:rFonts w:hint="eastAsia" w:ascii="黑体" w:hAnsi="黑体" w:eastAsia="黑体" w:cs="黑体"/>
          <w:b w:val="0"/>
          <w:bCs/>
          <w:color w:val="auto"/>
          <w:kern w:val="0"/>
          <w:sz w:val="32"/>
          <w:szCs w:val="32"/>
          <w:lang w:val="en-US" w:eastAsia="zh-CN" w:bidi="ar-SA"/>
        </w:rPr>
        <w:t>二、</w:t>
      </w:r>
      <w:r>
        <w:rPr>
          <w:rFonts w:hint="default" w:ascii="黑体" w:hAnsi="黑体" w:eastAsia="黑体" w:cs="黑体"/>
          <w:b w:val="0"/>
          <w:bCs/>
          <w:color w:val="auto"/>
          <w:kern w:val="0"/>
          <w:sz w:val="32"/>
          <w:szCs w:val="32"/>
          <w:lang w:val="en-US" w:eastAsia="zh-CN" w:bidi="ar-SA"/>
        </w:rPr>
        <w:t xml:space="preserve">二氧化碳气容量 </w:t>
      </w:r>
    </w:p>
    <w:p w14:paraId="7EC00500">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eastAsia"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二氧化碳气容量是评价碳酸饮料质量的重要理化指标，其高低影响产品风味，充足的二氧化碳气容量能使碳酸饮料具有爽口感。二氧化碳气容量不合格会影响碳酸饮料的口感。《碳酸饮料（汽水）》（GB/T 10792—2008）中规定，碳酸饮料（汽水）中二氧化碳气容量（20℃）应不低于1.5倍。</w:t>
      </w:r>
    </w:p>
    <w:p w14:paraId="0B03BA38">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eastAsia" w:ascii="黑体" w:hAnsi="黑体" w:eastAsia="黑体" w:cs="黑体"/>
          <w:b w:val="0"/>
          <w:bCs/>
          <w:color w:val="auto"/>
          <w:kern w:val="0"/>
          <w:sz w:val="32"/>
          <w:szCs w:val="32"/>
          <w:lang w:val="en-US" w:eastAsia="zh-CN" w:bidi="ar-SA"/>
        </w:rPr>
      </w:pPr>
      <w:r>
        <w:rPr>
          <w:rFonts w:hint="eastAsia" w:ascii="黑体" w:hAnsi="黑体" w:eastAsia="黑体" w:cs="黑体"/>
          <w:b w:val="0"/>
          <w:bCs/>
          <w:color w:val="auto"/>
          <w:kern w:val="0"/>
          <w:sz w:val="32"/>
          <w:szCs w:val="32"/>
          <w:lang w:val="en-US" w:eastAsia="zh-CN" w:bidi="ar-SA"/>
        </w:rPr>
        <w:t>三</w:t>
      </w:r>
      <w:r>
        <w:rPr>
          <w:rFonts w:hint="default" w:ascii="黑体" w:hAnsi="黑体" w:eastAsia="黑体" w:cs="黑体"/>
          <w:b w:val="0"/>
          <w:bCs/>
          <w:color w:val="auto"/>
          <w:kern w:val="0"/>
          <w:sz w:val="32"/>
          <w:szCs w:val="32"/>
          <w:lang w:val="en-US" w:eastAsia="zh-CN" w:bidi="ar-SA"/>
        </w:rPr>
        <w:t>、呋喃唑酮</w:t>
      </w:r>
      <w:r>
        <w:rPr>
          <w:rFonts w:hint="eastAsia" w:ascii="黑体" w:hAnsi="黑体" w:eastAsia="黑体" w:cs="黑体"/>
          <w:b w:val="0"/>
          <w:bCs/>
          <w:color w:val="auto"/>
          <w:kern w:val="0"/>
          <w:sz w:val="32"/>
          <w:szCs w:val="32"/>
          <w:lang w:val="en-US" w:eastAsia="zh-CN" w:bidi="ar-SA"/>
        </w:rPr>
        <w:t>代谢物</w:t>
      </w:r>
    </w:p>
    <w:p w14:paraId="052B610E">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呋喃唑酮是硝基呋喃类广谱抗生素，曾广泛应用于畜禽及水产养殖业。硝基呋喃类原型药在生物体内代谢迅速，其代谢物因与蛋白质结合而相当稳定，故常利用对其代谢物的检测来反映硝基呋喃类药物的残留状况。农业农村部公告 第250号《食品动物中禁止使用的药品及其他化合物清单》</w:t>
      </w:r>
      <w:r>
        <w:rPr>
          <w:rFonts w:hint="default" w:ascii="Times New Roman" w:hAnsi="Times New Roman" w:eastAsia="方正仿宋_GBK" w:cs="Times New Roman"/>
          <w:color w:val="auto"/>
          <w:kern w:val="2"/>
          <w:sz w:val="32"/>
          <w:szCs w:val="32"/>
          <w:lang w:val="en-US" w:eastAsia="zh-CN" w:bidi="ar-SA"/>
        </w:rPr>
        <w:t>中规定，呋喃唑酮为禁止使用的药物，在动物食品中不得检出。硝基呋喃类药物及其代谢物可引起溶血性贫血、多发性神经炎、眼部损害等疾病。长期食用检出呋喃唑酮代谢物的食品，可能会对人体健康有一定影响</w:t>
      </w:r>
      <w:r>
        <w:rPr>
          <w:rFonts w:hint="eastAsia" w:ascii="Times New Roman" w:hAnsi="Times New Roman" w:eastAsia="方正仿宋_GBK" w:cs="Times New Roman"/>
          <w:color w:val="auto"/>
          <w:kern w:val="2"/>
          <w:sz w:val="32"/>
          <w:szCs w:val="32"/>
          <w:lang w:val="en-US" w:eastAsia="zh-CN" w:bidi="ar-SA"/>
        </w:rPr>
        <w:t>。</w:t>
      </w:r>
    </w:p>
    <w:p w14:paraId="15FA83E9">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default" w:ascii="黑体" w:hAnsi="黑体" w:eastAsia="黑体" w:cs="黑体"/>
          <w:b w:val="0"/>
          <w:bCs/>
          <w:color w:val="auto"/>
          <w:kern w:val="0"/>
          <w:sz w:val="32"/>
          <w:szCs w:val="32"/>
          <w:lang w:val="en-US" w:eastAsia="zh-CN" w:bidi="ar-SA"/>
        </w:rPr>
      </w:pPr>
      <w:r>
        <w:rPr>
          <w:rFonts w:hint="eastAsia" w:ascii="黑体" w:hAnsi="黑体" w:eastAsia="黑体" w:cs="黑体"/>
          <w:b w:val="0"/>
          <w:bCs/>
          <w:color w:val="auto"/>
          <w:kern w:val="0"/>
          <w:sz w:val="32"/>
          <w:szCs w:val="32"/>
          <w:lang w:val="en-US" w:eastAsia="zh-CN" w:bidi="ar-SA"/>
        </w:rPr>
        <w:t>四</w:t>
      </w:r>
      <w:r>
        <w:rPr>
          <w:rFonts w:hint="default" w:ascii="黑体" w:hAnsi="黑体" w:eastAsia="黑体" w:cs="黑体"/>
          <w:b w:val="0"/>
          <w:bCs/>
          <w:color w:val="auto"/>
          <w:kern w:val="0"/>
          <w:sz w:val="32"/>
          <w:szCs w:val="32"/>
          <w:lang w:val="en-US" w:eastAsia="zh-CN" w:bidi="ar-SA"/>
        </w:rPr>
        <w:t>、咪鲜胺和咪鲜胺锰盐</w:t>
      </w:r>
    </w:p>
    <w:p w14:paraId="78DAB27A">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咪鲜胺和咪鲜胺锰盐是一种广谱高效杀菌剂。少量的农药残留不会引起人体急性中毒，但长期食用咪鲜胺超标的食品，对人体健康可能有一定影响。《食品安全国家标准 食品中农药最大残留限量》（GB 2763-2021）规定山药中咪鲜胺和咪鲜胺锰盐的最大允许限为0.3mg/kg。山药中咪鲜胺和咪鲜胺锰盐超标的原因，可能是为快速控制病情，加大用药量或未遵守采摘间隔期规定。</w:t>
      </w:r>
    </w:p>
    <w:p w14:paraId="170EEB27">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default" w:ascii="黑体" w:hAnsi="黑体" w:eastAsia="黑体" w:cs="黑体"/>
          <w:b w:val="0"/>
          <w:bCs/>
          <w:color w:val="auto"/>
          <w:kern w:val="0"/>
          <w:sz w:val="32"/>
          <w:szCs w:val="32"/>
          <w:lang w:val="en-US" w:eastAsia="zh-CN" w:bidi="ar-SA"/>
        </w:rPr>
      </w:pPr>
      <w:r>
        <w:rPr>
          <w:rFonts w:hint="eastAsia" w:ascii="黑体" w:hAnsi="黑体" w:eastAsia="黑体" w:cs="黑体"/>
          <w:b w:val="0"/>
          <w:bCs/>
          <w:color w:val="auto"/>
          <w:kern w:val="0"/>
          <w:sz w:val="32"/>
          <w:szCs w:val="32"/>
          <w:lang w:val="en-US" w:eastAsia="zh-CN" w:bidi="ar-SA"/>
        </w:rPr>
        <w:t>五、</w:t>
      </w:r>
      <w:r>
        <w:rPr>
          <w:rFonts w:hint="default" w:ascii="黑体" w:hAnsi="黑体" w:eastAsia="黑体" w:cs="黑体"/>
          <w:b w:val="0"/>
          <w:bCs/>
          <w:color w:val="auto"/>
          <w:kern w:val="0"/>
          <w:sz w:val="32"/>
          <w:szCs w:val="32"/>
          <w:lang w:val="en-US" w:eastAsia="zh-CN" w:bidi="ar-SA"/>
        </w:rPr>
        <w:t>噻虫胺</w:t>
      </w:r>
    </w:p>
    <w:p w14:paraId="6B592C0D">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噻虫胺属新烟碱类杀虫剂，具有内吸性、触杀和胃毒作用，对蚜虫、斑潜蝇等有较好防效。少量的残留不会引起人体急性中毒，但长期食用噻虫胺超标的食品，对人体健康可能有一定影响。《食品安全国家标准 食品中农药最大残留限量》（GB 2763-202</w:t>
      </w:r>
      <w:r>
        <w:rPr>
          <w:rFonts w:hint="eastAsia" w:ascii="Times New Roman" w:hAnsi="Times New Roman" w:eastAsia="方正仿宋_GBK" w:cs="Times New Roman"/>
          <w:color w:val="auto"/>
          <w:kern w:val="2"/>
          <w:sz w:val="32"/>
          <w:szCs w:val="32"/>
          <w:lang w:val="en-US" w:eastAsia="zh-CN" w:bidi="ar-SA"/>
        </w:rPr>
        <w:t>6</w:t>
      </w:r>
      <w:r>
        <w:rPr>
          <w:rFonts w:hint="default" w:ascii="Times New Roman" w:hAnsi="Times New Roman" w:eastAsia="方正仿宋_GBK" w:cs="Times New Roman"/>
          <w:color w:val="auto"/>
          <w:kern w:val="2"/>
          <w:sz w:val="32"/>
          <w:szCs w:val="32"/>
          <w:lang w:val="en-US" w:eastAsia="zh-CN" w:bidi="ar-SA"/>
        </w:rPr>
        <w:t>）中均规定，噻虫胺在荷兰豆（食荚豌豆）中的最大残留限量值为0.</w:t>
      </w:r>
      <w:r>
        <w:rPr>
          <w:rFonts w:hint="eastAsia" w:ascii="Times New Roman" w:hAnsi="Times New Roman" w:eastAsia="方正仿宋_GBK" w:cs="Times New Roman"/>
          <w:color w:val="auto"/>
          <w:kern w:val="2"/>
          <w:sz w:val="32"/>
          <w:szCs w:val="32"/>
          <w:lang w:val="en-US" w:eastAsia="zh-CN" w:bidi="ar-SA"/>
        </w:rPr>
        <w:t>01</w:t>
      </w:r>
      <w:r>
        <w:rPr>
          <w:rFonts w:hint="default" w:ascii="Times New Roman" w:hAnsi="Times New Roman" w:eastAsia="方正仿宋_GBK" w:cs="Times New Roman"/>
          <w:color w:val="auto"/>
          <w:kern w:val="2"/>
          <w:sz w:val="32"/>
          <w:szCs w:val="32"/>
          <w:lang w:val="en-US" w:eastAsia="zh-CN" w:bidi="ar-SA"/>
        </w:rPr>
        <w:t>mg/kg。荷兰豆（食荚豌豆）中噻虫胺残留量超标的原因，可能是为快速控制虫害，加大用药量或未遵守采摘间隔期规定，致使上市销售的产品中残留量超标。</w:t>
      </w:r>
    </w:p>
    <w:p w14:paraId="5DABD9BC">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default" w:ascii="黑体" w:hAnsi="黑体" w:eastAsia="黑体" w:cs="黑体"/>
          <w:b w:val="0"/>
          <w:bCs/>
          <w:color w:val="auto"/>
          <w:kern w:val="0"/>
          <w:sz w:val="32"/>
          <w:szCs w:val="32"/>
          <w:lang w:val="en-US" w:eastAsia="zh-CN" w:bidi="ar-SA"/>
        </w:rPr>
      </w:pPr>
      <w:r>
        <w:rPr>
          <w:rFonts w:hint="eastAsia" w:ascii="黑体" w:hAnsi="黑体" w:eastAsia="黑体" w:cs="黑体"/>
          <w:b w:val="0"/>
          <w:bCs/>
          <w:color w:val="auto"/>
          <w:kern w:val="0"/>
          <w:sz w:val="32"/>
          <w:szCs w:val="32"/>
          <w:lang w:val="en-US" w:eastAsia="zh-CN" w:bidi="ar-SA"/>
        </w:rPr>
        <w:t>六</w:t>
      </w:r>
      <w:r>
        <w:rPr>
          <w:rFonts w:hint="default" w:ascii="黑体" w:hAnsi="黑体" w:eastAsia="黑体" w:cs="黑体"/>
          <w:b w:val="0"/>
          <w:bCs/>
          <w:color w:val="auto"/>
          <w:kern w:val="0"/>
          <w:sz w:val="32"/>
          <w:szCs w:val="32"/>
          <w:lang w:val="en-US" w:eastAsia="zh-CN" w:bidi="ar-SA"/>
        </w:rPr>
        <w:t>、吡唑醚菌酯</w:t>
      </w:r>
    </w:p>
    <w:p w14:paraId="141FF377">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吡唑醚菌酯是具有保护、治疗和传导作用的杀菌剂，杀菌谱广，能有效防治多种病害。食用食品一般不会导致吡唑醚菌酯的急性中毒，但长期食用吡唑醚菌酯超标的食品，对人体健康也有一定影响。《食品安全国家标准 食品中农药最大残留限量》（GB 2763-202</w:t>
      </w:r>
      <w:r>
        <w:rPr>
          <w:rFonts w:hint="eastAsia" w:ascii="Times New Roman" w:hAnsi="Times New Roman" w:eastAsia="方正仿宋_GBK" w:cs="Times New Roman"/>
          <w:color w:val="auto"/>
          <w:kern w:val="2"/>
          <w:sz w:val="32"/>
          <w:szCs w:val="32"/>
          <w:lang w:val="en-US" w:eastAsia="zh-CN" w:bidi="ar-SA"/>
        </w:rPr>
        <w:t>6</w:t>
      </w:r>
      <w:r>
        <w:rPr>
          <w:rFonts w:hint="default" w:ascii="Times New Roman" w:hAnsi="Times New Roman" w:eastAsia="方正仿宋_GBK" w:cs="Times New Roman"/>
          <w:color w:val="auto"/>
          <w:kern w:val="2"/>
          <w:sz w:val="32"/>
          <w:szCs w:val="32"/>
          <w:lang w:val="en-US" w:eastAsia="zh-CN" w:bidi="ar-SA"/>
        </w:rPr>
        <w:t>）中规定，吡唑醚菌酯在荷兰豆（食荚豌豆）中最大残留限量为0.</w:t>
      </w:r>
      <w:r>
        <w:rPr>
          <w:rFonts w:hint="eastAsia" w:ascii="Times New Roman" w:hAnsi="Times New Roman" w:eastAsia="方正仿宋_GBK" w:cs="Times New Roman"/>
          <w:color w:val="auto"/>
          <w:kern w:val="2"/>
          <w:sz w:val="32"/>
          <w:szCs w:val="32"/>
          <w:lang w:val="en-US" w:eastAsia="zh-CN" w:bidi="ar-SA"/>
        </w:rPr>
        <w:t>02</w:t>
      </w:r>
      <w:r>
        <w:rPr>
          <w:rFonts w:hint="default" w:ascii="Times New Roman" w:hAnsi="Times New Roman" w:eastAsia="方正仿宋_GBK" w:cs="Times New Roman"/>
          <w:color w:val="auto"/>
          <w:kern w:val="2"/>
          <w:sz w:val="32"/>
          <w:szCs w:val="32"/>
          <w:lang w:val="en-US" w:eastAsia="zh-CN" w:bidi="ar-SA"/>
        </w:rPr>
        <w:t>mg/kg</w:t>
      </w:r>
      <w:r>
        <w:rPr>
          <w:rFonts w:hint="eastAsia" w:ascii="Times New Roman" w:hAnsi="Times New Roman" w:eastAsia="方正仿宋_GBK" w:cs="Times New Roman"/>
          <w:color w:val="auto"/>
          <w:kern w:val="2"/>
          <w:sz w:val="32"/>
          <w:szCs w:val="32"/>
          <w:lang w:val="en-US" w:eastAsia="zh-CN" w:bidi="ar-SA"/>
        </w:rPr>
        <w:t>。</w:t>
      </w:r>
      <w:r>
        <w:rPr>
          <w:rFonts w:hint="default" w:ascii="Times New Roman" w:hAnsi="Times New Roman" w:eastAsia="方正仿宋_GBK" w:cs="Times New Roman"/>
          <w:color w:val="auto"/>
          <w:kern w:val="2"/>
          <w:sz w:val="32"/>
          <w:szCs w:val="32"/>
          <w:lang w:val="en-US" w:eastAsia="zh-CN" w:bidi="ar-SA"/>
        </w:rPr>
        <w:t>吡唑醚菌酯超标的原因可能是种植环节违规加大用药量或不遵守休药期规定，致使产品上市销售时的药物残留量超标。</w:t>
      </w:r>
    </w:p>
    <w:p w14:paraId="497222C1">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default" w:ascii="黑体" w:hAnsi="黑体" w:eastAsia="黑体" w:cs="黑体"/>
          <w:b w:val="0"/>
          <w:bCs/>
          <w:color w:val="auto"/>
          <w:kern w:val="0"/>
          <w:sz w:val="32"/>
          <w:szCs w:val="32"/>
          <w:lang w:val="en-US" w:eastAsia="zh-CN" w:bidi="ar-SA"/>
        </w:rPr>
      </w:pPr>
      <w:r>
        <w:rPr>
          <w:rFonts w:hint="eastAsia" w:ascii="黑体" w:hAnsi="黑体" w:eastAsia="黑体" w:cs="黑体"/>
          <w:b w:val="0"/>
          <w:bCs/>
          <w:color w:val="auto"/>
          <w:kern w:val="0"/>
          <w:sz w:val="32"/>
          <w:szCs w:val="32"/>
          <w:lang w:val="en-US" w:eastAsia="zh-CN" w:bidi="ar-SA"/>
        </w:rPr>
        <w:t>七、</w:t>
      </w:r>
      <w:r>
        <w:rPr>
          <w:rFonts w:hint="default" w:ascii="黑体" w:hAnsi="黑体" w:eastAsia="黑体" w:cs="黑体"/>
          <w:b w:val="0"/>
          <w:bCs/>
          <w:color w:val="auto"/>
          <w:kern w:val="0"/>
          <w:sz w:val="32"/>
          <w:szCs w:val="32"/>
          <w:lang w:val="en-US" w:eastAsia="zh-CN" w:bidi="ar-SA"/>
        </w:rPr>
        <w:t>烯酰吗啉</w:t>
      </w:r>
    </w:p>
    <w:p w14:paraId="76B6754E">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default"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Times New Roman"/>
          <w:color w:val="auto"/>
          <w:kern w:val="2"/>
          <w:sz w:val="32"/>
          <w:szCs w:val="32"/>
          <w:lang w:val="en-US" w:eastAsia="zh-CN" w:bidi="ar-SA"/>
        </w:rPr>
        <w:t xml:space="preserve">烯酰吗啉是一种具有良好保护性能和抗芽孢形成的内吸性杀菌剂。食用食品一般不会导致烯酰吗啉的急性中毒，但长期食用烯酰吗啉超标的食品，对人体健康也有一定影响。《食品安全国家标准 食品中农药最大残留限量》（GB </w:t>
      </w:r>
      <w:bookmarkStart w:id="2" w:name="_GoBack"/>
      <w:bookmarkEnd w:id="2"/>
      <w:r>
        <w:rPr>
          <w:rFonts w:hint="eastAsia" w:ascii="Times New Roman" w:hAnsi="Times New Roman" w:eastAsia="方正仿宋_GBK" w:cs="Times New Roman"/>
          <w:color w:val="auto"/>
          <w:kern w:val="2"/>
          <w:sz w:val="32"/>
          <w:szCs w:val="32"/>
          <w:lang w:val="en-US" w:eastAsia="zh-CN" w:bidi="ar-SA"/>
        </w:rPr>
        <w:t>2763-2026）中规定，</w:t>
      </w:r>
      <w:r>
        <w:rPr>
          <w:rFonts w:hint="default" w:ascii="Times New Roman" w:hAnsi="Times New Roman" w:eastAsia="方正仿宋_GBK" w:cs="Times New Roman"/>
          <w:color w:val="auto"/>
          <w:kern w:val="2"/>
          <w:sz w:val="32"/>
          <w:szCs w:val="32"/>
          <w:lang w:val="en-US" w:eastAsia="zh-CN" w:bidi="ar-SA"/>
        </w:rPr>
        <w:t>荷兰豆（食荚豌豆）</w:t>
      </w:r>
      <w:r>
        <w:rPr>
          <w:rFonts w:hint="eastAsia" w:ascii="Times New Roman" w:hAnsi="Times New Roman" w:eastAsia="方正仿宋_GBK" w:cs="Times New Roman"/>
          <w:color w:val="auto"/>
          <w:kern w:val="2"/>
          <w:sz w:val="32"/>
          <w:szCs w:val="32"/>
          <w:lang w:val="en-US" w:eastAsia="zh-CN" w:bidi="ar-SA"/>
        </w:rPr>
        <w:t>中烯酰吗啉的最大残留限量值为0.15mg/kg。</w:t>
      </w:r>
      <w:r>
        <w:rPr>
          <w:rFonts w:hint="default" w:ascii="Times New Roman" w:hAnsi="Times New Roman" w:eastAsia="方正仿宋_GBK" w:cs="Times New Roman"/>
          <w:color w:val="auto"/>
          <w:kern w:val="2"/>
          <w:sz w:val="32"/>
          <w:szCs w:val="32"/>
          <w:lang w:val="en-US" w:eastAsia="zh-CN" w:bidi="ar-SA"/>
        </w:rPr>
        <w:t>荷兰豆（食荚豌豆）</w:t>
      </w:r>
      <w:r>
        <w:rPr>
          <w:rFonts w:hint="eastAsia" w:ascii="Times New Roman" w:hAnsi="Times New Roman" w:eastAsia="方正仿宋_GBK" w:cs="Times New Roman"/>
          <w:color w:val="auto"/>
          <w:kern w:val="2"/>
          <w:sz w:val="32"/>
          <w:szCs w:val="32"/>
          <w:lang w:val="en-US" w:eastAsia="zh-CN" w:bidi="ar-SA"/>
        </w:rPr>
        <w:t>中烯酰吗啉超标的原因，可能是种植者对使用农药的安全间隔期不了解，从而违规使用农药。</w:t>
      </w:r>
    </w:p>
    <w:p w14:paraId="74406CC6">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ascii="宋体" w:hAnsi="宋体" w:eastAsia="宋体" w:cs="宋体"/>
          <w:sz w:val="24"/>
          <w:szCs w:val="24"/>
        </w:rPr>
      </w:pPr>
      <w:r>
        <w:rPr>
          <w:rFonts w:hint="eastAsia" w:ascii="黑体" w:hAnsi="黑体" w:eastAsia="黑体" w:cs="黑体"/>
          <w:b w:val="0"/>
          <w:bCs/>
          <w:color w:val="auto"/>
          <w:kern w:val="0"/>
          <w:sz w:val="32"/>
          <w:szCs w:val="32"/>
          <w:lang w:val="en-US" w:eastAsia="zh-CN" w:bidi="ar-SA"/>
        </w:rPr>
        <w:t>八、糖精钠（以糖精计）</w:t>
      </w:r>
      <w:r>
        <w:rPr>
          <w:rFonts w:ascii="宋体" w:hAnsi="宋体" w:eastAsia="宋体" w:cs="宋体"/>
          <w:sz w:val="24"/>
          <w:szCs w:val="24"/>
        </w:rPr>
        <w:t xml:space="preserve"> </w:t>
      </w:r>
    </w:p>
    <w:p w14:paraId="654ECFB8">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eastAsia"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Times New Roman"/>
          <w:color w:val="auto"/>
          <w:kern w:val="2"/>
          <w:sz w:val="32"/>
          <w:szCs w:val="32"/>
          <w:lang w:val="en-US" w:eastAsia="zh-CN" w:bidi="ar-SA"/>
        </w:rPr>
        <w:t xml:space="preserve">糖精钠是普遍使用的人工合成甜味剂，在人体内不被吸 收，不产生热量，大部分经肾排出而不损害肾功能。但如果 长期摄入糖精钠超标的食品，可能会影响肠胃消化酶的正常 分泌，降低小肠的吸收能力，使食欲减退。《食品安全国家标准 食品添加剂使用标准》（GB 2760-2024）规定，新鲜水果中不得使用糖精钠(以糖精计)，杨梅中检出糖精钠超标的原因，可能是种植或经营主体为增加产品甜味而超范围使用甜味剂。 </w:t>
      </w:r>
    </w:p>
    <w:p w14:paraId="2F78414C">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default" w:ascii="黑体" w:hAnsi="黑体" w:eastAsia="黑体" w:cs="黑体"/>
          <w:b w:val="0"/>
          <w:bCs/>
          <w:color w:val="auto"/>
          <w:kern w:val="0"/>
          <w:sz w:val="32"/>
          <w:szCs w:val="32"/>
          <w:lang w:val="en-US" w:eastAsia="zh-CN" w:bidi="ar-SA"/>
        </w:rPr>
      </w:pPr>
      <w:r>
        <w:rPr>
          <w:rFonts w:hint="eastAsia" w:ascii="黑体" w:hAnsi="黑体" w:eastAsia="黑体" w:cs="黑体"/>
          <w:b w:val="0"/>
          <w:bCs/>
          <w:color w:val="auto"/>
          <w:kern w:val="0"/>
          <w:sz w:val="32"/>
          <w:szCs w:val="32"/>
          <w:lang w:val="en-US" w:eastAsia="zh-CN" w:bidi="ar-SA"/>
        </w:rPr>
        <w:t>九、</w:t>
      </w:r>
      <w:r>
        <w:rPr>
          <w:rFonts w:hint="default" w:ascii="黑体" w:hAnsi="黑体" w:eastAsia="黑体" w:cs="黑体"/>
          <w:b w:val="0"/>
          <w:bCs/>
          <w:color w:val="auto"/>
          <w:kern w:val="0"/>
          <w:sz w:val="32"/>
          <w:szCs w:val="32"/>
          <w:lang w:val="en-US" w:eastAsia="zh-CN" w:bidi="ar-SA"/>
        </w:rPr>
        <w:t>甜蜜素(以环己基氨基磺酸计</w:t>
      </w:r>
      <w:r>
        <w:rPr>
          <w:rFonts w:hint="eastAsia" w:ascii="黑体" w:hAnsi="黑体" w:eastAsia="黑体" w:cs="黑体"/>
          <w:b w:val="0"/>
          <w:bCs/>
          <w:color w:val="auto"/>
          <w:kern w:val="0"/>
          <w:sz w:val="32"/>
          <w:szCs w:val="32"/>
          <w:lang w:val="en-US" w:eastAsia="zh-CN" w:bidi="ar-SA"/>
        </w:rPr>
        <w:t>）</w:t>
      </w:r>
    </w:p>
    <w:p w14:paraId="3EBF7D58">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Chars="0" w:right="0" w:rightChars="0" w:firstLine="640" w:firstLineChars="200"/>
        <w:jc w:val="left"/>
        <w:textAlignment w:val="auto"/>
        <w:outlineLvl w:val="0"/>
        <w:rPr>
          <w:rFonts w:hint="default"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Times New Roman"/>
          <w:color w:val="auto"/>
          <w:kern w:val="2"/>
          <w:sz w:val="32"/>
          <w:szCs w:val="32"/>
          <w:lang w:val="en-US" w:eastAsia="zh-CN" w:bidi="ar-SA"/>
        </w:rPr>
        <w:t>甜蜜素，化学名称为环己基氨基磺酸钠，是食品生产中 常用的甜味剂之一，甜度是蔗糖的40-50倍。长期摄入甜蜜素超标的食品，可能会对人体的肝脏和神经系统造成一定危害，特别是对代谢排毒的能力较弱的老人、孕妇、小孩危害更明显</w:t>
      </w:r>
      <w:r>
        <w:rPr>
          <w:rFonts w:hint="eastAsia" w:ascii="Times New Roman" w:hAnsi="Times New Roman" w:eastAsia="方正仿宋_GBK" w:cs="Times New Roman"/>
          <w:color w:val="auto"/>
          <w:kern w:val="2"/>
          <w:sz w:val="32"/>
          <w:szCs w:val="32"/>
          <w:lang w:val="en-US" w:eastAsia="zh-CN" w:bidi="ar-SA"/>
        </w:rPr>
        <w:t xml:space="preserve">。《食品安全国家标准 食品添加剂使用标准》（GB2760 —2024）中规定，新鲜水果中不得使用甜蜜素(以环己基氨基磺酸计)，杨梅中检出甜蜜素超标的原因，可能是种植或经营主体为增加产品甜味而超范围使用甜味剂。 </w:t>
      </w:r>
      <w:bookmarkEnd w:id="0"/>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2B327C-61AB-4AA1-9C92-B0068976F6A1}"/>
  </w:font>
  <w:font w:name="Arial">
    <w:panose1 w:val="020B0604020202020204"/>
    <w:charset w:val="01"/>
    <w:family w:val="swiss"/>
    <w:pitch w:val="default"/>
    <w:sig w:usb0="E0002EFF" w:usb1="C000785B" w:usb2="00000009" w:usb3="00000000" w:csb0="400001FF" w:csb1="FFFF0000"/>
    <w:embedRegular r:id="rId2" w:fontKey="{5939435A-4B56-4431-8BA1-02DFD227C71F}"/>
  </w:font>
  <w:font w:name="黑体">
    <w:panose1 w:val="02010609060101010101"/>
    <w:charset w:val="86"/>
    <w:family w:val="auto"/>
    <w:pitch w:val="default"/>
    <w:sig w:usb0="800002BF" w:usb1="38CF7CFA" w:usb2="00000016" w:usb3="00000000" w:csb0="00040001" w:csb1="00000000"/>
    <w:embedRegular r:id="rId3" w:fontKey="{CDFF18B4-C9E8-4D0A-8E37-ADB3C4DCA90E}"/>
  </w:font>
  <w:font w:name="Courier New">
    <w:panose1 w:val="02070309020205020404"/>
    <w:charset w:val="01"/>
    <w:family w:val="modern"/>
    <w:pitch w:val="default"/>
    <w:sig w:usb0="E0002EFF" w:usb1="C0007843" w:usb2="00000009" w:usb3="00000000" w:csb0="400001FF" w:csb1="FFFF0000"/>
    <w:embedRegular r:id="rId4" w:fontKey="{32F0D448-62F5-4323-A0C4-0D8BE32AE215}"/>
  </w:font>
  <w:font w:name="Symbol">
    <w:panose1 w:val="05050102010706020507"/>
    <w:charset w:val="02"/>
    <w:family w:val="roman"/>
    <w:pitch w:val="default"/>
    <w:sig w:usb0="00000000" w:usb1="00000000" w:usb2="00000000" w:usb3="00000000" w:csb0="80000000" w:csb1="00000000"/>
    <w:embedRegular r:id="rId5" w:fontKey="{FCFBDB28-48AD-45DF-8D9B-4079BA0F9831}"/>
  </w:font>
  <w:font w:name="Calibri">
    <w:panose1 w:val="020F0502020204030204"/>
    <w:charset w:val="00"/>
    <w:family w:val="swiss"/>
    <w:pitch w:val="default"/>
    <w:sig w:usb0="E4002EFF" w:usb1="C200247B" w:usb2="00000009" w:usb3="00000000" w:csb0="200001FF" w:csb1="00000000"/>
    <w:embedRegular r:id="rId6" w:fontKey="{FE101495-56F7-4F81-B912-9276BB0D8B8B}"/>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7" w:fontKey="{7C4B32AE-DF33-4B27-B81D-54D923928F4F}"/>
  </w:font>
  <w:font w:name="方正仿宋_GBK">
    <w:panose1 w:val="03000509000000000000"/>
    <w:charset w:val="86"/>
    <w:family w:val="auto"/>
    <w:pitch w:val="default"/>
    <w:sig w:usb0="00000001" w:usb1="080E0000" w:usb2="00000000" w:usb3="00000000" w:csb0="00040000" w:csb1="00000000"/>
    <w:embedRegular r:id="rId8" w:fontKey="{472BBC4E-805E-4624-BD17-EF0E687102D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9" w:fontKey="{0070CDE9-CAF8-4057-9ED7-24DAE3DA9A06}"/>
  </w:font>
  <w:font w:name="Noto Sans SC">
    <w:panose1 w:val="020B0200000000000000"/>
    <w:charset w:val="86"/>
    <w:family w:val="auto"/>
    <w:pitch w:val="default"/>
    <w:sig w:usb0="20000083" w:usb1="2ADF3C10" w:usb2="00000016" w:usb3="00000000" w:csb0="600601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xYzJhMzZhMzcyZjk4YmJlMjRhNTQyZmM0YzY2YjQifQ=="/>
  </w:docVars>
  <w:rsids>
    <w:rsidRoot w:val="4CAE14D3"/>
    <w:rsid w:val="00026796"/>
    <w:rsid w:val="0008395C"/>
    <w:rsid w:val="001054B0"/>
    <w:rsid w:val="001148E6"/>
    <w:rsid w:val="002E0F15"/>
    <w:rsid w:val="00340345"/>
    <w:rsid w:val="003445E3"/>
    <w:rsid w:val="003A2717"/>
    <w:rsid w:val="003B7A36"/>
    <w:rsid w:val="004459DC"/>
    <w:rsid w:val="00577D2F"/>
    <w:rsid w:val="00584461"/>
    <w:rsid w:val="005D496F"/>
    <w:rsid w:val="00604475"/>
    <w:rsid w:val="006048D1"/>
    <w:rsid w:val="006859ED"/>
    <w:rsid w:val="00695A29"/>
    <w:rsid w:val="006A7C36"/>
    <w:rsid w:val="006F749B"/>
    <w:rsid w:val="0075205A"/>
    <w:rsid w:val="00797DA4"/>
    <w:rsid w:val="007A3A7F"/>
    <w:rsid w:val="008F0794"/>
    <w:rsid w:val="008F3E52"/>
    <w:rsid w:val="00905B8C"/>
    <w:rsid w:val="0098020C"/>
    <w:rsid w:val="009B62C6"/>
    <w:rsid w:val="009C01A9"/>
    <w:rsid w:val="009F4272"/>
    <w:rsid w:val="00B47271"/>
    <w:rsid w:val="00BD5FC2"/>
    <w:rsid w:val="00BF06D5"/>
    <w:rsid w:val="00C403EC"/>
    <w:rsid w:val="00C40B35"/>
    <w:rsid w:val="00C73384"/>
    <w:rsid w:val="00C846C2"/>
    <w:rsid w:val="00DE294C"/>
    <w:rsid w:val="00E355F7"/>
    <w:rsid w:val="00ED2422"/>
    <w:rsid w:val="00F23D88"/>
    <w:rsid w:val="00FD588F"/>
    <w:rsid w:val="010D6238"/>
    <w:rsid w:val="01410E2C"/>
    <w:rsid w:val="02B004B3"/>
    <w:rsid w:val="02B87D76"/>
    <w:rsid w:val="02BE5451"/>
    <w:rsid w:val="02DE2785"/>
    <w:rsid w:val="05075FB9"/>
    <w:rsid w:val="06070C66"/>
    <w:rsid w:val="072325B5"/>
    <w:rsid w:val="088B48C4"/>
    <w:rsid w:val="08F56EF5"/>
    <w:rsid w:val="0BB579E9"/>
    <w:rsid w:val="0C5F12A2"/>
    <w:rsid w:val="0C711015"/>
    <w:rsid w:val="0CA77ACE"/>
    <w:rsid w:val="0D09617E"/>
    <w:rsid w:val="0F5641F6"/>
    <w:rsid w:val="108B1DC3"/>
    <w:rsid w:val="11C4727F"/>
    <w:rsid w:val="127106E6"/>
    <w:rsid w:val="14DC5D4D"/>
    <w:rsid w:val="158B0328"/>
    <w:rsid w:val="16D545EB"/>
    <w:rsid w:val="1A3B761A"/>
    <w:rsid w:val="1B0272A4"/>
    <w:rsid w:val="1D525E8E"/>
    <w:rsid w:val="1F310DD7"/>
    <w:rsid w:val="1FCF7DC5"/>
    <w:rsid w:val="202E4BF6"/>
    <w:rsid w:val="215C49A8"/>
    <w:rsid w:val="224374D9"/>
    <w:rsid w:val="225D1F8E"/>
    <w:rsid w:val="233D0E24"/>
    <w:rsid w:val="24ED15FB"/>
    <w:rsid w:val="25281CE0"/>
    <w:rsid w:val="26A8572F"/>
    <w:rsid w:val="27CA3281"/>
    <w:rsid w:val="27F459B0"/>
    <w:rsid w:val="287A19E5"/>
    <w:rsid w:val="28A16ED3"/>
    <w:rsid w:val="29A8695C"/>
    <w:rsid w:val="29C96745"/>
    <w:rsid w:val="2A4A2EF3"/>
    <w:rsid w:val="2A7E5A8B"/>
    <w:rsid w:val="2B662CE3"/>
    <w:rsid w:val="2CFA41DC"/>
    <w:rsid w:val="2F9C451D"/>
    <w:rsid w:val="2FBE4FBD"/>
    <w:rsid w:val="2FD757B3"/>
    <w:rsid w:val="30523848"/>
    <w:rsid w:val="30BE0591"/>
    <w:rsid w:val="31B65545"/>
    <w:rsid w:val="31DC6E5B"/>
    <w:rsid w:val="31F12C79"/>
    <w:rsid w:val="32014F38"/>
    <w:rsid w:val="32256267"/>
    <w:rsid w:val="33B43F5E"/>
    <w:rsid w:val="348E0C53"/>
    <w:rsid w:val="3509652C"/>
    <w:rsid w:val="37AD7642"/>
    <w:rsid w:val="39180F53"/>
    <w:rsid w:val="3ABD1DA5"/>
    <w:rsid w:val="3B9D2321"/>
    <w:rsid w:val="3BF36F54"/>
    <w:rsid w:val="3C991551"/>
    <w:rsid w:val="3CCD6D06"/>
    <w:rsid w:val="3D10705F"/>
    <w:rsid w:val="3DAB05AD"/>
    <w:rsid w:val="3DE23DBE"/>
    <w:rsid w:val="3E0D29FB"/>
    <w:rsid w:val="40143E23"/>
    <w:rsid w:val="41F82825"/>
    <w:rsid w:val="45C673D4"/>
    <w:rsid w:val="465515D1"/>
    <w:rsid w:val="46562030"/>
    <w:rsid w:val="46A9747C"/>
    <w:rsid w:val="47825433"/>
    <w:rsid w:val="481E3FDA"/>
    <w:rsid w:val="48295997"/>
    <w:rsid w:val="4CAE14D3"/>
    <w:rsid w:val="4CD719FF"/>
    <w:rsid w:val="4D1A4DA6"/>
    <w:rsid w:val="4E003C93"/>
    <w:rsid w:val="4E4E19C6"/>
    <w:rsid w:val="511C155E"/>
    <w:rsid w:val="528852DD"/>
    <w:rsid w:val="52F70394"/>
    <w:rsid w:val="53124391"/>
    <w:rsid w:val="53471DB3"/>
    <w:rsid w:val="54651CE9"/>
    <w:rsid w:val="55FD55AE"/>
    <w:rsid w:val="56104FB1"/>
    <w:rsid w:val="5ABE60A0"/>
    <w:rsid w:val="5AFA22EF"/>
    <w:rsid w:val="5D2B1BAC"/>
    <w:rsid w:val="5D4B7C1F"/>
    <w:rsid w:val="5DD3403C"/>
    <w:rsid w:val="5DD640D3"/>
    <w:rsid w:val="5E9B1FD9"/>
    <w:rsid w:val="5ECE1E37"/>
    <w:rsid w:val="5F6112A7"/>
    <w:rsid w:val="60B335CE"/>
    <w:rsid w:val="61A068E9"/>
    <w:rsid w:val="62C5058C"/>
    <w:rsid w:val="633B0392"/>
    <w:rsid w:val="64642ED5"/>
    <w:rsid w:val="667F6364"/>
    <w:rsid w:val="66B82CD1"/>
    <w:rsid w:val="69AB39BF"/>
    <w:rsid w:val="6B87798B"/>
    <w:rsid w:val="6FB621DF"/>
    <w:rsid w:val="73204C37"/>
    <w:rsid w:val="73D612BA"/>
    <w:rsid w:val="74EF76D7"/>
    <w:rsid w:val="774C5829"/>
    <w:rsid w:val="7895077F"/>
    <w:rsid w:val="795E509B"/>
    <w:rsid w:val="79BA03C6"/>
    <w:rsid w:val="7ADE5791"/>
    <w:rsid w:val="7C080102"/>
    <w:rsid w:val="7C265B6D"/>
    <w:rsid w:val="7C8617DD"/>
    <w:rsid w:val="7E3E6908"/>
    <w:rsid w:val="7FA80E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semiHidden/>
    <w:unhideWhenUsed/>
    <w:qFormat/>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Indent"/>
    <w:basedOn w:val="1"/>
    <w:semiHidden/>
    <w:unhideWhenUsed/>
    <w:qFormat/>
    <w:uiPriority w:val="99"/>
    <w:pPr>
      <w:spacing w:after="120"/>
      <w:ind w:left="420" w:leftChars="200"/>
    </w:pPr>
  </w:style>
  <w:style w:type="paragraph" w:styleId="5">
    <w:name w:val="footer"/>
    <w:basedOn w:val="1"/>
    <w:link w:val="16"/>
    <w:qFormat/>
    <w:uiPriority w:val="0"/>
    <w:pPr>
      <w:tabs>
        <w:tab w:val="center" w:pos="4153"/>
        <w:tab w:val="right" w:pos="8306"/>
      </w:tabs>
      <w:snapToGrid w:val="0"/>
      <w:jc w:val="left"/>
    </w:pPr>
    <w:rPr>
      <w:sz w:val="18"/>
      <w:szCs w:val="18"/>
    </w:rPr>
  </w:style>
  <w:style w:type="paragraph" w:styleId="6">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jc w:val="left"/>
    </w:pPr>
    <w:rPr>
      <w:rFonts w:cs="Times New Roman"/>
      <w:kern w:val="0"/>
      <w:sz w:val="24"/>
    </w:rPr>
  </w:style>
  <w:style w:type="paragraph" w:styleId="8">
    <w:name w:val="Body Text First Indent 2"/>
    <w:basedOn w:val="4"/>
    <w:next w:val="1"/>
    <w:qFormat/>
    <w:uiPriority w:val="0"/>
    <w:pPr>
      <w:adjustRightInd w:val="0"/>
      <w:ind w:left="0" w:leftChars="0" w:firstLine="880" w:firstLineChars="200"/>
    </w:pPr>
    <w:rPr>
      <w:rFonts w:ascii="Calibri" w:hAnsi="Calibri" w:eastAsia="仿宋" w:cs="Times New Roman"/>
      <w:sz w:val="32"/>
    </w:r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qFormat/>
    <w:uiPriority w:val="0"/>
    <w:rPr>
      <w:color w:val="0000FF"/>
      <w:u w:val="single"/>
    </w:rPr>
  </w:style>
  <w:style w:type="paragraph" w:customStyle="1" w:styleId="14">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15">
    <w:name w:val="页眉 Char"/>
    <w:basedOn w:val="10"/>
    <w:link w:val="6"/>
    <w:qFormat/>
    <w:uiPriority w:val="0"/>
    <w:rPr>
      <w:rFonts w:asciiTheme="minorHAnsi" w:hAnsiTheme="minorHAnsi" w:eastAsiaTheme="minorEastAsia" w:cstheme="minorBidi"/>
      <w:kern w:val="2"/>
      <w:sz w:val="18"/>
      <w:szCs w:val="18"/>
    </w:rPr>
  </w:style>
  <w:style w:type="character" w:customStyle="1" w:styleId="16">
    <w:name w:val="页脚 Char"/>
    <w:basedOn w:val="10"/>
    <w:link w:val="5"/>
    <w:qFormat/>
    <w:uiPriority w:val="0"/>
    <w:rPr>
      <w:rFonts w:asciiTheme="minorHAnsi" w:hAnsiTheme="minorHAnsi" w:eastAsiaTheme="minorEastAsia" w:cstheme="minorBidi"/>
      <w:kern w:val="2"/>
      <w:sz w:val="18"/>
      <w:szCs w:val="18"/>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正文 New New New New New New"/>
    <w:qFormat/>
    <w:uiPriority w:val="0"/>
    <w:pPr>
      <w:widowControl w:val="0"/>
      <w:jc w:val="both"/>
    </w:pPr>
    <w:rPr>
      <w:rFonts w:ascii="Calibri" w:hAnsi="Calibri"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4</Pages>
  <Words>1271</Words>
  <Characters>1361</Characters>
  <Lines>12</Lines>
  <Paragraphs>3</Paragraphs>
  <TotalTime>15</TotalTime>
  <ScaleCrop>false</ScaleCrop>
  <LinksUpToDate>false</LinksUpToDate>
  <CharactersWithSpaces>1372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2021-05-12T07:14:00Z</dcterms:created>
  <dc:creator>Olivia王小文</dc:creator>
  <cp:lastModifiedBy>王蕊</cp:lastModifiedBy>
  <cp:lastPrinted>2024-10-08T02:16:00Z</cp:lastPrinted>
  <dcterms:modified xsi:type="dcterms:W3CDTF">2026-06-27T13:34:11Z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46A44C23151248E09A722C5FFF8CC580_13</vt:lpwstr>
  </property>
  <property fmtid="{D5CDD505-2E9C-101B-9397-08002B2CF9AE}" pid="4" name="KSOSaveFontToCloudKey">
    <vt:lpwstr>257753639_embed</vt:lpwstr>
  </property>
  <property fmtid="{D5CDD505-2E9C-101B-9397-08002B2CF9AE}" pid="5" name="KSOTemplateDocerSaveRecord">
    <vt:lpwstr>eyJoZGlkIjoiZTAzYzBlNTM0NDdlMzJlNGMyNWQ2MjMzM2Q3OTFmMzMiLCJ1c2VySWQiOiI2MTQ3MzAyODkifQ==</vt:lpwstr>
  </property>
</Properties>
</file>