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9BA6E">
      <w:pPr>
        <w:keepNext w:val="0"/>
        <w:keepLines w:val="0"/>
        <w:pageBreakBefore w:val="0"/>
        <w:widowControl w:val="0"/>
        <w:kinsoku/>
        <w:wordWrap/>
        <w:overflowPunct/>
        <w:topLinePunct w:val="0"/>
        <w:autoSpaceDE/>
        <w:autoSpaceDN w:val="0"/>
        <w:bidi w:val="0"/>
        <w:spacing w:line="580" w:lineRule="exact"/>
        <w:jc w:val="center"/>
        <w:textAlignment w:val="auto"/>
        <w:rPr>
          <w:rFonts w:hint="default" w:ascii="Times New Roman" w:hAnsi="Times New Roman" w:eastAsia="方正小标宋_GBK"/>
          <w:bCs/>
          <w:snapToGrid w:val="0"/>
          <w:color w:val="000000"/>
          <w:kern w:val="0"/>
          <w:sz w:val="44"/>
          <w:szCs w:val="44"/>
          <w:lang w:val="en-US" w:bidi="ar"/>
        </w:rPr>
      </w:pPr>
      <w:bookmarkStart w:id="0" w:name="_GoBack"/>
      <w:r>
        <w:rPr>
          <w:rFonts w:hint="eastAsia" w:ascii="Times New Roman" w:hAnsi="Times New Roman" w:eastAsia="方正小标宋_GBK"/>
          <w:bCs/>
          <w:snapToGrid w:val="0"/>
          <w:color w:val="000000"/>
          <w:kern w:val="0"/>
          <w:sz w:val="44"/>
          <w:szCs w:val="44"/>
          <w:lang w:eastAsia="zh-CN" w:bidi="ar"/>
        </w:rPr>
        <w:t>《</w:t>
      </w:r>
      <w:r>
        <w:rPr>
          <w:rFonts w:hint="eastAsia" w:ascii="Times New Roman" w:hAnsi="Times New Roman" w:eastAsia="方正小标宋_GBK"/>
          <w:bCs/>
          <w:snapToGrid w:val="0"/>
          <w:color w:val="000000"/>
          <w:kern w:val="0"/>
          <w:sz w:val="44"/>
          <w:szCs w:val="44"/>
          <w:lang w:val="en-US" w:eastAsia="zh-CN" w:bidi="ar"/>
        </w:rPr>
        <w:t>扬州市建筑垃圾管理条例（征求意见稿）</w:t>
      </w:r>
      <w:r>
        <w:rPr>
          <w:rFonts w:hint="eastAsia" w:ascii="Times New Roman" w:hAnsi="Times New Roman" w:eastAsia="方正小标宋_GBK"/>
          <w:bCs/>
          <w:snapToGrid w:val="0"/>
          <w:color w:val="000000"/>
          <w:kern w:val="0"/>
          <w:sz w:val="44"/>
          <w:szCs w:val="44"/>
          <w:lang w:eastAsia="zh-CN" w:bidi="ar"/>
        </w:rPr>
        <w:t>》</w:t>
      </w:r>
      <w:r>
        <w:rPr>
          <w:rFonts w:hint="eastAsia" w:ascii="Times New Roman" w:hAnsi="Times New Roman" w:eastAsia="方正小标宋_GBK"/>
          <w:bCs/>
          <w:snapToGrid w:val="0"/>
          <w:color w:val="000000"/>
          <w:kern w:val="0"/>
          <w:sz w:val="44"/>
          <w:szCs w:val="44"/>
          <w:lang w:val="en-US" w:eastAsia="zh-CN" w:bidi="ar"/>
        </w:rPr>
        <w:t>起草说明</w:t>
      </w:r>
    </w:p>
    <w:bookmarkEnd w:id="0"/>
    <w:p w14:paraId="129DDE89">
      <w:pPr>
        <w:pStyle w:val="5"/>
        <w:keepNext w:val="0"/>
        <w:keepLines w:val="0"/>
        <w:pageBreakBefore w:val="0"/>
        <w:widowControl w:val="0"/>
        <w:kinsoku/>
        <w:overflowPunct/>
        <w:topLinePunct w:val="0"/>
        <w:autoSpaceDE/>
        <w:bidi w:val="0"/>
        <w:spacing w:line="580" w:lineRule="exact"/>
        <w:textAlignment w:val="auto"/>
      </w:pPr>
    </w:p>
    <w:p w14:paraId="0EF2B867">
      <w:pPr>
        <w:keepNext w:val="0"/>
        <w:keepLines w:val="0"/>
        <w:pageBreakBefore w:val="0"/>
        <w:widowControl w:val="0"/>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方正黑体_GBK"/>
          <w:color w:val="000000"/>
          <w:sz w:val="32"/>
          <w:szCs w:val="32"/>
          <w:lang w:val="en-US"/>
        </w:rPr>
      </w:pPr>
      <w:r>
        <w:rPr>
          <w:rFonts w:ascii="Times New Roman" w:hAnsi="Times New Roman" w:eastAsia="方正黑体_GBK"/>
          <w:color w:val="000000"/>
          <w:sz w:val="32"/>
          <w:szCs w:val="32"/>
          <w:lang w:bidi="ar"/>
        </w:rPr>
        <w:t>一、</w:t>
      </w:r>
      <w:r>
        <w:rPr>
          <w:rFonts w:hint="default" w:ascii="Times New Roman" w:hAnsi="Times New Roman" w:eastAsia="方正黑体_GBK"/>
          <w:color w:val="000000"/>
          <w:sz w:val="32"/>
          <w:szCs w:val="32"/>
          <w:lang w:val="en-US" w:eastAsia="zh-CN" w:bidi="ar"/>
        </w:rPr>
        <w:t>起草</w:t>
      </w:r>
      <w:r>
        <w:rPr>
          <w:rFonts w:hint="default" w:ascii="Times New Roman" w:hAnsi="Times New Roman" w:eastAsia="方正黑体_GBK"/>
          <w:color w:val="000000"/>
          <w:sz w:val="32"/>
          <w:szCs w:val="32"/>
          <w:lang w:val="en-US" w:bidi="ar"/>
        </w:rPr>
        <w:t>背景</w:t>
      </w:r>
    </w:p>
    <w:p w14:paraId="34BE797A">
      <w:pPr>
        <w:keepNext w:val="0"/>
        <w:keepLines w:val="0"/>
        <w:pageBreakBefore w:val="0"/>
        <w:widowControl w:val="0"/>
        <w:kinsoku/>
        <w:wordWrap/>
        <w:overflowPunct/>
        <w:topLinePunct w:val="0"/>
        <w:autoSpaceDE/>
        <w:bidi w:val="0"/>
        <w:spacing w:line="580" w:lineRule="exact"/>
        <w:ind w:firstLine="640" w:firstLineChars="200"/>
        <w:textAlignment w:val="auto"/>
        <w:rPr>
          <w:rFonts w:ascii="Times New Roman" w:hAnsi="Times New Roman" w:eastAsia="方正仿宋_GBK"/>
          <w:color w:val="000000"/>
          <w:sz w:val="32"/>
        </w:rPr>
      </w:pPr>
      <w:r>
        <w:rPr>
          <w:rFonts w:hint="eastAsia" w:ascii="方正仿宋_GBK" w:hAnsi="方正仿宋_GBK" w:eastAsia="方正仿宋_GBK" w:cs="方正仿宋_GBK"/>
          <w:sz w:val="32"/>
          <w:szCs w:val="32"/>
          <w:lang w:val="en-US" w:eastAsia="zh-CN"/>
        </w:rPr>
        <w:t>《中华人民共和国生态环境法典》（以下简称“《生态环境法典》”）由中华人民共和国第十四届全国人民代表大会第四次会议于2026年3月12日通过，并于当日公布，自2026年8月15日起施行。2020年新修订的《中华人民共和国固体废物污染环境防治法》将建筑垃圾从原先与生活垃圾一同管理的章节中独立出来，首次以专章形式对建筑垃圾治理作出了规定。《生态环境法典》承袭了这一立法范式，同时对地方层面的生态环境立法与具体生态环境治理工作提出了更高的新要求。</w:t>
      </w:r>
      <w:r>
        <w:rPr>
          <w:rFonts w:hint="default" w:ascii="Times New Roman" w:hAnsi="Times New Roman" w:eastAsia="方正仿宋_GBK" w:cs="Times New Roman"/>
          <w:color w:val="000000"/>
          <w:spacing w:val="2"/>
          <w:sz w:val="32"/>
          <w:szCs w:val="32"/>
          <w:highlight w:val="none"/>
        </w:rPr>
        <w:t>为</w:t>
      </w:r>
      <w:r>
        <w:rPr>
          <w:rFonts w:hint="default" w:ascii="Times New Roman" w:hAnsi="Times New Roman" w:eastAsia="方正仿宋_GBK" w:cs="Times New Roman"/>
          <w:color w:val="000000"/>
          <w:spacing w:val="2"/>
          <w:sz w:val="32"/>
          <w:szCs w:val="32"/>
          <w:highlight w:val="none"/>
          <w:lang w:val="en-US" w:eastAsia="zh-CN"/>
        </w:rPr>
        <w:t>进一步</w:t>
      </w:r>
      <w:r>
        <w:rPr>
          <w:rFonts w:hint="eastAsia" w:ascii="Times New Roman" w:hAnsi="Times New Roman" w:eastAsia="方正仿宋_GBK" w:cs="Times New Roman"/>
          <w:color w:val="000000"/>
          <w:spacing w:val="2"/>
          <w:sz w:val="32"/>
          <w:szCs w:val="32"/>
          <w:highlight w:val="none"/>
          <w:lang w:val="en-US" w:eastAsia="zh-CN"/>
        </w:rPr>
        <w:t>规范</w:t>
      </w:r>
      <w:r>
        <w:rPr>
          <w:rFonts w:hint="default" w:ascii="Times New Roman" w:hAnsi="Times New Roman" w:eastAsia="方正仿宋_GBK" w:cs="Times New Roman"/>
          <w:color w:val="000000"/>
          <w:spacing w:val="2"/>
          <w:sz w:val="32"/>
          <w:szCs w:val="32"/>
          <w:highlight w:val="none"/>
          <w:lang w:val="en-US" w:eastAsia="zh-CN"/>
        </w:rPr>
        <w:t>我市建筑垃圾</w:t>
      </w:r>
      <w:r>
        <w:rPr>
          <w:rFonts w:hint="eastAsia" w:ascii="Times New Roman" w:hAnsi="Times New Roman" w:eastAsia="方正仿宋_GBK" w:cs="Times New Roman"/>
          <w:color w:val="000000"/>
          <w:spacing w:val="2"/>
          <w:sz w:val="32"/>
          <w:szCs w:val="32"/>
          <w:highlight w:val="none"/>
          <w:lang w:val="en-US" w:eastAsia="zh-CN"/>
        </w:rPr>
        <w:t>管理工作</w:t>
      </w:r>
      <w:r>
        <w:rPr>
          <w:rFonts w:hint="default" w:ascii="Times New Roman" w:hAnsi="Times New Roman" w:eastAsia="方正仿宋_GBK" w:cs="Times New Roman"/>
          <w:color w:val="000000"/>
          <w:spacing w:val="2"/>
          <w:sz w:val="32"/>
          <w:szCs w:val="32"/>
          <w:highlight w:val="none"/>
          <w:lang w:val="en-US" w:eastAsia="zh-CN"/>
        </w:rPr>
        <w:t>，</w:t>
      </w:r>
      <w:r>
        <w:rPr>
          <w:rFonts w:hint="eastAsia" w:ascii="Times New Roman" w:hAnsi="Times New Roman" w:eastAsia="方正仿宋_GBK" w:cs="Times New Roman"/>
          <w:color w:val="000000"/>
          <w:spacing w:val="2"/>
          <w:sz w:val="32"/>
          <w:szCs w:val="32"/>
          <w:highlight w:val="none"/>
          <w:lang w:val="en-US" w:eastAsia="zh-CN"/>
        </w:rPr>
        <w:t>推进无废城市建设，</w:t>
      </w:r>
      <w:r>
        <w:rPr>
          <w:rFonts w:hint="default" w:ascii="Times New Roman" w:hAnsi="Times New Roman" w:eastAsia="方正仿宋_GBK" w:cs="Times New Roman"/>
          <w:color w:val="000000"/>
          <w:spacing w:val="2"/>
          <w:sz w:val="32"/>
          <w:szCs w:val="32"/>
          <w:highlight w:val="none"/>
        </w:rPr>
        <w:t>切实解决当前建筑垃圾</w:t>
      </w:r>
      <w:r>
        <w:rPr>
          <w:rFonts w:hint="default" w:ascii="Times New Roman" w:hAnsi="Times New Roman" w:eastAsia="方正仿宋_GBK" w:cs="Times New Roman"/>
          <w:color w:val="000000"/>
          <w:spacing w:val="2"/>
          <w:sz w:val="32"/>
          <w:szCs w:val="32"/>
          <w:highlight w:val="none"/>
          <w:lang w:val="en-US" w:eastAsia="zh-CN"/>
        </w:rPr>
        <w:t>治理</w:t>
      </w:r>
      <w:r>
        <w:rPr>
          <w:rFonts w:hint="default" w:ascii="Times New Roman" w:hAnsi="Times New Roman" w:eastAsia="方正仿宋_GBK" w:cs="Times New Roman"/>
          <w:color w:val="000000"/>
          <w:spacing w:val="2"/>
          <w:sz w:val="32"/>
          <w:szCs w:val="32"/>
          <w:highlight w:val="none"/>
        </w:rPr>
        <w:t>领域存在的</w:t>
      </w:r>
      <w:r>
        <w:rPr>
          <w:rFonts w:hint="default" w:ascii="Times New Roman" w:hAnsi="Times New Roman" w:eastAsia="方正仿宋_GBK" w:cs="Times New Roman"/>
          <w:color w:val="000000"/>
          <w:spacing w:val="2"/>
          <w:sz w:val="32"/>
          <w:szCs w:val="32"/>
          <w:highlight w:val="none"/>
          <w:lang w:val="en-US" w:eastAsia="zh-CN"/>
        </w:rPr>
        <w:t>痛点和难点，</w:t>
      </w:r>
      <w:r>
        <w:rPr>
          <w:rFonts w:hint="default" w:ascii="Times New Roman" w:hAnsi="Times New Roman" w:eastAsia="方正仿宋_GBK" w:cs="Times New Roman"/>
          <w:color w:val="000000"/>
          <w:spacing w:val="2"/>
          <w:sz w:val="32"/>
          <w:szCs w:val="32"/>
          <w:highlight w:val="none"/>
        </w:rPr>
        <w:t>不断提升</w:t>
      </w:r>
      <w:r>
        <w:rPr>
          <w:rFonts w:hint="default" w:ascii="Times New Roman" w:hAnsi="Times New Roman" w:eastAsia="方正仿宋_GBK" w:cs="Times New Roman"/>
          <w:color w:val="000000"/>
          <w:spacing w:val="2"/>
          <w:sz w:val="32"/>
          <w:szCs w:val="32"/>
          <w:highlight w:val="none"/>
          <w:lang w:eastAsia="zh-CN"/>
        </w:rPr>
        <w:t>营造长效治理水平，</w:t>
      </w:r>
      <w:r>
        <w:rPr>
          <w:rFonts w:hint="default" w:ascii="Times New Roman" w:hAnsi="Times New Roman" w:eastAsia="方正仿宋_GBK" w:cs="Times New Roman"/>
          <w:color w:val="000000"/>
          <w:spacing w:val="2"/>
          <w:sz w:val="32"/>
          <w:szCs w:val="32"/>
          <w:highlight w:val="none"/>
        </w:rPr>
        <w:t>结合</w:t>
      </w:r>
      <w:r>
        <w:rPr>
          <w:rFonts w:hint="default" w:ascii="Times New Roman" w:hAnsi="Times New Roman" w:eastAsia="方正仿宋_GBK" w:cs="Times New Roman"/>
          <w:color w:val="000000"/>
          <w:spacing w:val="2"/>
          <w:sz w:val="32"/>
          <w:szCs w:val="32"/>
          <w:highlight w:val="none"/>
          <w:lang w:val="en-US" w:eastAsia="zh-CN"/>
        </w:rPr>
        <w:t>我</w:t>
      </w:r>
      <w:r>
        <w:rPr>
          <w:rFonts w:hint="default" w:ascii="Times New Roman" w:hAnsi="Times New Roman" w:eastAsia="方正仿宋_GBK" w:cs="Times New Roman"/>
          <w:color w:val="000000"/>
          <w:spacing w:val="2"/>
          <w:sz w:val="32"/>
          <w:szCs w:val="32"/>
          <w:highlight w:val="none"/>
        </w:rPr>
        <w:t>市实际</w:t>
      </w:r>
      <w:r>
        <w:rPr>
          <w:rFonts w:hint="eastAsia" w:ascii="Times New Roman" w:hAnsi="Times New Roman" w:eastAsia="方正仿宋_GBK" w:cs="Times New Roman"/>
          <w:color w:val="000000"/>
          <w:spacing w:val="2"/>
          <w:sz w:val="32"/>
          <w:szCs w:val="32"/>
          <w:highlight w:val="none"/>
          <w:lang w:eastAsia="zh-CN"/>
        </w:rPr>
        <w:t>，</w:t>
      </w:r>
      <w:r>
        <w:rPr>
          <w:rFonts w:hint="eastAsia" w:ascii="Times New Roman" w:hAnsi="Times New Roman" w:eastAsia="方正仿宋_GBK" w:cs="Times New Roman"/>
          <w:color w:val="000000"/>
          <w:spacing w:val="2"/>
          <w:sz w:val="32"/>
          <w:szCs w:val="32"/>
          <w:highlight w:val="none"/>
          <w:lang w:val="en-US" w:eastAsia="zh-CN"/>
        </w:rPr>
        <w:t>起草《扬州市建筑垃圾管理条例（征求意见稿）》（以下简称“《条例》”）</w:t>
      </w:r>
      <w:r>
        <w:rPr>
          <w:rFonts w:hint="eastAsia" w:ascii="Times New Roman" w:hAnsi="Times New Roman" w:eastAsia="方正仿宋_GBK"/>
          <w:color w:val="000000"/>
          <w:sz w:val="32"/>
        </w:rPr>
        <w:t>。</w:t>
      </w:r>
    </w:p>
    <w:p w14:paraId="6CF2B488">
      <w:pPr>
        <w:keepNext w:val="0"/>
        <w:keepLines w:val="0"/>
        <w:pageBreakBefore w:val="0"/>
        <w:widowControl w:val="0"/>
        <w:numPr>
          <w:ilvl w:val="0"/>
          <w:numId w:val="0"/>
        </w:numPr>
        <w:kinsoku/>
        <w:wordWrap/>
        <w:overflowPunct/>
        <w:topLinePunct w:val="0"/>
        <w:autoSpaceDE/>
        <w:autoSpaceDN w:val="0"/>
        <w:bidi w:val="0"/>
        <w:adjustRightInd w:val="0"/>
        <w:snapToGrid w:val="0"/>
        <w:spacing w:line="580" w:lineRule="exact"/>
        <w:ind w:firstLine="640" w:firstLineChars="200"/>
        <w:textAlignment w:val="auto"/>
        <w:rPr>
          <w:rFonts w:hint="default" w:ascii="Times New Roman" w:hAnsi="Times New Roman" w:eastAsia="方正黑体_GBK"/>
          <w:color w:val="000000"/>
          <w:sz w:val="32"/>
          <w:szCs w:val="32"/>
          <w:lang w:val="en-US" w:eastAsia="zh-CN" w:bidi="ar"/>
        </w:rPr>
      </w:pPr>
      <w:r>
        <w:rPr>
          <w:rFonts w:hint="eastAsia" w:ascii="Times New Roman" w:hAnsi="Times New Roman" w:eastAsia="方正黑体_GBK" w:cs="Times New Roman"/>
          <w:color w:val="000000"/>
          <w:kern w:val="2"/>
          <w:sz w:val="32"/>
          <w:szCs w:val="32"/>
          <w:lang w:val="en-US" w:eastAsia="zh-CN" w:bidi="ar"/>
        </w:rPr>
        <w:t>二、</w:t>
      </w:r>
      <w:r>
        <w:rPr>
          <w:rFonts w:ascii="Times New Roman" w:hAnsi="Times New Roman" w:eastAsia="方正黑体_GBK"/>
          <w:color w:val="000000"/>
          <w:sz w:val="32"/>
          <w:szCs w:val="32"/>
          <w:lang w:bidi="ar"/>
        </w:rPr>
        <w:t>主要内容</w:t>
      </w:r>
      <w:r>
        <w:rPr>
          <w:rFonts w:hint="eastAsia" w:ascii="Times New Roman" w:hAnsi="Times New Roman" w:eastAsia="方正黑体_GBK"/>
          <w:color w:val="000000"/>
          <w:sz w:val="32"/>
          <w:szCs w:val="32"/>
          <w:lang w:val="en-US" w:eastAsia="zh-CN" w:bidi="ar"/>
        </w:rPr>
        <w:t>及特点</w:t>
      </w:r>
    </w:p>
    <w:p w14:paraId="376B4064">
      <w:pPr>
        <w:keepNext w:val="0"/>
        <w:keepLines w:val="0"/>
        <w:pageBreakBefore w:val="0"/>
        <w:widowControl w:val="0"/>
        <w:numPr>
          <w:ilvl w:val="0"/>
          <w:numId w:val="0"/>
        </w:numPr>
        <w:kinsoku/>
        <w:wordWrap/>
        <w:overflowPunct/>
        <w:topLinePunct w:val="0"/>
        <w:autoSpaceDE/>
        <w:autoSpaceDN w:val="0"/>
        <w:bidi w:val="0"/>
        <w:adjustRightInd w:val="0"/>
        <w:snapToGrid w:val="0"/>
        <w:spacing w:line="580" w:lineRule="exact"/>
        <w:ind w:firstLine="640" w:firstLineChars="200"/>
        <w:textAlignment w:val="auto"/>
        <w:rPr>
          <w:rFonts w:hint="eastAsia" w:ascii="Times New Roman" w:hAnsi="Times New Roman" w:eastAsia="方正仿宋_GBK"/>
          <w:color w:val="000000"/>
          <w:sz w:val="32"/>
          <w:lang w:val="en-US" w:eastAsia="zh-CN"/>
        </w:rPr>
      </w:pPr>
      <w:r>
        <w:rPr>
          <w:rFonts w:hint="eastAsia" w:ascii="Times New Roman" w:hAnsi="Times New Roman" w:eastAsia="方正仿宋_GBK"/>
          <w:color w:val="000000"/>
          <w:sz w:val="32"/>
          <w:lang w:val="en-US" w:eastAsia="zh-CN"/>
        </w:rPr>
        <w:t>《条例》结构上分为</w:t>
      </w:r>
      <w:r>
        <w:rPr>
          <w:rFonts w:hint="eastAsia" w:ascii="方正仿宋_GBK" w:hAnsi="方正仿宋_GBK" w:eastAsia="方正仿宋_GBK" w:cs="方正仿宋_GBK"/>
          <w:color w:val="auto"/>
          <w:sz w:val="32"/>
          <w:szCs w:val="32"/>
          <w:highlight w:val="none"/>
          <w:u w:val="none"/>
          <w:lang w:val="en-US" w:eastAsia="zh-CN"/>
        </w:rPr>
        <w:t>总则、分则（共五章）、附则三个部分。</w:t>
      </w:r>
    </w:p>
    <w:p w14:paraId="4FBF64C3">
      <w:pPr>
        <w:keepNext w:val="0"/>
        <w:keepLines w:val="0"/>
        <w:pageBreakBefore w:val="0"/>
        <w:widowControl w:val="0"/>
        <w:numPr>
          <w:ilvl w:val="0"/>
          <w:numId w:val="2"/>
        </w:numPr>
        <w:kinsoku/>
        <w:overflowPunct/>
        <w:topLinePunct w:val="0"/>
        <w:autoSpaceDE/>
        <w:bidi w:val="0"/>
        <w:spacing w:line="580" w:lineRule="exact"/>
        <w:ind w:left="0" w:right="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方正楷体_GBK" w:hAnsi="方正楷体_GBK" w:eastAsia="方正楷体_GBK" w:cs="方正楷体_GBK"/>
          <w:color w:val="000000"/>
          <w:sz w:val="32"/>
          <w:lang w:val="en-US" w:eastAsia="zh-CN"/>
        </w:rPr>
        <w:t>总则：明确基本原则</w:t>
      </w:r>
      <w:r>
        <w:rPr>
          <w:rFonts w:hint="default" w:ascii="Times New Roman" w:hAnsi="Times New Roman" w:eastAsia="方正仿宋_GBK" w:cs="Times New Roman"/>
          <w:color w:val="000000"/>
          <w:spacing w:val="2"/>
          <w:sz w:val="32"/>
          <w:szCs w:val="32"/>
          <w:highlight w:val="none"/>
        </w:rPr>
        <w:t>。</w:t>
      </w:r>
      <w:r>
        <w:rPr>
          <w:rFonts w:hint="default" w:ascii="Times New Roman" w:hAnsi="Times New Roman" w:eastAsia="方正仿宋_GBK" w:cs="Times New Roman"/>
          <w:color w:val="000000"/>
          <w:kern w:val="2"/>
          <w:sz w:val="32"/>
          <w:szCs w:val="32"/>
          <w:highlight w:val="none"/>
          <w:lang w:val="en-US" w:eastAsia="zh-CN" w:bidi="ar-SA"/>
        </w:rPr>
        <w:t>《条例》规定，</w:t>
      </w:r>
      <w:r>
        <w:rPr>
          <w:rFonts w:hint="eastAsia" w:ascii="Times New Roman" w:hAnsi="Times New Roman" w:eastAsia="方正仿宋_GBK" w:cs="Times New Roman"/>
          <w:color w:val="000000"/>
          <w:kern w:val="2"/>
          <w:sz w:val="32"/>
          <w:szCs w:val="32"/>
          <w:highlight w:val="none"/>
          <w:lang w:val="en-US" w:eastAsia="zh-CN" w:bidi="ar-SA"/>
        </w:rPr>
        <w:t>建筑垃圾管理</w:t>
      </w:r>
      <w:r>
        <w:rPr>
          <w:rFonts w:hint="default" w:ascii="Times New Roman" w:hAnsi="Times New Roman" w:eastAsia="方正仿宋_GBK" w:cs="Times New Roman"/>
          <w:color w:val="000000"/>
          <w:kern w:val="2"/>
          <w:sz w:val="32"/>
          <w:szCs w:val="32"/>
          <w:highlight w:val="none"/>
          <w:lang w:val="en-US" w:eastAsia="zh-CN" w:bidi="ar-SA"/>
        </w:rPr>
        <w:t>应当</w:t>
      </w:r>
      <w:r>
        <w:rPr>
          <w:rFonts w:hint="eastAsia" w:ascii="Times New Roman" w:hAnsi="Times New Roman" w:eastAsia="方正仿宋_GBK" w:cs="Times New Roman"/>
          <w:color w:val="000000"/>
          <w:kern w:val="2"/>
          <w:sz w:val="32"/>
          <w:szCs w:val="32"/>
          <w:highlight w:val="none"/>
          <w:lang w:val="en-US" w:eastAsia="zh-CN" w:bidi="ar-SA"/>
        </w:rPr>
        <w:t>遵循减量化、资源化、无害化和“谁产生、谁负责、谁付费”的</w:t>
      </w:r>
      <w:r>
        <w:rPr>
          <w:rFonts w:hint="default" w:ascii="Times New Roman" w:hAnsi="Times New Roman" w:eastAsia="方正仿宋_GBK" w:cs="Times New Roman"/>
          <w:color w:val="000000"/>
          <w:kern w:val="2"/>
          <w:sz w:val="32"/>
          <w:szCs w:val="32"/>
          <w:highlight w:val="none"/>
          <w:lang w:val="en-US" w:eastAsia="zh-CN" w:bidi="ar-SA"/>
        </w:rPr>
        <w:t>原则。</w:t>
      </w:r>
      <w:r>
        <w:rPr>
          <w:rFonts w:hint="eastAsia" w:ascii="方正楷体_GBK" w:hAnsi="方正楷体_GBK" w:eastAsia="方正楷体_GBK" w:cs="方正楷体_GBK"/>
          <w:color w:val="000000"/>
          <w:sz w:val="32"/>
          <w:lang w:val="en-US" w:eastAsia="zh-CN"/>
        </w:rPr>
        <w:t>厘清职责分工。</w:t>
      </w:r>
      <w:r>
        <w:rPr>
          <w:rFonts w:hint="default" w:ascii="Times New Roman" w:hAnsi="Times New Roman" w:eastAsia="方正仿宋_GBK" w:cs="Times New Roman"/>
          <w:color w:val="000000"/>
          <w:kern w:val="2"/>
          <w:sz w:val="32"/>
          <w:szCs w:val="32"/>
          <w:highlight w:val="none"/>
          <w:lang w:val="en-US" w:eastAsia="zh-CN" w:bidi="ar-SA"/>
        </w:rPr>
        <w:t>《条例》对政府、部门单位等主要工作职责进行了规定，明确了各方责任</w:t>
      </w:r>
      <w:r>
        <w:rPr>
          <w:rFonts w:hint="eastAsia" w:ascii="Times New Roman" w:hAnsi="Times New Roman" w:eastAsia="方正仿宋_GBK" w:cs="Times New Roman"/>
          <w:color w:val="000000"/>
          <w:kern w:val="2"/>
          <w:sz w:val="32"/>
          <w:szCs w:val="32"/>
          <w:highlight w:val="none"/>
          <w:lang w:val="en-US" w:eastAsia="zh-CN" w:bidi="ar-SA"/>
        </w:rPr>
        <w:t>，并规定国家机关、社会团体、企业事业单位、基层群众性自治组织和新闻媒体应当加强宣传教育和科学普及工作</w:t>
      </w: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方正楷体_GBK" w:hAnsi="方正楷体_GBK" w:eastAsia="方正楷体_GBK" w:cs="方正楷体_GBK"/>
          <w:color w:val="000000"/>
          <w:sz w:val="32"/>
          <w:lang w:val="en-US" w:eastAsia="zh-CN"/>
        </w:rPr>
        <w:t>提出建立跨区域管理机制。</w:t>
      </w:r>
      <w:r>
        <w:rPr>
          <w:rFonts w:hint="eastAsia" w:ascii="方正仿宋_GBK" w:hAnsi="方正仿宋_GBK" w:eastAsia="方正仿宋_GBK" w:cs="方正仿宋_GBK"/>
          <w:sz w:val="32"/>
          <w:szCs w:val="32"/>
          <w:highlight w:val="none"/>
          <w:u w:val="none"/>
          <w:lang w:val="en-US" w:eastAsia="zh-CN"/>
        </w:rPr>
        <w:t>要求</w:t>
      </w:r>
      <w:r>
        <w:rPr>
          <w:rFonts w:hint="eastAsia" w:ascii="方正仿宋_GBK" w:hAnsi="方正仿宋_GBK" w:eastAsia="方正仿宋_GBK" w:cs="方正仿宋_GBK"/>
          <w:sz w:val="32"/>
          <w:szCs w:val="32"/>
          <w:highlight w:val="none"/>
          <w:u w:val="none"/>
          <w:lang w:val="en-US"/>
        </w:rPr>
        <w:t>市人民政府</w:t>
      </w:r>
      <w:r>
        <w:rPr>
          <w:rFonts w:hint="eastAsia" w:ascii="方正仿宋_GBK" w:hAnsi="方正仿宋_GBK" w:eastAsia="方正仿宋_GBK" w:cs="方正仿宋_GBK"/>
          <w:sz w:val="32"/>
          <w:szCs w:val="32"/>
          <w:highlight w:val="none"/>
          <w:u w:val="none"/>
          <w:lang w:val="en-US" w:eastAsia="zh-CN"/>
        </w:rPr>
        <w:t>建立</w:t>
      </w:r>
      <w:r>
        <w:rPr>
          <w:rFonts w:hint="eastAsia" w:ascii="方正仿宋_GBK" w:hAnsi="方正仿宋_GBK" w:eastAsia="方正仿宋_GBK" w:cs="方正仿宋_GBK"/>
          <w:sz w:val="32"/>
          <w:szCs w:val="32"/>
          <w:highlight w:val="none"/>
          <w:u w:val="none"/>
          <w:lang w:val="en-US"/>
        </w:rPr>
        <w:t>建筑垃圾跨县（市</w:t>
      </w:r>
      <w:r>
        <w:rPr>
          <w:rFonts w:hint="eastAsia" w:ascii="方正仿宋_GBK" w:hAnsi="方正仿宋_GBK" w:eastAsia="方正仿宋_GBK" w:cs="方正仿宋_GBK"/>
          <w:sz w:val="32"/>
          <w:szCs w:val="32"/>
          <w:highlight w:val="none"/>
          <w:u w:val="none"/>
          <w:lang w:val="en-US" w:eastAsia="zh-CN"/>
        </w:rPr>
        <w:t>、区</w:t>
      </w:r>
      <w:r>
        <w:rPr>
          <w:rFonts w:hint="eastAsia" w:ascii="方正仿宋_GBK" w:hAnsi="方正仿宋_GBK" w:eastAsia="方正仿宋_GBK" w:cs="方正仿宋_GBK"/>
          <w:sz w:val="32"/>
          <w:szCs w:val="32"/>
          <w:highlight w:val="none"/>
          <w:u w:val="none"/>
          <w:lang w:val="en-US"/>
        </w:rPr>
        <w:t>）处置补偿机制</w:t>
      </w:r>
      <w:r>
        <w:rPr>
          <w:rFonts w:hint="eastAsia" w:ascii="方正仿宋_GBK" w:hAnsi="方正仿宋_GBK" w:eastAsia="方正仿宋_GBK" w:cs="方正仿宋_GBK"/>
          <w:sz w:val="32"/>
          <w:szCs w:val="32"/>
          <w:highlight w:val="none"/>
          <w:u w:val="none"/>
          <w:lang w:val="en-US" w:eastAsia="zh-CN"/>
        </w:rPr>
        <w:t>，并制定异地（省外、市外）建筑垃圾转移处理规定。由</w:t>
      </w:r>
      <w:r>
        <w:rPr>
          <w:rFonts w:hint="eastAsia" w:ascii="方正仿宋_GBK" w:hAnsi="方正仿宋_GBK" w:eastAsia="方正仿宋_GBK" w:cs="方正仿宋_GBK"/>
          <w:sz w:val="32"/>
          <w:szCs w:val="32"/>
          <w:highlight w:val="none"/>
          <w:u w:val="none"/>
          <w:lang w:val="en-US"/>
        </w:rPr>
        <w:t>县（市</w:t>
      </w:r>
      <w:r>
        <w:rPr>
          <w:rFonts w:hint="eastAsia" w:ascii="方正仿宋_GBK" w:hAnsi="方正仿宋_GBK" w:eastAsia="方正仿宋_GBK" w:cs="方正仿宋_GBK"/>
          <w:sz w:val="32"/>
          <w:szCs w:val="32"/>
          <w:highlight w:val="none"/>
          <w:u w:val="none"/>
          <w:lang w:val="en-US" w:eastAsia="zh-CN"/>
        </w:rPr>
        <w:t>、区</w:t>
      </w:r>
      <w:r>
        <w:rPr>
          <w:rFonts w:hint="eastAsia" w:ascii="方正仿宋_GBK" w:hAnsi="方正仿宋_GBK" w:eastAsia="方正仿宋_GBK" w:cs="方正仿宋_GBK"/>
          <w:sz w:val="32"/>
          <w:szCs w:val="32"/>
          <w:highlight w:val="none"/>
          <w:u w:val="none"/>
          <w:lang w:val="en-US"/>
        </w:rPr>
        <w:t>）人民政府编制建筑垃圾处置年度工作方案</w:t>
      </w:r>
      <w:r>
        <w:rPr>
          <w:rFonts w:hint="eastAsia" w:ascii="方正仿宋_GBK" w:hAnsi="方正仿宋_GBK" w:eastAsia="方正仿宋_GBK" w:cs="方正仿宋_GBK"/>
          <w:sz w:val="32"/>
          <w:szCs w:val="32"/>
          <w:highlight w:val="none"/>
          <w:u w:val="none"/>
          <w:lang w:val="en-US" w:eastAsia="zh-CN"/>
        </w:rPr>
        <w:t>，由</w:t>
      </w:r>
      <w:r>
        <w:rPr>
          <w:rFonts w:hint="eastAsia" w:ascii="方正仿宋_GBK" w:hAnsi="方正仿宋_GBK" w:eastAsia="方正仿宋_GBK" w:cs="方正仿宋_GBK"/>
          <w:sz w:val="32"/>
          <w:szCs w:val="32"/>
          <w:highlight w:val="none"/>
          <w:u w:val="none"/>
          <w:lang w:val="en-US"/>
        </w:rPr>
        <w:t>市</w:t>
      </w:r>
      <w:r>
        <w:rPr>
          <w:rFonts w:hint="eastAsia" w:ascii="方正仿宋_GBK" w:hAnsi="方正仿宋_GBK" w:eastAsia="方正仿宋_GBK" w:cs="方正仿宋_GBK"/>
          <w:sz w:val="32"/>
          <w:szCs w:val="32"/>
          <w:highlight w:val="none"/>
          <w:u w:val="none"/>
          <w:lang w:val="en-US" w:eastAsia="zh-CN"/>
        </w:rPr>
        <w:t>城市管理</w:t>
      </w:r>
      <w:r>
        <w:rPr>
          <w:rFonts w:hint="eastAsia" w:ascii="方正仿宋_GBK" w:hAnsi="方正仿宋_GBK" w:eastAsia="方正仿宋_GBK" w:cs="方正仿宋_GBK"/>
          <w:sz w:val="32"/>
          <w:szCs w:val="32"/>
          <w:highlight w:val="none"/>
          <w:u w:val="none"/>
          <w:lang w:val="en-US"/>
        </w:rPr>
        <w:t>部门统筹协调跨县（市</w:t>
      </w:r>
      <w:r>
        <w:rPr>
          <w:rFonts w:hint="eastAsia" w:ascii="方正仿宋_GBK" w:hAnsi="方正仿宋_GBK" w:eastAsia="方正仿宋_GBK" w:cs="方正仿宋_GBK"/>
          <w:sz w:val="32"/>
          <w:szCs w:val="32"/>
          <w:highlight w:val="none"/>
          <w:u w:val="none"/>
          <w:lang w:val="en-US" w:eastAsia="zh-CN"/>
        </w:rPr>
        <w:t>、区</w:t>
      </w:r>
      <w:r>
        <w:rPr>
          <w:rFonts w:hint="eastAsia" w:ascii="方正仿宋_GBK" w:hAnsi="方正仿宋_GBK" w:eastAsia="方正仿宋_GBK" w:cs="方正仿宋_GBK"/>
          <w:sz w:val="32"/>
          <w:szCs w:val="32"/>
          <w:highlight w:val="none"/>
          <w:u w:val="none"/>
          <w:lang w:val="en-US"/>
        </w:rPr>
        <w:t>）处置</w:t>
      </w:r>
      <w:r>
        <w:rPr>
          <w:rFonts w:hint="eastAsia" w:ascii="方正仿宋_GBK" w:hAnsi="方正仿宋_GBK" w:eastAsia="方正仿宋_GBK" w:cs="方正仿宋_GBK"/>
          <w:sz w:val="32"/>
          <w:szCs w:val="32"/>
          <w:highlight w:val="none"/>
          <w:u w:val="none"/>
          <w:lang w:val="en-US" w:eastAsia="zh-CN"/>
        </w:rPr>
        <w:t>工作。</w:t>
      </w:r>
    </w:p>
    <w:p w14:paraId="2CE66EBC">
      <w:pPr>
        <w:keepNext w:val="0"/>
        <w:keepLines w:val="0"/>
        <w:pageBreakBefore w:val="0"/>
        <w:widowControl w:val="0"/>
        <w:numPr>
          <w:ilvl w:val="0"/>
          <w:numId w:val="2"/>
        </w:numPr>
        <w:kinsoku/>
        <w:overflowPunct/>
        <w:topLinePunct w:val="0"/>
        <w:autoSpaceDE/>
        <w:bidi w:val="0"/>
        <w:spacing w:line="580" w:lineRule="exact"/>
        <w:ind w:left="0" w:right="0" w:firstLine="640" w:firstLineChars="200"/>
        <w:jc w:val="both"/>
        <w:textAlignment w:val="auto"/>
        <w:rPr>
          <w:rFonts w:hint="default" w:ascii="Times New Roman" w:hAnsi="Times New Roman" w:eastAsia="方正仿宋_GBK" w:cs="Times New Roman"/>
          <w:color w:val="000000"/>
          <w:spacing w:val="2"/>
          <w:sz w:val="32"/>
          <w:szCs w:val="32"/>
          <w:highlight w:val="none"/>
        </w:rPr>
      </w:pPr>
      <w:r>
        <w:rPr>
          <w:rFonts w:hint="eastAsia" w:ascii="方正楷体_GBK" w:hAnsi="方正楷体_GBK" w:eastAsia="方正楷体_GBK" w:cs="方正楷体_GBK"/>
          <w:color w:val="000000"/>
          <w:sz w:val="32"/>
          <w:lang w:val="en-US" w:eastAsia="zh-CN"/>
        </w:rPr>
        <w:t>分则：</w:t>
      </w:r>
      <w:r>
        <w:rPr>
          <w:rFonts w:hint="eastAsia" w:ascii="Times New Roman" w:hAnsi="Times New Roman" w:eastAsia="方正仿宋_GBK" w:cs="Times New Roman"/>
          <w:color w:val="000000"/>
          <w:spacing w:val="2"/>
          <w:sz w:val="32"/>
          <w:szCs w:val="32"/>
          <w:highlight w:val="none"/>
          <w:lang w:val="en-US" w:eastAsia="zh-CN"/>
        </w:rPr>
        <w:t>分设5章，对建筑垃圾管理的各个环节作出具体规定。</w:t>
      </w:r>
    </w:p>
    <w:p w14:paraId="11F08009">
      <w:pPr>
        <w:pStyle w:val="7"/>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（一）</w:t>
      </w:r>
      <w:r>
        <w:rPr>
          <w:rFonts w:hint="eastAsia" w:ascii="Times New Roman" w:hAnsi="Times New Roman" w:eastAsia="方正楷体_GBK" w:cs="Times New Roman"/>
          <w:b w:val="0"/>
          <w:bCs w:val="0"/>
          <w:color w:val="000000"/>
          <w:kern w:val="2"/>
          <w:sz w:val="32"/>
          <w:szCs w:val="32"/>
          <w:highlight w:val="none"/>
          <w:lang w:val="en-US" w:eastAsia="zh-CN" w:bidi="ar-SA"/>
        </w:rPr>
        <w:t>规划建设与生态环境影响评价</w:t>
      </w:r>
      <w:r>
        <w:rPr>
          <w:rFonts w:hint="default" w:ascii="Times New Roman" w:hAnsi="Times New Roman" w:eastAsia="方正楷体_GBK" w:cs="Times New Roman"/>
          <w:b w:val="0"/>
          <w:bCs w:val="0"/>
          <w:color w:val="000000"/>
          <w:kern w:val="2"/>
          <w:sz w:val="32"/>
          <w:szCs w:val="32"/>
          <w:highlight w:val="none"/>
          <w:lang w:val="en-US" w:eastAsia="zh-CN" w:bidi="ar-SA"/>
        </w:rPr>
        <w:t>。</w:t>
      </w:r>
      <w:r>
        <w:rPr>
          <w:rFonts w:hint="eastAsia" w:ascii="Times New Roman" w:hAnsi="Times New Roman" w:eastAsia="方正仿宋_GBK" w:cs="Times New Roman"/>
          <w:color w:val="000000"/>
          <w:sz w:val="32"/>
          <w:szCs w:val="32"/>
          <w:highlight w:val="none"/>
          <w:lang w:val="en-US" w:eastAsia="zh-CN"/>
        </w:rPr>
        <w:t>强调规划引领，提出编制规划和实施规划的相关要求。对</w:t>
      </w:r>
      <w:r>
        <w:rPr>
          <w:rFonts w:hint="eastAsia" w:ascii="方正仿宋_GBK" w:hAnsi="方正仿宋_GBK" w:eastAsia="方正仿宋_GBK" w:cs="方正仿宋_GBK"/>
          <w:sz w:val="32"/>
          <w:szCs w:val="32"/>
          <w:highlight w:val="none"/>
          <w:u w:val="none"/>
          <w:lang w:val="en-US" w:eastAsia="zh-CN"/>
        </w:rPr>
        <w:t>建筑垃圾处理设施和场所建设及选址提出了明确要求</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规定编制规划、进行建设项目应当依法进行生态环境影响评价。</w:t>
      </w:r>
    </w:p>
    <w:p w14:paraId="30202BA0">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（二）</w:t>
      </w:r>
      <w:r>
        <w:rPr>
          <w:rFonts w:hint="eastAsia" w:ascii="Times New Roman" w:hAnsi="Times New Roman" w:eastAsia="方正楷体_GBK" w:cs="Times New Roman"/>
          <w:b w:val="0"/>
          <w:bCs w:val="0"/>
          <w:color w:val="000000"/>
          <w:kern w:val="2"/>
          <w:sz w:val="32"/>
          <w:szCs w:val="32"/>
          <w:highlight w:val="none"/>
          <w:lang w:val="en-US" w:eastAsia="zh-CN" w:bidi="ar-SA"/>
        </w:rPr>
        <w:t>产生、收集与贮存</w:t>
      </w:r>
      <w:r>
        <w:rPr>
          <w:rFonts w:hint="default" w:ascii="Times New Roman" w:hAnsi="Times New Roman" w:eastAsia="方正楷体_GBK" w:cs="Times New Roman"/>
          <w:b w:val="0"/>
          <w:bCs w:val="0"/>
          <w:color w:val="000000"/>
          <w:kern w:val="2"/>
          <w:sz w:val="32"/>
          <w:szCs w:val="32"/>
          <w:highlight w:val="none"/>
          <w:lang w:val="en-US" w:eastAsia="zh-CN" w:bidi="ar-SA"/>
        </w:rPr>
        <w:t>。</w:t>
      </w:r>
      <w:r>
        <w:rPr>
          <w:rFonts w:hint="eastAsia" w:ascii="Times New Roman" w:hAnsi="Times New Roman" w:eastAsia="方正仿宋_GBK" w:cs="Times New Roman"/>
          <w:color w:val="000000"/>
          <w:sz w:val="32"/>
          <w:szCs w:val="32"/>
          <w:highlight w:val="none"/>
          <w:lang w:val="en-US" w:eastAsia="zh-CN"/>
        </w:rPr>
        <w:t>强化源头治理，明确各级政府要加强建筑垃圾源头管控以及相关单元的源头减量责任。规范排放管理，规定了建筑垃圾产生核准与备案制度，并对产生建筑垃圾的施工现场作出相关规定。突出重点专项，建立装修垃圾管理制度，在本市</w:t>
      </w:r>
      <w:r>
        <w:rPr>
          <w:rFonts w:hint="eastAsia" w:ascii="方正仿宋_GBK" w:hAnsi="方正仿宋_GBK" w:eastAsia="方正仿宋_GBK" w:cs="方正仿宋_GBK"/>
          <w:sz w:val="32"/>
          <w:szCs w:val="32"/>
          <w:highlight w:val="none"/>
          <w:u w:val="none"/>
          <w:lang w:val="en-US" w:eastAsia="zh-CN"/>
        </w:rPr>
        <w:t>实行装修垃圾投放管理责任人制度与装修垃圾处理付费制度，</w:t>
      </w:r>
      <w:r>
        <w:rPr>
          <w:rFonts w:hint="eastAsia" w:ascii="Times New Roman" w:hAnsi="Times New Roman" w:eastAsia="方正仿宋_GBK" w:cs="Times New Roman"/>
          <w:color w:val="000000"/>
          <w:sz w:val="32"/>
          <w:szCs w:val="32"/>
          <w:highlight w:val="none"/>
          <w:lang w:val="en-US" w:eastAsia="zh-CN"/>
        </w:rPr>
        <w:t>明确装修垃圾投放管理责任人和装修垃圾产生人的相关义务。设定禁止性规定，禁止</w:t>
      </w:r>
      <w:r>
        <w:rPr>
          <w:rFonts w:hint="eastAsia" w:ascii="方正仿宋_GBK" w:hAnsi="方正仿宋_GBK" w:eastAsia="方正仿宋_GBK" w:cs="方正仿宋_GBK"/>
          <w:b w:val="0"/>
          <w:bCs w:val="0"/>
          <w:sz w:val="32"/>
          <w:szCs w:val="32"/>
          <w:highlight w:val="none"/>
          <w:u w:val="none"/>
          <w:lang w:val="en-US" w:eastAsia="zh-CN"/>
        </w:rPr>
        <w:t>任何</w:t>
      </w:r>
      <w:r>
        <w:rPr>
          <w:rFonts w:hint="eastAsia" w:ascii="方正仿宋_GBK" w:hAnsi="方正仿宋_GBK" w:eastAsia="方正仿宋_GBK" w:cs="方正仿宋_GBK"/>
          <w:sz w:val="32"/>
          <w:szCs w:val="32"/>
          <w:highlight w:val="none"/>
          <w:u w:val="none"/>
          <w:lang w:val="en-US" w:eastAsia="zh-CN"/>
        </w:rPr>
        <w:t>单位和个人擅自倾倒、抛撒或者堆放建筑垃圾</w:t>
      </w:r>
      <w:r>
        <w:rPr>
          <w:rFonts w:hint="default" w:ascii="Times New Roman" w:hAnsi="Times New Roman" w:eastAsia="方正仿宋_GBK" w:cs="Times New Roman"/>
          <w:spacing w:val="9"/>
          <w:sz w:val="32"/>
          <w:szCs w:val="32"/>
        </w:rPr>
        <w:t>。</w:t>
      </w:r>
    </w:p>
    <w:p w14:paraId="115B79C2">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0" w:leftChars="0" w:right="0" w:rightChars="0" w:firstLine="640" w:firstLineChars="200"/>
        <w:jc w:val="both"/>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楷体_GBK" w:cs="Times New Roman"/>
          <w:b w:val="0"/>
          <w:bCs w:val="0"/>
          <w:color w:val="000000"/>
          <w:kern w:val="2"/>
          <w:sz w:val="32"/>
          <w:szCs w:val="32"/>
          <w:highlight w:val="none"/>
          <w:lang w:val="en-US" w:eastAsia="zh-CN" w:bidi="ar-SA"/>
        </w:rPr>
        <w:t>（三）</w:t>
      </w:r>
      <w:r>
        <w:rPr>
          <w:rFonts w:hint="eastAsia" w:ascii="Times New Roman" w:hAnsi="Times New Roman" w:eastAsia="方正楷体_GBK" w:cs="Times New Roman"/>
          <w:b w:val="0"/>
          <w:bCs w:val="0"/>
          <w:color w:val="000000"/>
          <w:kern w:val="2"/>
          <w:sz w:val="32"/>
          <w:szCs w:val="32"/>
          <w:highlight w:val="none"/>
          <w:lang w:val="en-US" w:eastAsia="zh-CN" w:bidi="ar-SA"/>
        </w:rPr>
        <w:t>运输、利用与处置</w:t>
      </w:r>
      <w:r>
        <w:rPr>
          <w:rFonts w:hint="default" w:ascii="Times New Roman" w:hAnsi="Times New Roman" w:eastAsia="方正楷体_GBK" w:cs="Times New Roman"/>
          <w:b w:val="0"/>
          <w:bCs w:val="0"/>
          <w:color w:val="000000"/>
          <w:kern w:val="2"/>
          <w:sz w:val="32"/>
          <w:szCs w:val="32"/>
          <w:highlight w:val="none"/>
          <w:lang w:val="en-US" w:eastAsia="zh-CN" w:bidi="ar-SA"/>
        </w:rPr>
        <w:t>。</w:t>
      </w:r>
      <w:r>
        <w:rPr>
          <w:rFonts w:hint="eastAsia" w:ascii="方正仿宋_GBK" w:hAnsi="方正仿宋_GBK" w:eastAsia="方正仿宋_GBK" w:cs="方正仿宋_GBK"/>
          <w:sz w:val="32"/>
          <w:szCs w:val="32"/>
          <w:highlight w:val="none"/>
          <w:u w:val="none"/>
          <w:lang w:val="en-US" w:eastAsia="zh-CN"/>
        </w:rPr>
        <w:t>实行运输核准制度，</w:t>
      </w:r>
      <w:r>
        <w:rPr>
          <w:rFonts w:hint="eastAsia" w:ascii="Times New Roman" w:hAnsi="Times New Roman" w:eastAsia="方正仿宋_GBK" w:cs="Times New Roman"/>
          <w:color w:val="000000"/>
          <w:sz w:val="32"/>
          <w:szCs w:val="32"/>
          <w:highlight w:val="none"/>
          <w:lang w:val="en-US" w:eastAsia="zh-CN"/>
        </w:rPr>
        <w:t>从运输企业、运输载具、运输行为以及运输单位承运规范等方面严格运输管理。规定清除污染代履行规则，强调</w:t>
      </w:r>
      <w:r>
        <w:rPr>
          <w:rFonts w:hint="eastAsia" w:ascii="方正仿宋_GBK" w:hAnsi="方正仿宋_GBK" w:eastAsia="方正仿宋_GBK" w:cs="方正仿宋_GBK"/>
          <w:sz w:val="32"/>
          <w:szCs w:val="32"/>
          <w:highlight w:val="none"/>
          <w:u w:val="none"/>
          <w:lang w:val="en-US" w:eastAsia="zh-CN"/>
        </w:rPr>
        <w:t>建筑垃圾实行分类处理，并列明因地制宜处理建筑垃圾的方式</w:t>
      </w:r>
      <w:r>
        <w:rPr>
          <w:rFonts w:hint="eastAsia" w:ascii="Times New Roman" w:hAnsi="Times New Roman" w:eastAsia="方正仿宋_GBK" w:cs="Times New Roman"/>
          <w:color w:val="000000"/>
          <w:sz w:val="32"/>
          <w:szCs w:val="32"/>
          <w:highlight w:val="none"/>
          <w:lang w:val="en-US" w:eastAsia="zh-CN"/>
        </w:rPr>
        <w:t>，实现建筑垃圾资源化利用和安全处置。加强场所管理，设立建筑垃圾消纳场核准，明确</w:t>
      </w:r>
      <w:r>
        <w:rPr>
          <w:rFonts w:hint="eastAsia" w:ascii="方正仿宋_GBK" w:hAnsi="方正仿宋_GBK" w:eastAsia="方正仿宋_GBK" w:cs="方正仿宋_GBK"/>
          <w:sz w:val="32"/>
          <w:szCs w:val="32"/>
          <w:highlight w:val="none"/>
          <w:u w:val="none"/>
          <w:lang w:val="en-US"/>
        </w:rPr>
        <w:t>建筑垃圾资源化</w:t>
      </w:r>
      <w:r>
        <w:rPr>
          <w:rFonts w:hint="eastAsia" w:ascii="方正仿宋_GBK" w:hAnsi="方正仿宋_GBK" w:eastAsia="方正仿宋_GBK" w:cs="方正仿宋_GBK"/>
          <w:sz w:val="32"/>
          <w:szCs w:val="32"/>
          <w:highlight w:val="none"/>
          <w:u w:val="none"/>
          <w:lang w:val="en-US" w:eastAsia="zh-CN"/>
        </w:rPr>
        <w:t>利用企业建设要求、运营要求，并规定相关场所暂停终止使用、关闭程序</w:t>
      </w:r>
      <w:r>
        <w:rPr>
          <w:rFonts w:hint="default" w:ascii="Times New Roman" w:hAnsi="Times New Roman" w:eastAsia="方正仿宋_GBK" w:cs="Times New Roman"/>
          <w:color w:val="000000"/>
          <w:sz w:val="32"/>
          <w:szCs w:val="32"/>
          <w:highlight w:val="none"/>
          <w:lang w:val="en-US" w:eastAsia="zh-CN"/>
        </w:rPr>
        <w:t>。</w:t>
      </w:r>
    </w:p>
    <w:p w14:paraId="761E0825">
      <w:pPr>
        <w:pStyle w:val="8"/>
        <w:keepNext w:val="0"/>
        <w:keepLines w:val="0"/>
        <w:pageBreakBefore w:val="0"/>
        <w:widowControl w:val="0"/>
        <w:numPr>
          <w:ilvl w:val="0"/>
          <w:numId w:val="0"/>
        </w:numPr>
        <w:kinsoku/>
        <w:wordWrap w:val="0"/>
        <w:overflowPunct/>
        <w:topLinePunct w:val="0"/>
        <w:autoSpaceDE/>
        <w:bidi w:val="0"/>
        <w:spacing w:before="0" w:beforeAutospacing="0" w:after="0" w:afterAutospacing="0" w:line="580"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（四）</w:t>
      </w:r>
      <w:r>
        <w:rPr>
          <w:rFonts w:hint="eastAsia" w:ascii="Times New Roman" w:hAnsi="Times New Roman" w:eastAsia="方正楷体_GBK" w:cs="Times New Roman"/>
          <w:b w:val="0"/>
          <w:bCs w:val="0"/>
          <w:color w:val="000000"/>
          <w:kern w:val="2"/>
          <w:sz w:val="32"/>
          <w:szCs w:val="32"/>
          <w:highlight w:val="none"/>
          <w:lang w:val="en-US" w:eastAsia="zh-CN" w:bidi="ar-SA"/>
        </w:rPr>
        <w:t>保障与监督</w:t>
      </w:r>
      <w:r>
        <w:rPr>
          <w:rFonts w:hint="default" w:ascii="Times New Roman" w:hAnsi="Times New Roman" w:eastAsia="方正楷体_GBK" w:cs="Times New Roman"/>
          <w:b w:val="0"/>
          <w:bCs w:val="0"/>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促进建筑垃圾资源化利用产业发展，提出政策扶持资源化利用、资源化利用产品推广、科研与技术合作等三个方面的具体措施</w:t>
      </w: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构建全方位的监管体系，包括建立建筑垃圾信息平台、实施建筑垃圾联单管理机制、开展联动执法、建立应急管理机制、推行运输单位退出机制和举报奖励机制等。</w:t>
      </w:r>
    </w:p>
    <w:p w14:paraId="49B90185">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（五）</w:t>
      </w:r>
      <w:r>
        <w:rPr>
          <w:rFonts w:hint="eastAsia" w:ascii="Times New Roman" w:hAnsi="Times New Roman" w:eastAsia="方正楷体_GBK" w:cs="Times New Roman"/>
          <w:b w:val="0"/>
          <w:bCs w:val="0"/>
          <w:color w:val="000000"/>
          <w:kern w:val="2"/>
          <w:sz w:val="32"/>
          <w:szCs w:val="32"/>
          <w:highlight w:val="none"/>
          <w:lang w:val="en-US" w:eastAsia="zh-CN" w:bidi="ar-SA"/>
        </w:rPr>
        <w:t>法律责任</w:t>
      </w:r>
      <w:r>
        <w:rPr>
          <w:rFonts w:hint="default" w:ascii="Times New Roman" w:hAnsi="Times New Roman" w:eastAsia="方正楷体_GBK" w:cs="Times New Roman"/>
          <w:b w:val="0"/>
          <w:bCs w:val="0"/>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规定了法律责任转致、未经核准罚则、装修垃圾管理责任人罚则、施工单位罚则、擅自倾倒、抛撒或者堆放罚则、未分类处理罚则、运输单位违规运输罚则以及监管人员罚则</w:t>
      </w:r>
      <w:r>
        <w:rPr>
          <w:rFonts w:hint="default" w:ascii="Times New Roman" w:hAnsi="Times New Roman" w:eastAsia="方正仿宋_GBK" w:cs="Times New Roman"/>
          <w:color w:val="000000"/>
          <w:kern w:val="2"/>
          <w:sz w:val="32"/>
          <w:szCs w:val="32"/>
          <w:highlight w:val="none"/>
          <w:lang w:val="en-US" w:eastAsia="zh-CN" w:bidi="ar-SA"/>
        </w:rPr>
        <w:t>。</w:t>
      </w:r>
    </w:p>
    <w:p w14:paraId="0BDFEC13">
      <w:pPr>
        <w:keepNext w:val="0"/>
        <w:keepLines w:val="0"/>
        <w:pageBreakBefore w:val="0"/>
        <w:widowControl w:val="0"/>
        <w:numPr>
          <w:ilvl w:val="0"/>
          <w:numId w:val="2"/>
        </w:numPr>
        <w:kinsoku/>
        <w:overflowPunct/>
        <w:topLinePunct w:val="0"/>
        <w:autoSpaceDE/>
        <w:bidi w:val="0"/>
        <w:spacing w:line="580" w:lineRule="exact"/>
        <w:ind w:left="0" w:right="0" w:firstLine="640" w:firstLineChars="200"/>
        <w:jc w:val="both"/>
        <w:textAlignment w:val="auto"/>
        <w:rPr>
          <w:rFonts w:hint="default" w:ascii="Times New Roman" w:hAnsi="Times New Roman" w:eastAsia="方正仿宋_GBK" w:cs="Times New Roman"/>
          <w:color w:val="000000"/>
          <w:spacing w:val="2"/>
          <w:sz w:val="32"/>
          <w:szCs w:val="32"/>
          <w:highlight w:val="none"/>
        </w:rPr>
      </w:pPr>
      <w:r>
        <w:rPr>
          <w:rFonts w:hint="eastAsia" w:ascii="方正楷体_GBK" w:hAnsi="方正楷体_GBK" w:eastAsia="方正楷体_GBK" w:cs="方正楷体_GBK"/>
          <w:color w:val="000000"/>
          <w:kern w:val="2"/>
          <w:sz w:val="32"/>
          <w:szCs w:val="24"/>
          <w:lang w:val="en-US" w:eastAsia="zh-CN" w:bidi="ar-SA"/>
        </w:rPr>
        <w:t>附则</w:t>
      </w:r>
      <w:r>
        <w:rPr>
          <w:rFonts w:hint="default" w:ascii="方正楷体_GBK" w:hAnsi="方正楷体_GBK" w:eastAsia="方正楷体_GBK" w:cs="方正楷体_GBK"/>
          <w:color w:val="000000"/>
          <w:kern w:val="2"/>
          <w:sz w:val="32"/>
          <w:szCs w:val="24"/>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主要规定《</w:t>
      </w:r>
      <w:r>
        <w:rPr>
          <w:rFonts w:hint="eastAsia" w:ascii="Times New Roman" w:hAnsi="Times New Roman" w:eastAsia="方正仿宋_GBK"/>
          <w:color w:val="000000"/>
          <w:sz w:val="32"/>
          <w:lang w:val="en-US" w:eastAsia="zh-CN"/>
        </w:rPr>
        <w:t>条例</w:t>
      </w:r>
      <w:r>
        <w:rPr>
          <w:rFonts w:hint="eastAsia" w:ascii="Times New Roman" w:hAnsi="Times New Roman" w:eastAsia="方正仿宋_GBK" w:cs="Times New Roman"/>
          <w:color w:val="000000"/>
          <w:kern w:val="2"/>
          <w:sz w:val="32"/>
          <w:szCs w:val="32"/>
          <w:highlight w:val="none"/>
          <w:lang w:val="en-US" w:eastAsia="zh-CN" w:bidi="ar-SA"/>
        </w:rPr>
        <w:t>》中的“</w:t>
      </w:r>
      <w:r>
        <w:rPr>
          <w:rFonts w:hint="eastAsia" w:ascii="方正仿宋_GBK" w:hAnsi="方正仿宋_GBK" w:eastAsia="方正仿宋_GBK" w:cs="方正仿宋_GBK"/>
          <w:sz w:val="32"/>
          <w:szCs w:val="32"/>
          <w:highlight w:val="none"/>
          <w:u w:val="none"/>
          <w:lang w:val="en-US" w:eastAsia="zh-CN"/>
        </w:rPr>
        <w:t>政府投资工程”的定义以及</w:t>
      </w:r>
      <w:r>
        <w:rPr>
          <w:rFonts w:hint="eastAsia"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olor w:val="000000"/>
          <w:sz w:val="32"/>
          <w:lang w:val="en-US" w:eastAsia="zh-CN"/>
        </w:rPr>
        <w:t>条例</w:t>
      </w:r>
      <w:r>
        <w:rPr>
          <w:rFonts w:hint="eastAsia" w:ascii="Times New Roman" w:hAnsi="Times New Roman" w:eastAsia="方正仿宋_GBK" w:cs="Times New Roman"/>
          <w:color w:val="000000"/>
          <w:kern w:val="2"/>
          <w:sz w:val="32"/>
          <w:szCs w:val="32"/>
          <w:highlight w:val="none"/>
          <w:lang w:val="en-US" w:eastAsia="zh-CN" w:bidi="ar-SA"/>
        </w:rPr>
        <w:t>》的实施日期</w:t>
      </w:r>
      <w:r>
        <w:rPr>
          <w:rFonts w:hint="default" w:ascii="Times New Roman" w:hAnsi="Times New Roman" w:eastAsia="方正仿宋_GBK" w:cs="Times New Roman"/>
          <w:color w:val="000000"/>
          <w:sz w:val="32"/>
          <w:lang w:val="en-US" w:eastAsia="zh-CN"/>
        </w:rPr>
        <w:t>。</w:t>
      </w:r>
    </w:p>
    <w:p w14:paraId="5BD57CDA">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rPr>
          <w:rFonts w:hint="eastAsia" w:ascii="Times New Roman" w:hAnsi="Times New Roman" w:eastAsia="方正仿宋_GBK" w:cs="Times New Roman"/>
          <w:color w:val="000000"/>
          <w:kern w:val="2"/>
          <w:sz w:val="32"/>
          <w:szCs w:val="32"/>
          <w:highlight w:val="none"/>
          <w:lang w:val="en-US" w:eastAsia="zh-CN" w:bidi="ar-SA"/>
        </w:rPr>
      </w:pPr>
      <w:r>
        <w:rPr>
          <w:rFonts w:hint="eastAsia" w:ascii="Times New Roman" w:hAnsi="Times New Roman" w:eastAsia="方正仿宋_GBK" w:cs="Times New Roman"/>
          <w:color w:val="000000"/>
          <w:kern w:val="2"/>
          <w:sz w:val="32"/>
          <w:szCs w:val="32"/>
          <w:highlight w:val="none"/>
          <w:lang w:val="en-US" w:eastAsia="zh-CN" w:bidi="ar-SA"/>
        </w:rPr>
        <w:t>条例共七章54条，旨在系统规范本市建筑垃圾管理工作，提升治理效能。其主要特点包括以下方面：</w:t>
      </w:r>
    </w:p>
    <w:p w14:paraId="21CA16F7">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rPr>
          <w:rFonts w:hint="eastAsia" w:ascii="Times New Roman" w:hAnsi="Times New Roman" w:eastAsia="方正仿宋_GBK" w:cs="Times New Roman"/>
          <w:color w:val="000000"/>
          <w:kern w:val="2"/>
          <w:sz w:val="32"/>
          <w:szCs w:val="32"/>
          <w:highlight w:val="none"/>
          <w:lang w:val="en-US" w:eastAsia="zh-CN" w:bidi="ar-SA"/>
        </w:rPr>
      </w:pPr>
      <w:r>
        <w:rPr>
          <w:rFonts w:hint="eastAsia" w:ascii="方正楷体_GBK" w:hAnsi="方正楷体_GBK" w:eastAsia="方正楷体_GBK" w:cs="方正楷体_GBK"/>
          <w:color w:val="000000"/>
          <w:sz w:val="32"/>
          <w:lang w:val="en-US" w:eastAsia="zh-CN"/>
        </w:rPr>
        <w:t>一是强化系统治理，构建全过程闭环管理制度体系。</w:t>
      </w:r>
      <w:r>
        <w:rPr>
          <w:rFonts w:hint="eastAsia" w:ascii="Times New Roman" w:hAnsi="Times New Roman" w:eastAsia="方正仿宋_GBK" w:cs="Times New Roman"/>
          <w:color w:val="000000"/>
          <w:kern w:val="2"/>
          <w:sz w:val="32"/>
          <w:szCs w:val="32"/>
          <w:highlight w:val="none"/>
          <w:lang w:val="en-US" w:eastAsia="zh-CN" w:bidi="ar-SA"/>
        </w:rPr>
        <w:t>草案初稿坚持系统治理理念，构建覆盖建筑垃圾“规划、产生、运输、利用、处置”全流程的管理体系，实现对“产-运-处”关键环节的全链条闭环管控。</w:t>
      </w:r>
    </w:p>
    <w:p w14:paraId="2F34B315">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rPr>
          <w:rFonts w:hint="eastAsia" w:ascii="Times New Roman" w:hAnsi="Times New Roman" w:eastAsia="方正仿宋_GBK" w:cs="Times New Roman"/>
          <w:color w:val="000000"/>
          <w:kern w:val="2"/>
          <w:sz w:val="32"/>
          <w:szCs w:val="32"/>
          <w:highlight w:val="none"/>
          <w:lang w:val="en-US" w:eastAsia="zh-CN" w:bidi="ar-SA"/>
        </w:rPr>
      </w:pPr>
      <w:r>
        <w:rPr>
          <w:rFonts w:hint="eastAsia" w:ascii="方正楷体_GBK" w:hAnsi="方正楷体_GBK" w:eastAsia="方正楷体_GBK" w:cs="方正楷体_GBK"/>
          <w:color w:val="000000"/>
          <w:sz w:val="32"/>
          <w:lang w:val="en-US" w:eastAsia="zh-CN"/>
        </w:rPr>
        <w:t>二是推动科技赋能，构建信息化智慧监管保障体系。</w:t>
      </w:r>
      <w:r>
        <w:rPr>
          <w:rFonts w:hint="eastAsia" w:ascii="Times New Roman" w:hAnsi="Times New Roman" w:eastAsia="方正仿宋_GBK" w:cs="Times New Roman"/>
          <w:color w:val="000000"/>
          <w:kern w:val="2"/>
          <w:sz w:val="32"/>
          <w:szCs w:val="32"/>
          <w:highlight w:val="none"/>
          <w:lang w:val="en-US" w:eastAsia="zh-CN" w:bidi="ar-SA"/>
        </w:rPr>
        <w:t>草案初稿着力运用现代信息技术提升监管能力。通过充分应用技术手段，有效替代传统人工巡查模式，以信息互通共享提升管理透明度，实现“来源可查、去向可追、责任可究”的智慧监管目标，构建坚实的信息化监督保障体系。</w:t>
      </w:r>
    </w:p>
    <w:p w14:paraId="54C4C21E">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rPr>
          <w:rFonts w:hint="eastAsia" w:ascii="Times New Roman" w:hAnsi="Times New Roman" w:eastAsia="方正仿宋_GBK" w:cs="Times New Roman"/>
          <w:color w:val="000000"/>
          <w:kern w:val="2"/>
          <w:sz w:val="32"/>
          <w:szCs w:val="32"/>
          <w:highlight w:val="none"/>
          <w:lang w:val="en-US" w:eastAsia="zh-CN" w:bidi="ar-SA"/>
        </w:rPr>
      </w:pPr>
      <w:r>
        <w:rPr>
          <w:rFonts w:hint="eastAsia" w:ascii="方正楷体_GBK" w:hAnsi="方正楷体_GBK" w:eastAsia="方正楷体_GBK" w:cs="方正楷体_GBK"/>
          <w:color w:val="000000"/>
          <w:sz w:val="32"/>
          <w:lang w:val="en-US" w:eastAsia="zh-CN"/>
        </w:rPr>
        <w:t>三是促进多元创新，发展资源化循环利用产业体系。</w:t>
      </w:r>
      <w:r>
        <w:rPr>
          <w:rFonts w:hint="eastAsia" w:ascii="Times New Roman" w:hAnsi="Times New Roman" w:eastAsia="方正仿宋_GBK" w:cs="Times New Roman"/>
          <w:color w:val="000000"/>
          <w:kern w:val="2"/>
          <w:sz w:val="32"/>
          <w:szCs w:val="32"/>
          <w:highlight w:val="none"/>
          <w:lang w:val="en-US" w:eastAsia="zh-CN" w:bidi="ar-SA"/>
        </w:rPr>
        <w:t>草案初稿将有效处置与资源化利用紧密结合。明确政府应支持建筑垃圾资源化利用企业发展，对符合产业发展导向的企业及其资源化产品给予政策扶持。同时，鼓励产学研协同创新，共同推动资源化建筑垃圾循环利用体系的建立与发展。</w:t>
      </w:r>
    </w:p>
    <w:p w14:paraId="5F6937FF">
      <w:pPr>
        <w:keepNext w:val="0"/>
        <w:keepLines w:val="0"/>
        <w:pageBreakBefore w:val="0"/>
        <w:widowControl w:val="0"/>
        <w:kinsoku/>
        <w:wordWrap/>
        <w:overflowPunct/>
        <w:topLinePunct w:val="0"/>
        <w:autoSpaceDE/>
        <w:autoSpaceDN/>
        <w:bidi w:val="0"/>
        <w:adjustRightInd w:val="0"/>
        <w:snapToGrid w:val="0"/>
        <w:spacing w:line="580" w:lineRule="exact"/>
        <w:ind w:left="0" w:right="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ascii="方正楷体_GBK" w:hAnsi="方正楷体_GBK" w:eastAsia="方正楷体_GBK" w:cs="方正楷体_GBK"/>
          <w:color w:val="000000"/>
          <w:sz w:val="32"/>
          <w:lang w:val="en-US" w:eastAsia="zh-CN"/>
        </w:rPr>
        <w:t>四是坚持因地制宜，打造特色化生态治理体系。</w:t>
      </w:r>
      <w:r>
        <w:rPr>
          <w:rFonts w:hint="eastAsia" w:ascii="Times New Roman" w:hAnsi="Times New Roman" w:eastAsia="方正仿宋_GBK" w:cs="Times New Roman"/>
          <w:color w:val="000000"/>
          <w:kern w:val="2"/>
          <w:sz w:val="32"/>
          <w:szCs w:val="32"/>
          <w:highlight w:val="none"/>
          <w:lang w:val="en-US" w:eastAsia="zh-CN" w:bidi="ar-SA"/>
        </w:rPr>
        <w:t>草案初稿立足本市地域特点，构建特色化生态治理路径。突出对建筑垃圾转运码头管理和水路运输行为的规范。严格对自然保护区、大运河核心监控管控区的保护。通过上述因地制宜的举措，切实保障生态环境安全，服务本市生态文明建设大局。</w:t>
      </w:r>
    </w:p>
    <w:sectPr>
      <w:footerReference r:id="rId3" w:type="default"/>
      <w:pgSz w:w="11906" w:h="16838"/>
      <w:pgMar w:top="1701" w:right="1644" w:bottom="1701"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D65F8745-1CF2-46CD-B930-F88664E61E01}"/>
  </w:font>
  <w:font w:name="方正黑体_GBK">
    <w:panose1 w:val="03000509000000000000"/>
    <w:charset w:val="86"/>
    <w:family w:val="script"/>
    <w:pitch w:val="default"/>
    <w:sig w:usb0="00000001" w:usb1="080E0000" w:usb2="00000000" w:usb3="00000000" w:csb0="00040000" w:csb1="00000000"/>
    <w:embedRegular r:id="rId2" w:fontKey="{D1CE9ACA-226F-45AD-BE0A-8FB649FE4CEF}"/>
  </w:font>
  <w:font w:name="方正仿宋_GBK">
    <w:panose1 w:val="03000509000000000000"/>
    <w:charset w:val="86"/>
    <w:family w:val="script"/>
    <w:pitch w:val="default"/>
    <w:sig w:usb0="00000001" w:usb1="080E0000" w:usb2="00000000" w:usb3="00000000" w:csb0="00040000" w:csb1="00000000"/>
    <w:embedRegular r:id="rId3" w:fontKey="{E3DCE514-0A0F-4305-887E-88EB9A7409AF}"/>
  </w:font>
  <w:font w:name="方正楷体_GBK">
    <w:panose1 w:val="03000509000000000000"/>
    <w:charset w:val="86"/>
    <w:family w:val="script"/>
    <w:pitch w:val="default"/>
    <w:sig w:usb0="00000001" w:usb1="080E0000" w:usb2="00000000" w:usb3="00000000" w:csb0="00040000" w:csb1="00000000"/>
    <w:embedRegular r:id="rId4" w:fontKey="{1BBBD643-9915-49C0-8FF2-804CAF2080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9B8F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wps:spPr>
                    <wps:txbx>
                      <w:txbxContent>
                        <w:p w14:paraId="21A3009E">
                          <w:pPr>
                            <w:pStyle w:val="5"/>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pFnrHQAAAAAwEAAA8AAAAAAAAAAQAgAAAAIgAAAGRycy9kb3du&#10;cmV2LnhtbFBLAQIUABQAAAAIAIdO4kAXJ+2MBwIAAAIEAAAOAAAAAAAAAAEAIAAAAB8BAABkcnMv&#10;ZTJvRG9jLnhtbFBLBQYAAAAABgAGAFkBAACYBQAAAAA=&#10;">
              <v:fill on="f" focussize="0,0"/>
              <v:stroke on="f"/>
              <v:imagedata o:title=""/>
              <o:lock v:ext="edit" aspectratio="f"/>
              <v:textbox inset="0mm,0mm,0mm,0mm" style="mso-fit-shape-to-text:t;">
                <w:txbxContent>
                  <w:p w14:paraId="21A3009E">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F076C"/>
    <w:multiLevelType w:val="multilevel"/>
    <w:tmpl w:val="0EAF076C"/>
    <w:lvl w:ilvl="0" w:tentative="0">
      <w:start w:val="1"/>
      <w:numFmt w:val="decimal"/>
      <w:lvlText w:val="%1"/>
      <w:lvlJc w:val="left"/>
      <w:pPr>
        <w:ind w:left="0" w:firstLine="0"/>
      </w:pPr>
      <w:rPr>
        <w:rFonts w:hint="eastAsia" w:ascii="Times New Roman" w:hAnsi="Times New Roman" w:eastAsia="宋体"/>
        <w:b/>
        <w:sz w:val="32"/>
      </w:rPr>
    </w:lvl>
    <w:lvl w:ilvl="1" w:tentative="0">
      <w:start w:val="1"/>
      <w:numFmt w:val="decimal"/>
      <w:lvlText w:val="%1.%2"/>
      <w:lvlJc w:val="left"/>
      <w:pPr>
        <w:ind w:left="0" w:firstLine="0"/>
      </w:pPr>
      <w:rPr>
        <w:rFonts w:hint="eastAsia" w:ascii="Times New Roman" w:hAnsi="Times New Roman" w:eastAsia="宋体"/>
        <w:b/>
        <w:sz w:val="30"/>
      </w:rPr>
    </w:lvl>
    <w:lvl w:ilvl="2" w:tentative="0">
      <w:start w:val="1"/>
      <w:numFmt w:val="decimal"/>
      <w:lvlText w:val="%1.%2.%3"/>
      <w:lvlJc w:val="left"/>
      <w:pPr>
        <w:ind w:left="0" w:firstLine="0"/>
      </w:pPr>
      <w:rPr>
        <w:rFonts w:hint="eastAsia" w:ascii="Times New Roman" w:hAnsi="Times New Roman" w:eastAsia="宋体"/>
        <w:b/>
        <w:sz w:val="28"/>
      </w:rPr>
    </w:lvl>
    <w:lvl w:ilvl="3" w:tentative="0">
      <w:start w:val="1"/>
      <w:numFmt w:val="decimal"/>
      <w:lvlText w:val="%1.%2.%3.%4"/>
      <w:lvlJc w:val="left"/>
      <w:pPr>
        <w:ind w:left="142" w:firstLine="0"/>
      </w:pPr>
      <w:rPr>
        <w:rFonts w:hint="eastAsia" w:ascii="Times New Roman" w:hAnsi="Times New Roman" w:eastAsia="宋体"/>
        <w:b/>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36FABE4F"/>
    <w:multiLevelType w:val="singleLevel"/>
    <w:tmpl w:val="36FABE4F"/>
    <w:lvl w:ilvl="0" w:tentative="0">
      <w:start w:val="1"/>
      <w:numFmt w:val="decimal"/>
      <w:suff w:val="nothing"/>
      <w:lvlText w:val="%1、"/>
      <w:lvlJc w:val="left"/>
    </w:lvl>
  </w:abstractNum>
  <w:num w:numId="1">
    <w:abstractNumId w:val="0"/>
    <w:lvlOverride w:ilvl="0">
      <w:lvl w:ilvl="0" w:tentative="1">
        <w:start w:val="1"/>
        <w:numFmt w:val="chineseCountingThousand"/>
        <w:pStyle w:val="2"/>
        <w:lvlText w:val="第%1章"/>
        <w:lvlJc w:val="left"/>
        <w:pPr>
          <w:ind w:left="420" w:hanging="420"/>
        </w:p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xYTcyNWYwMTk2MDVhODZmZTliZjEyYWQwNTNiMTEifQ=="/>
  </w:docVars>
  <w:rsids>
    <w:rsidRoot w:val="FFBD1763"/>
    <w:rsid w:val="00033FC2"/>
    <w:rsid w:val="000661F4"/>
    <w:rsid w:val="000A1D8C"/>
    <w:rsid w:val="000B211D"/>
    <w:rsid w:val="000E6883"/>
    <w:rsid w:val="00125016"/>
    <w:rsid w:val="00212022"/>
    <w:rsid w:val="00220980"/>
    <w:rsid w:val="00325359"/>
    <w:rsid w:val="00326EDB"/>
    <w:rsid w:val="00370255"/>
    <w:rsid w:val="00376609"/>
    <w:rsid w:val="003A129F"/>
    <w:rsid w:val="003D1A42"/>
    <w:rsid w:val="003F44A4"/>
    <w:rsid w:val="00426D4B"/>
    <w:rsid w:val="00463158"/>
    <w:rsid w:val="004C78CB"/>
    <w:rsid w:val="005328F8"/>
    <w:rsid w:val="00564364"/>
    <w:rsid w:val="00565521"/>
    <w:rsid w:val="00577E11"/>
    <w:rsid w:val="005C47C0"/>
    <w:rsid w:val="005D67EB"/>
    <w:rsid w:val="005F595C"/>
    <w:rsid w:val="00683743"/>
    <w:rsid w:val="006C0324"/>
    <w:rsid w:val="006C3F86"/>
    <w:rsid w:val="006D0D98"/>
    <w:rsid w:val="006E7A50"/>
    <w:rsid w:val="007100E5"/>
    <w:rsid w:val="00711973"/>
    <w:rsid w:val="007371FE"/>
    <w:rsid w:val="00766FE6"/>
    <w:rsid w:val="007B111F"/>
    <w:rsid w:val="007D1F56"/>
    <w:rsid w:val="00801D84"/>
    <w:rsid w:val="0081352A"/>
    <w:rsid w:val="00824698"/>
    <w:rsid w:val="00865761"/>
    <w:rsid w:val="008855A9"/>
    <w:rsid w:val="0089485C"/>
    <w:rsid w:val="00957FF9"/>
    <w:rsid w:val="009A1F58"/>
    <w:rsid w:val="009A5A43"/>
    <w:rsid w:val="009C5AC8"/>
    <w:rsid w:val="009C7771"/>
    <w:rsid w:val="009D1489"/>
    <w:rsid w:val="009E034D"/>
    <w:rsid w:val="00A111AE"/>
    <w:rsid w:val="00A12F7B"/>
    <w:rsid w:val="00A20D9D"/>
    <w:rsid w:val="00A418FE"/>
    <w:rsid w:val="00A43A05"/>
    <w:rsid w:val="00AA3869"/>
    <w:rsid w:val="00AB1242"/>
    <w:rsid w:val="00AC1C57"/>
    <w:rsid w:val="00B24549"/>
    <w:rsid w:val="00B45C03"/>
    <w:rsid w:val="00B9280B"/>
    <w:rsid w:val="00BA29BB"/>
    <w:rsid w:val="00C33D5E"/>
    <w:rsid w:val="00CA41B6"/>
    <w:rsid w:val="00CF1FCD"/>
    <w:rsid w:val="00D97B0B"/>
    <w:rsid w:val="00DB243C"/>
    <w:rsid w:val="00DD0FDD"/>
    <w:rsid w:val="00DE4611"/>
    <w:rsid w:val="00E52256"/>
    <w:rsid w:val="00E67E66"/>
    <w:rsid w:val="00E773FB"/>
    <w:rsid w:val="00E83200"/>
    <w:rsid w:val="00F1720A"/>
    <w:rsid w:val="00F421C1"/>
    <w:rsid w:val="00F74BB1"/>
    <w:rsid w:val="00F80CEE"/>
    <w:rsid w:val="00FB7FFA"/>
    <w:rsid w:val="00FC2EBF"/>
    <w:rsid w:val="00FF5565"/>
    <w:rsid w:val="039B780B"/>
    <w:rsid w:val="045A7B4B"/>
    <w:rsid w:val="088D7154"/>
    <w:rsid w:val="09F53119"/>
    <w:rsid w:val="0C486A3F"/>
    <w:rsid w:val="0C4A0131"/>
    <w:rsid w:val="0E2C16F4"/>
    <w:rsid w:val="1174013E"/>
    <w:rsid w:val="119D40DD"/>
    <w:rsid w:val="14B95E54"/>
    <w:rsid w:val="164755A2"/>
    <w:rsid w:val="193324B8"/>
    <w:rsid w:val="1DE3B02C"/>
    <w:rsid w:val="21EF55AB"/>
    <w:rsid w:val="229F4886"/>
    <w:rsid w:val="30557216"/>
    <w:rsid w:val="31D64091"/>
    <w:rsid w:val="37D04929"/>
    <w:rsid w:val="49C272A3"/>
    <w:rsid w:val="49CE3007"/>
    <w:rsid w:val="53531B56"/>
    <w:rsid w:val="5B9F254E"/>
    <w:rsid w:val="5BB3A5B6"/>
    <w:rsid w:val="5D3D0398"/>
    <w:rsid w:val="617C485D"/>
    <w:rsid w:val="6A6617DB"/>
    <w:rsid w:val="6BB80AB8"/>
    <w:rsid w:val="6BED8C78"/>
    <w:rsid w:val="6BFFB1B5"/>
    <w:rsid w:val="6F811B7C"/>
    <w:rsid w:val="730EE8A0"/>
    <w:rsid w:val="761C239D"/>
    <w:rsid w:val="77FE1318"/>
    <w:rsid w:val="7CAA7AAD"/>
    <w:rsid w:val="7D7FB66A"/>
    <w:rsid w:val="7ECE5065"/>
    <w:rsid w:val="7F9FED7A"/>
    <w:rsid w:val="7FFA5FDC"/>
    <w:rsid w:val="AA6EF767"/>
    <w:rsid w:val="B697922D"/>
    <w:rsid w:val="BDFE0011"/>
    <w:rsid w:val="BFA5D00D"/>
    <w:rsid w:val="D7FB98CD"/>
    <w:rsid w:val="DDFA07F4"/>
    <w:rsid w:val="DFEDF1F8"/>
    <w:rsid w:val="E7F04252"/>
    <w:rsid w:val="EFEF9EA0"/>
    <w:rsid w:val="F5BC86F8"/>
    <w:rsid w:val="F7BF98E9"/>
    <w:rsid w:val="F7DFF06E"/>
    <w:rsid w:val="F7FF9977"/>
    <w:rsid w:val="FDFCD1EC"/>
    <w:rsid w:val="FEC6042C"/>
    <w:rsid w:val="FF53E778"/>
    <w:rsid w:val="FFBD1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8"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8"/>
    <w:pPr>
      <w:keepNext/>
      <w:keepLines/>
      <w:numPr>
        <w:ilvl w:val="0"/>
        <w:numId w:val="1"/>
      </w:numPr>
      <w:tabs>
        <w:tab w:val="left" w:pos="1260"/>
      </w:tabs>
      <w:spacing w:line="360" w:lineRule="auto"/>
      <w:jc w:val="center"/>
      <w:outlineLvl w:val="0"/>
    </w:pPr>
    <w:rPr>
      <w:rFonts w:ascii="Times New Roman" w:hAnsi="Times New Roman"/>
      <w:b/>
      <w:bCs/>
      <w:kern w:val="44"/>
      <w:sz w:val="32"/>
      <w:szCs w:val="44"/>
      <w:lang w:val="zh-CN" w:eastAsia="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footer"/>
    <w:basedOn w:val="1"/>
    <w:link w:val="14"/>
    <w:qFormat/>
    <w:uiPriority w:val="99"/>
    <w:pPr>
      <w:tabs>
        <w:tab w:val="center" w:pos="4153"/>
        <w:tab w:val="right" w:pos="8306"/>
      </w:tabs>
      <w:snapToGrid w:val="0"/>
      <w:jc w:val="left"/>
    </w:pPr>
    <w:rPr>
      <w:sz w:val="18"/>
      <w:szCs w:val="18"/>
      <w:lang w:val="zh-CN" w:eastAsia="zh-CN"/>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qFormat/>
    <w:uiPriority w:val="0"/>
    <w:pPr>
      <w:jc w:val="left"/>
    </w:pPr>
    <w:rPr>
      <w:rFonts w:ascii="仿宋_GB2312" w:hAnsi="宋体" w:eastAsia="仿宋_GB231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spacing w:after="0"/>
      <w:ind w:firstLine="200" w:firstLineChars="200"/>
      <w:jc w:val="center"/>
    </w:pPr>
    <w:rPr>
      <w:b/>
      <w:bCs/>
      <w:sz w:val="44"/>
    </w:rPr>
  </w:style>
  <w:style w:type="paragraph" w:customStyle="1" w:styleId="12">
    <w:name w:val="首行缩进"/>
    <w:basedOn w:val="1"/>
    <w:qFormat/>
    <w:uiPriority w:val="0"/>
    <w:pPr>
      <w:ind w:firstLine="200" w:firstLineChars="200"/>
    </w:pPr>
    <w:rPr>
      <w:szCs w:val="21"/>
    </w:rPr>
  </w:style>
  <w:style w:type="character" w:customStyle="1" w:styleId="13">
    <w:name w:val="标题 1 字符"/>
    <w:link w:val="2"/>
    <w:qFormat/>
    <w:uiPriority w:val="8"/>
    <w:rPr>
      <w:b/>
      <w:bCs/>
      <w:kern w:val="44"/>
      <w:sz w:val="32"/>
      <w:szCs w:val="44"/>
    </w:rPr>
  </w:style>
  <w:style w:type="character" w:customStyle="1" w:styleId="14">
    <w:name w:val="页脚 Char"/>
    <w:link w:val="5"/>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1913</Words>
  <Characters>1925</Characters>
  <Lines>15</Lines>
  <Paragraphs>4</Paragraphs>
  <TotalTime>0</TotalTime>
  <ScaleCrop>false</ScaleCrop>
  <LinksUpToDate>false</LinksUpToDate>
  <CharactersWithSpaces>1925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2024-10-24T01:03:00Z</dcterms:created>
  <dc:creator>user</dc:creator>
  <cp:lastModifiedBy>纪义海</cp:lastModifiedBy>
  <cp:lastPrinted>2025-03-13T00:10:00Z</cp:lastPrinted>
  <dcterms:modified xsi:type="dcterms:W3CDTF">2026-06-25T08:24:31Z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4F86EB7873C44A64962C67426F28563C_13</vt:lpwstr>
  </property>
  <property fmtid="{D5CDD505-2E9C-101B-9397-08002B2CF9AE}" pid="4" name="KSOTemplateDocerSaveRecord">
    <vt:lpwstr>eyJoZGlkIjoiNjM0OTdkMWJjYTMyOTYxZjA0N2ZkNTM4MWNlNmQwNjMiLCJ1c2VySWQiOiI1NTY1ODM3NDIifQ==</vt:lpwstr>
  </property>
</Properties>
</file>