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662B" w:rsidRPr="00BF0023" w:rsidRDefault="00BF0023" w:rsidP="00BF0023">
      <w:pPr>
        <w:pStyle w:val="a5"/>
        <w:tabs>
          <w:tab w:val="left" w:pos="0"/>
        </w:tabs>
        <w:spacing w:line="600" w:lineRule="exact"/>
        <w:ind w:left="49" w:hanging="450"/>
        <w:jc w:val="center"/>
        <w:rPr>
          <w:rFonts w:ascii="方正小标宋_GBK" w:eastAsia="方正小标宋_GBK" w:hAnsi="方正小标宋_GBK" w:cs="方正小标宋_GBK"/>
          <w:bCs/>
          <w:sz w:val="44"/>
          <w:szCs w:val="44"/>
        </w:rPr>
      </w:pPr>
      <w:r w:rsidRPr="00BF0023">
        <w:rPr>
          <w:rFonts w:ascii="方正小标宋_GBK" w:eastAsia="方正小标宋_GBK" w:hAnsi="方正小标宋_GBK" w:cs="方正小标宋_GBK" w:hint="eastAsia"/>
          <w:bCs/>
          <w:sz w:val="44"/>
          <w:szCs w:val="44"/>
        </w:rPr>
        <w:t>食品加工用</w:t>
      </w:r>
      <w:r w:rsidRPr="00BF0023">
        <w:rPr>
          <w:rFonts w:ascii="方正小标宋_GBK" w:eastAsia="方正小标宋_GBK" w:hAnsi="方正小标宋_GBK" w:cs="方正小标宋_GBK" w:hint="eastAsia"/>
          <w:bCs/>
          <w:sz w:val="44"/>
          <w:szCs w:val="44"/>
        </w:rPr>
        <w:t>菌种及菌种制剂</w:t>
      </w:r>
      <w:r w:rsidRPr="00BF0023">
        <w:rPr>
          <w:rFonts w:ascii="方正小标宋_GBK" w:eastAsia="方正小标宋_GBK" w:hAnsi="方正小标宋_GBK" w:cs="方正小标宋_GBK" w:hint="eastAsia"/>
          <w:bCs/>
          <w:sz w:val="44"/>
          <w:szCs w:val="44"/>
        </w:rPr>
        <w:t>生</w:t>
      </w:r>
      <w:r w:rsidRPr="00BF0023">
        <w:rPr>
          <w:rFonts w:ascii="方正小标宋_GBK" w:eastAsia="方正小标宋_GBK" w:hAnsi="方正小标宋_GBK" w:cs="方正小标宋_GBK" w:hint="eastAsia"/>
          <w:bCs/>
          <w:sz w:val="44"/>
          <w:szCs w:val="44"/>
        </w:rPr>
        <w:t>产许可</w:t>
      </w:r>
    </w:p>
    <w:p w:rsidR="0029662B" w:rsidRPr="00BF0023" w:rsidRDefault="00BF0023" w:rsidP="00BF0023">
      <w:pPr>
        <w:pStyle w:val="a5"/>
        <w:tabs>
          <w:tab w:val="left" w:pos="0"/>
        </w:tabs>
        <w:spacing w:line="600" w:lineRule="exact"/>
        <w:ind w:left="49" w:hanging="450"/>
        <w:jc w:val="center"/>
        <w:rPr>
          <w:rFonts w:ascii="方正小标宋_GBK" w:eastAsia="方正小标宋_GBK" w:hAnsi="方正小标宋_GBK" w:cs="方正小标宋_GBK"/>
          <w:bCs/>
          <w:sz w:val="44"/>
          <w:szCs w:val="44"/>
        </w:rPr>
      </w:pPr>
      <w:r w:rsidRPr="00BF0023">
        <w:rPr>
          <w:rFonts w:ascii="方正小标宋_GBK" w:eastAsia="方正小标宋_GBK" w:hAnsi="方正小标宋_GBK" w:cs="方正小标宋_GBK" w:hint="eastAsia"/>
          <w:bCs/>
          <w:sz w:val="44"/>
          <w:szCs w:val="44"/>
        </w:rPr>
        <w:t>审查方案</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第一章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总则</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第一条</w:t>
      </w:r>
      <w:r w:rsidRPr="00BF0023">
        <w:rPr>
          <w:rFonts w:ascii="Times New Roman" w:eastAsia="方正仿宋_GB2312" w:hAnsi="Times New Roman" w:cs="Times New Roman" w:hint="eastAsia"/>
          <w:kern w:val="0"/>
          <w:sz w:val="32"/>
          <w:szCs w:val="32"/>
        </w:rPr>
        <w:t> </w:t>
      </w:r>
      <w:r w:rsidRPr="00BF0023">
        <w:rPr>
          <w:rFonts w:ascii="Times New Roman" w:eastAsia="方正仿宋_GB2312" w:hAnsi="Times New Roman" w:cs="Times New Roman" w:hint="eastAsia"/>
          <w:kern w:val="0"/>
          <w:sz w:val="32"/>
          <w:szCs w:val="32"/>
        </w:rPr>
        <w:t>本</w:t>
      </w:r>
      <w:r w:rsidRPr="00BF0023">
        <w:rPr>
          <w:rFonts w:ascii="Times New Roman" w:eastAsia="方正仿宋_GB2312" w:hAnsi="Times New Roman" w:cs="Times New Roman" w:hint="eastAsia"/>
          <w:kern w:val="0"/>
          <w:sz w:val="32"/>
          <w:szCs w:val="32"/>
        </w:rPr>
        <w:t>方案</w:t>
      </w:r>
      <w:r w:rsidRPr="00BF0023">
        <w:rPr>
          <w:rFonts w:ascii="Times New Roman" w:eastAsia="方正仿宋_GB2312" w:hAnsi="Times New Roman" w:cs="Times New Roman" w:hint="eastAsia"/>
          <w:kern w:val="0"/>
          <w:sz w:val="32"/>
          <w:szCs w:val="32"/>
        </w:rPr>
        <w:t>适用于</w:t>
      </w:r>
      <w:r w:rsidRPr="00BF0023">
        <w:rPr>
          <w:rFonts w:ascii="Times New Roman" w:eastAsia="方正仿宋_GB2312" w:hAnsi="Times New Roman" w:cs="Times New Roman" w:hint="eastAsia"/>
          <w:kern w:val="0"/>
          <w:sz w:val="32"/>
          <w:szCs w:val="32"/>
        </w:rPr>
        <w:t>盐城市内</w:t>
      </w:r>
      <w:r w:rsidRPr="00BF0023">
        <w:rPr>
          <w:rFonts w:ascii="Times New Roman" w:eastAsia="方正仿宋_GB2312" w:hAnsi="Times New Roman" w:cs="Times New Roman" w:hint="eastAsia"/>
          <w:kern w:val="0"/>
          <w:sz w:val="32"/>
          <w:szCs w:val="32"/>
        </w:rPr>
        <w:t>食品加工用菌种、食品加工用菌种制剂</w:t>
      </w:r>
      <w:r w:rsidRPr="00BF0023">
        <w:rPr>
          <w:rFonts w:ascii="Times New Roman" w:eastAsia="方正仿宋_GB2312" w:hAnsi="Times New Roman" w:cs="Times New Roman" w:hint="eastAsia"/>
          <w:kern w:val="0"/>
          <w:sz w:val="32"/>
          <w:szCs w:val="32"/>
        </w:rPr>
        <w:t>食</w:t>
      </w:r>
      <w:r w:rsidRPr="00BF0023">
        <w:rPr>
          <w:rFonts w:ascii="Times New Roman" w:eastAsia="方正仿宋_GB2312" w:hAnsi="Times New Roman" w:cs="Times New Roman" w:hint="eastAsia"/>
          <w:kern w:val="0"/>
          <w:sz w:val="32"/>
          <w:szCs w:val="32"/>
        </w:rPr>
        <w:t>品生产许可条件审查。</w:t>
      </w:r>
      <w:r w:rsidRPr="00BF0023">
        <w:rPr>
          <w:rFonts w:ascii="Times New Roman" w:eastAsia="方正仿宋_GB2312" w:hAnsi="Times New Roman" w:cs="Times New Roman" w:hint="eastAsia"/>
          <w:kern w:val="0"/>
          <w:sz w:val="32"/>
          <w:szCs w:val="32"/>
        </w:rPr>
        <w:t>本方案</w:t>
      </w:r>
      <w:r w:rsidRPr="00BF0023">
        <w:rPr>
          <w:rFonts w:ascii="Times New Roman" w:eastAsia="方正仿宋_GB2312" w:hAnsi="Times New Roman" w:cs="Times New Roman" w:hint="eastAsia"/>
          <w:kern w:val="0"/>
          <w:sz w:val="32"/>
          <w:szCs w:val="32"/>
        </w:rPr>
        <w:t>中所称</w:t>
      </w:r>
      <w:r w:rsidRPr="00BF0023">
        <w:rPr>
          <w:rFonts w:ascii="Times New Roman" w:eastAsia="方正仿宋_GB2312" w:hAnsi="Times New Roman" w:cs="Times New Roman" w:hint="eastAsia"/>
          <w:kern w:val="0"/>
          <w:sz w:val="32"/>
          <w:szCs w:val="32"/>
        </w:rPr>
        <w:t>食品加工用菌种、食品加工用菌种制剂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是指以国家卫生行政部门允许的可用于食品的菌种为原料，</w:t>
      </w:r>
      <w:r w:rsidRPr="00BF0023">
        <w:rPr>
          <w:rFonts w:ascii="Times New Roman" w:eastAsia="方正仿宋_GB2312" w:hAnsi="Times New Roman" w:cs="Times New Roman" w:hint="eastAsia"/>
          <w:kern w:val="0"/>
          <w:sz w:val="32"/>
          <w:szCs w:val="32"/>
        </w:rPr>
        <w:t>经发酵培养、富集、</w:t>
      </w:r>
      <w:r w:rsidRPr="00BF0023">
        <w:rPr>
          <w:rFonts w:ascii="Times New Roman" w:eastAsia="方正仿宋_GB2312" w:hAnsi="Times New Roman" w:cs="Times New Roman" w:hint="eastAsia"/>
          <w:kern w:val="0"/>
          <w:sz w:val="32"/>
          <w:szCs w:val="32"/>
        </w:rPr>
        <w:t>混合</w:t>
      </w:r>
      <w:r w:rsidRPr="00BF0023">
        <w:rPr>
          <w:rFonts w:ascii="Times New Roman" w:eastAsia="方正仿宋_GB2312" w:hAnsi="Times New Roman" w:cs="Times New Roman" w:hint="eastAsia"/>
          <w:kern w:val="0"/>
          <w:sz w:val="32"/>
          <w:szCs w:val="32"/>
        </w:rPr>
        <w:t>或乳化</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干燥、粉碎或不粉碎、</w:t>
      </w:r>
      <w:r w:rsidRPr="00BF0023">
        <w:rPr>
          <w:rFonts w:ascii="Times New Roman" w:eastAsia="方正仿宋_GB2312" w:hAnsi="Times New Roman" w:cs="Times New Roman" w:hint="eastAsia"/>
          <w:kern w:val="0"/>
          <w:sz w:val="32"/>
          <w:szCs w:val="32"/>
        </w:rPr>
        <w:t>添加或不添加辅料</w:t>
      </w:r>
      <w:r w:rsidRPr="00BF0023">
        <w:rPr>
          <w:rFonts w:ascii="Times New Roman" w:eastAsia="方正仿宋_GB2312" w:hAnsi="Times New Roman" w:cs="Times New Roman" w:hint="eastAsia"/>
          <w:kern w:val="0"/>
          <w:sz w:val="32"/>
          <w:szCs w:val="32"/>
        </w:rPr>
        <w:t>、混合或不混合</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内</w:t>
      </w:r>
      <w:r w:rsidRPr="00BF0023">
        <w:rPr>
          <w:rFonts w:ascii="Times New Roman" w:eastAsia="方正仿宋_GB2312" w:hAnsi="Times New Roman" w:cs="Times New Roman" w:hint="eastAsia"/>
          <w:kern w:val="0"/>
          <w:sz w:val="32"/>
          <w:szCs w:val="32"/>
        </w:rPr>
        <w:t>包装工艺</w:t>
      </w:r>
      <w:r w:rsidRPr="00BF0023">
        <w:rPr>
          <w:rFonts w:ascii="Times New Roman" w:eastAsia="方正仿宋_GB2312" w:hAnsi="Times New Roman" w:cs="Times New Roman" w:hint="eastAsia"/>
          <w:kern w:val="0"/>
          <w:sz w:val="32"/>
          <w:szCs w:val="32"/>
        </w:rPr>
        <w:t>制成的</w:t>
      </w:r>
      <w:r w:rsidRPr="00BF0023">
        <w:rPr>
          <w:rFonts w:ascii="Times New Roman" w:eastAsia="方正仿宋_GB2312" w:hAnsi="Times New Roman" w:cs="Times New Roman" w:hint="eastAsia"/>
          <w:kern w:val="0"/>
          <w:sz w:val="32"/>
          <w:szCs w:val="32"/>
        </w:rPr>
        <w:t>粉末或颗粒状产品。</w:t>
      </w:r>
      <w:r w:rsidRPr="00BF0023">
        <w:rPr>
          <w:rFonts w:ascii="Times New Roman" w:eastAsia="方正仿宋_GB2312" w:hAnsi="Times New Roman" w:cs="Times New Roman" w:hint="eastAsia"/>
          <w:kern w:val="0"/>
          <w:sz w:val="32"/>
          <w:szCs w:val="32"/>
        </w:rPr>
        <w:t>片（块）状、液体等其他状态产品可参照本方案执行。本方案</w:t>
      </w:r>
      <w:r w:rsidRPr="00BF0023">
        <w:rPr>
          <w:rFonts w:ascii="Times New Roman" w:eastAsia="方正仿宋_GB2312" w:hAnsi="Times New Roman" w:cs="Times New Roman" w:hint="eastAsia"/>
          <w:kern w:val="0"/>
          <w:sz w:val="32"/>
          <w:szCs w:val="32"/>
        </w:rPr>
        <w:t>包括用于食品发酵或作为原料添加到食品中的</w:t>
      </w: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菌种、食品加工用菌种</w:t>
      </w:r>
      <w:r w:rsidRPr="00BF0023">
        <w:rPr>
          <w:rFonts w:ascii="Times New Roman" w:eastAsia="方正仿宋_GB2312" w:hAnsi="Times New Roman" w:cs="Times New Roman" w:hint="eastAsia"/>
          <w:kern w:val="0"/>
          <w:sz w:val="32"/>
          <w:szCs w:val="32"/>
        </w:rPr>
        <w:t>制剂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不适用于直接食用的产品以及固态发酵工艺生产的酒曲、红曲等。</w:t>
      </w: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菌种、食品加工用菌种制剂</w:t>
      </w:r>
      <w:r w:rsidRPr="00BF0023">
        <w:rPr>
          <w:rFonts w:ascii="Times New Roman" w:eastAsia="方正仿宋_GB2312" w:hAnsi="Times New Roman" w:cs="Times New Roman" w:hint="eastAsia"/>
          <w:kern w:val="0"/>
          <w:sz w:val="32"/>
          <w:szCs w:val="32"/>
        </w:rPr>
        <w:t>申证单元为</w:t>
      </w:r>
      <w:r w:rsidRPr="00BF0023">
        <w:rPr>
          <w:rFonts w:ascii="Times New Roman" w:eastAsia="方正仿宋_GB2312" w:hAnsi="Times New Roman" w:cs="Times New Roman" w:hint="eastAsia"/>
          <w:kern w:val="0"/>
          <w:sz w:val="32"/>
          <w:szCs w:val="32"/>
        </w:rPr>
        <w:t>1</w:t>
      </w:r>
      <w:r w:rsidRPr="00BF0023">
        <w:rPr>
          <w:rFonts w:ascii="Times New Roman" w:eastAsia="方正仿宋_GB2312" w:hAnsi="Times New Roman" w:cs="Times New Roman" w:hint="eastAsia"/>
          <w:kern w:val="0"/>
          <w:sz w:val="32"/>
          <w:szCs w:val="32"/>
        </w:rPr>
        <w:t>个，即其他食品</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菌种及菌种制剂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菌种、食品加工用菌种制剂</w:t>
      </w:r>
      <w:r w:rsidRPr="00BF0023">
        <w:rPr>
          <w:rFonts w:ascii="Times New Roman" w:eastAsia="方正仿宋_GB2312" w:hAnsi="Times New Roman" w:cs="Times New Roman" w:hint="eastAsia"/>
          <w:kern w:val="0"/>
          <w:sz w:val="32"/>
          <w:szCs w:val="32"/>
        </w:rPr>
        <w:t>的食品类别为“其他食品”，其类别名称（品种</w:t>
      </w:r>
      <w:r w:rsidRPr="00BF0023">
        <w:rPr>
          <w:rFonts w:ascii="Times New Roman" w:eastAsia="方正仿宋_GB2312" w:hAnsi="Times New Roman" w:cs="Times New Roman" w:hint="eastAsia"/>
          <w:kern w:val="0"/>
          <w:sz w:val="32"/>
          <w:szCs w:val="32"/>
        </w:rPr>
        <w:t>明细</w:t>
      </w:r>
      <w:r w:rsidRPr="00BF0023">
        <w:rPr>
          <w:rFonts w:ascii="Times New Roman" w:eastAsia="方正仿宋_GB2312" w:hAnsi="Times New Roman" w:cs="Times New Roman" w:hint="eastAsia"/>
          <w:kern w:val="0"/>
          <w:sz w:val="32"/>
          <w:szCs w:val="32"/>
        </w:rPr>
        <w:t>）为：其他食品（食品加工用</w:t>
      </w:r>
      <w:r w:rsidRPr="00BF0023">
        <w:rPr>
          <w:rFonts w:ascii="Times New Roman" w:eastAsia="方正仿宋_GB2312" w:hAnsi="Times New Roman" w:cs="Times New Roman" w:hint="eastAsia"/>
          <w:kern w:val="0"/>
          <w:sz w:val="32"/>
          <w:szCs w:val="32"/>
        </w:rPr>
        <w:t>菌种及菌种制剂</w:t>
      </w:r>
      <w:r w:rsidRPr="00BF0023">
        <w:rPr>
          <w:rFonts w:ascii="Times New Roman" w:eastAsia="方正仿宋_GB2312" w:hAnsi="Times New Roman" w:cs="Times New Roman" w:hint="eastAsia"/>
          <w:kern w:val="0"/>
          <w:sz w:val="32"/>
          <w:szCs w:val="32"/>
        </w:rPr>
        <w:t>），类别编号为</w:t>
      </w:r>
      <w:r w:rsidRPr="00BF0023">
        <w:rPr>
          <w:rFonts w:ascii="Times New Roman" w:eastAsia="方正仿宋_GB2312" w:hAnsi="Times New Roman" w:cs="Times New Roman" w:hint="eastAsia"/>
          <w:kern w:val="0"/>
          <w:sz w:val="32"/>
          <w:szCs w:val="32"/>
        </w:rPr>
        <w:t>3101</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生产许可证品种明细应注明企业实际申请的食品加工用菌种、食品加工用菌种制剂的具体名称。</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本方案中引用的文件、标准通过引用成为本方案的内容，凡是引用文件、标准，其最新版本（包括所有的修改单）适用于本方案。</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第二</w:t>
      </w:r>
      <w:r w:rsidRPr="00BF0023">
        <w:rPr>
          <w:rFonts w:ascii="方正黑体_GBK" w:eastAsia="方正黑体_GBK" w:hAnsi="方正黑体_GBK" w:cs="方正黑体_GBK" w:hint="eastAsia"/>
          <w:kern w:val="0"/>
          <w:sz w:val="32"/>
          <w:szCs w:val="32"/>
        </w:rPr>
        <w:t>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生产场所</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厂区、厂房和车间、库房要求</w:t>
      </w:r>
      <w:r w:rsidRPr="00BF0023">
        <w:rPr>
          <w:rFonts w:ascii="Times New Roman" w:eastAsia="方正仿宋_GB2312" w:hAnsi="Times New Roman" w:cs="Times New Roman" w:hint="eastAsia"/>
          <w:kern w:val="0"/>
          <w:sz w:val="32"/>
          <w:szCs w:val="32"/>
        </w:rPr>
        <w:t>应符合</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食品安</w:t>
      </w:r>
      <w:r w:rsidRPr="00BF0023">
        <w:rPr>
          <w:rFonts w:ascii="Times New Roman" w:eastAsia="方正仿宋_GB2312" w:hAnsi="Times New Roman" w:cs="Times New Roman" w:hint="eastAsia"/>
          <w:kern w:val="0"/>
          <w:sz w:val="32"/>
          <w:szCs w:val="32"/>
        </w:rPr>
        <w:lastRenderedPageBreak/>
        <w:t>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食品加工用菌种制剂生产卫生规范</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GB 31612</w:t>
      </w:r>
      <w:r w:rsidRPr="00BF0023">
        <w:rPr>
          <w:rFonts w:ascii="Times New Roman" w:eastAsia="方正仿宋_GB2312" w:hAnsi="Times New Roman" w:cs="Times New Roman" w:hint="eastAsia"/>
          <w:kern w:val="0"/>
          <w:sz w:val="32"/>
          <w:szCs w:val="32"/>
        </w:rPr>
        <w:t>）的</w:t>
      </w:r>
      <w:r w:rsidRPr="00BF0023">
        <w:rPr>
          <w:rFonts w:ascii="Times New Roman" w:eastAsia="方正仿宋_GB2312" w:hAnsi="Times New Roman" w:cs="Times New Roman" w:hint="eastAsia"/>
          <w:kern w:val="0"/>
          <w:sz w:val="32"/>
          <w:szCs w:val="32"/>
        </w:rPr>
        <w:t>相关规定</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能够避免污染、交叉污染、微生</w:t>
      </w:r>
      <w:r w:rsidRPr="00BF0023">
        <w:rPr>
          <w:rFonts w:ascii="Times New Roman" w:eastAsia="方正仿宋_GB2312" w:hAnsi="Times New Roman" w:cs="Times New Roman" w:hint="eastAsia"/>
          <w:kern w:val="0"/>
          <w:sz w:val="32"/>
          <w:szCs w:val="32"/>
        </w:rPr>
        <w:t>物滋生，便于清洁、操作和维护。</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生</w:t>
      </w:r>
      <w:r w:rsidRPr="00BF0023">
        <w:rPr>
          <w:rFonts w:ascii="Times New Roman" w:eastAsia="方正仿宋_GB2312" w:hAnsi="Times New Roman" w:cs="Times New Roman" w:hint="eastAsia"/>
          <w:kern w:val="0"/>
          <w:sz w:val="32"/>
          <w:szCs w:val="32"/>
        </w:rPr>
        <w:t>产车间及辅助</w:t>
      </w:r>
      <w:r w:rsidRPr="00BF0023">
        <w:rPr>
          <w:rFonts w:ascii="Times New Roman" w:eastAsia="方正仿宋_GB2312" w:hAnsi="Times New Roman" w:cs="Times New Roman" w:hint="eastAsia"/>
          <w:kern w:val="0"/>
          <w:sz w:val="32"/>
          <w:szCs w:val="32"/>
        </w:rPr>
        <w:t>车间应与企业生产能力相适应。</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生产车间一般包括</w:t>
      </w:r>
      <w:r w:rsidRPr="00BF0023">
        <w:rPr>
          <w:rFonts w:ascii="Times New Roman" w:eastAsia="方正仿宋_GB2312" w:hAnsi="Times New Roman" w:cs="Times New Roman" w:hint="eastAsia"/>
          <w:kern w:val="0"/>
          <w:sz w:val="32"/>
          <w:szCs w:val="32"/>
        </w:rPr>
        <w:t>配料间、</w:t>
      </w:r>
      <w:r w:rsidRPr="00BF0023">
        <w:rPr>
          <w:rFonts w:ascii="Times New Roman" w:eastAsia="方正仿宋_GB2312" w:hAnsi="Times New Roman" w:cs="Times New Roman" w:hint="eastAsia"/>
          <w:kern w:val="0"/>
          <w:sz w:val="32"/>
          <w:szCs w:val="32"/>
        </w:rPr>
        <w:t>发酵间、</w:t>
      </w:r>
      <w:r w:rsidRPr="00BF0023">
        <w:rPr>
          <w:rFonts w:ascii="Times New Roman" w:eastAsia="方正仿宋_GB2312" w:hAnsi="Times New Roman" w:cs="Times New Roman" w:hint="eastAsia"/>
          <w:kern w:val="0"/>
          <w:sz w:val="32"/>
          <w:szCs w:val="32"/>
        </w:rPr>
        <w:t>富集间（区）、混合或乳化</w:t>
      </w:r>
      <w:r w:rsidRPr="00BF0023">
        <w:rPr>
          <w:rFonts w:ascii="Times New Roman" w:eastAsia="方正仿宋_GB2312" w:hAnsi="Times New Roman" w:cs="Times New Roman" w:hint="eastAsia"/>
          <w:kern w:val="0"/>
          <w:sz w:val="32"/>
          <w:szCs w:val="32"/>
        </w:rPr>
        <w:t>间</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区）</w:t>
      </w:r>
      <w:r w:rsidRPr="00BF0023">
        <w:rPr>
          <w:rFonts w:ascii="Times New Roman" w:eastAsia="方正仿宋_GB2312" w:hAnsi="Times New Roman" w:cs="Times New Roman" w:hint="eastAsia"/>
          <w:kern w:val="0"/>
          <w:sz w:val="32"/>
          <w:szCs w:val="32"/>
        </w:rPr>
        <w:t>、干燥间、</w:t>
      </w:r>
      <w:r w:rsidRPr="00BF0023">
        <w:rPr>
          <w:rFonts w:ascii="Times New Roman" w:eastAsia="方正仿宋_GB2312" w:hAnsi="Times New Roman" w:cs="Times New Roman" w:hint="eastAsia"/>
          <w:kern w:val="0"/>
          <w:sz w:val="32"/>
          <w:szCs w:val="32"/>
        </w:rPr>
        <w:t>粉碎间（区）、混合</w:t>
      </w:r>
      <w:r w:rsidRPr="00BF0023">
        <w:rPr>
          <w:rFonts w:ascii="Times New Roman" w:eastAsia="方正仿宋_GB2312" w:hAnsi="Times New Roman" w:cs="Times New Roman" w:hint="eastAsia"/>
          <w:kern w:val="0"/>
          <w:sz w:val="32"/>
          <w:szCs w:val="32"/>
        </w:rPr>
        <w:t>间</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区）</w:t>
      </w:r>
      <w:r w:rsidRPr="00BF0023">
        <w:rPr>
          <w:rFonts w:ascii="Times New Roman" w:eastAsia="方正仿宋_GB2312" w:hAnsi="Times New Roman" w:cs="Times New Roman" w:hint="eastAsia"/>
          <w:kern w:val="0"/>
          <w:sz w:val="32"/>
          <w:szCs w:val="32"/>
        </w:rPr>
        <w:t>、内包装间</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区）</w:t>
      </w:r>
      <w:r w:rsidRPr="00BF0023">
        <w:rPr>
          <w:rFonts w:ascii="Times New Roman" w:eastAsia="方正仿宋_GB2312" w:hAnsi="Times New Roman" w:cs="Times New Roman" w:hint="eastAsia"/>
          <w:kern w:val="0"/>
          <w:sz w:val="32"/>
          <w:szCs w:val="32"/>
        </w:rPr>
        <w:t>等。辅助</w:t>
      </w:r>
      <w:r w:rsidRPr="00BF0023">
        <w:rPr>
          <w:rFonts w:ascii="Times New Roman" w:eastAsia="方正仿宋_GB2312" w:hAnsi="Times New Roman" w:cs="Times New Roman" w:hint="eastAsia"/>
          <w:kern w:val="0"/>
          <w:sz w:val="32"/>
          <w:szCs w:val="32"/>
        </w:rPr>
        <w:t>车间</w:t>
      </w:r>
      <w:r w:rsidRPr="00BF0023">
        <w:rPr>
          <w:rFonts w:ascii="Times New Roman" w:eastAsia="方正仿宋_GB2312" w:hAnsi="Times New Roman" w:cs="Times New Roman" w:hint="eastAsia"/>
          <w:kern w:val="0"/>
          <w:sz w:val="32"/>
          <w:szCs w:val="32"/>
        </w:rPr>
        <w:t>包括洁具清洗间、</w:t>
      </w:r>
      <w:r w:rsidRPr="00BF0023">
        <w:rPr>
          <w:rFonts w:ascii="Times New Roman" w:eastAsia="方正仿宋_GB2312" w:hAnsi="Times New Roman" w:cs="Times New Roman" w:hint="eastAsia"/>
          <w:kern w:val="0"/>
          <w:sz w:val="32"/>
          <w:szCs w:val="32"/>
        </w:rPr>
        <w:t>洁具</w:t>
      </w:r>
      <w:r w:rsidRPr="00BF0023">
        <w:rPr>
          <w:rFonts w:ascii="Times New Roman" w:eastAsia="方正仿宋_GB2312" w:hAnsi="Times New Roman" w:cs="Times New Roman" w:hint="eastAsia"/>
          <w:kern w:val="0"/>
          <w:sz w:val="32"/>
          <w:szCs w:val="32"/>
        </w:rPr>
        <w:t>存放间、原辅料</w:t>
      </w:r>
      <w:r w:rsidRPr="00BF0023">
        <w:rPr>
          <w:rFonts w:ascii="Times New Roman" w:eastAsia="方正仿宋_GB2312" w:hAnsi="Times New Roman" w:cs="Times New Roman" w:hint="eastAsia"/>
          <w:kern w:val="0"/>
          <w:sz w:val="32"/>
          <w:szCs w:val="32"/>
        </w:rPr>
        <w:t>仓</w:t>
      </w:r>
      <w:r w:rsidRPr="00BF0023">
        <w:rPr>
          <w:rFonts w:ascii="Times New Roman" w:eastAsia="方正仿宋_GB2312" w:hAnsi="Times New Roman" w:cs="Times New Roman" w:hint="eastAsia"/>
          <w:kern w:val="0"/>
          <w:sz w:val="32"/>
          <w:szCs w:val="32"/>
        </w:rPr>
        <w:t>库、包材</w:t>
      </w:r>
      <w:r w:rsidRPr="00BF0023">
        <w:rPr>
          <w:rFonts w:ascii="Times New Roman" w:eastAsia="方正仿宋_GB2312" w:hAnsi="Times New Roman" w:cs="Times New Roman" w:hint="eastAsia"/>
          <w:kern w:val="0"/>
          <w:sz w:val="32"/>
          <w:szCs w:val="32"/>
        </w:rPr>
        <w:t>仓</w:t>
      </w:r>
      <w:r w:rsidRPr="00BF0023">
        <w:rPr>
          <w:rFonts w:ascii="Times New Roman" w:eastAsia="方正仿宋_GB2312" w:hAnsi="Times New Roman" w:cs="Times New Roman" w:hint="eastAsia"/>
          <w:kern w:val="0"/>
          <w:sz w:val="32"/>
          <w:szCs w:val="32"/>
        </w:rPr>
        <w:t>库、成品</w:t>
      </w:r>
      <w:r w:rsidRPr="00BF0023">
        <w:rPr>
          <w:rFonts w:ascii="Times New Roman" w:eastAsia="方正仿宋_GB2312" w:hAnsi="Times New Roman" w:cs="Times New Roman" w:hint="eastAsia"/>
          <w:kern w:val="0"/>
          <w:sz w:val="32"/>
          <w:szCs w:val="32"/>
        </w:rPr>
        <w:t>仓</w:t>
      </w:r>
      <w:r w:rsidRPr="00BF0023">
        <w:rPr>
          <w:rFonts w:ascii="Times New Roman" w:eastAsia="方正仿宋_GB2312" w:hAnsi="Times New Roman" w:cs="Times New Roman" w:hint="eastAsia"/>
          <w:kern w:val="0"/>
          <w:sz w:val="32"/>
          <w:szCs w:val="32"/>
        </w:rPr>
        <w:t>库等。</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贮存</w:t>
      </w:r>
      <w:r w:rsidRPr="00BF0023">
        <w:rPr>
          <w:rFonts w:ascii="Times New Roman" w:eastAsia="方正仿宋_GB2312" w:hAnsi="Times New Roman" w:cs="Times New Roman" w:hint="eastAsia"/>
          <w:kern w:val="0"/>
          <w:sz w:val="32"/>
          <w:szCs w:val="32"/>
        </w:rPr>
        <w:t>食用菌种、菌种制剂</w:t>
      </w:r>
      <w:r w:rsidRPr="00BF0023">
        <w:rPr>
          <w:rFonts w:ascii="Times New Roman" w:eastAsia="方正仿宋_GB2312" w:hAnsi="Times New Roman" w:cs="Times New Roman" w:hint="eastAsia"/>
          <w:kern w:val="0"/>
          <w:sz w:val="32"/>
          <w:szCs w:val="32"/>
        </w:rPr>
        <w:t>应具备相应的制冷设备或设施，以满足产品的贮存要求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第六条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车间内应区分清洁作业区、准清洁作业区和一般作业区，并采取有效分离或隔离。各作业区具体划分见下表。</w:t>
      </w:r>
    </w:p>
    <w:p w:rsidR="0029662B" w:rsidRPr="00BF0023" w:rsidRDefault="0029662B" w:rsidP="00BF0023">
      <w:pPr>
        <w:spacing w:line="576" w:lineRule="exact"/>
        <w:ind w:firstLineChars="200" w:firstLine="640"/>
        <w:rPr>
          <w:rFonts w:ascii="Times New Roman" w:eastAsia="方正仿宋_GB2312" w:hAnsi="Times New Roman" w:cs="Times New Roman"/>
          <w:kern w:val="0"/>
          <w:sz w:val="32"/>
          <w:szCs w:val="32"/>
        </w:rPr>
      </w:pP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菌种、食品加工用菌种制剂</w:t>
      </w:r>
      <w:r w:rsidRPr="00BF0023">
        <w:rPr>
          <w:rFonts w:ascii="Times New Roman" w:eastAsia="方正仿宋_GB2312" w:hAnsi="Times New Roman" w:cs="Times New Roman" w:hint="eastAsia"/>
          <w:kern w:val="0"/>
          <w:sz w:val="32"/>
          <w:szCs w:val="32"/>
        </w:rPr>
        <w:t>企业生产车间及清洁作业区划分表</w:t>
      </w:r>
    </w:p>
    <w:tbl>
      <w:tblPr>
        <w:tblW w:w="90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80"/>
        <w:gridCol w:w="2623"/>
        <w:gridCol w:w="2250"/>
        <w:gridCol w:w="2389"/>
      </w:tblGrid>
      <w:tr w:rsidR="0029662B" w:rsidRPr="00BF0023">
        <w:trPr>
          <w:trHeight w:val="495"/>
          <w:tblHeader/>
          <w:jc w:val="center"/>
        </w:trPr>
        <w:tc>
          <w:tcPr>
            <w:tcW w:w="178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产品名称</w:t>
            </w:r>
          </w:p>
        </w:tc>
        <w:tc>
          <w:tcPr>
            <w:tcW w:w="2623"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清洁作业区</w:t>
            </w:r>
          </w:p>
        </w:tc>
        <w:tc>
          <w:tcPr>
            <w:tcW w:w="225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准清洁作业区</w:t>
            </w:r>
          </w:p>
        </w:tc>
        <w:tc>
          <w:tcPr>
            <w:tcW w:w="2389"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一般作业区</w:t>
            </w:r>
          </w:p>
        </w:tc>
      </w:tr>
      <w:tr w:rsidR="0029662B" w:rsidRPr="00BF0023">
        <w:trPr>
          <w:trHeight w:val="2165"/>
          <w:jc w:val="center"/>
        </w:trPr>
        <w:tc>
          <w:tcPr>
            <w:tcW w:w="178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菌种、食品加工用菌种制剂</w:t>
            </w:r>
          </w:p>
        </w:tc>
        <w:tc>
          <w:tcPr>
            <w:tcW w:w="2623"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富集</w:t>
            </w:r>
            <w:r w:rsidRPr="00BF0023">
              <w:rPr>
                <w:rFonts w:ascii="Times New Roman" w:eastAsia="方正仿宋_GB2312" w:hAnsi="Times New Roman" w:cs="Times New Roman" w:hint="eastAsia"/>
                <w:kern w:val="0"/>
                <w:sz w:val="32"/>
                <w:szCs w:val="32"/>
              </w:rPr>
              <w:t>间</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区</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混合或乳化间（区）</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干燥间（区）、粉碎间（区）、混合间</w:t>
            </w:r>
            <w:r w:rsidRPr="00BF0023">
              <w:rPr>
                <w:rFonts w:ascii="Times New Roman" w:eastAsia="方正仿宋_GB2312" w:hAnsi="Times New Roman" w:cs="Times New Roman" w:hint="eastAsia"/>
                <w:kern w:val="0"/>
                <w:sz w:val="32"/>
                <w:szCs w:val="32"/>
              </w:rPr>
              <w:lastRenderedPageBreak/>
              <w:t>（区）、内包装间（区）、灭菌后存放间等</w:t>
            </w:r>
          </w:p>
        </w:tc>
        <w:tc>
          <w:tcPr>
            <w:tcW w:w="225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配料间、发酵间</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准备间、缓冲间、二次更衣室</w:t>
            </w:r>
            <w:r w:rsidRPr="00BF0023">
              <w:rPr>
                <w:rFonts w:ascii="Times New Roman" w:eastAsia="方正仿宋_GB2312" w:hAnsi="Times New Roman" w:cs="Times New Roman" w:hint="eastAsia"/>
                <w:kern w:val="0"/>
                <w:sz w:val="32"/>
                <w:szCs w:val="32"/>
              </w:rPr>
              <w:t>等</w:t>
            </w:r>
            <w:r w:rsidRPr="00BF0023">
              <w:rPr>
                <w:rFonts w:ascii="Times New Roman" w:eastAsia="方正仿宋_GB2312" w:hAnsi="Times New Roman" w:cs="Times New Roman" w:hint="eastAsia"/>
                <w:kern w:val="0"/>
                <w:sz w:val="32"/>
                <w:szCs w:val="32"/>
              </w:rPr>
              <w:t xml:space="preserve"> </w:t>
            </w:r>
          </w:p>
        </w:tc>
        <w:tc>
          <w:tcPr>
            <w:tcW w:w="2389"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外包装间、原辅料仓库、包材仓库、成品仓库等</w:t>
            </w:r>
          </w:p>
        </w:tc>
      </w:tr>
    </w:tbl>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清洁作业区和准清洁作业区的空气洁净度应符合</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食品加工用菌种制剂生产卫生规范</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GB 31612</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中表</w:t>
      </w:r>
      <w:r w:rsidRPr="00BF0023">
        <w:rPr>
          <w:rFonts w:ascii="Times New Roman" w:eastAsia="方正仿宋_GB2312" w:hAnsi="Times New Roman" w:cs="Times New Roman" w:hint="eastAsia"/>
          <w:kern w:val="0"/>
          <w:sz w:val="32"/>
          <w:szCs w:val="32"/>
        </w:rPr>
        <w:t>1</w:t>
      </w:r>
      <w:r w:rsidRPr="00BF0023">
        <w:rPr>
          <w:rFonts w:ascii="Times New Roman" w:eastAsia="方正仿宋_GB2312" w:hAnsi="Times New Roman" w:cs="Times New Roman" w:hint="eastAsia"/>
          <w:kern w:val="0"/>
          <w:sz w:val="32"/>
          <w:szCs w:val="32"/>
        </w:rPr>
        <w:t>的要求，定期检测。</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生产车间地面应平整、便于清洗、消毒及保持清洁。清洁作业区内部隔断、地面应采用符合生产卫生要求的材料制作。清洁作业区的温度、相对湿度应与生产工艺相适应。清洁作业区内的空气应进行净化处理，并保持正压，确保空气由高清洁区向低清洁区流动。企业连续生产时，应每周检验空气质量；非连续生产时，应在恢复生产时检验空气质量。</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不得采用甲醛、高锰酸钾熏蒸方式对环境场所进行消毒杀菌。</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w:t>
      </w:r>
      <w:r w:rsidRPr="00BF0023">
        <w:rPr>
          <w:rFonts w:ascii="Times New Roman" w:eastAsia="方正仿宋_GB2312" w:hAnsi="Times New Roman" w:cs="Times New Roman" w:hint="eastAsia"/>
          <w:kern w:val="0"/>
          <w:sz w:val="32"/>
          <w:szCs w:val="32"/>
        </w:rPr>
        <w:t>八</w:t>
      </w:r>
      <w:r w:rsidRPr="00BF0023">
        <w:rPr>
          <w:rFonts w:ascii="Times New Roman" w:eastAsia="方正仿宋_GB2312" w:hAnsi="Times New Roman" w:cs="Times New Roman" w:hint="eastAsia"/>
          <w:kern w:val="0"/>
          <w:sz w:val="32"/>
          <w:szCs w:val="32"/>
        </w:rPr>
        <w:t>条</w:t>
      </w:r>
      <w:r w:rsidRPr="00BF0023">
        <w:rPr>
          <w:rFonts w:ascii="Times New Roman" w:eastAsia="方正仿宋_GB2312" w:hAnsi="Times New Roman" w:cs="Times New Roman" w:hint="eastAsia"/>
          <w:kern w:val="0"/>
          <w:sz w:val="32"/>
          <w:szCs w:val="32"/>
        </w:rPr>
        <w:t> </w:t>
      </w:r>
      <w:r w:rsidRPr="00BF0023">
        <w:rPr>
          <w:rFonts w:ascii="Times New Roman" w:eastAsia="方正仿宋_GB2312" w:hAnsi="Times New Roman" w:cs="Times New Roman" w:hint="eastAsia"/>
          <w:kern w:val="0"/>
          <w:sz w:val="32"/>
          <w:szCs w:val="32"/>
        </w:rPr>
        <w:t>应具有与所生产产品的数量、贮存要求相适应的仓储</w:t>
      </w:r>
      <w:r w:rsidRPr="00BF0023">
        <w:rPr>
          <w:rFonts w:ascii="Times New Roman" w:eastAsia="方正仿宋_GB2312" w:hAnsi="Times New Roman" w:cs="Times New Roman" w:hint="eastAsia"/>
          <w:kern w:val="0"/>
          <w:sz w:val="32"/>
          <w:szCs w:val="32"/>
        </w:rPr>
        <w:t>场所</w:t>
      </w:r>
      <w:r w:rsidRPr="00BF0023">
        <w:rPr>
          <w:rFonts w:ascii="Times New Roman" w:eastAsia="方正仿宋_GB2312" w:hAnsi="Times New Roman" w:cs="Times New Roman" w:hint="eastAsia"/>
          <w:kern w:val="0"/>
          <w:sz w:val="32"/>
          <w:szCs w:val="32"/>
        </w:rPr>
        <w:t>，并有通风和照明设施，必要时设有温、湿度控制设施（空调、冷库），满足物料或产品的贮存条件（如温湿度、避光）和安全贮存的要求。冷库温度应保持在</w:t>
      </w:r>
      <w:r w:rsidRPr="00BF0023">
        <w:rPr>
          <w:rFonts w:ascii="Times New Roman" w:eastAsia="方正仿宋_GB2312" w:hAnsi="Times New Roman" w:cs="Times New Roman" w:hint="eastAsia"/>
          <w:kern w:val="0"/>
          <w:sz w:val="32"/>
          <w:szCs w:val="32"/>
        </w:rPr>
        <w:t>-18</w:t>
      </w:r>
      <w:r w:rsidRPr="00BF0023">
        <w:rPr>
          <w:rFonts w:ascii="Times New Roman" w:eastAsia="方正仿宋_GB2312" w:hAnsi="Times New Roman" w:cs="Times New Roman" w:hint="eastAsia"/>
          <w:kern w:val="0"/>
          <w:sz w:val="32"/>
          <w:szCs w:val="32"/>
        </w:rPr>
        <w:t>℃以下</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常温保存的应贮存在阴凉干燥的环境。</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第九条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原料、半成品、成品、包装材料等应依据性质的不同分设贮存场所或分区域码放，并有明确标识，不得将</w:t>
      </w:r>
      <w:r w:rsidRPr="00BF0023">
        <w:rPr>
          <w:rFonts w:ascii="Times New Roman" w:eastAsia="方正仿宋_GB2312" w:hAnsi="Times New Roman" w:cs="Times New Roman" w:hint="eastAsia"/>
          <w:kern w:val="0"/>
          <w:sz w:val="32"/>
          <w:szCs w:val="32"/>
        </w:rPr>
        <w:lastRenderedPageBreak/>
        <w:t>原辅料、产品与有毒有害物品一同贮存，防止交叉污染。不合格、退货或召回的物料或产品应分区存放。清洁剂、消毒剂等应采用适宜的器具妥善保存，包装标识完整，应与原料、半成</w:t>
      </w:r>
      <w:r w:rsidRPr="00BF0023">
        <w:rPr>
          <w:rFonts w:ascii="Times New Roman" w:eastAsia="方正仿宋_GB2312" w:hAnsi="Times New Roman" w:cs="Times New Roman" w:hint="eastAsia"/>
          <w:kern w:val="0"/>
          <w:sz w:val="32"/>
          <w:szCs w:val="32"/>
        </w:rPr>
        <w:t>品、成品、包装材料等分隔放置。化学腐蚀性物品应专库</w:t>
      </w:r>
      <w:r w:rsidRPr="00BF0023">
        <w:rPr>
          <w:rFonts w:ascii="Times New Roman" w:eastAsia="方正仿宋_GB2312" w:hAnsi="Times New Roman" w:cs="Times New Roman" w:hint="eastAsia"/>
          <w:kern w:val="0"/>
          <w:sz w:val="32"/>
          <w:szCs w:val="32"/>
        </w:rPr>
        <w:t>或专柜</w:t>
      </w:r>
      <w:r w:rsidRPr="00BF0023">
        <w:rPr>
          <w:rFonts w:ascii="Times New Roman" w:eastAsia="方正仿宋_GB2312" w:hAnsi="Times New Roman" w:cs="Times New Roman" w:hint="eastAsia"/>
          <w:kern w:val="0"/>
          <w:sz w:val="32"/>
          <w:szCs w:val="32"/>
        </w:rPr>
        <w:t>存放，按危险品仓库</w:t>
      </w:r>
      <w:r w:rsidRPr="00BF0023">
        <w:rPr>
          <w:rFonts w:ascii="Times New Roman" w:eastAsia="方正仿宋_GB2312" w:hAnsi="Times New Roman" w:cs="Times New Roman" w:hint="eastAsia"/>
          <w:kern w:val="0"/>
          <w:sz w:val="32"/>
          <w:szCs w:val="32"/>
        </w:rPr>
        <w:t>或柜</w:t>
      </w:r>
      <w:r w:rsidRPr="00BF0023">
        <w:rPr>
          <w:rFonts w:ascii="Times New Roman" w:eastAsia="方正仿宋_GB2312" w:hAnsi="Times New Roman" w:cs="Times New Roman" w:hint="eastAsia"/>
          <w:kern w:val="0"/>
          <w:sz w:val="32"/>
          <w:szCs w:val="32"/>
        </w:rPr>
        <w:t>有关要求管理。</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菌种应由专人负责管理，设置专库或专区存放，并使用专用登记册（或仓库管理软件）记录菌种的名称、</w:t>
      </w:r>
      <w:r w:rsidRPr="00BF0023">
        <w:rPr>
          <w:rFonts w:ascii="Times New Roman" w:eastAsia="方正仿宋_GB2312" w:hAnsi="Times New Roman" w:cs="Times New Roman" w:hint="eastAsia"/>
          <w:kern w:val="0"/>
          <w:sz w:val="32"/>
          <w:szCs w:val="32"/>
        </w:rPr>
        <w:t>制作或采购</w:t>
      </w:r>
      <w:r w:rsidRPr="00BF0023">
        <w:rPr>
          <w:rFonts w:ascii="Times New Roman" w:eastAsia="方正仿宋_GB2312" w:hAnsi="Times New Roman" w:cs="Times New Roman" w:hint="eastAsia"/>
          <w:kern w:val="0"/>
          <w:sz w:val="32"/>
          <w:szCs w:val="32"/>
        </w:rPr>
        <w:t>时间、</w:t>
      </w:r>
      <w:r w:rsidRPr="00BF0023">
        <w:rPr>
          <w:rFonts w:ascii="Times New Roman" w:eastAsia="方正仿宋_GB2312" w:hAnsi="Times New Roman" w:cs="Times New Roman" w:hint="eastAsia"/>
          <w:kern w:val="0"/>
          <w:sz w:val="32"/>
          <w:szCs w:val="32"/>
        </w:rPr>
        <w:t>制作或采购</w:t>
      </w:r>
      <w:r w:rsidRPr="00BF0023">
        <w:rPr>
          <w:rFonts w:ascii="Times New Roman" w:eastAsia="方正仿宋_GB2312" w:hAnsi="Times New Roman" w:cs="Times New Roman" w:hint="eastAsia"/>
          <w:kern w:val="0"/>
          <w:sz w:val="32"/>
          <w:szCs w:val="32"/>
        </w:rPr>
        <w:t>量等。</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第三章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设备设施</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第十一条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供</w:t>
      </w:r>
      <w:r w:rsidRPr="00BF0023">
        <w:rPr>
          <w:rFonts w:ascii="Times New Roman" w:eastAsia="方正仿宋_GB2312" w:hAnsi="Times New Roman" w:cs="Times New Roman" w:hint="eastAsia"/>
          <w:kern w:val="0"/>
          <w:sz w:val="32"/>
          <w:szCs w:val="32"/>
        </w:rPr>
        <w:t>水、</w:t>
      </w:r>
      <w:r w:rsidRPr="00BF0023">
        <w:rPr>
          <w:rFonts w:ascii="Times New Roman" w:eastAsia="方正仿宋_GB2312" w:hAnsi="Times New Roman" w:cs="Times New Roman" w:hint="eastAsia"/>
          <w:kern w:val="0"/>
          <w:sz w:val="32"/>
          <w:szCs w:val="32"/>
        </w:rPr>
        <w:t>排水、清洁消毒、废弃物存放、个人卫生、通风、照明、</w:t>
      </w:r>
      <w:r w:rsidRPr="00BF0023">
        <w:rPr>
          <w:rFonts w:ascii="Times New Roman" w:eastAsia="方正仿宋_GB2312" w:hAnsi="Times New Roman" w:cs="Times New Roman" w:hint="eastAsia"/>
          <w:kern w:val="0"/>
          <w:sz w:val="32"/>
          <w:szCs w:val="32"/>
        </w:rPr>
        <w:t>温控、仓储等</w:t>
      </w:r>
      <w:r w:rsidRPr="00BF0023">
        <w:rPr>
          <w:rFonts w:ascii="Times New Roman" w:eastAsia="方正仿宋_GB2312" w:hAnsi="Times New Roman" w:cs="Times New Roman" w:hint="eastAsia"/>
          <w:kern w:val="0"/>
          <w:sz w:val="32"/>
          <w:szCs w:val="32"/>
        </w:rPr>
        <w:t>设施</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生产设备、监控设备及设备的保养和维修均</w:t>
      </w:r>
      <w:r w:rsidRPr="00BF0023">
        <w:rPr>
          <w:rFonts w:ascii="Times New Roman" w:eastAsia="方正仿宋_GB2312" w:hAnsi="Times New Roman" w:cs="Times New Roman" w:hint="eastAsia"/>
          <w:kern w:val="0"/>
          <w:sz w:val="32"/>
          <w:szCs w:val="32"/>
        </w:rPr>
        <w:t>应</w:t>
      </w:r>
      <w:r w:rsidRPr="00BF0023">
        <w:rPr>
          <w:rFonts w:ascii="Times New Roman" w:eastAsia="方正仿宋_GB2312" w:hAnsi="Times New Roman" w:cs="Times New Roman" w:hint="eastAsia"/>
          <w:kern w:val="0"/>
          <w:sz w:val="32"/>
          <w:szCs w:val="32"/>
        </w:rPr>
        <w:t>符合</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食品生产许可审查通则</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和</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食品加工用菌种制剂生产卫生规范</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GB 31612</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设备设施</w:t>
      </w:r>
      <w:r w:rsidRPr="00BF0023">
        <w:rPr>
          <w:rFonts w:ascii="Times New Roman" w:eastAsia="方正仿宋_GB2312" w:hAnsi="Times New Roman" w:cs="Times New Roman" w:hint="eastAsia"/>
          <w:kern w:val="0"/>
          <w:sz w:val="32"/>
          <w:szCs w:val="32"/>
        </w:rPr>
        <w:t>的相关规定。</w:t>
      </w:r>
      <w:r w:rsidRPr="00BF0023">
        <w:rPr>
          <w:rFonts w:ascii="Times New Roman" w:eastAsia="方正仿宋_GB2312" w:hAnsi="Times New Roman" w:cs="Times New Roman" w:hint="eastAsia"/>
          <w:kern w:val="0"/>
          <w:sz w:val="32"/>
          <w:szCs w:val="32"/>
        </w:rPr>
        <w:t xml:space="preserve"> </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第十二条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所有与原料、半成品、成品接触的设备与用具，应使用无毒、无味、抗腐蚀、不易脱落的材料制成，并应易于清洁和保养。设备、器具等与食品接触的表面应使用无滑、无吸收性、易于清洁保养和消毒的材料，在正常条件下不会与食品、清洁剂和消毒剂发生反应，并应保持完好无损。直接接触生产原材料的易损设备，如玻璃温度计，必须有安全护套。</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原始种子制作、标准冻存管制作及试管水平、三角瓶水平种子的扩培操作必须在洁净区内的超净工作台完成。</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第十三条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必备的生产设备：恒温培养箱；超净工作台；</w:t>
      </w:r>
      <w:r w:rsidRPr="00BF0023">
        <w:rPr>
          <w:rFonts w:ascii="Times New Roman" w:eastAsia="方正仿宋_GB2312" w:hAnsi="Times New Roman" w:cs="Times New Roman" w:hint="eastAsia"/>
          <w:kern w:val="0"/>
          <w:sz w:val="32"/>
          <w:szCs w:val="32"/>
        </w:rPr>
        <w:lastRenderedPageBreak/>
        <w:t>前处理设备（如纯化水设备、配料罐）；灭</w:t>
      </w:r>
      <w:r w:rsidRPr="00BF0023">
        <w:rPr>
          <w:rFonts w:ascii="Times New Roman" w:eastAsia="方正仿宋_GB2312" w:hAnsi="Times New Roman" w:cs="Times New Roman" w:hint="eastAsia"/>
          <w:kern w:val="0"/>
          <w:sz w:val="32"/>
          <w:szCs w:val="32"/>
        </w:rPr>
        <w:t>菌设备；发酵设备（如种子罐、发酵罐、补碱罐等）；富集设备</w:t>
      </w:r>
      <w:r w:rsidRPr="00BF0023">
        <w:rPr>
          <w:rFonts w:ascii="Times New Roman" w:eastAsia="方正仿宋_GB2312" w:hAnsi="Times New Roman" w:cs="Times New Roman" w:hint="eastAsia"/>
          <w:kern w:val="0"/>
          <w:sz w:val="32"/>
          <w:szCs w:val="32"/>
        </w:rPr>
        <w:t>（离心机或真空转鼓分离机等）</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干燥设备</w:t>
      </w:r>
      <w:r w:rsidRPr="00BF0023">
        <w:rPr>
          <w:rFonts w:ascii="Times New Roman" w:eastAsia="方正仿宋_GB2312" w:hAnsi="Times New Roman" w:cs="Times New Roman" w:hint="eastAsia"/>
          <w:kern w:val="0"/>
          <w:sz w:val="32"/>
          <w:szCs w:val="32"/>
        </w:rPr>
        <w:t>（真空冷冻干燥、喷雾干燥或流化床干燥等）。</w:t>
      </w:r>
      <w:r w:rsidRPr="00BF0023">
        <w:rPr>
          <w:rFonts w:ascii="Times New Roman" w:eastAsia="方正仿宋_GB2312" w:hAnsi="Times New Roman" w:cs="Times New Roman" w:hint="eastAsia"/>
          <w:kern w:val="0"/>
          <w:sz w:val="32"/>
          <w:szCs w:val="32"/>
        </w:rPr>
        <w:t>混合机（必要时）；制冷设备；全自动</w:t>
      </w:r>
      <w:r w:rsidRPr="00BF0023">
        <w:rPr>
          <w:rFonts w:ascii="Times New Roman" w:eastAsia="方正仿宋_GB2312" w:hAnsi="Times New Roman" w:cs="Times New Roman" w:hint="eastAsia"/>
          <w:kern w:val="0"/>
          <w:sz w:val="32"/>
          <w:szCs w:val="32"/>
        </w:rPr>
        <w:t>CIP</w:t>
      </w:r>
      <w:r w:rsidRPr="00BF0023">
        <w:rPr>
          <w:rFonts w:ascii="Times New Roman" w:eastAsia="方正仿宋_GB2312" w:hAnsi="Times New Roman" w:cs="Times New Roman" w:hint="eastAsia"/>
          <w:kern w:val="0"/>
          <w:sz w:val="32"/>
          <w:szCs w:val="32"/>
        </w:rPr>
        <w:t>清洗设备；空气无菌净化设备；保温储存设备（常温产品除外）。</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必要时</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配备培养基输送、搅拌</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碱液输送、压缩空气</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或惰性气体、二氧化碳等</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输送</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自动加热</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溶解氧控制、蒸汽灭菌、清洗消毒等设备及仪器仪表、计算机控制系统、控制柜等；用于发酵生产的压缩空气或其他气体</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应经过滤净化处理</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以防止造成间接污染。</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第十四条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生产用水的水质应符合生活饮用水卫生标准。</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第十五条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主要的固定管道设施应标明内容物名称和流向。用于测定、控制、记录的监控设备，如压力表、温度计、记录仪等，应定期校准、维护，确保准确有效。</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第十六条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应配备设计合理、防止渗漏、易于清洁的存放废弃物的专用设施，盛装废弃物的容器不得与盛装产品与原料的容器混用，车间内存放废弃物的设施和容器应标识清晰。</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第十七条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更衣室及洗手消毒室应设在车间入口处，洗手消毒室内应配置足够数量的非手动式洗手设施、消毒设施和感应式干手设施。</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第十八条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清洁作业区的入口应设置二次更衣室，并有防止交叉污染的措施，应设置阻拦式鞋柜、独立洁净服存放</w:t>
      </w:r>
      <w:r w:rsidRPr="00BF0023">
        <w:rPr>
          <w:rFonts w:ascii="Times New Roman" w:eastAsia="方正仿宋_GB2312" w:hAnsi="Times New Roman" w:cs="Times New Roman" w:hint="eastAsia"/>
          <w:kern w:val="0"/>
          <w:sz w:val="32"/>
          <w:szCs w:val="32"/>
        </w:rPr>
        <w:lastRenderedPageBreak/>
        <w:t>柜、洗手消毒设施及清洁作业区专用的工作服、手套等。</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第十九条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清洁作业区的员工工作服应为连体式或一次性工作服，并配备帽子、口罩和工作鞋，要保持工作服使用前后相互分离。准清洁作业区、一般作业区的员工工作服应符合相应区域卫生要求，并配备帽子和工作鞋。</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清洁作业区应安装空气过滤</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调节设施</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并定期清洁、更换空气过滤装置。厂房内空气应由清洁度要求高的清洁作业区流向清洁度要求低的准清洁作业区和一般作业区。一般作业区应</w:t>
      </w:r>
      <w:r w:rsidRPr="00BF0023">
        <w:rPr>
          <w:rFonts w:ascii="Times New Roman" w:eastAsia="方正仿宋_GB2312" w:hAnsi="Times New Roman" w:cs="Times New Roman" w:hint="eastAsia"/>
          <w:kern w:val="0"/>
          <w:sz w:val="32"/>
          <w:szCs w:val="32"/>
        </w:rPr>
        <w:t>安装通风设施</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及时排除潮湿和污浊的空气。进气口应距地面或屋顶</w:t>
      </w:r>
      <w:r w:rsidRPr="00BF0023">
        <w:rPr>
          <w:rFonts w:ascii="Times New Roman" w:eastAsia="方正仿宋_GB2312" w:hAnsi="Times New Roman" w:cs="Times New Roman" w:hint="eastAsia"/>
          <w:kern w:val="0"/>
          <w:sz w:val="32"/>
          <w:szCs w:val="32"/>
        </w:rPr>
        <w:t>2m</w:t>
      </w:r>
      <w:r w:rsidRPr="00BF0023">
        <w:rPr>
          <w:rFonts w:ascii="Times New Roman" w:eastAsia="方正仿宋_GB2312" w:hAnsi="Times New Roman" w:cs="Times New Roman" w:hint="eastAsia"/>
          <w:kern w:val="0"/>
          <w:sz w:val="32"/>
          <w:szCs w:val="32"/>
        </w:rPr>
        <w:t>以上</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远离污染源和排气口</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并按洁净级别要求设置空气过滤设备。排气口应装有易清洗、耐腐蚀的网罩</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防止动物侵侵入</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通风换气装置应易于拆卸清洗、维修或更换。在有异味、有毒有害气体或粉尘等产生的区域</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应有排除、收集或控制装置。</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第二十一条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企业应具备满足原辅料半成品、成品检验所需的检验设备、设施和试剂，检验项目见附录。</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企业可以使用快速检验设备，但应保持检测结果准确。企业使用快速检测方法及设备应定期与食品安全国家标准规定的检验方法进行比对或者验证。检</w:t>
      </w:r>
      <w:r w:rsidRPr="00BF0023">
        <w:rPr>
          <w:rFonts w:ascii="Times New Roman" w:eastAsia="方正仿宋_GB2312" w:hAnsi="Times New Roman" w:cs="Times New Roman" w:hint="eastAsia"/>
          <w:kern w:val="0"/>
          <w:sz w:val="32"/>
          <w:szCs w:val="32"/>
        </w:rPr>
        <w:t>验结果呈阳性时，应使用食品安全国家标准规定的检验方法进行确认。</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第二十二条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检验设备的数量应与企业生产能力相适应，精度应满足检验需要。检验仪器设备和检验用计量器具应按照相关规定定期进行校验。</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第四章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设备布局与工艺流程</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第</w:t>
      </w:r>
      <w:r w:rsidRPr="00BF0023">
        <w:rPr>
          <w:rFonts w:ascii="Times New Roman" w:eastAsia="方正仿宋_GB2312" w:hAnsi="Times New Roman" w:cs="Times New Roman" w:hint="eastAsia"/>
          <w:kern w:val="0"/>
          <w:sz w:val="32"/>
          <w:szCs w:val="32"/>
        </w:rPr>
        <w:t>二十三</w:t>
      </w:r>
      <w:r w:rsidRPr="00BF0023">
        <w:rPr>
          <w:rFonts w:ascii="Times New Roman" w:eastAsia="方正仿宋_GB2312" w:hAnsi="Times New Roman" w:cs="Times New Roman" w:hint="eastAsia"/>
          <w:kern w:val="0"/>
          <w:sz w:val="32"/>
          <w:szCs w:val="32"/>
        </w:rPr>
        <w:t>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生产设备的布局、安装和维护必须符合工艺需要，便于操作、清洁、维护和消毒或灭菌。不合格、报废设备应搬出生产区，暂停使用的设备应有明显标志。</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w:t>
      </w:r>
      <w:r w:rsidRPr="00BF0023">
        <w:rPr>
          <w:rFonts w:ascii="Times New Roman" w:eastAsia="方正仿宋_GB2312" w:hAnsi="Times New Roman" w:cs="Times New Roman" w:hint="eastAsia"/>
          <w:kern w:val="0"/>
          <w:sz w:val="32"/>
          <w:szCs w:val="32"/>
        </w:rPr>
        <w:t>二十四</w:t>
      </w:r>
      <w:r w:rsidRPr="00BF0023">
        <w:rPr>
          <w:rFonts w:ascii="Times New Roman" w:eastAsia="方正仿宋_GB2312" w:hAnsi="Times New Roman" w:cs="Times New Roman" w:hint="eastAsia"/>
          <w:kern w:val="0"/>
          <w:sz w:val="32"/>
          <w:szCs w:val="32"/>
        </w:rPr>
        <w:t>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生产设备的配备应与产品加工工艺相符，如果企业采用不同于下表中所列的工艺，应具备与生产工艺相适应的生产设备。</w:t>
      </w:r>
    </w:p>
    <w:p w:rsidR="0029662B" w:rsidRPr="00BF0023" w:rsidRDefault="0029662B" w:rsidP="00BF0023">
      <w:pPr>
        <w:spacing w:line="576" w:lineRule="exact"/>
        <w:ind w:firstLineChars="200" w:firstLine="640"/>
        <w:rPr>
          <w:rFonts w:ascii="Times New Roman" w:eastAsia="方正仿宋_GB2312" w:hAnsi="Times New Roman" w:cs="Times New Roman"/>
          <w:kern w:val="0"/>
          <w:sz w:val="32"/>
          <w:szCs w:val="32"/>
        </w:rPr>
      </w:pP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食品加工用菌</w:t>
      </w:r>
      <w:r w:rsidRPr="00BF0023">
        <w:rPr>
          <w:rFonts w:ascii="Times New Roman" w:eastAsia="方正仿宋_GB2312" w:hAnsi="Times New Roman" w:cs="Times New Roman" w:hint="eastAsia"/>
          <w:kern w:val="0"/>
          <w:sz w:val="32"/>
          <w:szCs w:val="32"/>
        </w:rPr>
        <w:t>种基本</w:t>
      </w:r>
      <w:r w:rsidRPr="00BF0023">
        <w:rPr>
          <w:rFonts w:ascii="Times New Roman" w:eastAsia="方正仿宋_GB2312" w:hAnsi="Times New Roman" w:cs="Times New Roman" w:hint="eastAsia"/>
          <w:kern w:val="0"/>
          <w:sz w:val="32"/>
          <w:szCs w:val="32"/>
        </w:rPr>
        <w:t>生产工艺</w:t>
      </w:r>
      <w:r w:rsidRPr="00BF0023">
        <w:rPr>
          <w:rFonts w:ascii="Times New Roman" w:eastAsia="方正仿宋_GB2312" w:hAnsi="Times New Roman" w:cs="Times New Roman" w:hint="eastAsia"/>
          <w:kern w:val="0"/>
          <w:sz w:val="32"/>
          <w:szCs w:val="32"/>
        </w:rPr>
        <w:t>：</w:t>
      </w:r>
    </w:p>
    <w:p w:rsidR="0029662B" w:rsidRPr="00BF0023" w:rsidRDefault="0029662B" w:rsidP="00BF0023">
      <w:pPr>
        <w:spacing w:line="576" w:lineRule="exact"/>
        <w:ind w:firstLineChars="200" w:firstLine="640"/>
        <w:rPr>
          <w:rFonts w:ascii="Times New Roman" w:eastAsia="方正仿宋_GB2312" w:hAnsi="Times New Roman" w:cs="Times New Roman"/>
          <w:kern w:val="0"/>
          <w:sz w:val="32"/>
          <w:szCs w:val="32"/>
        </w:rPr>
      </w:pPr>
    </w:p>
    <w:p w:rsidR="0029662B" w:rsidRPr="00BF0023" w:rsidRDefault="00BF0023" w:rsidP="00BF0023">
      <w:pPr>
        <w:spacing w:line="576" w:lineRule="exact"/>
        <w:ind w:firstLineChars="1200" w:firstLine="38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配料化料及灭菌</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kern w:val="0"/>
          <w:sz w:val="32"/>
          <w:szCs w:val="32"/>
        </w:rPr>
        <mc:AlternateContent>
          <mc:Choice Requires="wps">
            <w:drawing>
              <wp:anchor distT="0" distB="0" distL="114300" distR="114300" simplePos="0" relativeHeight="251659264" behindDoc="0" locked="0" layoutInCell="1" allowOverlap="1" wp14:anchorId="02C70D7B" wp14:editId="295CC881">
                <wp:simplePos x="0" y="0"/>
                <wp:positionH relativeFrom="column">
                  <wp:posOffset>3156585</wp:posOffset>
                </wp:positionH>
                <wp:positionV relativeFrom="paragraph">
                  <wp:posOffset>-1905</wp:posOffset>
                </wp:positionV>
                <wp:extent cx="9525" cy="474345"/>
                <wp:effectExtent l="76200" t="0" r="66675" b="59055"/>
                <wp:wrapNone/>
                <wp:docPr id="1" name="直接箭头连接符 1"/>
                <wp:cNvGraphicFramePr/>
                <a:graphic xmlns:a="http://schemas.openxmlformats.org/drawingml/2006/main">
                  <a:graphicData uri="http://schemas.microsoft.com/office/word/2010/wordprocessingShape">
                    <wps:wsp>
                      <wps:cNvCnPr/>
                      <wps:spPr>
                        <a:xfrm>
                          <a:off x="0" y="0"/>
                          <a:ext cx="9525" cy="474345"/>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type id="_x0000_t32" coordsize="21600,21600" o:spt="32" o:oned="t" path="m,l21600,21600e" filled="f">
                <v:path arrowok="t" fillok="f" o:connecttype="none"/>
                <o:lock v:ext="edit" shapetype="t"/>
              </v:shapetype>
              <v:shape id="直接箭头连接符 1" o:spid="_x0000_s1026" type="#_x0000_t32" style="position:absolute;left:0;text-align:left;margin-left:248.55pt;margin-top:-.15pt;width:.75pt;height:37.3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" strokecolor="black [3213]" strokeweight="1pt">
                <v:stroke endarrow="open" joinstyle="miter"/>
              </v:shape>
            </w:pict>
          </mc:Fallback>
        </mc:AlternateContent>
      </w:r>
      <w:r w:rsidRPr="00BF0023">
        <w:rPr>
          <w:rFonts w:ascii="Times New Roman" w:eastAsia="方正仿宋_GB2312" w:hAnsi="Times New Roman" w:cs="Times New Roman" w:hint="eastAsia"/>
          <w:kern w:val="0"/>
          <w:sz w:val="32"/>
          <w:szCs w:val="32"/>
        </w:rPr>
        <w:t xml:space="preserve">   </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标准冻存管→菌种活化→</w:t>
      </w:r>
      <w:r w:rsidRPr="00BF0023">
        <w:rPr>
          <w:rFonts w:ascii="Times New Roman" w:eastAsia="方正仿宋_GB2312" w:hAnsi="Times New Roman" w:cs="Times New Roman" w:hint="eastAsia"/>
          <w:kern w:val="0"/>
          <w:sz w:val="32"/>
          <w:szCs w:val="32"/>
        </w:rPr>
        <w:t>接种</w:t>
      </w:r>
      <w:r w:rsidRPr="00BF0023">
        <w:rPr>
          <w:rFonts w:ascii="Times New Roman" w:eastAsia="方正仿宋_GB2312" w:hAnsi="Times New Roman" w:cs="Times New Roman" w:hint="eastAsia"/>
          <w:kern w:val="0"/>
          <w:sz w:val="32"/>
          <w:szCs w:val="32"/>
        </w:rPr>
        <w:t>发酵→</w:t>
      </w:r>
      <w:r w:rsidRPr="00BF0023">
        <w:rPr>
          <w:rFonts w:ascii="Times New Roman" w:eastAsia="方正仿宋_GB2312" w:hAnsi="Times New Roman" w:cs="Times New Roman" w:hint="eastAsia"/>
          <w:kern w:val="0"/>
          <w:sz w:val="32"/>
          <w:szCs w:val="32"/>
        </w:rPr>
        <w:t>富集</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混合或乳化</w:t>
      </w:r>
      <w:r w:rsidRPr="00BF0023">
        <w:rPr>
          <w:rFonts w:ascii="Times New Roman" w:eastAsia="方正仿宋_GB2312" w:hAnsi="Times New Roman" w:cs="Times New Roman" w:hint="eastAsia"/>
          <w:kern w:val="0"/>
          <w:sz w:val="32"/>
          <w:szCs w:val="32"/>
        </w:rPr>
        <w:t>→干燥→粉碎</w:t>
      </w:r>
      <w:r w:rsidRPr="00BF0023">
        <w:rPr>
          <w:rFonts w:ascii="Times New Roman" w:eastAsia="方正仿宋_GB2312" w:hAnsi="Times New Roman" w:cs="Times New Roman" w:hint="eastAsia"/>
          <w:kern w:val="0"/>
          <w:sz w:val="32"/>
          <w:szCs w:val="32"/>
        </w:rPr>
        <w:t>或不粉碎</w:t>
      </w:r>
      <w:r w:rsidRPr="00BF0023">
        <w:rPr>
          <w:rFonts w:ascii="Times New Roman" w:eastAsia="方正仿宋_GB2312" w:hAnsi="Times New Roman" w:cs="Times New Roman" w:hint="eastAsia"/>
          <w:kern w:val="0"/>
          <w:sz w:val="32"/>
          <w:szCs w:val="32"/>
        </w:rPr>
        <w:t>→混合</w:t>
      </w:r>
      <w:r w:rsidRPr="00BF0023">
        <w:rPr>
          <w:rFonts w:ascii="Times New Roman" w:eastAsia="方正仿宋_GB2312" w:hAnsi="Times New Roman" w:cs="Times New Roman" w:hint="eastAsia"/>
          <w:kern w:val="0"/>
          <w:sz w:val="32"/>
          <w:szCs w:val="32"/>
        </w:rPr>
        <w:t>或不混合</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内</w:t>
      </w:r>
      <w:r w:rsidRPr="00BF0023">
        <w:rPr>
          <w:rFonts w:ascii="Times New Roman" w:eastAsia="方正仿宋_GB2312" w:hAnsi="Times New Roman" w:cs="Times New Roman" w:hint="eastAsia"/>
          <w:kern w:val="0"/>
          <w:sz w:val="32"/>
          <w:szCs w:val="32"/>
        </w:rPr>
        <w:t>包装→</w:t>
      </w:r>
      <w:r w:rsidRPr="00BF0023">
        <w:rPr>
          <w:rFonts w:ascii="Times New Roman" w:eastAsia="方正仿宋_GB2312" w:hAnsi="Times New Roman" w:cs="Times New Roman" w:hint="eastAsia"/>
          <w:kern w:val="0"/>
          <w:sz w:val="32"/>
          <w:szCs w:val="32"/>
        </w:rPr>
        <w:t>外包</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入库</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食品加工用菌种制剂基本</w:t>
      </w:r>
      <w:r w:rsidRPr="00BF0023">
        <w:rPr>
          <w:rFonts w:ascii="Times New Roman" w:eastAsia="方正仿宋_GB2312" w:hAnsi="Times New Roman" w:cs="Times New Roman" w:hint="eastAsia"/>
          <w:kern w:val="0"/>
          <w:sz w:val="32"/>
          <w:szCs w:val="32"/>
        </w:rPr>
        <w:t>生产工艺</w:t>
      </w:r>
      <w:r w:rsidRPr="00BF0023">
        <w:rPr>
          <w:rFonts w:ascii="Times New Roman" w:eastAsia="方正仿宋_GB2312" w:hAnsi="Times New Roman" w:cs="Times New Roman" w:hint="eastAsia"/>
          <w:kern w:val="0"/>
          <w:sz w:val="32"/>
          <w:szCs w:val="32"/>
        </w:rPr>
        <w:t>：</w:t>
      </w:r>
    </w:p>
    <w:p w:rsidR="0029662B" w:rsidRPr="00BF0023" w:rsidRDefault="00BF0023" w:rsidP="00BF0023">
      <w:pPr>
        <w:spacing w:line="576" w:lineRule="exact"/>
        <w:ind w:firstLineChars="1200" w:firstLine="3840"/>
        <w:jc w:val="left"/>
        <w:rPr>
          <w:rFonts w:ascii="Times New Roman" w:eastAsia="方正仿宋_GB2312" w:hAnsi="Times New Roman" w:cs="Times New Roman"/>
          <w:kern w:val="0"/>
          <w:sz w:val="32"/>
          <w:szCs w:val="32"/>
        </w:rPr>
      </w:pPr>
      <w:bookmarkStart w:id="0" w:name="_GoBack"/>
      <w:bookmarkEnd w:id="0"/>
      <w:r w:rsidRPr="00BF0023">
        <w:rPr>
          <w:rFonts w:ascii="Times New Roman" w:eastAsia="方正仿宋_GB2312" w:hAnsi="Times New Roman" w:cs="Times New Roman" w:hint="eastAsia"/>
          <w:kern w:val="0"/>
          <w:sz w:val="32"/>
          <w:szCs w:val="32"/>
        </w:rPr>
        <w:t>配料化料及灭菌</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kern w:val="0"/>
          <w:sz w:val="32"/>
          <w:szCs w:val="32"/>
        </w:rPr>
        <mc:AlternateContent>
          <mc:Choice Requires="wps">
            <w:drawing>
              <wp:anchor distT="0" distB="0" distL="114300" distR="114300" simplePos="0" relativeHeight="251660288" behindDoc="0" locked="0" layoutInCell="1" allowOverlap="1" wp14:anchorId="3C9EAE22" wp14:editId="2E8B177C">
                <wp:simplePos x="0" y="0"/>
                <wp:positionH relativeFrom="column">
                  <wp:posOffset>3161665</wp:posOffset>
                </wp:positionH>
                <wp:positionV relativeFrom="paragraph">
                  <wp:posOffset>55245</wp:posOffset>
                </wp:positionV>
                <wp:extent cx="0" cy="381000"/>
                <wp:effectExtent l="95250" t="0" r="114300" b="57150"/>
                <wp:wrapNone/>
                <wp:docPr id="2" name="直接箭头连接符 2"/>
                <wp:cNvGraphicFramePr/>
                <a:graphic xmlns:a="http://schemas.openxmlformats.org/drawingml/2006/main">
                  <a:graphicData uri="http://schemas.microsoft.com/office/word/2010/wordprocessingShape">
                    <wps:wsp>
                      <wps:cNvCnPr/>
                      <wps:spPr>
                        <a:xfrm>
                          <a:off x="0" y="0"/>
                          <a:ext cx="0" cy="38100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2" o:spid="_x0000_s1026" type="#_x0000_t32" style="position:absolute;left:0;text-align:left;margin-left:248.95pt;margin-top:4.35pt;width:0;height:30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" strokecolor="black [3213]" strokeweight="1pt">
                <v:stroke endarrow="open" joinstyle="miter"/>
              </v:shape>
            </w:pict>
          </mc:Fallback>
        </mc:AlternateContent>
      </w:r>
      <w:r w:rsidRPr="00BF0023">
        <w:rPr>
          <w:rFonts w:ascii="Times New Roman" w:eastAsia="方正仿宋_GB2312" w:hAnsi="Times New Roman" w:cs="Times New Roman" w:hint="eastAsia"/>
          <w:kern w:val="0"/>
          <w:sz w:val="32"/>
          <w:szCs w:val="32"/>
        </w:rPr>
        <w:t xml:space="preserve">   </w:t>
      </w:r>
    </w:p>
    <w:p w:rsidR="00BF0023"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mc:AlternateContent>
          <mc:Choice Requires="wps">
            <w:drawing>
              <wp:anchor distT="0" distB="0" distL="114300" distR="114300" simplePos="0" relativeHeight="251661312" behindDoc="0" locked="0" layoutInCell="1" allowOverlap="1" wp14:anchorId="5433969C" wp14:editId="5A25B13E">
                <wp:simplePos x="0" y="0"/>
                <wp:positionH relativeFrom="column">
                  <wp:posOffset>2675890</wp:posOffset>
                </wp:positionH>
                <wp:positionV relativeFrom="paragraph">
                  <wp:posOffset>690880</wp:posOffset>
                </wp:positionV>
                <wp:extent cx="0" cy="438150"/>
                <wp:effectExtent l="95250" t="38100" r="57150" b="19050"/>
                <wp:wrapNone/>
                <wp:docPr id="3" name="直接箭头连接符 3"/>
                <wp:cNvGraphicFramePr/>
                <a:graphic xmlns:a="http://schemas.openxmlformats.org/drawingml/2006/main">
                  <a:graphicData uri="http://schemas.microsoft.com/office/word/2010/wordprocessingShape">
                    <wps:wsp>
                      <wps:cNvCnPr/>
                      <wps:spPr>
                        <a:xfrm flipV="1">
                          <a:off x="0" y="0"/>
                          <a:ext cx="0" cy="438150"/>
                        </a:xfrm>
                        <a:prstGeom prst="straightConnector1">
                          <a:avLst/>
                        </a:prstGeom>
                        <a:ln>
                          <a:solidFill>
                            <a:schemeClr val="tx1"/>
                          </a:solidFill>
                          <a:tailEnd type="arrow"/>
                        </a:ln>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shape id="直接箭头连接符 3" o:spid="_x0000_s1026" type="#_x0000_t32" style="position:absolute;left:0;text-align:left;margin-left:210.7pt;margin-top:54.4pt;width:0;height:34.5pt;flip:y;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" strokecolor="black [3213]" strokeweight="1pt">
                <v:stroke endarrow="open" joinstyle="miter"/>
              </v:shape>
            </w:pict>
          </mc:Fallback>
        </mc:AlternateContent>
      </w:r>
      <w:r w:rsidRPr="00BF0023">
        <w:rPr>
          <w:rFonts w:ascii="Times New Roman" w:eastAsia="方正仿宋_GB2312" w:hAnsi="Times New Roman" w:cs="Times New Roman" w:hint="eastAsia"/>
          <w:kern w:val="0"/>
          <w:sz w:val="32"/>
          <w:szCs w:val="32"/>
        </w:rPr>
        <w:t>标准冻存管→菌种活化→</w:t>
      </w:r>
      <w:r w:rsidRPr="00BF0023">
        <w:rPr>
          <w:rFonts w:ascii="Times New Roman" w:eastAsia="方正仿宋_GB2312" w:hAnsi="Times New Roman" w:cs="Times New Roman" w:hint="eastAsia"/>
          <w:kern w:val="0"/>
          <w:sz w:val="32"/>
          <w:szCs w:val="32"/>
        </w:rPr>
        <w:t>接种</w:t>
      </w:r>
      <w:r w:rsidRPr="00BF0023">
        <w:rPr>
          <w:rFonts w:ascii="Times New Roman" w:eastAsia="方正仿宋_GB2312" w:hAnsi="Times New Roman" w:cs="Times New Roman" w:hint="eastAsia"/>
          <w:kern w:val="0"/>
          <w:sz w:val="32"/>
          <w:szCs w:val="32"/>
        </w:rPr>
        <w:t>发酵→</w:t>
      </w:r>
      <w:r w:rsidRPr="00BF0023">
        <w:rPr>
          <w:rFonts w:ascii="Times New Roman" w:eastAsia="方正仿宋_GB2312" w:hAnsi="Times New Roman" w:cs="Times New Roman" w:hint="eastAsia"/>
          <w:kern w:val="0"/>
          <w:sz w:val="32"/>
          <w:szCs w:val="32"/>
        </w:rPr>
        <w:t>富集</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混合或乳化</w:t>
      </w:r>
      <w:r w:rsidRPr="00BF0023">
        <w:rPr>
          <w:rFonts w:ascii="Times New Roman" w:eastAsia="方正仿宋_GB2312" w:hAnsi="Times New Roman" w:cs="Times New Roman" w:hint="eastAsia"/>
          <w:kern w:val="0"/>
          <w:sz w:val="32"/>
          <w:szCs w:val="32"/>
        </w:rPr>
        <w:t>→干燥→粉碎</w:t>
      </w:r>
      <w:r w:rsidRPr="00BF0023">
        <w:rPr>
          <w:rFonts w:ascii="Times New Roman" w:eastAsia="方正仿宋_GB2312" w:hAnsi="Times New Roman" w:cs="Times New Roman" w:hint="eastAsia"/>
          <w:kern w:val="0"/>
          <w:sz w:val="32"/>
          <w:szCs w:val="32"/>
        </w:rPr>
        <w:t>或不粉碎</w:t>
      </w:r>
      <w:r w:rsidRPr="00BF0023">
        <w:rPr>
          <w:rFonts w:ascii="Times New Roman" w:eastAsia="方正仿宋_GB2312" w:hAnsi="Times New Roman" w:cs="Times New Roman" w:hint="eastAsia"/>
          <w:kern w:val="0"/>
          <w:sz w:val="32"/>
          <w:szCs w:val="32"/>
        </w:rPr>
        <w:t>→混合→</w:t>
      </w:r>
      <w:r w:rsidRPr="00BF0023">
        <w:rPr>
          <w:rFonts w:ascii="Times New Roman" w:eastAsia="方正仿宋_GB2312" w:hAnsi="Times New Roman" w:cs="Times New Roman" w:hint="eastAsia"/>
          <w:kern w:val="0"/>
          <w:sz w:val="32"/>
          <w:szCs w:val="32"/>
        </w:rPr>
        <w:t>内</w:t>
      </w:r>
      <w:r w:rsidRPr="00BF0023">
        <w:rPr>
          <w:rFonts w:ascii="Times New Roman" w:eastAsia="方正仿宋_GB2312" w:hAnsi="Times New Roman" w:cs="Times New Roman" w:hint="eastAsia"/>
          <w:kern w:val="0"/>
          <w:sz w:val="32"/>
          <w:szCs w:val="32"/>
        </w:rPr>
        <w:t>包装→</w:t>
      </w:r>
      <w:r w:rsidRPr="00BF0023">
        <w:rPr>
          <w:rFonts w:ascii="Times New Roman" w:eastAsia="方正仿宋_GB2312" w:hAnsi="Times New Roman" w:cs="Times New Roman" w:hint="eastAsia"/>
          <w:kern w:val="0"/>
          <w:sz w:val="32"/>
          <w:szCs w:val="32"/>
        </w:rPr>
        <w:t>外包</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入库</w:t>
      </w:r>
    </w:p>
    <w:p w:rsidR="0029662B" w:rsidRPr="00BF0023" w:rsidRDefault="0029662B" w:rsidP="00BF0023">
      <w:pPr>
        <w:spacing w:line="576" w:lineRule="exact"/>
        <w:ind w:firstLineChars="200" w:firstLine="640"/>
        <w:rPr>
          <w:rFonts w:ascii="Times New Roman" w:eastAsia="方正仿宋_GB2312" w:hAnsi="Times New Roman" w:cs="Times New Roman"/>
          <w:kern w:val="0"/>
          <w:sz w:val="32"/>
          <w:szCs w:val="32"/>
        </w:rPr>
      </w:pPr>
    </w:p>
    <w:p w:rsidR="0029662B" w:rsidRPr="00BF0023" w:rsidRDefault="00BF0023" w:rsidP="00BF0023">
      <w:pPr>
        <w:spacing w:line="576" w:lineRule="exact"/>
        <w:ind w:firstLineChars="1150" w:firstLine="368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添加辅料</w:t>
      </w:r>
      <w:r w:rsidRPr="00BF0023">
        <w:rPr>
          <w:rFonts w:ascii="Times New Roman" w:eastAsia="方正仿宋_GB2312" w:hAnsi="Times New Roman" w:cs="Times New Roman" w:hint="eastAsia"/>
          <w:kern w:val="0"/>
          <w:sz w:val="32"/>
          <w:szCs w:val="32"/>
        </w:rPr>
        <w:t xml:space="preserve">   </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w:t>
      </w:r>
      <w:r w:rsidRPr="00BF0023">
        <w:rPr>
          <w:rFonts w:ascii="Times New Roman" w:eastAsia="方正仿宋_GB2312" w:hAnsi="Times New Roman" w:cs="Times New Roman" w:hint="eastAsia"/>
          <w:kern w:val="0"/>
          <w:sz w:val="32"/>
          <w:szCs w:val="32"/>
        </w:rPr>
        <w:t>二十五</w:t>
      </w:r>
      <w:r w:rsidRPr="00BF0023">
        <w:rPr>
          <w:rFonts w:ascii="Times New Roman" w:eastAsia="方正仿宋_GB2312" w:hAnsi="Times New Roman" w:cs="Times New Roman" w:hint="eastAsia"/>
          <w:kern w:val="0"/>
          <w:sz w:val="32"/>
          <w:szCs w:val="32"/>
        </w:rPr>
        <w:t>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企业应建立工艺文件、操作规程等生产技术文件，技术文件与实际操作应保持一致性。</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第二十六条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通过危害分析方法明确影响产品质量的</w:t>
      </w:r>
      <w:r w:rsidRPr="00BF0023">
        <w:rPr>
          <w:rFonts w:ascii="Times New Roman" w:eastAsia="方正仿宋_GB2312" w:hAnsi="Times New Roman" w:cs="Times New Roman" w:hint="eastAsia"/>
          <w:kern w:val="0"/>
          <w:sz w:val="32"/>
          <w:szCs w:val="32"/>
        </w:rPr>
        <w:lastRenderedPageBreak/>
        <w:t>关键工序或关键点，并实施质量控制，制定操作规程</w:t>
      </w:r>
      <w:r w:rsidRPr="00BF0023">
        <w:rPr>
          <w:rFonts w:ascii="Times New Roman" w:eastAsia="方正仿宋_GB2312" w:hAnsi="Times New Roman" w:cs="Times New Roman" w:hint="eastAsia"/>
          <w:kern w:val="0"/>
          <w:sz w:val="32"/>
          <w:szCs w:val="32"/>
        </w:rPr>
        <w:t>。</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第五章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人员管理</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第二十七条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应设置独立的食品质量安全管理机构，负责食品质量安全管理制度的建立、实施和持续改进，确保各项制度落实到位。</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第二十八条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kern w:val="0"/>
          <w:sz w:val="32"/>
          <w:szCs w:val="32"/>
        </w:rPr>
        <w:t>应依法配备食品安全管理人员和食品安全专业技术人员。企业主要负责人、食品安全总监、食品安全员应符合《企业落实食品安全主体责任</w:t>
      </w:r>
      <w:r w:rsidRPr="00BF0023">
        <w:rPr>
          <w:rFonts w:ascii="Times New Roman" w:eastAsia="方正仿宋_GB2312" w:hAnsi="Times New Roman" w:cs="Times New Roman" w:hint="eastAsia"/>
          <w:kern w:val="0"/>
          <w:sz w:val="32"/>
          <w:szCs w:val="32"/>
        </w:rPr>
        <w:t>监督</w:t>
      </w:r>
      <w:r w:rsidRPr="00BF0023">
        <w:rPr>
          <w:rFonts w:ascii="Times New Roman" w:eastAsia="方正仿宋_GB2312" w:hAnsi="Times New Roman" w:cs="Times New Roman"/>
          <w:kern w:val="0"/>
          <w:sz w:val="32"/>
          <w:szCs w:val="32"/>
        </w:rPr>
        <w:t>管理规定》。</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第二十九条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kern w:val="0"/>
          <w:sz w:val="32"/>
          <w:szCs w:val="32"/>
        </w:rPr>
        <w:t>食品安全专业技术人员应与岗位要求相适应，掌握</w:t>
      </w:r>
      <w:r w:rsidRPr="00BF0023">
        <w:rPr>
          <w:rFonts w:ascii="Times New Roman" w:eastAsia="方正仿宋_GB2312" w:hAnsi="Times New Roman" w:cs="Times New Roman" w:hint="eastAsia"/>
          <w:kern w:val="0"/>
          <w:sz w:val="32"/>
          <w:szCs w:val="32"/>
        </w:rPr>
        <w:t>菌种制剂</w:t>
      </w:r>
      <w:r w:rsidRPr="00BF0023">
        <w:rPr>
          <w:rFonts w:ascii="Times New Roman" w:eastAsia="方正仿宋_GB2312" w:hAnsi="Times New Roman" w:cs="Times New Roman"/>
          <w:kern w:val="0"/>
          <w:sz w:val="32"/>
          <w:szCs w:val="32"/>
        </w:rPr>
        <w:t>生产工艺操作规程，熟练操作生产设备设施，人员数量应满足企业生产需求。其中检验人员应具有食品检验相关专业知识，经培训合格。</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生产操作人员的数量应与企业规模、工艺、设备情况相适应。应熟悉食品质量安全知识、掌握生产工艺操作规程，熟练操作生产设备设施。</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第三十一条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kern w:val="0"/>
          <w:sz w:val="32"/>
          <w:szCs w:val="32"/>
        </w:rPr>
        <w:t>企业应建立培训制度，制定培训计划，培训的内容应与岗位相适应。与质量安全相关岗位的人员应定期培训和考核，不具备能力的不得上岗。</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第三十二条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kern w:val="0"/>
          <w:sz w:val="32"/>
          <w:szCs w:val="32"/>
        </w:rPr>
        <w:t>负责清洁消毒的人员应接受良好培训，能够正确使用清洁消毒工器具及相关试剂，保证清洁和消毒作业的效果满足生产要求。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第三十三条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企业应建立食品加工人员健康管理制度，食品加工人员每年应当进行健康检查，取得健康证明后方可从事食品加工。建立人员</w:t>
      </w:r>
      <w:r w:rsidRPr="00BF0023">
        <w:rPr>
          <w:rFonts w:ascii="Times New Roman" w:eastAsia="方正仿宋_GB2312" w:hAnsi="Times New Roman" w:cs="Times New Roman" w:hint="eastAsia"/>
          <w:kern w:val="0"/>
          <w:sz w:val="32"/>
          <w:szCs w:val="32"/>
        </w:rPr>
        <w:t>班前</w:t>
      </w:r>
      <w:r w:rsidRPr="00BF0023">
        <w:rPr>
          <w:rFonts w:ascii="Times New Roman" w:eastAsia="方正仿宋_GB2312" w:hAnsi="Times New Roman" w:cs="Times New Roman" w:hint="eastAsia"/>
          <w:kern w:val="0"/>
          <w:sz w:val="32"/>
          <w:szCs w:val="32"/>
        </w:rPr>
        <w:t>健康检查记</w:t>
      </w:r>
      <w:r w:rsidRPr="00BF0023">
        <w:rPr>
          <w:rFonts w:ascii="Times New Roman" w:eastAsia="方正仿宋_GB2312" w:hAnsi="Times New Roman" w:cs="Times New Roman" w:hint="eastAsia"/>
          <w:kern w:val="0"/>
          <w:sz w:val="32"/>
          <w:szCs w:val="32"/>
        </w:rPr>
        <w:t>录，保证食品加工</w:t>
      </w:r>
      <w:r w:rsidRPr="00BF0023">
        <w:rPr>
          <w:rFonts w:ascii="Times New Roman" w:eastAsia="方正仿宋_GB2312" w:hAnsi="Times New Roman" w:cs="Times New Roman" w:hint="eastAsia"/>
          <w:kern w:val="0"/>
          <w:sz w:val="32"/>
          <w:szCs w:val="32"/>
        </w:rPr>
        <w:lastRenderedPageBreak/>
        <w:t>人员患有法律法规规定的有碍食品安全的疾病时，应调整到其他不影响食品安全的工作岗位。</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第六章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管理制度</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第三十四条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制定原辅材料的采购管理制度，保证原辅料</w:t>
      </w:r>
      <w:r w:rsidRPr="00BF0023">
        <w:rPr>
          <w:rFonts w:ascii="Times New Roman" w:eastAsia="方正仿宋_GB2312" w:hAnsi="Times New Roman" w:cs="Times New Roman" w:hint="eastAsia"/>
          <w:kern w:val="0"/>
          <w:sz w:val="32"/>
          <w:szCs w:val="32"/>
        </w:rPr>
        <w:t>符合国家法律法规和标准要求，并经质量安全管理机构批准后方可采购。</w:t>
      </w:r>
      <w:r w:rsidRPr="00BF0023">
        <w:rPr>
          <w:rFonts w:ascii="Times New Roman" w:eastAsia="方正仿宋_GB2312" w:hAnsi="Times New Roman" w:cs="Times New Roman" w:hint="eastAsia"/>
          <w:kern w:val="0"/>
          <w:sz w:val="32"/>
          <w:szCs w:val="32"/>
        </w:rPr>
        <w:t>主要原辅料供应商应相对固定并签订质量协议，在协议中应明确双方所承担的质量责任。</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w:t>
      </w:r>
      <w:r w:rsidRPr="00BF0023">
        <w:rPr>
          <w:rFonts w:ascii="Times New Roman" w:eastAsia="方正仿宋_GB2312" w:hAnsi="Times New Roman" w:cs="Times New Roman" w:hint="eastAsia"/>
          <w:kern w:val="0"/>
          <w:sz w:val="32"/>
          <w:szCs w:val="32"/>
        </w:rPr>
        <w:t>三十五</w:t>
      </w:r>
      <w:r w:rsidRPr="00BF0023">
        <w:rPr>
          <w:rFonts w:ascii="Times New Roman" w:eastAsia="方正仿宋_GB2312" w:hAnsi="Times New Roman" w:cs="Times New Roman" w:hint="eastAsia"/>
          <w:kern w:val="0"/>
          <w:sz w:val="32"/>
          <w:szCs w:val="32"/>
        </w:rPr>
        <w:t>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制定原辅料供应商审核制度和审核办法，对原辅料供应商的审核至</w:t>
      </w:r>
      <w:r w:rsidRPr="00BF0023">
        <w:rPr>
          <w:rFonts w:ascii="Times New Roman" w:eastAsia="方正仿宋_GB2312" w:hAnsi="Times New Roman" w:cs="Times New Roman" w:hint="eastAsia"/>
          <w:kern w:val="0"/>
          <w:sz w:val="32"/>
          <w:szCs w:val="32"/>
        </w:rPr>
        <w:t>少应包括：供应商的资质证明文件、质量标准、检验报告。</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第三十六条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采用进口原辅料的生产企业，应审核进口原辅料供应商、贸易商的资质证明文件、质量标准、每批原辅料出入境检验检疫部门出具的相关合格证明。</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第三十七条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建立食品原料、食品添加剂、食品相关产品验收规定及进货逐批查验记录制度，进货验收制度要包含对进厂的主要原材料进行验证、检验、记录、报告以及接收或拒收的处理意见和审批手续等内容；原辅料的验收标准和检验方法应符合国家法律法规和标准的要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第三十八条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应使用国务院卫生行政部门发布的法规、公告和相关规定</w:t>
      </w:r>
      <w:r w:rsidRPr="00BF0023">
        <w:rPr>
          <w:rFonts w:ascii="Times New Roman" w:eastAsia="方正仿宋_GB2312" w:hAnsi="Times New Roman" w:cs="Times New Roman" w:hint="eastAsia"/>
          <w:kern w:val="0"/>
          <w:sz w:val="32"/>
          <w:szCs w:val="32"/>
        </w:rPr>
        <w:t>中允许使用的菌种</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并具有菌种鉴定、遗传稳定性、安全性等证明材料或报告。菌种经鉴定后应及时冻干或采用液氨等方式保存</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应至少保存</w:t>
      </w:r>
      <w:r w:rsidRPr="00BF0023">
        <w:rPr>
          <w:rFonts w:ascii="Times New Roman" w:eastAsia="方正仿宋_GB2312" w:hAnsi="Times New Roman" w:cs="Times New Roman" w:hint="eastAsia"/>
          <w:kern w:val="0"/>
          <w:sz w:val="32"/>
          <w:szCs w:val="32"/>
        </w:rPr>
        <w:t>2</w:t>
      </w:r>
      <w:r w:rsidRPr="00BF0023">
        <w:rPr>
          <w:rFonts w:ascii="Times New Roman" w:eastAsia="方正仿宋_GB2312" w:hAnsi="Times New Roman" w:cs="Times New Roman" w:hint="eastAsia"/>
          <w:kern w:val="0"/>
          <w:sz w:val="32"/>
          <w:szCs w:val="32"/>
        </w:rPr>
        <w:t>份</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一份供长期保藏</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另一份供制备种子批用。应建立菌种档案资料</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包括来源、历史、筛选、鉴定、传代次数、保存方法、数量、启用等完整记录。</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lastRenderedPageBreak/>
        <w:t>菌种在传代过程中应确保遗传稳定</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防止变异。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第三十九条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包装材料应清洁、无毒且符合国家相关标准及规定，直接接触食品的包装材料不得使用添加邻苯二甲酸酯类物质的材料，包装材料在特定贮存和使用条件下不应影响食品加工用乳酸菌的安全和产品特性，包装材料不得重复使用。</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建立生产过程安全管理制度，合理划分生产批次和生产过程中的关键控制环节，鼓励采用危害分析与关键控制点对生产过程进行食品安全控制。对生产过程中各关键控制环节质量安全进行管控。批次记录齐全，实现采购、生产、检验和销售各环节的可追溯。</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第四十一条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制定食品生产的卫生管理制度及相应考核标准，应制定有效的清洗、消毒方法和管理制度，保证生产场所、生产设备、包装容器、工作服和人员的清洁卫生和安全，防止产品及包装在生产过程中被污染。</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kern w:val="0"/>
          <w:sz w:val="32"/>
          <w:szCs w:val="32"/>
        </w:rPr>
        <w:t xml:space="preserve"> </w:t>
      </w:r>
      <w:r w:rsidRPr="00BF0023">
        <w:rPr>
          <w:rFonts w:ascii="Times New Roman" w:eastAsia="方正仿宋_GB2312" w:hAnsi="Times New Roman" w:cs="Times New Roman"/>
          <w:kern w:val="0"/>
          <w:sz w:val="32"/>
          <w:szCs w:val="32"/>
        </w:rPr>
        <w:t>可根据产品和工艺特点选择清洁和消毒的方法。</w:t>
      </w:r>
      <w:r w:rsidRPr="00BF0023">
        <w:rPr>
          <w:rFonts w:ascii="Times New Roman" w:eastAsia="方正仿宋_GB2312" w:hAnsi="Times New Roman" w:cs="Times New Roman"/>
          <w:kern w:val="0"/>
          <w:sz w:val="32"/>
          <w:szCs w:val="32"/>
        </w:rPr>
        <w:t xml:space="preserve"> </w:t>
      </w:r>
      <w:r w:rsidRPr="00BF0023">
        <w:rPr>
          <w:rFonts w:ascii="Times New Roman" w:eastAsia="方正仿宋_GB2312" w:hAnsi="Times New Roman" w:cs="Times New Roman"/>
          <w:kern w:val="0"/>
          <w:sz w:val="32"/>
          <w:szCs w:val="32"/>
        </w:rPr>
        <w:t>环境和设备表面可采用过氧化氢、臭氧、紫外等清洁和消毒方怯</w:t>
      </w:r>
      <w:r w:rsidRPr="00BF0023">
        <w:rPr>
          <w:rFonts w:ascii="Times New Roman" w:eastAsia="方正仿宋_GB2312" w:hAnsi="Times New Roman" w:cs="Times New Roman"/>
          <w:kern w:val="0"/>
          <w:sz w:val="32"/>
          <w:szCs w:val="32"/>
        </w:rPr>
        <w:t xml:space="preserve"> ; </w:t>
      </w:r>
      <w:r w:rsidRPr="00BF0023">
        <w:rPr>
          <w:rFonts w:ascii="Times New Roman" w:eastAsia="方正仿宋_GB2312" w:hAnsi="Times New Roman" w:cs="Times New Roman"/>
          <w:kern w:val="0"/>
          <w:sz w:val="32"/>
          <w:szCs w:val="32"/>
        </w:rPr>
        <w:t>菌种接触表面可采用碱液、酸液、蒸汽等清洁和消毒方怯。用于清洁和消毒的设备、用具应放置在专用场所妥善保管。所有生产车间应制定清洁和消毒的周期表</w:t>
      </w:r>
      <w:r w:rsidRPr="00BF0023">
        <w:rPr>
          <w:rFonts w:ascii="Times New Roman" w:eastAsia="方正仿宋_GB2312" w:hAnsi="Times New Roman" w:cs="Times New Roman"/>
          <w:kern w:val="0"/>
          <w:sz w:val="32"/>
          <w:szCs w:val="32"/>
        </w:rPr>
        <w:t>,</w:t>
      </w:r>
      <w:r w:rsidRPr="00BF0023">
        <w:rPr>
          <w:rFonts w:ascii="Times New Roman" w:eastAsia="方正仿宋_GB2312" w:hAnsi="Times New Roman" w:cs="Times New Roman"/>
          <w:kern w:val="0"/>
          <w:sz w:val="32"/>
          <w:szCs w:val="32"/>
        </w:rPr>
        <w:t>保证所有与菌种直接接触的机器、管道和设备表面清洗至表面光洁、无菌体残留。应对清洁和</w:t>
      </w:r>
      <w:r w:rsidRPr="00BF0023">
        <w:rPr>
          <w:rFonts w:ascii="Times New Roman" w:eastAsia="方正仿宋_GB2312" w:hAnsi="Times New Roman" w:cs="Times New Roman"/>
          <w:kern w:val="0"/>
          <w:sz w:val="32"/>
          <w:szCs w:val="32"/>
        </w:rPr>
        <w:t>消毒过程进行记录</w:t>
      </w:r>
      <w:r w:rsidRPr="00BF0023">
        <w:rPr>
          <w:rFonts w:ascii="Times New Roman" w:eastAsia="方正仿宋_GB2312" w:hAnsi="Times New Roman" w:cs="Times New Roman"/>
          <w:kern w:val="0"/>
          <w:sz w:val="32"/>
          <w:szCs w:val="32"/>
        </w:rPr>
        <w:t>,</w:t>
      </w:r>
      <w:r w:rsidRPr="00BF0023">
        <w:rPr>
          <w:rFonts w:ascii="Times New Roman" w:eastAsia="方正仿宋_GB2312" w:hAnsi="Times New Roman" w:cs="Times New Roman"/>
          <w:kern w:val="0"/>
          <w:sz w:val="32"/>
          <w:szCs w:val="32"/>
        </w:rPr>
        <w:t>如洗涤剂和消毒剂的品种、作用时间、浓度、对象等。应制定有效的监控流程</w:t>
      </w:r>
      <w:r w:rsidRPr="00BF0023">
        <w:rPr>
          <w:rFonts w:ascii="Times New Roman" w:eastAsia="方正仿宋_GB2312" w:hAnsi="Times New Roman" w:cs="Times New Roman"/>
          <w:kern w:val="0"/>
          <w:sz w:val="32"/>
          <w:szCs w:val="32"/>
        </w:rPr>
        <w:t>,</w:t>
      </w:r>
      <w:r w:rsidRPr="00BF0023">
        <w:rPr>
          <w:rFonts w:ascii="Times New Roman" w:eastAsia="方正仿宋_GB2312" w:hAnsi="Times New Roman" w:cs="Times New Roman"/>
          <w:kern w:val="0"/>
          <w:sz w:val="32"/>
          <w:szCs w:val="32"/>
        </w:rPr>
        <w:t>对清洁和消毒的效果进行验证</w:t>
      </w:r>
      <w:r w:rsidRPr="00BF0023">
        <w:rPr>
          <w:rFonts w:ascii="Times New Roman" w:eastAsia="方正仿宋_GB2312" w:hAnsi="Times New Roman" w:cs="Times New Roman"/>
          <w:kern w:val="0"/>
          <w:sz w:val="32"/>
          <w:szCs w:val="32"/>
        </w:rPr>
        <w:t>,</w:t>
      </w:r>
      <w:r w:rsidRPr="00BF0023">
        <w:rPr>
          <w:rFonts w:ascii="Times New Roman" w:eastAsia="方正仿宋_GB2312" w:hAnsi="Times New Roman" w:cs="Times New Roman"/>
          <w:kern w:val="0"/>
          <w:sz w:val="32"/>
          <w:szCs w:val="32"/>
        </w:rPr>
        <w:t>确保消毒作业符合相关要求。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第四十二条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制定工作服的清</w:t>
      </w:r>
      <w:r w:rsidRPr="00BF0023">
        <w:rPr>
          <w:rFonts w:ascii="Times New Roman" w:eastAsia="方正仿宋_GB2312" w:hAnsi="Times New Roman" w:cs="Times New Roman" w:hint="eastAsia"/>
          <w:kern w:val="0"/>
          <w:sz w:val="32"/>
          <w:szCs w:val="32"/>
        </w:rPr>
        <w:t>洗</w:t>
      </w:r>
      <w:r w:rsidRPr="00BF0023">
        <w:rPr>
          <w:rFonts w:ascii="Times New Roman" w:eastAsia="方正仿宋_GB2312" w:hAnsi="Times New Roman" w:cs="Times New Roman" w:hint="eastAsia"/>
          <w:kern w:val="0"/>
          <w:sz w:val="32"/>
          <w:szCs w:val="32"/>
        </w:rPr>
        <w:t>消毒</w:t>
      </w:r>
      <w:r w:rsidRPr="00BF0023">
        <w:rPr>
          <w:rFonts w:ascii="Times New Roman" w:eastAsia="方正仿宋_GB2312" w:hAnsi="Times New Roman" w:cs="Times New Roman" w:hint="eastAsia"/>
          <w:kern w:val="0"/>
          <w:sz w:val="32"/>
          <w:szCs w:val="32"/>
        </w:rPr>
        <w:t>制</w:t>
      </w:r>
      <w:r w:rsidRPr="00BF0023">
        <w:rPr>
          <w:rFonts w:ascii="Times New Roman" w:eastAsia="方正仿宋_GB2312" w:hAnsi="Times New Roman" w:cs="Times New Roman" w:hint="eastAsia"/>
          <w:kern w:val="0"/>
          <w:sz w:val="32"/>
          <w:szCs w:val="32"/>
        </w:rPr>
        <w:t>度，生产中应注意保持工作服干净完好，必要时及时更换。生产人员在未消毒和更换工作服前，不得进行生产</w:t>
      </w:r>
      <w:r w:rsidRPr="00BF0023">
        <w:rPr>
          <w:rFonts w:ascii="Times New Roman" w:eastAsia="方正仿宋_GB2312" w:hAnsi="Times New Roman" w:cs="Times New Roman" w:hint="eastAsia"/>
          <w:kern w:val="0"/>
          <w:sz w:val="32"/>
          <w:szCs w:val="32"/>
        </w:rPr>
        <w:t>操作</w:t>
      </w:r>
      <w:r w:rsidRPr="00BF0023">
        <w:rPr>
          <w:rFonts w:ascii="Times New Roman" w:eastAsia="方正仿宋_GB2312" w:hAnsi="Times New Roman" w:cs="Times New Roman" w:hint="eastAsia"/>
          <w:kern w:val="0"/>
          <w:sz w:val="32"/>
          <w:szCs w:val="32"/>
        </w:rPr>
        <w:t>。清洁作业区及准清洁作业区使用的工作服和工作鞋不能在指定区域以外的地方穿着。</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第四十三条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建立生产设备管理制度，设备台账、说明书、档案应保管齐全；制定设备使用、清洁、维护和维修的操作规程，并保存相应的操作记录。生产前应检查设备是否</w:t>
      </w:r>
      <w:r w:rsidRPr="00BF0023">
        <w:rPr>
          <w:rFonts w:ascii="Times New Roman" w:eastAsia="方正仿宋_GB2312" w:hAnsi="Times New Roman" w:cs="Times New Roman" w:hint="eastAsia"/>
          <w:kern w:val="0"/>
          <w:sz w:val="32"/>
          <w:szCs w:val="32"/>
        </w:rPr>
        <w:t>处于正常状态，出现故障应及时排除并记录。维修后的设备应进行验证或确认，确保各项性能满足工艺要求</w:t>
      </w:r>
      <w:r w:rsidRPr="00BF0023">
        <w:rPr>
          <w:rFonts w:ascii="Times New Roman" w:eastAsia="方正仿宋_GB2312" w:hAnsi="Times New Roman" w:cs="Times New Roman" w:hint="eastAsia"/>
          <w:kern w:val="0"/>
          <w:sz w:val="32"/>
          <w:szCs w:val="32"/>
        </w:rPr>
        <w:t>。</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第四十四条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按照</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食品加工用菌种制剂生产卫生规范</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GB 31612</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的相关规定，建立防止微生物污染、化学污染、物理污染的控制制度。</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第四十五条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细菌类菌种制剂生产过程应建立防控</w:t>
      </w:r>
      <w:bookmarkStart w:id="1" w:name="OLE_LINK5"/>
      <w:r w:rsidRPr="00BF0023">
        <w:rPr>
          <w:rFonts w:ascii="Times New Roman" w:eastAsia="方正仿宋_GB2312" w:hAnsi="Times New Roman" w:cs="Times New Roman" w:hint="eastAsia"/>
          <w:kern w:val="0"/>
          <w:sz w:val="32"/>
          <w:szCs w:val="32"/>
        </w:rPr>
        <w:t>噬</w:t>
      </w:r>
      <w:bookmarkEnd w:id="1"/>
      <w:r w:rsidRPr="00BF0023">
        <w:rPr>
          <w:rFonts w:ascii="Times New Roman" w:eastAsia="方正仿宋_GB2312" w:hAnsi="Times New Roman" w:cs="Times New Roman" w:hint="eastAsia"/>
          <w:kern w:val="0"/>
          <w:sz w:val="32"/>
          <w:szCs w:val="32"/>
        </w:rPr>
        <w:t>菌体污染的措施。在菌种筛选环节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选择使用抗噬菌体的菌种</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并定期检测菌种抗性</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在菌种保藏环节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定期对保存的菌种分纯</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在生产环节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定期轮换生产不同菌种</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在清洁和消毒环节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定期对清洁作业区的设施、设备进行噬菌体检测</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在废弃物处理环节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严格控制活菌体的排放。</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第四十六条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应对生产过程的半成品进行过程监测，控制产品质量稳定性。</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第四十七条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w:t>
      </w:r>
      <w:r w:rsidRPr="00BF0023">
        <w:rPr>
          <w:rFonts w:ascii="Times New Roman" w:eastAsia="方正仿宋_GB2312" w:hAnsi="Times New Roman" w:cs="Times New Roman"/>
          <w:kern w:val="0"/>
          <w:sz w:val="32"/>
          <w:szCs w:val="32"/>
        </w:rPr>
        <w:t>建立</w:t>
      </w:r>
      <w:r w:rsidRPr="00BF0023">
        <w:rPr>
          <w:rFonts w:ascii="Times New Roman" w:eastAsia="方正仿宋_GB2312" w:hAnsi="Times New Roman" w:cs="Times New Roman"/>
          <w:kern w:val="0"/>
          <w:sz w:val="32"/>
          <w:szCs w:val="32"/>
        </w:rPr>
        <w:t>食品安全追溯制度。如实记录原料</w:t>
      </w:r>
      <w:r w:rsidRPr="00BF0023">
        <w:rPr>
          <w:rFonts w:ascii="Times New Roman" w:eastAsia="方正仿宋_GB2312" w:hAnsi="Times New Roman" w:cs="Times New Roman"/>
          <w:kern w:val="0"/>
          <w:sz w:val="32"/>
          <w:szCs w:val="32"/>
        </w:rPr>
        <w:t>采购</w:t>
      </w:r>
      <w:r w:rsidRPr="00BF0023">
        <w:rPr>
          <w:rFonts w:ascii="Times New Roman" w:eastAsia="方正仿宋_GB2312" w:hAnsi="Times New Roman" w:cs="Times New Roman"/>
          <w:kern w:val="0"/>
          <w:sz w:val="32"/>
          <w:szCs w:val="32"/>
        </w:rPr>
        <w:t>与验收、</w:t>
      </w:r>
      <w:r w:rsidRPr="00BF0023">
        <w:rPr>
          <w:rFonts w:ascii="Times New Roman" w:eastAsia="方正仿宋_GB2312" w:hAnsi="Times New Roman" w:cs="Times New Roman"/>
          <w:kern w:val="0"/>
          <w:sz w:val="32"/>
          <w:szCs w:val="32"/>
        </w:rPr>
        <w:t>生产加工、产品检验、出厂销售等全过程信息，实现产品有效追溯。企业应合理设定产品批次，建立</w:t>
      </w:r>
      <w:r w:rsidRPr="00BF0023">
        <w:rPr>
          <w:rFonts w:ascii="Times New Roman" w:eastAsia="方正仿宋_GB2312" w:hAnsi="Times New Roman" w:cs="Times New Roman"/>
          <w:kern w:val="0"/>
          <w:sz w:val="32"/>
          <w:szCs w:val="32"/>
        </w:rPr>
        <w:lastRenderedPageBreak/>
        <w:t>批生产记录，如实记录投料的原料名称、投料数量、产品批号、投料日期等信息。</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第四十八条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所有物料应规定适当的贮存期限，遵循“先进先出”或“近有效期先出”的原则制定物料的使用计划，定期检查质量和卫生情况，及时清理且不得使用变质或超过保质期的食品原辅</w:t>
      </w:r>
      <w:r w:rsidRPr="00BF0023">
        <w:rPr>
          <w:rFonts w:ascii="Times New Roman" w:eastAsia="方正仿宋_GB2312" w:hAnsi="Times New Roman" w:cs="Times New Roman" w:hint="eastAsia"/>
          <w:kern w:val="0"/>
          <w:sz w:val="32"/>
          <w:szCs w:val="32"/>
        </w:rPr>
        <w:t>料和食品添加剂。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物料的发放和使用应当有可追溯的清晰的发放记录，经收发双方核实并在相应的记录上签字确认。产品放行前应当有明确的待检标识，经检验合格后方可批准放行。</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毒有害物质有安全的独立包装，明确标识，并与原料、半成品、成品、包装材料等分隔放置。除清洁消毒必需和工艺需要，不应在生产场所使用和存放可能污染食品的化学制剂。使用的清洗消毒剂符合国家相关规定，建立和保存使用记录。</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第四十九条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企业的质量检验部门应依据</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食品加工用菌种制剂生产卫生规范</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GB 31612</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附录</w:t>
      </w:r>
      <w:r w:rsidRPr="00BF0023">
        <w:rPr>
          <w:rFonts w:ascii="Times New Roman" w:eastAsia="方正仿宋_GB2312" w:hAnsi="Times New Roman" w:cs="Times New Roman" w:hint="eastAsia"/>
          <w:kern w:val="0"/>
          <w:sz w:val="32"/>
          <w:szCs w:val="32"/>
        </w:rPr>
        <w:t>A</w:t>
      </w:r>
      <w:r w:rsidRPr="00BF0023">
        <w:rPr>
          <w:rFonts w:ascii="Times New Roman" w:eastAsia="方正仿宋_GB2312" w:hAnsi="Times New Roman" w:cs="Times New Roman" w:hint="eastAsia"/>
          <w:kern w:val="0"/>
          <w:sz w:val="32"/>
          <w:szCs w:val="32"/>
        </w:rPr>
        <w:t>中的监控指南，制定环境及生产过程产品的微生物监控程序。</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企业应定期对清洁作业区进行空气质量监测，洁净车间应有空气净化设施。</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第五十一条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企业应建立产品防护管理制度。有效防止产品在生产加工过程、原辅材料及产品储存、运输环节中受到污染、损坏或变质。</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确保采购的不合格原辅材料、加工中发现的风险因素、</w:t>
      </w:r>
      <w:r w:rsidRPr="00BF0023">
        <w:rPr>
          <w:rFonts w:ascii="Times New Roman" w:eastAsia="方正仿宋_GB2312" w:hAnsi="Times New Roman" w:cs="Times New Roman" w:hint="eastAsia"/>
          <w:kern w:val="0"/>
          <w:sz w:val="32"/>
          <w:szCs w:val="32"/>
        </w:rPr>
        <w:lastRenderedPageBreak/>
        <w:t>出厂检验发现的不安全食品等情况得到有效控制。制定设备故障、停电停水等特殊原因中断生产时的产品处置办法，保证对不符合标准的产品按不合格产品处置。当进行现场维修、维护及施工等工作时，应采取适当措施避免异</w:t>
      </w:r>
      <w:r w:rsidRPr="00BF0023">
        <w:rPr>
          <w:rFonts w:ascii="Times New Roman" w:eastAsia="方正仿宋_GB2312" w:hAnsi="Times New Roman" w:cs="Times New Roman" w:hint="eastAsia"/>
          <w:kern w:val="0"/>
          <w:sz w:val="32"/>
          <w:szCs w:val="32"/>
        </w:rPr>
        <w:t>物、异味、碎屑等污染食品。</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用于食品、清洁食品接触面或设备的压缩空气或其他气体应经过滤净化处理，以防止造成间接污染。用于生产设备的可能直接或间接接触食品的部件润滑油，应当是食用油脂或能保证食品安全要求的其他油脂。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第五十二条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w:t>
      </w:r>
      <w:r w:rsidRPr="00BF0023">
        <w:rPr>
          <w:rFonts w:ascii="Times New Roman" w:eastAsia="方正仿宋_GB2312" w:hAnsi="Times New Roman" w:cs="Times New Roman"/>
          <w:kern w:val="0"/>
          <w:sz w:val="32"/>
          <w:szCs w:val="32"/>
        </w:rPr>
        <w:t>建立检验管理及出厂检验记录制度。应包括原料检验、过程检验、出厂检验及产品留样的方式及要求，过程检验包括但不限于对半成品质量、安全指标的监测。产品执行标准规定出厂检验要求的，应按标准规定执行。执行标准未规定出厂检验要求的，企业应综合考虑产品特性、工艺特点、生产过程控制等因素确定检</w:t>
      </w:r>
      <w:r w:rsidRPr="00BF0023">
        <w:rPr>
          <w:rFonts w:ascii="Times New Roman" w:eastAsia="方正仿宋_GB2312" w:hAnsi="Times New Roman" w:cs="Times New Roman"/>
          <w:kern w:val="0"/>
          <w:sz w:val="32"/>
          <w:szCs w:val="32"/>
        </w:rPr>
        <w:t>验项目、检验频次、检验方法等检验要求</w:t>
      </w:r>
      <w:r w:rsidRPr="00BF0023">
        <w:rPr>
          <w:rFonts w:ascii="Times New Roman" w:eastAsia="方正仿宋_GB2312" w:hAnsi="Times New Roman" w:cs="Times New Roman" w:hint="eastAsia"/>
          <w:kern w:val="0"/>
          <w:sz w:val="32"/>
          <w:szCs w:val="32"/>
        </w:rPr>
        <w:t>。</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每批产品均应有留样，产品留样间应满足产品贮存条件要求，留样数量应满足复检要求并保存至保质期满，</w:t>
      </w:r>
      <w:r w:rsidRPr="00BF0023">
        <w:rPr>
          <w:rFonts w:ascii="Times New Roman" w:eastAsia="方正仿宋_GB2312" w:hAnsi="Times New Roman" w:cs="Times New Roman"/>
          <w:kern w:val="0"/>
          <w:sz w:val="32"/>
          <w:szCs w:val="32"/>
        </w:rPr>
        <w:t>产品留样应保存至保质期满并有记录。对过期产品进行科学处置，如实、完整记录留样及过期产品处置相关信息。</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第五十三条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企业应建立运输和交付管理制度。</w:t>
      </w:r>
      <w:r w:rsidRPr="00BF0023">
        <w:rPr>
          <w:rFonts w:ascii="Times New Roman" w:eastAsia="方正仿宋_GB2312" w:hAnsi="Times New Roman" w:cs="Times New Roman"/>
          <w:kern w:val="0"/>
          <w:sz w:val="32"/>
          <w:szCs w:val="32"/>
        </w:rPr>
        <w:t>企业</w:t>
      </w:r>
      <w:r w:rsidRPr="00BF0023">
        <w:rPr>
          <w:rFonts w:ascii="Times New Roman" w:eastAsia="方正仿宋_GB2312" w:hAnsi="Times New Roman" w:cs="Times New Roman"/>
          <w:kern w:val="0"/>
          <w:sz w:val="32"/>
          <w:szCs w:val="32"/>
        </w:rPr>
        <w:t>应根据食品及食品原料的特点和卫生需要</w:t>
      </w:r>
      <w:r w:rsidRPr="00BF0023">
        <w:rPr>
          <w:rFonts w:ascii="Times New Roman" w:eastAsia="方正仿宋_GB2312" w:hAnsi="Times New Roman" w:cs="Times New Roman"/>
          <w:kern w:val="0"/>
          <w:sz w:val="32"/>
          <w:szCs w:val="32"/>
        </w:rPr>
        <w:t>规定</w:t>
      </w:r>
      <w:r w:rsidRPr="00BF0023">
        <w:rPr>
          <w:rFonts w:ascii="Times New Roman" w:eastAsia="方正仿宋_GB2312" w:hAnsi="Times New Roman" w:cs="Times New Roman"/>
          <w:kern w:val="0"/>
          <w:sz w:val="32"/>
          <w:szCs w:val="32"/>
        </w:rPr>
        <w:t>运输、交付要求。不得与有毒、有害、有异味的物品一同运输。不应使用未经清洗的车辆和未经消毒的容器运输产品。运输过程中温度控</w:t>
      </w:r>
      <w:r w:rsidRPr="00BF0023">
        <w:rPr>
          <w:rFonts w:ascii="Times New Roman" w:eastAsia="方正仿宋_GB2312" w:hAnsi="Times New Roman" w:cs="Times New Roman"/>
          <w:kern w:val="0"/>
          <w:sz w:val="32"/>
          <w:szCs w:val="32"/>
        </w:rPr>
        <w:lastRenderedPageBreak/>
        <w:t>制应符合产品运输的温度要求</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应定期检查仓库中的产品，如有异常应及时处</w:t>
      </w:r>
      <w:r w:rsidRPr="00BF0023">
        <w:rPr>
          <w:rFonts w:ascii="Times New Roman" w:eastAsia="方正仿宋_GB2312" w:hAnsi="Times New Roman" w:cs="Times New Roman" w:hint="eastAsia"/>
          <w:kern w:val="0"/>
          <w:sz w:val="32"/>
          <w:szCs w:val="32"/>
        </w:rPr>
        <w:t>理。</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第五十四条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w:t>
      </w:r>
      <w:r w:rsidRPr="00BF0023">
        <w:rPr>
          <w:rFonts w:ascii="Times New Roman" w:eastAsia="方正仿宋_GB2312" w:hAnsi="Times New Roman" w:cs="Times New Roman"/>
          <w:kern w:val="0"/>
          <w:sz w:val="32"/>
          <w:szCs w:val="32"/>
        </w:rPr>
        <w:t>建立食品安全自查制度。应对</w:t>
      </w:r>
      <w:r w:rsidRPr="00BF0023">
        <w:rPr>
          <w:rFonts w:ascii="Times New Roman" w:eastAsia="方正仿宋_GB2312" w:hAnsi="Times New Roman" w:cs="Times New Roman" w:hint="eastAsia"/>
          <w:kern w:val="0"/>
          <w:sz w:val="32"/>
          <w:szCs w:val="32"/>
        </w:rPr>
        <w:t>食品加工用菌种制剂的</w:t>
      </w:r>
      <w:r w:rsidRPr="00BF0023">
        <w:rPr>
          <w:rFonts w:ascii="Times New Roman" w:eastAsia="方正仿宋_GB2312" w:hAnsi="Times New Roman" w:cs="Times New Roman"/>
          <w:kern w:val="0"/>
          <w:sz w:val="32"/>
          <w:szCs w:val="32"/>
        </w:rPr>
        <w:t>生产安全状况进行检查评价，并规定自查频次。自查内容应包括食品原料、食品添加剂、食品相关产品进货查验情况；生产过程控制情况；人员管理情况；检验管理情况；记录及文件管理情况等。</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第五十五条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w:t>
      </w:r>
      <w:r w:rsidRPr="00BF0023">
        <w:rPr>
          <w:rFonts w:ascii="Times New Roman" w:eastAsia="方正仿宋_GB2312" w:hAnsi="Times New Roman" w:cs="Times New Roman"/>
          <w:kern w:val="0"/>
          <w:sz w:val="32"/>
          <w:szCs w:val="32"/>
        </w:rPr>
        <w:t>建立不合格品管理及不安全食品召回制度</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kern w:val="0"/>
          <w:sz w:val="32"/>
          <w:szCs w:val="32"/>
        </w:rPr>
        <w:t>应明确对在</w:t>
      </w:r>
      <w:r w:rsidRPr="00BF0023">
        <w:rPr>
          <w:rFonts w:ascii="Times New Roman" w:eastAsia="方正仿宋_GB2312" w:hAnsi="Times New Roman" w:cs="Times New Roman"/>
          <w:kern w:val="0"/>
          <w:sz w:val="32"/>
          <w:szCs w:val="32"/>
        </w:rPr>
        <w:t>验收</w:t>
      </w:r>
      <w:r w:rsidRPr="00BF0023">
        <w:rPr>
          <w:rFonts w:ascii="Times New Roman" w:eastAsia="方正仿宋_GB2312" w:hAnsi="Times New Roman" w:cs="Times New Roman"/>
          <w:kern w:val="0"/>
          <w:sz w:val="32"/>
          <w:szCs w:val="32"/>
        </w:rPr>
        <w:t>和生产过程</w:t>
      </w:r>
      <w:r w:rsidRPr="00BF0023">
        <w:rPr>
          <w:rFonts w:ascii="Times New Roman" w:eastAsia="方正仿宋_GB2312" w:hAnsi="Times New Roman" w:cs="Times New Roman"/>
          <w:kern w:val="0"/>
          <w:sz w:val="32"/>
          <w:szCs w:val="32"/>
        </w:rPr>
        <w:t>中发现的不合格</w:t>
      </w:r>
      <w:r w:rsidRPr="00BF0023">
        <w:rPr>
          <w:rFonts w:ascii="Times New Roman" w:eastAsia="方正仿宋_GB2312" w:hAnsi="Times New Roman" w:cs="Times New Roman"/>
          <w:kern w:val="0"/>
          <w:sz w:val="32"/>
          <w:szCs w:val="32"/>
        </w:rPr>
        <w:t>原料、半成品和成品进行标识、贮存和处置措施，不合格品应与合格品分开放置并明显标记。如实、完整记录不合格品保存和处理情况。企业应对召回的食品采取补救、无害化处置、销毁等措施，如实记录召回和处置情况，并向所在地县级市场监管部门报告。</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第五十六条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企业应建立检验设备管理制度，应有检验设备台账及设备使用记录，定期校准、维护检验设备和设施，保持检验设备的准确有效运行。</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第五十七条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企业应建立文件管理制度，质量管理部门应对质量文件的有效性负责，质量文件的起草、修订、审核、批准应由相关人员签名，并注明日期。</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具备生产过程中所需的产品配方、工艺规程、作业指导书等工艺文件。工艺文件齐全、内容合理。配方中使用的原辅材料符合相关法律法规及标准的要求。</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第五十八条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企业应建立记录管理制度，记录应当覆盖</w:t>
      </w:r>
      <w:r w:rsidRPr="00BF0023">
        <w:rPr>
          <w:rFonts w:ascii="Times New Roman" w:eastAsia="方正仿宋_GB2312" w:hAnsi="Times New Roman" w:cs="Times New Roman" w:hint="eastAsia"/>
          <w:kern w:val="0"/>
          <w:sz w:val="32"/>
          <w:szCs w:val="32"/>
        </w:rPr>
        <w:lastRenderedPageBreak/>
        <w:t>食品生产全过程，做到真实、准确、规范并具有可追溯性，记录和凭证保存期限不得少于产品保质期满后</w:t>
      </w:r>
      <w:r w:rsidRPr="00BF0023">
        <w:rPr>
          <w:rFonts w:ascii="Times New Roman" w:eastAsia="方正仿宋_GB2312" w:hAnsi="Times New Roman" w:cs="Times New Roman" w:hint="eastAsia"/>
          <w:kern w:val="0"/>
          <w:sz w:val="32"/>
          <w:szCs w:val="32"/>
        </w:rPr>
        <w:t>6</w:t>
      </w:r>
      <w:r w:rsidRPr="00BF0023">
        <w:rPr>
          <w:rFonts w:ascii="Times New Roman" w:eastAsia="方正仿宋_GB2312" w:hAnsi="Times New Roman" w:cs="Times New Roman" w:hint="eastAsia"/>
          <w:kern w:val="0"/>
          <w:sz w:val="32"/>
          <w:szCs w:val="32"/>
        </w:rPr>
        <w:t>个月；没有明确保质期的，保存期不少于</w:t>
      </w:r>
      <w:r w:rsidRPr="00BF0023">
        <w:rPr>
          <w:rFonts w:ascii="Times New Roman" w:eastAsia="方正仿宋_GB2312" w:hAnsi="Times New Roman" w:cs="Times New Roman" w:hint="eastAsia"/>
          <w:kern w:val="0"/>
          <w:sz w:val="32"/>
          <w:szCs w:val="32"/>
        </w:rPr>
        <w:t>2</w:t>
      </w:r>
      <w:r w:rsidRPr="00BF0023">
        <w:rPr>
          <w:rFonts w:ascii="Times New Roman" w:eastAsia="方正仿宋_GB2312" w:hAnsi="Times New Roman" w:cs="Times New Roman" w:hint="eastAsia"/>
          <w:kern w:val="0"/>
          <w:sz w:val="32"/>
          <w:szCs w:val="32"/>
        </w:rPr>
        <w:t>年。</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食品原料、食品添加剂、食品相关产品采购记录：包括供应商评价记录、合格供应商名单、采购合同、进货台账、采购查验记录、供应商证明。</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生产过程及安全防护记录：包括人员培训及考核、人员健康检查、</w:t>
      </w:r>
      <w:r w:rsidRPr="00BF0023">
        <w:rPr>
          <w:rFonts w:ascii="Times New Roman" w:eastAsia="方正仿宋_GB2312" w:hAnsi="Times New Roman" w:cs="Times New Roman" w:hint="eastAsia"/>
          <w:kern w:val="0"/>
          <w:sz w:val="32"/>
          <w:szCs w:val="32"/>
        </w:rPr>
        <w:t>人员卫生、环境场所清洁、除虫灭害、设备设施维护保养、设备设施清洗消毒、生产投料及各关键控制点记录、食品添加剂（含加工助剂和酶制剂）使用、调配、物料出入库、成品出入库、不合格原辅材料处置、不合格产品处理、停产复产等记录。</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检验记录：建立和保存出厂检验原始记录、检验报告和出厂查验记录。如实记录食品的名称、规格、数量、生产日期或者生产批号、保质期、检验合格证号、销售日期以及购货者名称、地址、联系方式等内容，检验批次号和检验合格证号可追溯到相应的出厂检验报告。</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其他记录：包括成品生产、成品销售、产品召回、退货处置、</w:t>
      </w:r>
      <w:r w:rsidRPr="00BF0023">
        <w:rPr>
          <w:rFonts w:ascii="Times New Roman" w:eastAsia="方正仿宋_GB2312" w:hAnsi="Times New Roman" w:cs="Times New Roman" w:hint="eastAsia"/>
          <w:kern w:val="0"/>
          <w:sz w:val="32"/>
          <w:szCs w:val="32"/>
        </w:rPr>
        <w:t>消费者投诉受理、食品安全事故处置等记录。</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第五十九条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企业应建立消费者投诉处理制度，对消费者提出的意见、投诉等，企业相关管理部门应作记录，并查找原因，妥善处理。</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第六十条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鼓励企业建立产品信息网站查询系统，提供标签、外包装、质量标准、出厂检验结果等信息，方便消费</w:t>
      </w:r>
      <w:r w:rsidRPr="00BF0023">
        <w:rPr>
          <w:rFonts w:ascii="Times New Roman" w:eastAsia="方正仿宋_GB2312" w:hAnsi="Times New Roman" w:cs="Times New Roman" w:hint="eastAsia"/>
          <w:kern w:val="0"/>
          <w:sz w:val="32"/>
          <w:szCs w:val="32"/>
        </w:rPr>
        <w:lastRenderedPageBreak/>
        <w:t>者查询。</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第七章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试制产品检验合格报告</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第六十一条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企业提供试制产品的有资质第三方检验合格报告，检验项目应包含标准、法律法规及相关部门公告规定的全部项目。其中企业标准中检验项目至少应包含附表中所列项目。</w:t>
      </w:r>
    </w:p>
    <w:p w:rsidR="0029662B" w:rsidRPr="00BF0023" w:rsidRDefault="00BF0023" w:rsidP="00BF0023">
      <w:pPr>
        <w:spacing w:line="576" w:lineRule="exact"/>
        <w:jc w:val="center"/>
        <w:rPr>
          <w:rFonts w:ascii="方正黑体_GBK" w:eastAsia="方正黑体_GBK" w:hAnsi="方正黑体_GBK" w:cs="方正黑体_GBK"/>
          <w:kern w:val="0"/>
          <w:sz w:val="32"/>
          <w:szCs w:val="32"/>
        </w:rPr>
      </w:pPr>
      <w:r w:rsidRPr="00BF0023">
        <w:rPr>
          <w:rFonts w:ascii="方正黑体_GBK" w:eastAsia="方正黑体_GBK" w:hAnsi="方正黑体_GBK" w:cs="方正黑体_GBK" w:hint="eastAsia"/>
          <w:kern w:val="0"/>
          <w:sz w:val="32"/>
          <w:szCs w:val="32"/>
        </w:rPr>
        <w:t>第八章</w:t>
      </w:r>
      <w:r w:rsidRPr="00BF0023">
        <w:rPr>
          <w:rFonts w:ascii="方正黑体_GBK" w:eastAsia="方正黑体_GBK" w:hAnsi="方正黑体_GBK" w:cs="方正黑体_GBK" w:hint="eastAsia"/>
          <w:kern w:val="0"/>
          <w:sz w:val="32"/>
          <w:szCs w:val="32"/>
        </w:rPr>
        <w:t xml:space="preserve">  </w:t>
      </w:r>
      <w:r w:rsidRPr="00BF0023">
        <w:rPr>
          <w:rFonts w:ascii="方正黑体_GBK" w:eastAsia="方正黑体_GBK" w:hAnsi="方正黑体_GBK" w:cs="方正黑体_GBK" w:hint="eastAsia"/>
          <w:kern w:val="0"/>
          <w:sz w:val="32"/>
          <w:szCs w:val="32"/>
        </w:rPr>
        <w:t>附则</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第六十二条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本类产品不允许分装。</w:t>
      </w:r>
    </w:p>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第</w:t>
      </w:r>
      <w:r w:rsidRPr="00BF0023">
        <w:rPr>
          <w:rFonts w:ascii="Times New Roman" w:eastAsia="方正仿宋_GB2312" w:hAnsi="Times New Roman" w:cs="Times New Roman" w:hint="eastAsia"/>
          <w:kern w:val="0"/>
          <w:sz w:val="32"/>
          <w:szCs w:val="32"/>
        </w:rPr>
        <w:t>六十三</w:t>
      </w:r>
      <w:r w:rsidRPr="00BF0023">
        <w:rPr>
          <w:rFonts w:ascii="Times New Roman" w:eastAsia="方正仿宋_GB2312" w:hAnsi="Times New Roman" w:cs="Times New Roman" w:hint="eastAsia"/>
          <w:kern w:val="0"/>
          <w:sz w:val="32"/>
          <w:szCs w:val="32"/>
        </w:rPr>
        <w:t>条</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本规范自发布之日起施行。</w:t>
      </w:r>
    </w:p>
    <w:p w:rsidR="0029662B" w:rsidRDefault="0029662B">
      <w:pPr>
        <w:adjustRightInd w:val="0"/>
        <w:snapToGrid w:val="0"/>
        <w:spacing w:line="360" w:lineRule="exact"/>
        <w:jc w:val="left"/>
        <w:rPr>
          <w:rFonts w:ascii="宋体" w:eastAsia="宋体" w:hAnsi="宋体"/>
          <w:sz w:val="24"/>
          <w:szCs w:val="24"/>
        </w:rPr>
      </w:pPr>
    </w:p>
    <w:p w:rsidR="0029662B" w:rsidRPr="00BF0023" w:rsidRDefault="00BF0023" w:rsidP="00BF0023">
      <w:pPr>
        <w:pStyle w:val="a5"/>
        <w:spacing w:line="600" w:lineRule="exact"/>
        <w:rPr>
          <w:rFonts w:ascii="方正黑体_GBK" w:eastAsia="方正黑体_GBK" w:hAnsi="方正黑体_GBK" w:cs="方正黑体_GBK"/>
        </w:rPr>
      </w:pPr>
      <w:r w:rsidRPr="00BF0023">
        <w:rPr>
          <w:rFonts w:ascii="方正黑体_GBK" w:eastAsia="方正黑体_GBK" w:hAnsi="方正黑体_GBK" w:cs="方正黑体_GBK" w:hint="eastAsia"/>
        </w:rPr>
        <w:t>附件</w:t>
      </w:r>
      <w:r w:rsidRPr="00BF0023">
        <w:rPr>
          <w:rFonts w:ascii="方正黑体_GBK" w:eastAsia="方正黑体_GBK" w:hAnsi="方正黑体_GBK" w:cs="方正黑体_GBK" w:hint="eastAsia"/>
        </w:rPr>
        <w:t>1</w:t>
      </w:r>
    </w:p>
    <w:p w:rsidR="0029662B" w:rsidRPr="00BF0023" w:rsidRDefault="00BF0023" w:rsidP="00BF0023">
      <w:pPr>
        <w:spacing w:line="576"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食品加工用</w:t>
      </w:r>
      <w:r w:rsidRPr="00BF0023">
        <w:rPr>
          <w:rFonts w:ascii="Times New Roman" w:eastAsia="方正仿宋_GB2312" w:hAnsi="Times New Roman" w:cs="Times New Roman" w:hint="eastAsia"/>
          <w:kern w:val="0"/>
          <w:sz w:val="32"/>
          <w:szCs w:val="32"/>
        </w:rPr>
        <w:t>菌种、食品加工用菌种制剂</w:t>
      </w:r>
      <w:r w:rsidRPr="00BF0023">
        <w:rPr>
          <w:rFonts w:ascii="Times New Roman" w:eastAsia="方正仿宋_GB2312" w:hAnsi="Times New Roman" w:cs="Times New Roman" w:hint="eastAsia"/>
          <w:kern w:val="0"/>
          <w:sz w:val="32"/>
          <w:szCs w:val="32"/>
        </w:rPr>
        <w:t>生产涉及的主要标准</w:t>
      </w:r>
    </w:p>
    <w:p w:rsidR="0029662B" w:rsidRDefault="0029662B">
      <w:pPr>
        <w:adjustRightInd w:val="0"/>
        <w:snapToGrid w:val="0"/>
        <w:spacing w:line="360" w:lineRule="exact"/>
        <w:jc w:val="left"/>
        <w:rPr>
          <w:rFonts w:ascii="宋体" w:eastAsia="宋体" w:hAnsi="宋体"/>
          <w:sz w:val="24"/>
          <w:szCs w:val="24"/>
        </w:rPr>
      </w:pPr>
    </w:p>
    <w:tbl>
      <w:tblPr>
        <w:tblW w:w="9588" w:type="dxa"/>
        <w:jc w:val="center"/>
        <w:tblLayout w:type="fixed"/>
        <w:tblCellMar>
          <w:top w:w="15" w:type="dxa"/>
          <w:left w:w="15" w:type="dxa"/>
          <w:bottom w:w="15" w:type="dxa"/>
          <w:right w:w="15" w:type="dxa"/>
        </w:tblCellMar>
        <w:tblLook w:val="04A0" w:firstRow="1" w:lastRow="0" w:firstColumn="1" w:lastColumn="0" w:noHBand="0" w:noVBand="1"/>
      </w:tblPr>
      <w:tblGrid>
        <w:gridCol w:w="727"/>
        <w:gridCol w:w="2551"/>
        <w:gridCol w:w="6310"/>
      </w:tblGrid>
      <w:tr w:rsidR="0029662B" w:rsidRPr="00BF0023">
        <w:trPr>
          <w:trHeight w:val="28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序号</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标准号</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标准名称</w:t>
            </w:r>
          </w:p>
        </w:tc>
      </w:tr>
      <w:tr w:rsidR="0029662B" w:rsidRPr="00BF0023">
        <w:trPr>
          <w:trHeight w:val="28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31612</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w:t>
            </w:r>
            <w:r w:rsidRPr="00BF0023">
              <w:rPr>
                <w:rFonts w:ascii="Times New Roman" w:eastAsia="方正仿宋_GB2312" w:hAnsi="Times New Roman" w:cs="Times New Roman" w:hint="eastAsia"/>
                <w:kern w:val="0"/>
                <w:sz w:val="32"/>
                <w:szCs w:val="32"/>
              </w:rPr>
              <w:t>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31612</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食品加工用菌种制剂生产卫生规范</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3</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14881</w:t>
            </w:r>
          </w:p>
        </w:tc>
        <w:tc>
          <w:tcPr>
            <w:tcW w:w="6310"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食品生产通用卫生规范</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4</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xml:space="preserve">GB 5009.11  </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食品中总砷及无机砷的测定</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5</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xml:space="preserve">GB 5009.12  </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食品中铅的测定</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6</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xml:space="preserve">GB/T </w:t>
            </w:r>
            <w:r w:rsidRPr="00BF0023">
              <w:rPr>
                <w:rFonts w:ascii="Times New Roman" w:eastAsia="方正仿宋_GB2312" w:hAnsi="Times New Roman" w:cs="Times New Roman" w:hint="eastAsia"/>
                <w:kern w:val="0"/>
                <w:sz w:val="32"/>
                <w:szCs w:val="32"/>
              </w:rPr>
              <w:t>191</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包装储运图示标识</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7</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7718</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预包装食品标签通则</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8</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9683</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复合食品包装袋卫生标准</w:t>
            </w:r>
          </w:p>
        </w:tc>
      </w:tr>
      <w:tr w:rsidR="0029662B" w:rsidRPr="00BF0023">
        <w:trPr>
          <w:trHeight w:val="375"/>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9</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4806.7</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食品接触用塑料材料及制品</w:t>
            </w:r>
          </w:p>
        </w:tc>
      </w:tr>
      <w:tr w:rsidR="0029662B" w:rsidRPr="00BF0023">
        <w:trPr>
          <w:trHeight w:val="410"/>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10</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JJF 1070</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定量包装商品净含量计量检验规则</w:t>
            </w:r>
          </w:p>
        </w:tc>
      </w:tr>
      <w:tr w:rsidR="0029662B" w:rsidRPr="00BF0023">
        <w:trPr>
          <w:trHeight w:val="330"/>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11</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5009.3</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食品中水分的测定</w:t>
            </w:r>
          </w:p>
        </w:tc>
      </w:tr>
      <w:tr w:rsidR="0029662B" w:rsidRPr="00BF0023">
        <w:trPr>
          <w:trHeight w:val="449"/>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12</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4789.1</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总则</w:t>
            </w:r>
          </w:p>
        </w:tc>
      </w:tr>
      <w:tr w:rsidR="0029662B" w:rsidRPr="00BF0023">
        <w:trPr>
          <w:trHeight w:val="330"/>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13</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4789.2</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菌落总数测定</w:t>
            </w:r>
          </w:p>
        </w:tc>
      </w:tr>
      <w:tr w:rsidR="0029662B" w:rsidRPr="00BF0023">
        <w:trPr>
          <w:trHeight w:val="330"/>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14</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4789.3</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大肠菌群测定</w:t>
            </w:r>
          </w:p>
        </w:tc>
      </w:tr>
      <w:tr w:rsidR="0029662B" w:rsidRPr="00BF0023">
        <w:trPr>
          <w:trHeight w:val="33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15</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4789.4</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沙门氏菌检验</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16</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4789.10</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金黄色葡萄球菌检验</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17</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4789.15</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霉菌和酵母计数</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18</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4789.30</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单核细胞增生李斯特氏菌检验</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19</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4789.35</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食品安全国家标准</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食品微生物学检验</w:t>
            </w:r>
            <w:r w:rsidRPr="00BF0023">
              <w:rPr>
                <w:rFonts w:ascii="Times New Roman" w:eastAsia="方正仿宋_GB2312" w:hAnsi="Times New Roman" w:cs="Times New Roman" w:hint="eastAsia"/>
                <w:kern w:val="0"/>
                <w:sz w:val="32"/>
                <w:szCs w:val="32"/>
              </w:rPr>
              <w:t xml:space="preserve">  </w:t>
            </w:r>
            <w:r w:rsidRPr="00BF0023">
              <w:rPr>
                <w:rFonts w:ascii="Times New Roman" w:eastAsia="方正仿宋_GB2312" w:hAnsi="Times New Roman" w:cs="Times New Roman" w:hint="eastAsia"/>
                <w:kern w:val="0"/>
                <w:sz w:val="32"/>
                <w:szCs w:val="32"/>
              </w:rPr>
              <w:t>乳酸菌检验</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20</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GB 5749</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生活饮用水卫生标准</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21</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卫办监督发〔</w:t>
            </w:r>
            <w:r w:rsidRPr="00BF0023">
              <w:rPr>
                <w:rFonts w:ascii="Times New Roman" w:eastAsia="方正仿宋_GB2312" w:hAnsi="Times New Roman" w:cs="Times New Roman" w:hint="eastAsia"/>
                <w:kern w:val="0"/>
                <w:sz w:val="32"/>
                <w:szCs w:val="32"/>
              </w:rPr>
              <w:t>2022</w:t>
            </w:r>
            <w:r w:rsidRPr="00BF0023">
              <w:rPr>
                <w:rFonts w:ascii="Times New Roman" w:eastAsia="方正仿宋_GB2312" w:hAnsi="Times New Roman" w:cs="Times New Roman" w:hint="eastAsia"/>
                <w:kern w:val="0"/>
                <w:sz w:val="32"/>
                <w:szCs w:val="32"/>
              </w:rPr>
              <w:t>〕</w:t>
            </w:r>
            <w:r w:rsidRPr="00BF0023">
              <w:rPr>
                <w:rFonts w:ascii="Times New Roman" w:eastAsia="方正仿宋_GB2312" w:hAnsi="Times New Roman" w:cs="Times New Roman" w:hint="eastAsia"/>
                <w:kern w:val="0"/>
                <w:sz w:val="32"/>
                <w:szCs w:val="32"/>
              </w:rPr>
              <w:t>4</w:t>
            </w:r>
            <w:r w:rsidRPr="00BF0023">
              <w:rPr>
                <w:rFonts w:ascii="Times New Roman" w:eastAsia="方正仿宋_GB2312" w:hAnsi="Times New Roman" w:cs="Times New Roman" w:hint="eastAsia"/>
                <w:kern w:val="0"/>
                <w:sz w:val="32"/>
                <w:szCs w:val="32"/>
              </w:rPr>
              <w:t>号</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可用于食品的菌种名单</w:t>
            </w:r>
          </w:p>
        </w:tc>
      </w:tr>
      <w:tr w:rsidR="0029662B" w:rsidRPr="00BF0023">
        <w:trPr>
          <w:trHeight w:val="36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22</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国家质量监督检验检疫总局令第</w:t>
            </w:r>
            <w:r w:rsidRPr="00BF0023">
              <w:rPr>
                <w:rFonts w:ascii="Times New Roman" w:eastAsia="方正仿宋_GB2312" w:hAnsi="Times New Roman" w:cs="Times New Roman" w:hint="eastAsia"/>
                <w:kern w:val="0"/>
                <w:sz w:val="32"/>
                <w:szCs w:val="32"/>
              </w:rPr>
              <w:t>75</w:t>
            </w:r>
            <w:r w:rsidRPr="00BF0023">
              <w:rPr>
                <w:rFonts w:ascii="Times New Roman" w:eastAsia="方正仿宋_GB2312" w:hAnsi="Times New Roman" w:cs="Times New Roman" w:hint="eastAsia"/>
                <w:kern w:val="0"/>
                <w:sz w:val="32"/>
                <w:szCs w:val="32"/>
              </w:rPr>
              <w:t>号</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定量包装商品计量监督管理办法</w:t>
            </w:r>
          </w:p>
        </w:tc>
      </w:tr>
      <w:tr w:rsidR="0029662B" w:rsidRPr="00BF0023">
        <w:trPr>
          <w:trHeight w:val="330"/>
          <w:jc w:val="center"/>
        </w:trPr>
        <w:tc>
          <w:tcPr>
            <w:tcW w:w="727"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23</w:t>
            </w:r>
          </w:p>
        </w:tc>
        <w:tc>
          <w:tcPr>
            <w:tcW w:w="2551"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kern w:val="0"/>
                <w:sz w:val="32"/>
                <w:szCs w:val="32"/>
              </w:rPr>
              <w:t>QB/T 4575</w:t>
            </w:r>
          </w:p>
        </w:tc>
        <w:tc>
          <w:tcPr>
            <w:tcW w:w="6310" w:type="dxa"/>
            <w:tcBorders>
              <w:top w:val="single" w:sz="4" w:space="0" w:color="auto"/>
              <w:left w:val="single" w:sz="4" w:space="0" w:color="auto"/>
              <w:bottom w:val="single" w:sz="4" w:space="0" w:color="auto"/>
              <w:right w:val="single" w:sz="4" w:space="0" w:color="auto"/>
            </w:tcBorders>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食品用菌种制剂</w:t>
            </w:r>
          </w:p>
        </w:tc>
      </w:tr>
      <w:tr w:rsidR="0029662B" w:rsidRPr="00BF0023">
        <w:trPr>
          <w:trHeight w:val="330"/>
          <w:jc w:val="center"/>
        </w:trPr>
        <w:tc>
          <w:tcPr>
            <w:tcW w:w="727"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24</w:t>
            </w:r>
          </w:p>
        </w:tc>
        <w:tc>
          <w:tcPr>
            <w:tcW w:w="2551"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xml:space="preserve"> </w:t>
            </w:r>
          </w:p>
        </w:tc>
        <w:tc>
          <w:tcPr>
            <w:tcW w:w="6310" w:type="dxa"/>
            <w:tcBorders>
              <w:top w:val="single" w:sz="4" w:space="0" w:color="auto"/>
              <w:left w:val="single" w:sz="4" w:space="0" w:color="auto"/>
              <w:bottom w:val="single" w:sz="4" w:space="0" w:color="auto"/>
              <w:right w:val="single" w:sz="4" w:space="0" w:color="auto"/>
            </w:tcBorders>
            <w:shd w:val="clear" w:color="auto" w:fill="auto"/>
            <w:vAlign w:val="center"/>
          </w:tcPr>
          <w:p w:rsidR="0029662B" w:rsidRPr="00BF0023" w:rsidRDefault="00BF0023" w:rsidP="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备案</w:t>
            </w:r>
            <w:r w:rsidRPr="00BF0023">
              <w:rPr>
                <w:rFonts w:ascii="Times New Roman" w:eastAsia="方正仿宋_GB2312" w:hAnsi="Times New Roman" w:cs="Times New Roman" w:hint="eastAsia"/>
                <w:kern w:val="0"/>
                <w:sz w:val="32"/>
                <w:szCs w:val="32"/>
              </w:rPr>
              <w:t>有效的企业产品标准</w:t>
            </w:r>
          </w:p>
        </w:tc>
      </w:tr>
    </w:tbl>
    <w:p w:rsidR="0029662B" w:rsidRPr="00BF0023" w:rsidRDefault="0029662B" w:rsidP="00BF0023">
      <w:pPr>
        <w:adjustRightInd w:val="0"/>
        <w:snapToGrid w:val="0"/>
        <w:spacing w:line="360" w:lineRule="exact"/>
        <w:jc w:val="center"/>
        <w:rPr>
          <w:rFonts w:ascii="Times New Roman" w:eastAsia="方正仿宋_GB2312" w:hAnsi="Times New Roman" w:cs="Times New Roman"/>
          <w:kern w:val="0"/>
          <w:sz w:val="32"/>
          <w:szCs w:val="32"/>
        </w:rPr>
      </w:pPr>
    </w:p>
    <w:p w:rsidR="0029662B" w:rsidRDefault="0029662B">
      <w:pPr>
        <w:adjustRightInd w:val="0"/>
        <w:snapToGrid w:val="0"/>
        <w:spacing w:line="360" w:lineRule="exact"/>
        <w:jc w:val="left"/>
        <w:rPr>
          <w:rFonts w:ascii="宋体" w:eastAsia="宋体" w:hAnsi="宋体"/>
          <w:sz w:val="24"/>
          <w:szCs w:val="24"/>
        </w:rPr>
      </w:pPr>
    </w:p>
    <w:p w:rsidR="0029662B" w:rsidRDefault="0029662B">
      <w:pPr>
        <w:adjustRightInd w:val="0"/>
        <w:snapToGrid w:val="0"/>
        <w:spacing w:line="360" w:lineRule="exact"/>
        <w:jc w:val="left"/>
        <w:rPr>
          <w:rFonts w:ascii="宋体" w:eastAsia="宋体" w:hAnsi="宋体"/>
          <w:sz w:val="24"/>
          <w:szCs w:val="24"/>
        </w:rPr>
      </w:pPr>
    </w:p>
    <w:p w:rsidR="0029662B" w:rsidRDefault="0029662B">
      <w:pPr>
        <w:adjustRightInd w:val="0"/>
        <w:snapToGrid w:val="0"/>
        <w:spacing w:line="360" w:lineRule="exact"/>
        <w:jc w:val="left"/>
        <w:rPr>
          <w:rFonts w:ascii="宋体" w:eastAsia="宋体" w:hAnsi="宋体"/>
          <w:sz w:val="24"/>
          <w:szCs w:val="24"/>
        </w:rPr>
      </w:pPr>
    </w:p>
    <w:p w:rsidR="0029662B" w:rsidRDefault="0029662B">
      <w:pPr>
        <w:adjustRightInd w:val="0"/>
        <w:snapToGrid w:val="0"/>
        <w:spacing w:line="360" w:lineRule="exact"/>
        <w:jc w:val="left"/>
        <w:rPr>
          <w:rFonts w:ascii="宋体" w:eastAsia="宋体" w:hAnsi="宋体"/>
          <w:sz w:val="24"/>
          <w:szCs w:val="24"/>
        </w:rPr>
      </w:pPr>
    </w:p>
    <w:p w:rsidR="0029662B" w:rsidRPr="00BF0023" w:rsidRDefault="00BF0023" w:rsidP="00BF0023">
      <w:pPr>
        <w:pStyle w:val="a5"/>
        <w:spacing w:line="600" w:lineRule="exact"/>
        <w:rPr>
          <w:rFonts w:ascii="方正黑体_GBK" w:eastAsia="方正黑体_GBK" w:hAnsi="方正黑体_GBK" w:cs="方正黑体_GBK"/>
        </w:rPr>
      </w:pPr>
      <w:r w:rsidRPr="00BF0023">
        <w:rPr>
          <w:rFonts w:ascii="方正黑体_GBK" w:eastAsia="方正黑体_GBK" w:hAnsi="方正黑体_GBK" w:cs="方正黑体_GBK" w:hint="eastAsia"/>
        </w:rPr>
        <w:t>附件</w:t>
      </w:r>
      <w:r w:rsidRPr="00BF0023">
        <w:rPr>
          <w:rFonts w:ascii="方正黑体_GBK" w:eastAsia="方正黑体_GBK" w:hAnsi="方正黑体_GBK" w:cs="方正黑体_GBK" w:hint="eastAsia"/>
        </w:rPr>
        <w:t>2</w:t>
      </w:r>
    </w:p>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食品加工用菌种、食品加工用菌种制剂检验项目表</w:t>
      </w:r>
    </w:p>
    <w:p w:rsidR="0029662B" w:rsidRPr="00BF0023" w:rsidRDefault="0029662B">
      <w:pPr>
        <w:adjustRightInd w:val="0"/>
        <w:snapToGrid w:val="0"/>
        <w:spacing w:line="360" w:lineRule="exact"/>
        <w:rPr>
          <w:rFonts w:ascii="Times New Roman" w:eastAsia="方正仿宋_GB2312" w:hAnsi="Times New Roman" w:cs="Times New Roman"/>
          <w:kern w:val="0"/>
          <w:sz w:val="32"/>
          <w:szCs w:val="32"/>
        </w:rPr>
      </w:pPr>
    </w:p>
    <w:tbl>
      <w:tblPr>
        <w:tblW w:w="8918" w:type="dxa"/>
        <w:jc w:val="center"/>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9"/>
        <w:gridCol w:w="2825"/>
        <w:gridCol w:w="709"/>
        <w:gridCol w:w="709"/>
        <w:gridCol w:w="1559"/>
        <w:gridCol w:w="2407"/>
      </w:tblGrid>
      <w:tr w:rsidR="0029662B" w:rsidRPr="00BF0023">
        <w:trPr>
          <w:trHeight w:val="432"/>
          <w:tblCellSpacing w:w="0" w:type="dxa"/>
          <w:jc w:val="center"/>
        </w:trPr>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序号</w:t>
            </w:r>
          </w:p>
        </w:tc>
        <w:tc>
          <w:tcPr>
            <w:tcW w:w="2825"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检验项目</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监督</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出厂</w:t>
            </w: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备注</w:t>
            </w:r>
          </w:p>
        </w:tc>
        <w:tc>
          <w:tcPr>
            <w:tcW w:w="2407"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检验设备</w:t>
            </w: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菌株鉴定或来源证明</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2407" w:type="dxa"/>
            <w:vMerge w:val="restart"/>
          </w:tcPr>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生化培养箱</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鼓风干燥箱</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恒温水浴锅</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真空干燥箱</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高压灭菌锅</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拍打式无菌均质器数数字</w:t>
            </w:r>
            <w:r w:rsidRPr="00BF0023">
              <w:rPr>
                <w:rFonts w:ascii="Times New Roman" w:eastAsia="方正仿宋_GB2312" w:hAnsi="Times New Roman" w:cs="Times New Roman" w:hint="eastAsia"/>
                <w:kern w:val="0"/>
                <w:sz w:val="32"/>
                <w:szCs w:val="32"/>
              </w:rPr>
              <w:t>PH</w:t>
            </w:r>
            <w:r w:rsidRPr="00BF0023">
              <w:rPr>
                <w:rFonts w:ascii="Times New Roman" w:eastAsia="方正仿宋_GB2312" w:hAnsi="Times New Roman" w:cs="Times New Roman" w:hint="eastAsia"/>
                <w:kern w:val="0"/>
                <w:sz w:val="32"/>
                <w:szCs w:val="32"/>
              </w:rPr>
              <w:t>计</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超净工作台</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电子天平</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分析天平</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可调式混匀仪</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菌落计数器</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电炉</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微波炉</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玻璃干燥器</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冰箱</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单道可调量程移液器</w:t>
            </w:r>
          </w:p>
          <w:p w:rsidR="0029662B" w:rsidRPr="00BF0023" w:rsidRDefault="00BF0023">
            <w:pPr>
              <w:adjustRightInd w:val="0"/>
              <w:snapToGrid w:val="0"/>
              <w:spacing w:line="360" w:lineRule="exact"/>
              <w:jc w:val="left"/>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原子吸收分光光度计</w:t>
            </w: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2</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感官</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3</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水分</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4</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产酸活力</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有此要求的</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lastRenderedPageBreak/>
              <w:t>5</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发酵酸度</w:t>
            </w:r>
            <w:r w:rsidRPr="00BF0023">
              <w:rPr>
                <w:rFonts w:ascii="Times New Roman" w:eastAsia="方正仿宋_GB2312" w:hAnsi="Times New Roman" w:cs="Times New Roman" w:hint="eastAsia"/>
                <w:kern w:val="0"/>
                <w:sz w:val="32"/>
                <w:szCs w:val="32"/>
              </w:rPr>
              <w:t xml:space="preserve">       </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有此要求的</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6</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铅</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7</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总砷</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8</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活菌数</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有此要求的</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9</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霉菌和酵母</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155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有此要求的</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10</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大肠菌群</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155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有此要求的</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11</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菌落总数</w:t>
            </w:r>
          </w:p>
        </w:tc>
        <w:tc>
          <w:tcPr>
            <w:tcW w:w="709" w:type="dxa"/>
            <w:shd w:val="clear" w:color="auto" w:fill="auto"/>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shd w:val="clear" w:color="auto" w:fill="auto"/>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有此要求的</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12</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金黄色葡萄球菌</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13</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沙门氏菌</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14</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单核细胞增生李斯特氏菌</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15</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净含量</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155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432"/>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16</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标签</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 </w:t>
            </w:r>
          </w:p>
        </w:tc>
        <w:tc>
          <w:tcPr>
            <w:tcW w:w="2407" w:type="dxa"/>
            <w:vMerge/>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r>
      <w:tr w:rsidR="0029662B" w:rsidRPr="00BF0023">
        <w:trPr>
          <w:trHeight w:val="1560"/>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17</w:t>
            </w:r>
          </w:p>
        </w:tc>
        <w:tc>
          <w:tcPr>
            <w:tcW w:w="2825" w:type="dxa"/>
            <w:vAlign w:val="center"/>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食品添加剂</w:t>
            </w:r>
          </w:p>
        </w:tc>
        <w:tc>
          <w:tcPr>
            <w:tcW w:w="709" w:type="dxa"/>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rsidP="00BF0023">
            <w:pPr>
              <w:spacing w:line="576" w:lineRule="exact"/>
              <w:ind w:firstLineChars="200" w:firstLine="640"/>
              <w:rPr>
                <w:rFonts w:ascii="Times New Roman" w:eastAsia="方正仿宋_GB2312" w:hAnsi="Times New Roman" w:cs="Times New Roman"/>
                <w:kern w:val="0"/>
                <w:sz w:val="32"/>
                <w:szCs w:val="32"/>
              </w:rPr>
            </w:pPr>
          </w:p>
        </w:tc>
        <w:tc>
          <w:tcPr>
            <w:tcW w:w="1559" w:type="dxa"/>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根据产品标签标识及食品添加剂使用情况确定检验项目</w:t>
            </w:r>
          </w:p>
        </w:tc>
        <w:tc>
          <w:tcPr>
            <w:tcW w:w="2407" w:type="dxa"/>
            <w:vMerge w:val="restart"/>
          </w:tcPr>
          <w:p w:rsidR="0029662B" w:rsidRPr="00BF0023" w:rsidRDefault="00BF0023" w:rsidP="00BF0023">
            <w:pPr>
              <w:spacing w:line="576" w:lineRule="exact"/>
              <w:ind w:firstLineChars="200" w:firstLine="640"/>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根据产品执行的食品安全标准确定应具备的检验设备</w:t>
            </w:r>
          </w:p>
        </w:tc>
      </w:tr>
      <w:tr w:rsidR="0029662B" w:rsidRPr="00BF0023">
        <w:trPr>
          <w:trHeight w:val="1270"/>
          <w:tblCellSpacing w:w="0" w:type="dxa"/>
          <w:jc w:val="center"/>
        </w:trPr>
        <w:tc>
          <w:tcPr>
            <w:tcW w:w="709"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18</w:t>
            </w:r>
          </w:p>
        </w:tc>
        <w:tc>
          <w:tcPr>
            <w:tcW w:w="2825" w:type="dxa"/>
            <w:vAlign w:val="center"/>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其他检验项目</w:t>
            </w:r>
          </w:p>
        </w:tc>
        <w:tc>
          <w:tcPr>
            <w:tcW w:w="70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w:t>
            </w:r>
          </w:p>
        </w:tc>
        <w:tc>
          <w:tcPr>
            <w:tcW w:w="709" w:type="dxa"/>
          </w:tcPr>
          <w:p w:rsidR="0029662B" w:rsidRPr="00BF0023" w:rsidRDefault="0029662B">
            <w:pPr>
              <w:adjustRightInd w:val="0"/>
              <w:snapToGrid w:val="0"/>
              <w:spacing w:line="360" w:lineRule="exact"/>
              <w:jc w:val="center"/>
              <w:rPr>
                <w:rFonts w:ascii="Times New Roman" w:eastAsia="方正仿宋_GB2312" w:hAnsi="Times New Roman" w:cs="Times New Roman"/>
                <w:kern w:val="0"/>
                <w:sz w:val="32"/>
                <w:szCs w:val="32"/>
              </w:rPr>
            </w:pPr>
          </w:p>
        </w:tc>
        <w:tc>
          <w:tcPr>
            <w:tcW w:w="1559" w:type="dxa"/>
          </w:tcPr>
          <w:p w:rsidR="0029662B" w:rsidRPr="00BF0023" w:rsidRDefault="00BF0023">
            <w:pPr>
              <w:adjustRightInd w:val="0"/>
              <w:snapToGrid w:val="0"/>
              <w:spacing w:line="360" w:lineRule="exact"/>
              <w:jc w:val="center"/>
              <w:rPr>
                <w:rFonts w:ascii="Times New Roman" w:eastAsia="方正仿宋_GB2312" w:hAnsi="Times New Roman" w:cs="Times New Roman"/>
                <w:kern w:val="0"/>
                <w:sz w:val="32"/>
                <w:szCs w:val="32"/>
              </w:rPr>
            </w:pPr>
            <w:r w:rsidRPr="00BF0023">
              <w:rPr>
                <w:rFonts w:ascii="Times New Roman" w:eastAsia="方正仿宋_GB2312" w:hAnsi="Times New Roman" w:cs="Times New Roman" w:hint="eastAsia"/>
                <w:kern w:val="0"/>
                <w:sz w:val="32"/>
                <w:szCs w:val="32"/>
              </w:rPr>
              <w:t>根据产品执行的食品安全标准的规定执行</w:t>
            </w:r>
          </w:p>
        </w:tc>
        <w:tc>
          <w:tcPr>
            <w:tcW w:w="2407" w:type="dxa"/>
            <w:vMerge/>
          </w:tcPr>
          <w:p w:rsidR="0029662B" w:rsidRPr="00BF0023" w:rsidRDefault="0029662B">
            <w:pPr>
              <w:spacing w:line="360" w:lineRule="exact"/>
              <w:jc w:val="left"/>
              <w:rPr>
                <w:rFonts w:ascii="Times New Roman" w:eastAsia="方正仿宋_GB2312" w:hAnsi="Times New Roman" w:cs="Times New Roman"/>
                <w:kern w:val="0"/>
                <w:sz w:val="32"/>
                <w:szCs w:val="32"/>
              </w:rPr>
            </w:pPr>
          </w:p>
        </w:tc>
      </w:tr>
    </w:tbl>
    <w:p w:rsidR="0029662B" w:rsidRDefault="0029662B"/>
    <w:sectPr w:rsidR="0029662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auto"/>
    <w:pitch w:val="default"/>
    <w:sig w:usb0="00000000" w:usb1="00000000" w:usb2="00000000" w:usb3="00000000" w:csb0="00040000" w:csb1="00000000"/>
  </w:font>
  <w:font w:name="方正小标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方正仿宋_GB2312">
    <w:altName w:val="仿宋"/>
    <w:charset w:val="86"/>
    <w:family w:val="auto"/>
    <w:pitch w:val="default"/>
    <w:sig w:usb0="00000000" w:usb1="00000000" w:usb2="00000012"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3DB4B45"/>
    <w:multiLevelType w:val="singleLevel"/>
    <w:tmpl w:val="C3DB4B45"/>
    <w:lvl w:ilvl="0">
      <w:start w:val="7"/>
      <w:numFmt w:val="chineseCounting"/>
      <w:suff w:val="space"/>
      <w:lvlText w:val="第%1条"/>
      <w:lvlJc w:val="left"/>
      <w:rPr>
        <w:rFonts w:hint="eastAsia"/>
      </w:rPr>
    </w:lvl>
  </w:abstractNum>
  <w:abstractNum w:abstractNumId="1">
    <w:nsid w:val="D12138A3"/>
    <w:multiLevelType w:val="singleLevel"/>
    <w:tmpl w:val="D12138A3"/>
    <w:lvl w:ilvl="0">
      <w:start w:val="2"/>
      <w:numFmt w:val="chineseCounting"/>
      <w:suff w:val="space"/>
      <w:lvlText w:val="第%1条"/>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662B"/>
    <w:rsid w:val="D49A26AE"/>
    <w:rsid w:val="DBB17DEB"/>
    <w:rsid w:val="E7FF1C08"/>
    <w:rsid w:val="EB7FC83B"/>
    <w:rsid w:val="ECDFE36C"/>
    <w:rsid w:val="FFF6CA4A"/>
    <w:rsid w:val="0029662B"/>
    <w:rsid w:val="00BF0023"/>
    <w:rsid w:val="03215DBB"/>
    <w:rsid w:val="0374413D"/>
    <w:rsid w:val="038A570F"/>
    <w:rsid w:val="03937CB5"/>
    <w:rsid w:val="039C4916"/>
    <w:rsid w:val="059F7876"/>
    <w:rsid w:val="05AA02EA"/>
    <w:rsid w:val="064047AA"/>
    <w:rsid w:val="06F3181D"/>
    <w:rsid w:val="07AA637F"/>
    <w:rsid w:val="07E850FA"/>
    <w:rsid w:val="086C1887"/>
    <w:rsid w:val="089F5390"/>
    <w:rsid w:val="09D27E0F"/>
    <w:rsid w:val="0A3011AD"/>
    <w:rsid w:val="0B9B5D0A"/>
    <w:rsid w:val="0C525237"/>
    <w:rsid w:val="0C632FA1"/>
    <w:rsid w:val="0C946EE2"/>
    <w:rsid w:val="0DDE4FD5"/>
    <w:rsid w:val="0E5E11B1"/>
    <w:rsid w:val="0EC341CA"/>
    <w:rsid w:val="0EF10D38"/>
    <w:rsid w:val="0F4E1CE6"/>
    <w:rsid w:val="116457F1"/>
    <w:rsid w:val="145204CA"/>
    <w:rsid w:val="145C0174"/>
    <w:rsid w:val="15455939"/>
    <w:rsid w:val="17065E38"/>
    <w:rsid w:val="17200358"/>
    <w:rsid w:val="17CB3DD5"/>
    <w:rsid w:val="17E22D8B"/>
    <w:rsid w:val="18BF1EA7"/>
    <w:rsid w:val="1A75281D"/>
    <w:rsid w:val="1B4C5E2F"/>
    <w:rsid w:val="1DFD14A7"/>
    <w:rsid w:val="1E4333D1"/>
    <w:rsid w:val="1E9D4401"/>
    <w:rsid w:val="1F3E0A13"/>
    <w:rsid w:val="21C3049E"/>
    <w:rsid w:val="21E64000"/>
    <w:rsid w:val="22162B37"/>
    <w:rsid w:val="22486A69"/>
    <w:rsid w:val="25893620"/>
    <w:rsid w:val="25B06DFF"/>
    <w:rsid w:val="25F767DC"/>
    <w:rsid w:val="26A83F7A"/>
    <w:rsid w:val="27EE1E60"/>
    <w:rsid w:val="289B166D"/>
    <w:rsid w:val="290714CF"/>
    <w:rsid w:val="29DF7CB3"/>
    <w:rsid w:val="29F76C95"/>
    <w:rsid w:val="2A021BF3"/>
    <w:rsid w:val="2A306AFB"/>
    <w:rsid w:val="2BDA2E28"/>
    <w:rsid w:val="2C736DD8"/>
    <w:rsid w:val="2C9735FB"/>
    <w:rsid w:val="2D346567"/>
    <w:rsid w:val="2D6D3827"/>
    <w:rsid w:val="2E1744F3"/>
    <w:rsid w:val="2E450300"/>
    <w:rsid w:val="2ED7364E"/>
    <w:rsid w:val="2F6824F8"/>
    <w:rsid w:val="2F6B3D97"/>
    <w:rsid w:val="30055F99"/>
    <w:rsid w:val="3082501D"/>
    <w:rsid w:val="33420DD0"/>
    <w:rsid w:val="345E3ECA"/>
    <w:rsid w:val="34C957E7"/>
    <w:rsid w:val="354C01C6"/>
    <w:rsid w:val="35BF4E3C"/>
    <w:rsid w:val="36714388"/>
    <w:rsid w:val="36857ADA"/>
    <w:rsid w:val="368C2F70"/>
    <w:rsid w:val="388C7258"/>
    <w:rsid w:val="38A66B19"/>
    <w:rsid w:val="396A50BF"/>
    <w:rsid w:val="39A53B63"/>
    <w:rsid w:val="39E44E71"/>
    <w:rsid w:val="3B6049CB"/>
    <w:rsid w:val="3D0D46DF"/>
    <w:rsid w:val="3D531B4A"/>
    <w:rsid w:val="3DF90E00"/>
    <w:rsid w:val="3E834C59"/>
    <w:rsid w:val="3F762A0F"/>
    <w:rsid w:val="3FB01F7C"/>
    <w:rsid w:val="3FF9E5C2"/>
    <w:rsid w:val="4090256C"/>
    <w:rsid w:val="416845DA"/>
    <w:rsid w:val="41D852BC"/>
    <w:rsid w:val="42FE00D3"/>
    <w:rsid w:val="43A50D75"/>
    <w:rsid w:val="43B6577A"/>
    <w:rsid w:val="462D194E"/>
    <w:rsid w:val="46B1432D"/>
    <w:rsid w:val="46CC0536"/>
    <w:rsid w:val="47370CD6"/>
    <w:rsid w:val="483D231C"/>
    <w:rsid w:val="490168B9"/>
    <w:rsid w:val="49ED38CE"/>
    <w:rsid w:val="4AC76815"/>
    <w:rsid w:val="4C443323"/>
    <w:rsid w:val="4CFE5DF2"/>
    <w:rsid w:val="4DE2176C"/>
    <w:rsid w:val="4E726A98"/>
    <w:rsid w:val="50093EFF"/>
    <w:rsid w:val="504F52E3"/>
    <w:rsid w:val="50D2381E"/>
    <w:rsid w:val="515B1A65"/>
    <w:rsid w:val="536F17F8"/>
    <w:rsid w:val="54444A33"/>
    <w:rsid w:val="54A37760"/>
    <w:rsid w:val="570010E5"/>
    <w:rsid w:val="58501BF8"/>
    <w:rsid w:val="58DD0FB2"/>
    <w:rsid w:val="594A566F"/>
    <w:rsid w:val="59C202EA"/>
    <w:rsid w:val="5BE13A63"/>
    <w:rsid w:val="5BF63A92"/>
    <w:rsid w:val="5C4E28F2"/>
    <w:rsid w:val="5CB14C2F"/>
    <w:rsid w:val="5CCE758F"/>
    <w:rsid w:val="5D331AE8"/>
    <w:rsid w:val="610E43FE"/>
    <w:rsid w:val="617C3A5E"/>
    <w:rsid w:val="61862747"/>
    <w:rsid w:val="6271585E"/>
    <w:rsid w:val="63E8362C"/>
    <w:rsid w:val="67F1605A"/>
    <w:rsid w:val="6C1B20C5"/>
    <w:rsid w:val="6C501D6F"/>
    <w:rsid w:val="6D65271B"/>
    <w:rsid w:val="6ED13F51"/>
    <w:rsid w:val="703A5210"/>
    <w:rsid w:val="71435015"/>
    <w:rsid w:val="71E511AB"/>
    <w:rsid w:val="72FE2DD2"/>
    <w:rsid w:val="74082F2F"/>
    <w:rsid w:val="74494966"/>
    <w:rsid w:val="74561EEC"/>
    <w:rsid w:val="7530098F"/>
    <w:rsid w:val="75812F99"/>
    <w:rsid w:val="76816FC9"/>
    <w:rsid w:val="78231FBD"/>
    <w:rsid w:val="7836450F"/>
    <w:rsid w:val="78CF4CE1"/>
    <w:rsid w:val="78D15FE5"/>
    <w:rsid w:val="7A4D5B40"/>
    <w:rsid w:val="7A707A80"/>
    <w:rsid w:val="7C6718AA"/>
    <w:rsid w:val="7D07647A"/>
    <w:rsid w:val="7E2B43EA"/>
    <w:rsid w:val="7F1653AE"/>
    <w:rsid w:val="7F405C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3"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3">
    <w:name w:val="Body Text 3"/>
    <w:basedOn w:val="a"/>
    <w:next w:val="Char1"/>
    <w:uiPriority w:val="99"/>
    <w:qFormat/>
    <w:pPr>
      <w:spacing w:after="120"/>
    </w:pPr>
    <w:rPr>
      <w:rFonts w:ascii="Times New Roman" w:eastAsia="仿宋_GB2312" w:hAnsi="Times New Roman"/>
      <w:kern w:val="0"/>
      <w:sz w:val="16"/>
      <w:szCs w:val="16"/>
    </w:rPr>
  </w:style>
  <w:style w:type="paragraph" w:customStyle="1" w:styleId="Char1">
    <w:name w:val="Char1"/>
    <w:basedOn w:val="a"/>
    <w:autoRedefine/>
    <w:uiPriority w:val="99"/>
    <w:qFormat/>
    <w:pPr>
      <w:tabs>
        <w:tab w:val="left" w:pos="840"/>
      </w:tabs>
      <w:ind w:left="840" w:hanging="420"/>
    </w:pPr>
    <w:rPr>
      <w:rFonts w:ascii="Times New Roman" w:eastAsia="仿宋_GB2312" w:hAnsi="Times New Roman"/>
      <w:sz w:val="24"/>
    </w:rPr>
  </w:style>
  <w:style w:type="character" w:styleId="a4">
    <w:name w:val="Strong"/>
    <w:basedOn w:val="a0"/>
    <w:uiPriority w:val="22"/>
    <w:qFormat/>
    <w:rPr>
      <w:b/>
      <w:bCs/>
    </w:rPr>
  </w:style>
  <w:style w:type="paragraph" w:styleId="a5">
    <w:name w:val="Body Text"/>
    <w:basedOn w:val="a"/>
    <w:link w:val="Char"/>
    <w:uiPriority w:val="99"/>
    <w:qFormat/>
    <w:rsid w:val="00BF0023"/>
    <w:pPr>
      <w:spacing w:line="480" w:lineRule="exact"/>
    </w:pPr>
    <w:rPr>
      <w:rFonts w:ascii="Calibri" w:eastAsia="仿宋_GB2312" w:hAnsi="Calibri" w:cs="Calibri"/>
      <w:sz w:val="32"/>
      <w:szCs w:val="32"/>
    </w:rPr>
  </w:style>
  <w:style w:type="character" w:customStyle="1" w:styleId="Char">
    <w:name w:val="正文文本 Char"/>
    <w:basedOn w:val="a0"/>
    <w:link w:val="a5"/>
    <w:uiPriority w:val="99"/>
    <w:qFormat/>
    <w:rsid w:val="00BF0023"/>
    <w:rPr>
      <w:rFonts w:ascii="Calibri" w:eastAsia="仿宋_GB2312" w:hAnsi="Calibri" w:cs="Calibri"/>
      <w:kern w:val="2"/>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unhideWhenUsed="1" w:qFormat="1"/>
    <w:lsdException w:name="caption" w:semiHidden="1" w:unhideWhenUsed="1" w:qFormat="1"/>
    <w:lsdException w:name="Title" w:qFormat="1"/>
    <w:lsdException w:name="Default Paragraph Font" w:semiHidden="1" w:qFormat="1"/>
    <w:lsdException w:name="Body Text" w:uiPriority="99" w:qFormat="1"/>
    <w:lsdException w:name="Subtitle" w:qFormat="1"/>
    <w:lsdException w:name="Body Text 3" w:uiPriority="99"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uiPriority w:val="99"/>
    <w:unhideWhenUsed/>
    <w:qFormat/>
    <w:pPr>
      <w:jc w:val="left"/>
    </w:pPr>
  </w:style>
  <w:style w:type="paragraph" w:styleId="3">
    <w:name w:val="Body Text 3"/>
    <w:basedOn w:val="a"/>
    <w:next w:val="Char1"/>
    <w:uiPriority w:val="99"/>
    <w:qFormat/>
    <w:pPr>
      <w:spacing w:after="120"/>
    </w:pPr>
    <w:rPr>
      <w:rFonts w:ascii="Times New Roman" w:eastAsia="仿宋_GB2312" w:hAnsi="Times New Roman"/>
      <w:kern w:val="0"/>
      <w:sz w:val="16"/>
      <w:szCs w:val="16"/>
    </w:rPr>
  </w:style>
  <w:style w:type="paragraph" w:customStyle="1" w:styleId="Char1">
    <w:name w:val="Char1"/>
    <w:basedOn w:val="a"/>
    <w:autoRedefine/>
    <w:uiPriority w:val="99"/>
    <w:qFormat/>
    <w:pPr>
      <w:tabs>
        <w:tab w:val="left" w:pos="840"/>
      </w:tabs>
      <w:ind w:left="840" w:hanging="420"/>
    </w:pPr>
    <w:rPr>
      <w:rFonts w:ascii="Times New Roman" w:eastAsia="仿宋_GB2312" w:hAnsi="Times New Roman"/>
      <w:sz w:val="24"/>
    </w:rPr>
  </w:style>
  <w:style w:type="character" w:styleId="a4">
    <w:name w:val="Strong"/>
    <w:basedOn w:val="a0"/>
    <w:uiPriority w:val="22"/>
    <w:qFormat/>
    <w:rPr>
      <w:b/>
      <w:bCs/>
    </w:rPr>
  </w:style>
  <w:style w:type="paragraph" w:styleId="a5">
    <w:name w:val="Body Text"/>
    <w:basedOn w:val="a"/>
    <w:link w:val="Char"/>
    <w:uiPriority w:val="99"/>
    <w:qFormat/>
    <w:rsid w:val="00BF0023"/>
    <w:pPr>
      <w:spacing w:line="480" w:lineRule="exact"/>
    </w:pPr>
    <w:rPr>
      <w:rFonts w:ascii="Calibri" w:eastAsia="仿宋_GB2312" w:hAnsi="Calibri" w:cs="Calibri"/>
      <w:sz w:val="32"/>
      <w:szCs w:val="32"/>
    </w:rPr>
  </w:style>
  <w:style w:type="character" w:customStyle="1" w:styleId="Char">
    <w:name w:val="正文文本 Char"/>
    <w:basedOn w:val="a0"/>
    <w:link w:val="a5"/>
    <w:uiPriority w:val="99"/>
    <w:qFormat/>
    <w:rsid w:val="00BF0023"/>
    <w:rPr>
      <w:rFonts w:ascii="Calibri" w:eastAsia="仿宋_GB2312" w:hAnsi="Calibri" w:cs="Calibri"/>
      <w:kern w:val="2"/>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19</Pages>
  <Words>1417</Words>
  <Characters>8081</Characters>
  <Application>Microsoft Office Word</Application>
  <DocSecurity>0</DocSecurity>
  <Lines>67</Lines>
  <Paragraphs>18</Paragraphs>
  <ScaleCrop>false</ScaleCrop>
  <Company/>
  <LinksUpToDate>false</LinksUpToDate>
  <CharactersWithSpaces>9480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收发员</cp:lastModifiedBy>
  <cp:revision>2</cp:revision>
  <cp:lastPrinted>2026-06-10T03:00:00Z</cp:lastPrinted>
  <dcterms:created xsi:type="dcterms:W3CDTF">2026-05-15T16:02:00Z</dcterms:created>
  <dcterms:modified xsi:type="dcterms:W3CDTF">2026-06-16T02:39:00Z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KSOTemplateDocerSaveRecord">
    <vt:lpwstr>eyJoZGlkIjoiMDUyM2JmM2Q0ZWZjOTNjYjQzZTYxY2FkNjQ1MjkzMGYiLCJ1c2VySWQiOiI1NDQzOTA1NzYifQ==</vt:lpwstr>
  </property>
  <property fmtid="{D5CDD505-2E9C-101B-9397-08002B2CF9AE}" pid="4" name="ICV">
    <vt:lpwstr>8F13822CAD4C4A7EAFC6F022C3931E84_13</vt:lpwstr>
  </property>
</Properties>
</file>