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Chars="400" w:right="840"/>
        <w:jc w:val="left"/>
        <w:textAlignment w:val="auto"/>
        <w:rPr>
          <w:rFonts w:ascii="Times New Roman" w:eastAsia="黑体" w:cs="Times New Roman" w:hAnsi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eastAsia="黑体" w:cs="Times New Roman" w:hAnsi="Times New Roman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Chars="400" w:right="840"/>
        <w:jc w:val="center"/>
        <w:textAlignment w:val="auto"/>
        <w:rPr>
          <w:rFonts w:ascii="方正小标宋_GBK" w:eastAsia="方正小标宋_GBK" w:cs="方正小标宋_GBK" w:hint="eastAsia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Chars="400" w:right="840"/>
        <w:jc w:val="center"/>
        <w:textAlignment w:val="auto"/>
        <w:rPr>
          <w:rFonts w:ascii="方正小标宋_GBK" w:eastAsia="方正小标宋_GBK" w:cs="方正小标宋_GBK" w:hint="eastAsia"/>
          <w:color w:val="auto"/>
          <w:sz w:val="44"/>
          <w:szCs w:val="44"/>
        </w:rPr>
      </w:pPr>
      <w:r>
        <w:rPr>
          <w:rFonts w:ascii="方正小标宋_GBK" w:eastAsia="方正小标宋_GBK" w:cs="方正小标宋_GBK" w:hint="eastAsia"/>
          <w:color w:val="auto"/>
          <w:sz w:val="44"/>
          <w:szCs w:val="44"/>
        </w:rPr>
        <w:t>202</w:t>
      </w:r>
      <w:r>
        <w:rPr>
          <w:rFonts w:ascii="方正小标宋_GBK" w:eastAsia="方正小标宋_GBK" w:cs="方正小标宋_GBK" w:hint="eastAsia"/>
          <w:color w:val="auto"/>
          <w:sz w:val="44"/>
          <w:szCs w:val="44"/>
          <w:lang w:val="en-US" w:eastAsia="zh-CN"/>
        </w:rPr>
        <w:t>6</w:t>
      </w:r>
      <w:r>
        <w:rPr>
          <w:rFonts w:ascii="方正小标宋_GBK" w:eastAsia="方正小标宋_GBK" w:cs="方正小标宋_GBK" w:hint="eastAsia"/>
          <w:color w:val="auto"/>
          <w:sz w:val="44"/>
          <w:szCs w:val="44"/>
        </w:rPr>
        <w:t>年高素质农民培育项目</w:t>
      </w:r>
      <w:r>
        <w:rPr>
          <w:rFonts w:ascii="方正小标宋_GBK" w:eastAsia="方正小标宋_GBK" w:cs="方正小标宋_GBK" w:hint="eastAsia"/>
          <w:color w:val="auto"/>
          <w:sz w:val="44"/>
          <w:szCs w:val="44"/>
          <w:lang w:val="en-US" w:eastAsia="zh-CN"/>
        </w:rPr>
        <w:t>市级专项工程任务</w:t>
      </w:r>
      <w:r>
        <w:rPr>
          <w:rFonts w:ascii="方正小标宋_GBK" w:eastAsia="方正小标宋_GBK" w:cs="方正小标宋_GBK" w:hint="eastAsia"/>
          <w:color w:val="auto"/>
          <w:sz w:val="44"/>
          <w:szCs w:val="44"/>
        </w:rPr>
        <w:t>计划表</w:t>
      </w:r>
    </w:p>
    <w:p>
      <w:pPr>
        <w:pStyle w:val="15"/>
        <w:rPr>
          <w:rFonts w:hint="eastAsia"/>
        </w:rPr>
      </w:pPr>
    </w:p>
    <w:tbl>
      <w:tblPr>
        <w:jc w:val="center"/>
        <w:tblW w:w="5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127"/>
        <w:gridCol w:w="2455"/>
        <w:gridCol w:w="2067"/>
        <w:gridCol w:w="4376"/>
        <w:gridCol w:w="1664"/>
        <w:gridCol w:w="1334"/>
        <w:gridCol w:w="1457"/>
      </w:tblGrid>
      <w:tr>
        <w:trPr>
          <w:trHeight w:val="646"/>
          <w:tblHeader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  <w:t>培育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  <w:t>类型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  <w:t>培育主题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  <w:t>培育对象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  <w:t>培训内容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  <w:t>（具体按照省“方案”要求）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  <w:t>计划培训时间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  <w:t>资金量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  <w:t>（万元）</w:t>
            </w:r>
          </w:p>
        </w:tc>
      </w:tr>
      <w:tr>
        <w:trPr>
          <w:trHeight w:val="2855"/>
          <w:tblHeader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新农匠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粮油和重要农产品生产经营主体提升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both"/>
              <w:textAlignment w:val="auto"/>
              <w:outlineLvl w:val="9"/>
              <w:rPr>
                <w:rFonts w:ascii="Times New Roman" w:eastAsia="仿宋" w:cs="Times New Roman" w:hAnsi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面向水稻、小麦等主粮单产提升经营主体、重要农产品生产经营主体等。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eastAsia="宋体"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" w:cs="Times New Roman" w:hAnsi="Times New Roman" w:hint="eastAsia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围绕粮油生产稳定发展、“菜篮子”产业提质增效，服务科技农业、绿色农业、质量农业、品牌农业统筹发展，促进新品种、新技术、新装备应用等方面开展培训，主要包括：粮油作物产能提升培育、重要农产品产能提升培育、绿色优质农产品发展能力培育等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200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（4个班次）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8-11月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76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（4个班次）</w:t>
            </w:r>
          </w:p>
        </w:tc>
      </w:tr>
      <w:tr>
        <w:trPr>
          <w:trHeight w:val="2850"/>
          <w:tblHeader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新农创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新产业新业态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带头人培育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both"/>
              <w:textAlignment w:val="auto"/>
              <w:outlineLvl w:val="9"/>
              <w:rPr>
                <w:rFonts w:ascii="Times New Roman" w:eastAsia="仿宋" w:cs="Times New Roman" w:hAnsi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面向返乡大学生、农民工、退役军人等创新创业群体。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both"/>
              <w:textAlignment w:val="auto"/>
              <w:outlineLvl w:val="9"/>
              <w:rPr>
                <w:rFonts w:ascii="Times New Roman" w:eastAsia="宋体" w:cs="Times New Roman" w:hAnsi="Times New Roman" w:hint="eastAsia"/>
                <w:color w:val="0070C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围绕农村一二三产业融合发展、农业多种功能开发方面人才需求，突出“农业+”科技教育、休闲旅游、人工智能、生态康养、传统技艺等新产业新业态方向。主要包括：农文旅融合发展带头人培育、农村青年带头人及农村创业群体培育等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140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（3个班次）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8-11月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53.2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（3个班次）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Chars="400" w:right="840"/>
        <w:jc w:val="center"/>
        <w:textAlignment w:val="auto"/>
        <w:rPr>
          <w:rFonts w:ascii="方正小标宋_GBK" w:eastAsia="方正小标宋_GBK" w:cs="方正小标宋_GBK" w:hint="eastAsia"/>
          <w:color w:val="auto"/>
          <w:sz w:val="44"/>
          <w:szCs w:val="44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Chars="400" w:right="840"/>
        <w:jc w:val="left"/>
        <w:textAlignment w:val="auto"/>
        <w:rPr>
          <w:rFonts w:ascii="Times New Roman" w:eastAsia="黑体" w:cs="Times New Roman" w:hAnsi="Times New Roman"/>
          <w:color w:val="auto"/>
          <w:sz w:val="32"/>
          <w:szCs w:val="32"/>
          <w:lang w:val="en-US" w:eastAsia="zh-CN"/>
        </w:rPr>
      </w:pPr>
      <w:r>
        <w:rPr>
          <w:rFonts w:ascii="Times New Roman" w:eastAsia="黑体" w:cs="Times New Roman" w:hAnsi="Times New Roman"/>
          <w:color w:val="auto"/>
          <w:sz w:val="32"/>
          <w:szCs w:val="32"/>
          <w:lang w:val="en-US" w:eastAsia="zh-CN"/>
        </w:rPr>
        <w:t>附件</w:t>
      </w:r>
      <w:r>
        <w:rPr>
          <w:rFonts w:ascii="Times New Roman" w:eastAsia="黑体" w:cs="Times New Roman" w:hAnsi="Times New Roman" w:hint="eastAsia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Chars="400" w:right="840"/>
        <w:jc w:val="center"/>
        <w:textAlignment w:val="auto"/>
        <w:rPr>
          <w:rFonts w:asci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Chars="400" w:right="840"/>
        <w:jc w:val="center"/>
        <w:textAlignment w:val="auto"/>
        <w:rPr>
          <w:rFonts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ascii="方正小标宋_GBK" w:eastAsia="方正小标宋_GBK" w:cs="方正小标宋_GBK"/>
          <w:color w:val="auto"/>
          <w:sz w:val="44"/>
          <w:szCs w:val="44"/>
          <w:lang w:val="en-US" w:eastAsia="zh-CN"/>
        </w:rPr>
        <w:t>202</w:t>
      </w:r>
      <w:r>
        <w:rPr>
          <w:rFonts w:ascii="方正小标宋_GBK" w:eastAsia="方正小标宋_GBK" w:cs="方正小标宋_GBK" w:hint="eastAsia"/>
          <w:color w:val="auto"/>
          <w:sz w:val="44"/>
          <w:szCs w:val="44"/>
          <w:lang w:val="en-US" w:eastAsia="zh-CN"/>
        </w:rPr>
        <w:t>6</w:t>
      </w:r>
      <w:r>
        <w:rPr>
          <w:rFonts w:ascii="方正小标宋_GBK" w:eastAsia="方正小标宋_GBK" w:cs="方正小标宋_GBK"/>
          <w:color w:val="auto"/>
          <w:sz w:val="44"/>
          <w:szCs w:val="44"/>
          <w:lang w:val="en-US" w:eastAsia="zh-CN"/>
        </w:rPr>
        <w:t>年高素质农民培育项目</w:t>
      </w:r>
      <w:r>
        <w:rPr>
          <w:rFonts w:ascii="方正小标宋_GBK" w:eastAsia="方正小标宋_GBK" w:cs="方正小标宋_GBK" w:hint="eastAsia"/>
          <w:color w:val="auto"/>
          <w:sz w:val="44"/>
          <w:szCs w:val="44"/>
          <w:lang w:val="en-US" w:eastAsia="zh-CN"/>
        </w:rPr>
        <w:t>市级专题班</w:t>
      </w:r>
      <w:r>
        <w:rPr>
          <w:rFonts w:ascii="方正小标宋_GBK" w:eastAsia="方正小标宋_GBK" w:cs="方正小标宋_GBK"/>
          <w:color w:val="auto"/>
          <w:sz w:val="44"/>
          <w:szCs w:val="44"/>
          <w:lang w:val="en-US" w:eastAsia="zh-CN"/>
        </w:rPr>
        <w:t>计划表</w:t>
      </w:r>
    </w:p>
    <w:p>
      <w:pPr>
        <w:pStyle w:val="15"/>
        <w:rPr>
          <w:lang w:val="en-US" w:eastAsia="zh-CN"/>
        </w:rPr>
      </w:pPr>
    </w:p>
    <w:tbl>
      <w:tblPr>
        <w:jc w:val="center"/>
        <w:tblW w:w="55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460"/>
        <w:gridCol w:w="2047"/>
        <w:gridCol w:w="4254"/>
        <w:gridCol w:w="1752"/>
        <w:gridCol w:w="1402"/>
        <w:gridCol w:w="1524"/>
      </w:tblGrid>
      <w:tr>
        <w:trPr>
          <w:trHeight w:val="646"/>
          <w:tblHeader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专题任务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培育对象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培训内容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4"/>
                <w:szCs w:val="24"/>
                <w:vertAlign w:val="baseline"/>
                <w:lang w:val="en-US" w:eastAsia="zh-CN" w:bidi="ar-SA"/>
              </w:rPr>
              <w:t>（具体按照省“方案”要求）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计划培训时间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资金量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（万元）</w:t>
            </w:r>
          </w:p>
        </w:tc>
      </w:tr>
      <w:tr>
        <w:trPr>
          <w:trHeight w:val="2494"/>
          <w:tblHeader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农机手技能提升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both"/>
              <w:textAlignment w:val="auto"/>
              <w:outlineLvl w:val="9"/>
              <w:rPr>
                <w:rFonts w:ascii="Times New Roman" w:eastAsia="仿宋" w:cs="Times New Roman" w:hAnsi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面向农机手、无人机飞手、农机作业服务组织带头人等。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" w:cs="Times New Roman" w:hAnsi="Times New Roman" w:hint="eastAsia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围绕无人机植保飞防、低空经济政策法规与安全管理等培训，普及农用无人机操作规范、农药安全喷施、应急处置等知识，开展粮油作物高质量机播、高效飞防植保、机收减损、农机抗灾救灾、农机安全生产、农机保养维修等内容培训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（1个班次）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8-11月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（1个班次）</w:t>
            </w:r>
          </w:p>
          <w:p>
            <w:pPr>
              <w:pStyle w:val="15"/>
              <w:rPr>
                <w:lang w:val="en-US" w:eastAsia="zh-CN"/>
              </w:rPr>
            </w:pPr>
          </w:p>
        </w:tc>
      </w:tr>
      <w:tr>
        <w:trPr>
          <w:trHeight w:val="2496"/>
          <w:tblHeader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数智技术应用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面向返乡大学生、农民工、退役军人等。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宋体" w:cs="Times New Roman" w:hAnsi="Times New Roman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围绕物联网、大数据、人工智能、机器人等信息技术在智慧牧场普及应用，以及品牌打造与营销、产品设计、视频拍摄、文案策划等内容培训。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（1个班次）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8-11月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  <w:vertAlign w:val="baseline"/>
                <w:lang w:val="en-US" w:eastAsia="zh-CN" w:bidi="ar-SA"/>
              </w:rPr>
              <w:t>（1个班次）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eastAsia="仿宋" w:cs="Times New Roman" w:hAnsi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15"/>
        <w:rPr>
          <w:rFonts w:hint="eastAsia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Chars="400" w:right="840"/>
        <w:jc w:val="left"/>
        <w:textAlignment w:val="auto"/>
        <w:rPr>
          <w:rFonts w:ascii="Times New Roman" w:eastAsia="黑体" w:cs="Times New Roman" w:hAnsi="Times New Roman"/>
          <w:color w:val="auto"/>
          <w:sz w:val="32"/>
          <w:szCs w:val="32"/>
          <w:lang w:val="en-US" w:eastAsia="zh-CN"/>
        </w:rPr>
      </w:pPr>
      <w:r>
        <w:rPr>
          <w:rFonts w:ascii="Times New Roman" w:eastAsia="黑体" w:cs="Times New Roman" w:hAnsi="Times New Roman"/>
          <w:color w:val="auto"/>
          <w:sz w:val="32"/>
          <w:szCs w:val="32"/>
          <w:lang w:val="en-US" w:eastAsia="zh-CN"/>
        </w:rPr>
        <w:t>附件</w:t>
      </w:r>
      <w:r>
        <w:rPr>
          <w:rFonts w:ascii="Times New Roman" w:eastAsia="黑体" w:cs="Times New Roman" w:hAnsi="Times New Roman" w:hint="eastAsia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ind w:left="0" w:firstLine="0"/>
        <w:jc w:val="center"/>
        <w:rPr>
          <w:rFonts w:ascii="Times New Roman" w:cs="Times New Roman" w:hAnsi="Times New Roman"/>
          <w:lang w:val="en-US" w:eastAsia="zh-CN" w:bidi="ar-SA"/>
        </w:rPr>
      </w:pPr>
    </w:p>
    <w:p>
      <w:pPr>
        <w:spacing w:line="560" w:lineRule="exact"/>
        <w:ind w:left="0" w:firstLine="0"/>
        <w:jc w:val="center"/>
        <w:rPr>
          <w:rFonts w:ascii="Times New Roman" w:cs="Times New Roman" w:hAnsi="Times New Roman"/>
          <w:lang w:val="en-US" w:eastAsia="zh-CN" w:bidi="ar-SA"/>
        </w:rPr>
      </w:pPr>
    </w:p>
    <w:p>
      <w:pPr>
        <w:spacing w:line="560" w:lineRule="exact"/>
        <w:ind w:left="0" w:firstLine="0"/>
        <w:jc w:val="center"/>
        <w:rPr>
          <w:rFonts w:ascii="Times New Roman" w:cs="Times New Roman" w:hAnsi="Times New Roman"/>
          <w:lang w:val="en-US" w:eastAsia="zh-CN" w:bidi="ar-SA"/>
        </w:rPr>
      </w:pPr>
    </w:p>
    <w:p>
      <w:pPr>
        <w:spacing w:line="560" w:lineRule="exact"/>
        <w:ind w:left="0" w:firstLine="0"/>
        <w:jc w:val="center"/>
        <w:rPr>
          <w:rFonts w:ascii="Times New Roman" w:eastAsia="方正小标宋_GBK" w:cs="Times New Roman" w:hAnsi="Times New Roman"/>
          <w:sz w:val="40"/>
          <w:szCs w:val="32"/>
          <w:lang w:val="en-US" w:eastAsia="zh-CN" w:bidi="ar-SA"/>
        </w:rPr>
      </w:pPr>
      <w:r>
        <w:rPr>
          <w:rFonts w:ascii="Times New Roman" w:eastAsia="方正小标宋_GBK" w:cs="Times New Roman" w:hAnsi="Times New Roman"/>
          <w:sz w:val="40"/>
          <w:szCs w:val="32"/>
          <w:lang w:val="en-US" w:eastAsia="zh-CN" w:bidi="ar-SA"/>
        </w:rPr>
        <w:t>202</w:t>
      </w:r>
      <w:r>
        <w:rPr>
          <w:rFonts w:ascii="Times New Roman" w:eastAsia="方正小标宋_GBK" w:cs="Times New Roman" w:hAnsi="Times New Roman" w:hint="eastAsia"/>
          <w:sz w:val="40"/>
          <w:szCs w:val="32"/>
          <w:lang w:val="en-US" w:eastAsia="zh-CN" w:bidi="ar-SA"/>
        </w:rPr>
        <w:t>6</w:t>
      </w:r>
      <w:r>
        <w:rPr>
          <w:rFonts w:ascii="Times New Roman" w:eastAsia="方正小标宋_GBK" w:cs="Times New Roman" w:hAnsi="Times New Roman"/>
          <w:sz w:val="40"/>
          <w:szCs w:val="32"/>
          <w:lang w:val="en-US" w:eastAsia="zh-CN" w:bidi="ar-SA"/>
        </w:rPr>
        <w:t>年</w:t>
      </w:r>
      <w:r>
        <w:rPr>
          <w:rFonts w:ascii="Times New Roman" w:eastAsia="方正小标宋_GBK" w:cs="Times New Roman" w:hAnsi="Times New Roman" w:hint="eastAsia"/>
          <w:sz w:val="40"/>
          <w:szCs w:val="32"/>
          <w:lang w:val="en-US" w:eastAsia="zh-CN" w:bidi="ar-SA"/>
        </w:rPr>
        <w:t>中央财政</w:t>
      </w:r>
      <w:r>
        <w:rPr>
          <w:rFonts w:ascii="Times New Roman" w:eastAsia="方正小标宋_GBK" w:cs="Times New Roman" w:hAnsi="Times New Roman"/>
          <w:sz w:val="40"/>
          <w:szCs w:val="32"/>
          <w:lang w:val="en-US" w:eastAsia="zh-CN" w:bidi="ar-SA"/>
        </w:rPr>
        <w:t>高素质农民培育</w:t>
      </w:r>
    </w:p>
    <w:p>
      <w:pPr>
        <w:spacing w:line="560" w:lineRule="exact"/>
        <w:ind w:left="0" w:firstLine="0"/>
        <w:jc w:val="center"/>
        <w:rPr>
          <w:rFonts w:ascii="Times New Roman" w:eastAsia="方正小标宋_GBK" w:cs="Times New Roman" w:hAnsi="Times New Roman"/>
          <w:sz w:val="40"/>
          <w:szCs w:val="32"/>
          <w:lang w:val="en-US" w:eastAsia="zh-CN" w:bidi="ar-SA"/>
        </w:rPr>
      </w:pPr>
      <w:r>
        <w:rPr>
          <w:rFonts w:ascii="Times New Roman" w:eastAsia="方正小标宋_GBK" w:cs="Times New Roman" w:hAnsi="Times New Roman"/>
          <w:sz w:val="40"/>
          <w:szCs w:val="32"/>
          <w:lang w:val="en-US" w:eastAsia="zh-CN" w:bidi="ar-SA"/>
        </w:rPr>
        <w:t>项目申报书</w:t>
      </w:r>
    </w:p>
    <w:p>
      <w:pPr>
        <w:spacing w:line="560" w:lineRule="exact"/>
        <w:ind w:left="0" w:firstLine="0"/>
        <w:jc w:val="center"/>
        <w:rPr>
          <w:rFonts w:ascii="方正仿宋_GBK" w:eastAsia="方正仿宋_GBK" w:cs="方正仿宋_GBK" w:hint="eastAsia"/>
          <w:sz w:val="32"/>
          <w:szCs w:val="32"/>
          <w:lang w:val="en-US" w:eastAsia="zh-CN" w:bidi="ar-SA"/>
        </w:rPr>
      </w:pPr>
      <w:r>
        <w:rPr>
          <w:rFonts w:ascii="方正仿宋_GBK" w:eastAsia="方正仿宋_GBK" w:cs="方正仿宋_GBK" w:hint="eastAsia"/>
          <w:sz w:val="32"/>
          <w:szCs w:val="32"/>
          <w:lang w:val="en-US" w:eastAsia="zh-CN" w:bidi="ar-SA"/>
        </w:rPr>
        <w:t>（参考格式）</w:t>
      </w:r>
    </w:p>
    <w:p>
      <w:pPr>
        <w:pStyle w:val="17"/>
        <w:rPr>
          <w:lang w:val="en-US" w:eastAsia="zh-CN"/>
        </w:rPr>
      </w:pPr>
    </w:p>
    <w:p>
      <w:pPr>
        <w:spacing w:line="560" w:lineRule="exact"/>
        <w:rPr>
          <w:rFonts w:ascii="Times New Roman" w:cs="Times New Roman" w:hAnsi="Times New Roman"/>
          <w:sz w:val="32"/>
          <w:szCs w:val="32"/>
          <w:lang w:val="en-US" w:eastAsia="zh-CN"/>
        </w:rPr>
      </w:pPr>
    </w:p>
    <w:p>
      <w:pPr>
        <w:spacing w:line="560" w:lineRule="exact"/>
        <w:rPr>
          <w:rFonts w:ascii="Times New Roman" w:eastAsia="方正仿宋_GBK" w:cs="Times New Roman" w:hAnsi="Times New Roman"/>
          <w:sz w:val="32"/>
          <w:szCs w:val="32"/>
          <w:u w:val="single"/>
          <w:lang w:val="en-US" w:eastAsia="zh-CN" w:bidi="ar-SA"/>
        </w:rPr>
      </w:pPr>
      <w:r>
        <w:rPr>
          <w:rFonts w:ascii="Times New Roman" w:cs="Times New Roman" w:hAnsi="Times New Roman"/>
          <w:sz w:val="32"/>
          <w:szCs w:val="32"/>
          <w:lang w:val="en-US" w:eastAsia="zh-CN" w:bidi="ar-SA"/>
        </w:rPr>
        <w:t xml:space="preserve"> 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 w:bidi="ar-SA"/>
        </w:rPr>
        <w:t>申报类型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>：</w:t>
      </w:r>
      <w:r>
        <w:rPr>
          <w:rFonts w:ascii="Times New Roman" w:eastAsia="方正仿宋_GBK" w:cs="Times New Roman" w:hAnsi="Times New Roman"/>
          <w:sz w:val="32"/>
          <w:szCs w:val="32"/>
          <w:u w:val="single"/>
          <w:lang w:val="en-US" w:eastAsia="zh-CN" w:bidi="ar-SA"/>
        </w:rPr>
        <w:t xml:space="preserve"> </w:t>
      </w:r>
      <w:bookmarkStart w:id="1" w:name="OLE_LINK2"/>
      <w:r>
        <w:rPr>
          <w:rFonts w:ascii="Times New Roman" w:eastAsia="方正仿宋_GBK" w:cs="Times New Roman" w:hAnsi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ascii="Times New Roman" w:eastAsia="方正仿宋_GBK" w:cs="Times New Roman" w:hAnsi="Times New Roman" w:hint="eastAsia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ascii="Times New Roman" w:eastAsia="方正仿宋_GBK" w:cs="Times New Roman" w:hAnsi="Times New Roman"/>
          <w:sz w:val="32"/>
          <w:szCs w:val="32"/>
          <w:u w:val="single"/>
          <w:lang w:val="en-US" w:eastAsia="zh-CN" w:bidi="ar-SA"/>
        </w:rPr>
        <w:t xml:space="preserve">  </w:t>
      </w:r>
      <w:bookmarkEnd w:id="1"/>
      <w:r>
        <w:rPr>
          <w:rFonts w:ascii="Times New Roman" w:eastAsia="方正仿宋_GBK" w:cs="Times New Roman" w:hAnsi="Times New Roman" w:hint="eastAsia"/>
          <w:sz w:val="32"/>
          <w:szCs w:val="32"/>
          <w:u w:val="single"/>
          <w:lang w:val="en-US" w:eastAsia="zh-CN" w:bidi="ar-SA"/>
        </w:rPr>
        <w:t>市级专项工程任务/市级专题班</w:t>
      </w:r>
      <w:r>
        <w:rPr>
          <w:rFonts w:ascii="Times New Roman" w:eastAsia="方正仿宋_GBK" w:cs="Times New Roman" w:hAnsi="Times New Roman"/>
          <w:sz w:val="32"/>
          <w:szCs w:val="32"/>
          <w:u w:val="single"/>
          <w:lang w:val="en-US" w:eastAsia="zh-CN" w:bidi="ar-SA"/>
        </w:rPr>
        <w:t xml:space="preserve">       </w:t>
      </w:r>
    </w:p>
    <w:p>
      <w:pPr>
        <w:pStyle w:val="15"/>
        <w:ind w:leftChars="0" w:left="0" w:firstLine="0"/>
        <w:rPr>
          <w:lang w:val="en-US" w:eastAsia="zh-CN"/>
        </w:rPr>
      </w:pPr>
    </w:p>
    <w:p>
      <w:pPr>
        <w:spacing w:line="560" w:lineRule="exact"/>
        <w:rPr>
          <w:rFonts w:ascii="Times New Roman" w:eastAsia="方正仿宋_GBK" w:cs="Times New Roman" w:hAnsi="Times New Roman"/>
          <w:sz w:val="32"/>
          <w:szCs w:val="32"/>
          <w:u w:val="single"/>
          <w:lang w:val="en-US" w:eastAsia="zh-CN" w:bidi="ar-SA"/>
        </w:rPr>
      </w:pP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 w:bidi="ar-SA"/>
        </w:rPr>
        <w:t xml:space="preserve"> 项目名称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>：</w:t>
      </w:r>
      <w:r>
        <w:rPr>
          <w:rFonts w:ascii="Times New Roman" w:eastAsia="方正仿宋_GBK" w:cs="Times New Roman" w:hAnsi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ascii="Times New Roman" w:eastAsia="方正仿宋_GBK" w:cs="Times New Roman" w:hAnsi="Times New Roman" w:hint="eastAsia"/>
          <w:sz w:val="32"/>
          <w:szCs w:val="32"/>
          <w:u w:val="single"/>
          <w:lang w:val="en-US" w:eastAsia="zh-CN" w:bidi="ar-SA"/>
        </w:rPr>
        <w:t xml:space="preserve">                              </w:t>
      </w:r>
      <w:r>
        <w:rPr>
          <w:rFonts w:ascii="Times New Roman" w:eastAsia="方正仿宋_GBK" w:cs="Times New Roman" w:hAnsi="Times New Roman"/>
          <w:sz w:val="32"/>
          <w:szCs w:val="32"/>
          <w:u w:val="single"/>
          <w:lang w:val="en-US" w:eastAsia="zh-CN" w:bidi="ar-SA"/>
        </w:rPr>
        <w:t xml:space="preserve">   </w:t>
      </w:r>
    </w:p>
    <w:p>
      <w:pPr>
        <w:pStyle w:val="15"/>
        <w:rPr>
          <w:lang w:val="en-US" w:eastAsia="zh-CN"/>
        </w:rPr>
      </w:pPr>
    </w:p>
    <w:p>
      <w:pPr>
        <w:spacing w:line="560" w:lineRule="exact"/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 xml:space="preserve"> 申报单位：</w:t>
      </w:r>
      <w:r>
        <w:rPr>
          <w:rFonts w:ascii="Times New Roman" w:eastAsia="方正仿宋_GBK" w:cs="Times New Roman" w:hAnsi="Times New Roman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ascii="Times New Roman" w:eastAsia="方正仿宋_GBK" w:cs="Times New Roman" w:hAnsi="Times New Roman" w:hint="eastAsia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ascii="Times New Roman" w:eastAsia="方正仿宋_GBK" w:cs="Times New Roman" w:hAnsi="Times New Roman"/>
          <w:sz w:val="32"/>
          <w:szCs w:val="32"/>
          <w:u w:val="single"/>
          <w:lang w:val="en-US" w:eastAsia="zh-CN" w:bidi="ar-SA"/>
        </w:rPr>
        <w:t xml:space="preserve">（盖章）               </w:t>
      </w:r>
    </w:p>
    <w:p>
      <w:pPr>
        <w:pStyle w:val="16"/>
        <w:spacing w:line="560" w:lineRule="exact"/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</w:pPr>
    </w:p>
    <w:p>
      <w:pPr>
        <w:spacing w:line="560" w:lineRule="exact"/>
        <w:rPr>
          <w:rFonts w:ascii="Times New Roman" w:eastAsia="方正仿宋_GBK" w:cs="Times New Roman" w:hAnsi="Times New Roman"/>
          <w:sz w:val="32"/>
          <w:szCs w:val="32"/>
          <w:u w:val="single"/>
          <w:lang w:val="en-US" w:eastAsia="zh-CN" w:bidi="ar-SA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 xml:space="preserve"> 项目负责人：</w:t>
      </w:r>
      <w:r>
        <w:rPr>
          <w:rFonts w:ascii="Times New Roman" w:eastAsia="方正仿宋_GBK" w:cs="Times New Roman" w:hAnsi="Times New Roman"/>
          <w:sz w:val="32"/>
          <w:szCs w:val="32"/>
          <w:u w:val="single"/>
          <w:lang w:val="en-US" w:eastAsia="zh-CN" w:bidi="ar-SA"/>
        </w:rPr>
        <w:t xml:space="preserve">                                 </w:t>
      </w:r>
    </w:p>
    <w:p>
      <w:pPr>
        <w:pStyle w:val="16"/>
        <w:spacing w:line="560" w:lineRule="exact"/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</w:pPr>
    </w:p>
    <w:p>
      <w:pPr>
        <w:spacing w:line="560" w:lineRule="exact"/>
        <w:rPr>
          <w:rFonts w:ascii="Times New Roman" w:eastAsia="方正仿宋_GBK" w:cs="Times New Roman" w:hAnsi="Times New Roman"/>
          <w:sz w:val="32"/>
          <w:szCs w:val="32"/>
          <w:u w:val="single"/>
          <w:lang w:val="en-US" w:eastAsia="zh-CN" w:bidi="ar-SA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 xml:space="preserve"> 联系方式：</w:t>
      </w:r>
      <w:r>
        <w:rPr>
          <w:rFonts w:ascii="Times New Roman" w:eastAsia="方正仿宋_GBK" w:cs="Times New Roman" w:hAnsi="Times New Roman"/>
          <w:sz w:val="32"/>
          <w:szCs w:val="32"/>
          <w:u w:val="single"/>
          <w:lang w:val="en-US" w:eastAsia="zh-CN" w:bidi="ar-SA"/>
        </w:rPr>
        <w:t xml:space="preserve">                                   </w:t>
      </w:r>
    </w:p>
    <w:p>
      <w:pPr>
        <w:spacing w:line="560" w:lineRule="exact"/>
        <w:rPr>
          <w:rFonts w:ascii="Times New Roman" w:cs="Times New Roman" w:hAnsi="Times New Roman"/>
          <w:lang w:val="en-US" w:eastAsia="zh-CN" w:bidi="ar-SA"/>
        </w:rPr>
      </w:pPr>
    </w:p>
    <w:p>
      <w:pPr>
        <w:spacing w:line="560" w:lineRule="exact"/>
        <w:rPr>
          <w:rFonts w:ascii="Times New Roman" w:cs="Times New Roman" w:hAnsi="Times New Roman"/>
          <w:lang w:val="en-US" w:eastAsia="zh-CN" w:bidi="ar-SA"/>
        </w:rPr>
      </w:pPr>
    </w:p>
    <w:p>
      <w:pPr>
        <w:pStyle w:val="16"/>
        <w:spacing w:line="560" w:lineRule="exact"/>
        <w:rPr>
          <w:rFonts w:ascii="Times New Roman" w:eastAsia="方正楷体_GBK" w:cs="Times New Roman" w:hAnsi="Times New Roman"/>
          <w:sz w:val="32"/>
          <w:szCs w:val="32"/>
          <w:lang w:val="en-US" w:eastAsia="zh-CN" w:bidi="ar-SA"/>
        </w:rPr>
      </w:pPr>
      <w:r>
        <w:rPr>
          <w:rFonts w:ascii="Times New Roman" w:eastAsia="方正楷体_GBK" w:cs="Times New Roman" w:hAnsi="Times New Roman"/>
          <w:sz w:val="32"/>
          <w:szCs w:val="32"/>
          <w:lang w:val="en-US" w:eastAsia="zh-CN" w:bidi="ar-SA"/>
        </w:rPr>
        <w:t>202</w:t>
      </w:r>
      <w:r>
        <w:rPr>
          <w:rFonts w:ascii="Times New Roman" w:eastAsia="方正楷体_GBK" w:cs="Times New Roman" w:hAnsi="Times New Roman" w:hint="eastAsia"/>
          <w:sz w:val="32"/>
          <w:szCs w:val="32"/>
          <w:lang w:val="en-US" w:eastAsia="zh-CN" w:bidi="ar-SA"/>
        </w:rPr>
        <w:t>6</w:t>
      </w:r>
      <w:r>
        <w:rPr>
          <w:rFonts w:ascii="Times New Roman" w:eastAsia="方正楷体_GBK" w:cs="Times New Roman" w:hAnsi="Times New Roman"/>
          <w:sz w:val="32"/>
          <w:szCs w:val="32"/>
          <w:lang w:val="en-US" w:eastAsia="zh-CN" w:bidi="ar-SA"/>
        </w:rPr>
        <w:t>年</w:t>
      </w:r>
      <w:r>
        <w:rPr>
          <w:rFonts w:ascii="Times New Roman" w:eastAsia="方正楷体_GBK" w:cs="Times New Roman" w:hAnsi="Times New Roman" w:hint="eastAsia"/>
          <w:sz w:val="32"/>
          <w:szCs w:val="32"/>
          <w:lang w:val="en-US" w:eastAsia="zh-CN" w:bidi="ar-SA"/>
        </w:rPr>
        <w:t>7</w:t>
      </w:r>
      <w:r>
        <w:rPr>
          <w:rFonts w:ascii="Times New Roman" w:eastAsia="方正楷体_GBK" w:cs="Times New Roman" w:hAnsi="Times New Roman"/>
          <w:sz w:val="32"/>
          <w:szCs w:val="32"/>
          <w:lang w:val="en-US" w:eastAsia="zh-CN" w:bidi="ar-SA"/>
        </w:rPr>
        <w:t>月</w:t>
      </w:r>
    </w:p>
    <w:p>
      <w:pPr>
        <w:spacing w:line="560" w:lineRule="exact"/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</w:pPr>
    </w:p>
    <w:p>
      <w:pPr>
        <w:spacing w:line="560" w:lineRule="exact"/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  <w:t xml:space="preserve">    一、申报单位概况</w:t>
      </w:r>
    </w:p>
    <w:p>
      <w:pPr>
        <w:spacing w:line="560" w:lineRule="exact"/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 xml:space="preserve">    主要为单位性质、相关职能业务范围，财务收支和资产负债简况，师资及教学管理人员情况，教学场所及配套设施设备，实训实习场所或合作实训基地，近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 w:bidi="ar-SA"/>
        </w:rPr>
        <w:t>3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>年的培训业绩和取得成效情况。</w:t>
      </w:r>
    </w:p>
    <w:p>
      <w:pPr>
        <w:spacing w:line="560" w:lineRule="exact"/>
        <w:rPr>
          <w:rFonts w:asci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ascii="方正黑体_GBK" w:eastAsia="方正黑体_GBK" w:cs="方正黑体_GBK"/>
          <w:sz w:val="32"/>
          <w:szCs w:val="32"/>
          <w:lang w:val="en-US" w:eastAsia="zh-CN" w:bidi="ar-SA"/>
        </w:rPr>
        <w:t xml:space="preserve">    二、实施内容</w:t>
      </w:r>
    </w:p>
    <w:p>
      <w:pPr>
        <w:spacing w:line="560" w:lineRule="exact"/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 xml:space="preserve">    包括但不限于专业方向、培训计划、课时安排、培训模式、培训师资、培训基地、课程体系等实施内容。</w:t>
      </w:r>
    </w:p>
    <w:p>
      <w:pPr>
        <w:spacing w:line="560" w:lineRule="exact"/>
        <w:rPr>
          <w:rFonts w:asci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ascii="方正黑体_GBK" w:eastAsia="方正黑体_GBK" w:cs="方正黑体_GBK"/>
          <w:sz w:val="32"/>
          <w:szCs w:val="32"/>
          <w:lang w:val="en-US" w:eastAsia="zh-CN" w:bidi="ar-SA"/>
        </w:rPr>
        <w:t xml:space="preserve">    三、经费预算</w:t>
      </w:r>
    </w:p>
    <w:p>
      <w:pPr>
        <w:spacing w:line="560" w:lineRule="exact"/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 xml:space="preserve">    列出详细测算过程。</w:t>
      </w:r>
    </w:p>
    <w:p>
      <w:pPr>
        <w:spacing w:line="560" w:lineRule="exact"/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  <w:t xml:space="preserve">    四、实施进度安排</w:t>
      </w:r>
    </w:p>
    <w:p>
      <w:pPr>
        <w:spacing w:line="560" w:lineRule="exact"/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 xml:space="preserve">    自202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 w:bidi="ar-SA"/>
        </w:rPr>
        <w:t>6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>年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 w:bidi="ar-SA"/>
        </w:rPr>
        <w:t>7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>月至X月。</w:t>
      </w:r>
    </w:p>
    <w:p>
      <w:pPr>
        <w:spacing w:line="560" w:lineRule="exact"/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  <w:t xml:space="preserve">    五、组织管理</w:t>
      </w:r>
    </w:p>
    <w:p>
      <w:pPr>
        <w:spacing w:line="560" w:lineRule="exact"/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  <w:t xml:space="preserve">    六、附件</w:t>
      </w:r>
    </w:p>
    <w:p>
      <w:pPr>
        <w:spacing w:line="560" w:lineRule="exact"/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 xml:space="preserve">    提供独立法人证书、实习实训基地、授课师资、承担中央财政高素质农民培育相关资料、培训管理制度等佐证材料（不超过5页）。</w:t>
      </w:r>
    </w:p>
    <w:p>
      <w:pPr>
        <w:spacing w:line="560" w:lineRule="exact"/>
        <w:ind w:left="0" w:firstLine="0"/>
        <w:rPr>
          <w:rFonts w:ascii="Times New Roman" w:cs="Times New Roman" w:hAnsi="Times New Roman"/>
          <w:lang w:val="en-US" w:eastAsia="zh-CN" w:bidi="ar-SA"/>
        </w:rPr>
      </w:pPr>
    </w:p>
    <w:p>
      <w:pPr>
        <w:pStyle w:val="15"/>
        <w:ind w:leftChars="0" w:left="0" w:firstLine="0"/>
        <w:rPr>
          <w:rFonts w:ascii="Times New Roman" w:eastAsia="方正仿宋_GBK" w:cs="Times New Roman" w:hAnsi="Times New Roman"/>
          <w:sz w:val="32"/>
          <w:szCs w:val="32"/>
          <w:highlight w:val="auto"/>
        </w:rPr>
      </w:pPr>
    </w:p>
    <w:p>
      <w:pPr>
        <w:pStyle w:val="15"/>
        <w:rPr>
          <w:rFonts w:hint="eastAsia"/>
          <w:lang w:val="en-US" w:eastAsia="zh-CN"/>
        </w:rPr>
      </w:pPr>
    </w:p>
    <w:sectPr>
      <w:pgSz w:w="11906" w:h="16838"/>
      <w:pgMar w:top="2098" w:right="1587" w:bottom="2098" w:left="1587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81"/>
    <w:family w:val="auto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7A"/>
    <w:family w:val="roman"/>
    <w:pitch w:val="variable"/>
    <w:sig w:usb0="00000003" w:usb1="288F0000" w:usb2="00000006" w:usb3="00000000" w:csb0="00040001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00" w:usb3="00000000" w:csb0="0004009F" w:csb1="DFD7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lock Text"/>
    <w:basedOn w:val="0"/>
    <w:pPr>
      <w:spacing w:after="120"/>
      <w:ind w:leftChars="700" w:left="700" w:rightChars="700" w:right="700"/>
    </w:pPr>
  </w:style>
  <w:style w:type="paragraph" w:styleId="16">
    <w:name w:val="Body Text"/>
    <w:basedOn w:val="0"/>
    <w:next w:val="17"/>
    <w:pPr>
      <w:jc w:val="center"/>
    </w:pPr>
    <w:rPr>
      <w:rFonts w:eastAsia="华文中宋"/>
      <w:sz w:val="44"/>
      <w:szCs w:val="24"/>
    </w:rPr>
  </w:style>
  <w:style w:type="paragraph" w:styleId="17">
    <w:name w:val="Body Text 2"/>
    <w:basedOn w:val="0"/>
    <w:pPr>
      <w:spacing w:after="120" w:line="480" w:lineRule="auto"/>
    </w:pPr>
    <w:rPr>
      <w:rFonts w:ascii="Calibri" w:eastAsia="宋体" w:hAnsi="Calibri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21</TotalTime>
  <Application>Yozo_Office27021597764231179</Application>
  <Pages>4</Pages>
  <Words>1058</Words>
  <Characters>1097</Characters>
  <Lines>153</Lines>
  <Paragraphs>86</Paragraphs>
  <CharactersWithSpaces>1288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kylin</cp:lastModifiedBy>
  <cp:revision>0</cp:revision>
  <cp:lastPrinted>2025-08-01T06:17:00Z</cp:lastPrinted>
  <dcterms:created xsi:type="dcterms:W3CDTF">2014-10-29T12:08:00Z</dcterms:created>
  <dcterms:modified xsi:type="dcterms:W3CDTF">2026-07-13T03:37:34Z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eyJoZGlkIjoiZWUwNmFiZmRmZjdiZTgxNWQxZjdmYTBkODk3YTlhNWMiLCJ1c2VySWQiOiIyNjc1Njc0NCJ9</vt:lpwstr>
  </property>
  <property fmtid="{D5CDD505-2E9C-101B-9397-08002B2CF9AE}" pid="4" name="ICV">
    <vt:lpwstr>9D18546117FB44A885BAACE648B85604_13</vt:lpwstr>
  </property>
</Properties>
</file>