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595D7">
      <w:pPr>
        <w:pStyle w:val="2"/>
        <w:widowControl w:val="0"/>
        <w:overflowPunct w:val="0"/>
        <w:adjustRightInd w:val="0"/>
        <w:snapToGrid w:val="0"/>
        <w:spacing w:before="0" w:beforeAutospacing="0" w:after="0" w:afterAutospacing="0" w:line="560" w:lineRule="exact"/>
        <w:jc w:val="both"/>
        <w:rPr>
          <w:rFonts w:ascii="Times New Roman" w:hAnsi="Times New Roman" w:eastAsia="黑体" w:cs="Times New Roman"/>
          <w:snapToGrid w:val="0"/>
          <w:color w:val="000000"/>
          <w:sz w:val="32"/>
          <w:szCs w:val="32"/>
        </w:rPr>
      </w:pPr>
      <w:r>
        <w:rPr>
          <w:rFonts w:ascii="Times New Roman" w:hAnsi="黑体" w:eastAsia="黑体" w:cs="Times New Roman"/>
          <w:snapToGrid w:val="0"/>
          <w:color w:val="000000"/>
          <w:sz w:val="32"/>
          <w:szCs w:val="32"/>
        </w:rPr>
        <w:t>附件</w:t>
      </w:r>
    </w:p>
    <w:p w14:paraId="73649284">
      <w:pPr>
        <w:overflowPunct w:val="0"/>
        <w:adjustRightInd w:val="0"/>
        <w:snapToGrid w:val="0"/>
        <w:spacing w:line="560" w:lineRule="exact"/>
        <w:jc w:val="center"/>
        <w:rPr>
          <w:rFonts w:ascii="方正小标宋简体" w:hAnsi="Times New Roman" w:eastAsia="方正小标宋简体" w:cs="Times New Roman"/>
          <w:bCs/>
          <w:snapToGrid w:val="0"/>
          <w:kern w:val="0"/>
          <w:sz w:val="44"/>
          <w:szCs w:val="44"/>
        </w:rPr>
      </w:pPr>
    </w:p>
    <w:p w14:paraId="70C9DACE">
      <w:pPr>
        <w:overflowPunct w:val="0"/>
        <w:adjustRightInd w:val="0"/>
        <w:snapToGrid w:val="0"/>
        <w:spacing w:line="560" w:lineRule="exact"/>
        <w:jc w:val="center"/>
        <w:rPr>
          <w:rFonts w:ascii="方正小标宋简体" w:hAnsi="Times New Roman" w:eastAsia="方正小标宋简体" w:cs="Times New Roman"/>
          <w:bCs/>
          <w:snapToGrid w:val="0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Cs/>
          <w:snapToGrid w:val="0"/>
          <w:kern w:val="0"/>
          <w:sz w:val="44"/>
          <w:szCs w:val="44"/>
        </w:rPr>
        <w:t>2026年市专利强链</w:t>
      </w:r>
      <w:r>
        <w:rPr>
          <w:rFonts w:hint="eastAsia" w:ascii="方正小标宋简体" w:hAnsi="Times New Roman" w:eastAsia="方正小标宋简体" w:cs="Times New Roman"/>
          <w:bCs/>
          <w:snapToGrid w:val="0"/>
          <w:kern w:val="0"/>
          <w:sz w:val="44"/>
          <w:szCs w:val="44"/>
          <w:lang w:val="en-US" w:eastAsia="zh-CN"/>
        </w:rPr>
        <w:t>计划</w:t>
      </w: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bCs/>
          <w:snapToGrid w:val="0"/>
          <w:kern w:val="0"/>
          <w:sz w:val="44"/>
          <w:szCs w:val="44"/>
        </w:rPr>
        <w:t>项目拟支持名单</w:t>
      </w:r>
    </w:p>
    <w:p w14:paraId="5BBB5074">
      <w:pPr>
        <w:overflowPunct w:val="0"/>
        <w:adjustRightInd w:val="0"/>
        <w:snapToGrid w:val="0"/>
        <w:spacing w:line="560" w:lineRule="exact"/>
        <w:jc w:val="center"/>
        <w:rPr>
          <w:rFonts w:ascii="方正小标宋简体" w:hAnsi="Times New Roman" w:eastAsia="方正小标宋简体" w:cs="Times New Roman"/>
          <w:bCs/>
          <w:snapToGrid w:val="0"/>
          <w:kern w:val="0"/>
          <w:sz w:val="44"/>
          <w:szCs w:val="44"/>
        </w:rPr>
      </w:pPr>
    </w:p>
    <w:tbl>
      <w:tblPr>
        <w:tblStyle w:val="4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2"/>
        <w:gridCol w:w="2850"/>
        <w:gridCol w:w="3981"/>
      </w:tblGrid>
      <w:tr w14:paraId="79B287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5E24D0C7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5C29E2B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  <w:t>所属区域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1D5AAB25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3981" w:type="dxa"/>
            <w:shd w:val="clear" w:color="auto" w:fill="auto"/>
            <w:vAlign w:val="center"/>
          </w:tcPr>
          <w:p w14:paraId="6AE27943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  <w:t>项目名称</w:t>
            </w:r>
          </w:p>
        </w:tc>
      </w:tr>
      <w:tr w14:paraId="22AB20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17" w:type="dxa"/>
            <w:shd w:val="clear" w:color="auto" w:fill="auto"/>
            <w:noWrap/>
            <w:vAlign w:val="center"/>
          </w:tcPr>
          <w:p w14:paraId="753F1DA9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14:paraId="6CAD4B1F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武进区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07662DDD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德召尼克（常州）焊接科技有限公司</w:t>
            </w:r>
          </w:p>
        </w:tc>
        <w:tc>
          <w:tcPr>
            <w:tcW w:w="3981" w:type="dxa"/>
            <w:shd w:val="clear" w:color="auto" w:fill="auto"/>
            <w:vAlign w:val="center"/>
          </w:tcPr>
          <w:p w14:paraId="049217AE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面向新能源汽车及半导体装备绿色焊接技术专利导航</w:t>
            </w:r>
          </w:p>
        </w:tc>
      </w:tr>
      <w:tr w14:paraId="762B98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17" w:type="dxa"/>
            <w:shd w:val="clear" w:color="auto" w:fill="auto"/>
            <w:noWrap/>
            <w:vAlign w:val="center"/>
          </w:tcPr>
          <w:p w14:paraId="59E6709C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14:paraId="3F9DCD12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武进区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3584E212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江苏恒立液压股份有限公司</w:t>
            </w:r>
          </w:p>
        </w:tc>
        <w:tc>
          <w:tcPr>
            <w:tcW w:w="3981" w:type="dxa"/>
            <w:shd w:val="clear" w:color="auto" w:fill="auto"/>
            <w:vAlign w:val="center"/>
          </w:tcPr>
          <w:p w14:paraId="31021C02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数字式高性能液压油缸专利导航</w:t>
            </w:r>
          </w:p>
        </w:tc>
      </w:tr>
      <w:tr w14:paraId="59A2F4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17" w:type="dxa"/>
            <w:shd w:val="clear" w:color="auto" w:fill="auto"/>
            <w:noWrap/>
            <w:vAlign w:val="center"/>
          </w:tcPr>
          <w:p w14:paraId="350B8E84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3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14:paraId="1B0F2293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武进区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4A360D20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江苏小牛电动科技有限公司</w:t>
            </w:r>
          </w:p>
        </w:tc>
        <w:tc>
          <w:tcPr>
            <w:tcW w:w="3981" w:type="dxa"/>
            <w:shd w:val="clear" w:color="auto" w:fill="auto"/>
            <w:vAlign w:val="center"/>
          </w:tcPr>
          <w:p w14:paraId="611BA44D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智能两轮电动车产业关键技术专利导航</w:t>
            </w:r>
          </w:p>
        </w:tc>
      </w:tr>
      <w:tr w14:paraId="6B8237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17" w:type="dxa"/>
            <w:shd w:val="clear" w:color="auto" w:fill="auto"/>
            <w:noWrap/>
            <w:vAlign w:val="center"/>
          </w:tcPr>
          <w:p w14:paraId="04184447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4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14:paraId="4A79F29B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武进区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6B5C750D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江苏国茂减速机股份有限公司</w:t>
            </w:r>
          </w:p>
        </w:tc>
        <w:tc>
          <w:tcPr>
            <w:tcW w:w="3981" w:type="dxa"/>
            <w:shd w:val="clear" w:color="auto" w:fill="auto"/>
            <w:vAlign w:val="center"/>
          </w:tcPr>
          <w:p w14:paraId="4D5FF4BE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通用齿轮减速机专利导航</w:t>
            </w:r>
          </w:p>
        </w:tc>
      </w:tr>
      <w:tr w14:paraId="5699FE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17" w:type="dxa"/>
            <w:shd w:val="clear" w:color="auto" w:fill="auto"/>
            <w:noWrap/>
            <w:vAlign w:val="center"/>
          </w:tcPr>
          <w:p w14:paraId="4D9DD922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5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14:paraId="16EBD20F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武进区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513697F7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江苏常发农业装备股份有限公司</w:t>
            </w:r>
          </w:p>
        </w:tc>
        <w:tc>
          <w:tcPr>
            <w:tcW w:w="3981" w:type="dxa"/>
            <w:shd w:val="clear" w:color="auto" w:fill="auto"/>
            <w:vAlign w:val="center"/>
          </w:tcPr>
          <w:p w14:paraId="5EC79A3B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拖拉机智能化管理专利导航</w:t>
            </w:r>
          </w:p>
        </w:tc>
      </w:tr>
      <w:tr w14:paraId="094DBF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17" w:type="dxa"/>
            <w:shd w:val="clear" w:color="auto" w:fill="auto"/>
            <w:noWrap/>
            <w:vAlign w:val="center"/>
          </w:tcPr>
          <w:p w14:paraId="10CD2475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14:paraId="3C481AE0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新北区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19ADDC9F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天地（常州）自动化股份有限公司</w:t>
            </w:r>
          </w:p>
        </w:tc>
        <w:tc>
          <w:tcPr>
            <w:tcW w:w="3981" w:type="dxa"/>
            <w:shd w:val="clear" w:color="auto" w:fill="auto"/>
            <w:vAlign w:val="center"/>
          </w:tcPr>
          <w:p w14:paraId="13580B74">
            <w:pPr>
              <w:overflowPunct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基于无线传感网络的矿井环境监测系统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专利导航</w:t>
            </w:r>
          </w:p>
        </w:tc>
      </w:tr>
      <w:tr w14:paraId="39C4F9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17" w:type="dxa"/>
            <w:shd w:val="clear" w:color="auto" w:fill="auto"/>
            <w:noWrap/>
            <w:vAlign w:val="center"/>
          </w:tcPr>
          <w:p w14:paraId="5587DE3F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7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14:paraId="1DDD9FC7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天宁区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1B7D73BB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常州亚玛顿股份有限公司</w:t>
            </w:r>
          </w:p>
        </w:tc>
        <w:tc>
          <w:tcPr>
            <w:tcW w:w="3981" w:type="dxa"/>
            <w:shd w:val="clear" w:color="auto" w:fill="auto"/>
            <w:vAlign w:val="center"/>
          </w:tcPr>
          <w:p w14:paraId="3BD97399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钙钛矿薄膜电池用导电玻璃专利技术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专利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导航</w:t>
            </w:r>
          </w:p>
        </w:tc>
      </w:tr>
      <w:tr w14:paraId="04D9A8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17" w:type="dxa"/>
            <w:shd w:val="clear" w:color="auto" w:fill="auto"/>
            <w:noWrap/>
            <w:vAlign w:val="center"/>
          </w:tcPr>
          <w:p w14:paraId="7E7C6E9B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8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14:paraId="08872568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常经开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16DBE2EE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常州博瑞电力自动化设备有限公司</w:t>
            </w:r>
          </w:p>
        </w:tc>
        <w:tc>
          <w:tcPr>
            <w:tcW w:w="3981" w:type="dxa"/>
            <w:shd w:val="clear" w:color="auto" w:fill="auto"/>
            <w:vAlign w:val="center"/>
          </w:tcPr>
          <w:p w14:paraId="782C665B">
            <w:pPr>
              <w:overflowPunct w:val="0"/>
              <w:adjustRightInd w:val="0"/>
              <w:snapToGrid w:val="0"/>
              <w:spacing w:line="400" w:lineRule="exact"/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储能产品专利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  <w:lang w:val="en-US" w:eastAsia="zh-CN"/>
              </w:rPr>
              <w:t>导航</w:t>
            </w:r>
          </w:p>
        </w:tc>
      </w:tr>
    </w:tbl>
    <w:p w14:paraId="414A0C45">
      <w:pPr>
        <w:overflowPunct w:val="0"/>
        <w:adjustRightInd w:val="0"/>
        <w:snapToGrid w:val="0"/>
        <w:spacing w:line="400" w:lineRule="exact"/>
        <w:rPr>
          <w:rFonts w:ascii="Times New Roman" w:hAnsi="Times New Roman" w:eastAsia="仿宋_GB2312" w:cs="Times New Roman"/>
          <w:snapToGrid w:val="0"/>
          <w:kern w:val="0"/>
          <w:sz w:val="28"/>
          <w:szCs w:val="28"/>
        </w:rPr>
      </w:pPr>
    </w:p>
    <w:p w14:paraId="32C56045">
      <w:pPr>
        <w:overflowPunct w:val="0"/>
        <w:adjustRightInd w:val="0"/>
        <w:snapToGrid w:val="0"/>
        <w:spacing w:line="400" w:lineRule="exact"/>
        <w:rPr>
          <w:rFonts w:ascii="Times New Roman" w:hAnsi="Times New Roman" w:eastAsia="仿宋_GB2312" w:cs="Times New Roman"/>
          <w:snapToGrid w:val="0"/>
          <w:kern w:val="0"/>
          <w:sz w:val="28"/>
          <w:szCs w:val="28"/>
        </w:rPr>
      </w:pPr>
    </w:p>
    <w:p w14:paraId="197DBBA3"/>
    <w:sectPr>
      <w:footerReference r:id="rId3" w:type="default"/>
      <w:footerReference r:id="rId4" w:type="even"/>
      <w:pgSz w:w="11906" w:h="16838"/>
      <w:pgMar w:top="1814" w:right="1531" w:bottom="1985" w:left="1531" w:header="720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408450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36D67A9">
        <w:pPr>
          <w:pStyle w:val="3"/>
          <w:ind w:right="284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hint="eastAsia"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hint="eastAsia"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8"/>
        <w:szCs w:val="28"/>
      </w:rPr>
      <w:id w:val="10408464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69CED73">
        <w:pPr>
          <w:pStyle w:val="3"/>
          <w:ind w:left="284"/>
          <w:rPr>
            <w:rFonts w:ascii="Times New Roman" w:hAnsi="Times New Roman" w:cs="Times New Roman"/>
            <w:sz w:val="28"/>
            <w:szCs w:val="28"/>
          </w:rPr>
        </w:pPr>
        <w:r>
          <w:rPr>
            <w:rFonts w:hint="eastAsia"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hint="eastAsia"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14F2F"/>
    <w:rsid w:val="0170534E"/>
    <w:rsid w:val="042A727C"/>
    <w:rsid w:val="05E30047"/>
    <w:rsid w:val="06CF4CA5"/>
    <w:rsid w:val="084709DE"/>
    <w:rsid w:val="093C11A8"/>
    <w:rsid w:val="0A0819D8"/>
    <w:rsid w:val="0A56789F"/>
    <w:rsid w:val="0B902638"/>
    <w:rsid w:val="0B977607"/>
    <w:rsid w:val="0BA66210"/>
    <w:rsid w:val="0C6463B6"/>
    <w:rsid w:val="0DA066BC"/>
    <w:rsid w:val="0E5F1954"/>
    <w:rsid w:val="0FCB0799"/>
    <w:rsid w:val="14C91492"/>
    <w:rsid w:val="154E79A6"/>
    <w:rsid w:val="18071809"/>
    <w:rsid w:val="1909427B"/>
    <w:rsid w:val="197E3D9C"/>
    <w:rsid w:val="198F0D70"/>
    <w:rsid w:val="1CE03173"/>
    <w:rsid w:val="1D9C3E0D"/>
    <w:rsid w:val="1FD71048"/>
    <w:rsid w:val="210F0547"/>
    <w:rsid w:val="21567085"/>
    <w:rsid w:val="224A6D75"/>
    <w:rsid w:val="22814F2F"/>
    <w:rsid w:val="23DB4863"/>
    <w:rsid w:val="26DA0E8A"/>
    <w:rsid w:val="26F27A4C"/>
    <w:rsid w:val="26FA2CEE"/>
    <w:rsid w:val="28D43F04"/>
    <w:rsid w:val="28D444D6"/>
    <w:rsid w:val="2CC06806"/>
    <w:rsid w:val="2E2838E8"/>
    <w:rsid w:val="2E7A33A0"/>
    <w:rsid w:val="2E9600E5"/>
    <w:rsid w:val="2F962F05"/>
    <w:rsid w:val="31110C0A"/>
    <w:rsid w:val="316368A9"/>
    <w:rsid w:val="323A0433"/>
    <w:rsid w:val="325A4D24"/>
    <w:rsid w:val="32CA3DA6"/>
    <w:rsid w:val="33FB06B4"/>
    <w:rsid w:val="3432412C"/>
    <w:rsid w:val="346B2F52"/>
    <w:rsid w:val="363F6C8C"/>
    <w:rsid w:val="364963F7"/>
    <w:rsid w:val="37D34E33"/>
    <w:rsid w:val="391A0BDC"/>
    <w:rsid w:val="39E26AEF"/>
    <w:rsid w:val="3A4C3815"/>
    <w:rsid w:val="3B7A4DAD"/>
    <w:rsid w:val="3B7D6117"/>
    <w:rsid w:val="3D6E2795"/>
    <w:rsid w:val="3DCA36D1"/>
    <w:rsid w:val="3EB109D9"/>
    <w:rsid w:val="3ECD7A78"/>
    <w:rsid w:val="425321E6"/>
    <w:rsid w:val="42B13E74"/>
    <w:rsid w:val="436210F9"/>
    <w:rsid w:val="445F0DCF"/>
    <w:rsid w:val="472B7342"/>
    <w:rsid w:val="47562A78"/>
    <w:rsid w:val="48956D38"/>
    <w:rsid w:val="49341B02"/>
    <w:rsid w:val="493642BA"/>
    <w:rsid w:val="49577038"/>
    <w:rsid w:val="4CEB01C3"/>
    <w:rsid w:val="4D0F3FB9"/>
    <w:rsid w:val="4D183165"/>
    <w:rsid w:val="4D432DA9"/>
    <w:rsid w:val="4EC60BDD"/>
    <w:rsid w:val="4FBF268A"/>
    <w:rsid w:val="51784280"/>
    <w:rsid w:val="532E3367"/>
    <w:rsid w:val="54247F2F"/>
    <w:rsid w:val="546C6D68"/>
    <w:rsid w:val="56733BF7"/>
    <w:rsid w:val="56A708FA"/>
    <w:rsid w:val="57001B2A"/>
    <w:rsid w:val="57D0697F"/>
    <w:rsid w:val="57D35657"/>
    <w:rsid w:val="583C06FF"/>
    <w:rsid w:val="59E12B77"/>
    <w:rsid w:val="59EF2E50"/>
    <w:rsid w:val="5A5540E5"/>
    <w:rsid w:val="5A755DE4"/>
    <w:rsid w:val="5BAE0505"/>
    <w:rsid w:val="5BB62A03"/>
    <w:rsid w:val="5C591A58"/>
    <w:rsid w:val="5C925535"/>
    <w:rsid w:val="5E293BE9"/>
    <w:rsid w:val="5E307F3E"/>
    <w:rsid w:val="5E976E1A"/>
    <w:rsid w:val="603A62BA"/>
    <w:rsid w:val="62412E99"/>
    <w:rsid w:val="62BC04FF"/>
    <w:rsid w:val="63F96698"/>
    <w:rsid w:val="65FA1D73"/>
    <w:rsid w:val="669246DE"/>
    <w:rsid w:val="66BC11BE"/>
    <w:rsid w:val="672D6810"/>
    <w:rsid w:val="67331288"/>
    <w:rsid w:val="67D821B5"/>
    <w:rsid w:val="67FF4A69"/>
    <w:rsid w:val="6874344B"/>
    <w:rsid w:val="696210EB"/>
    <w:rsid w:val="698253D7"/>
    <w:rsid w:val="69F13A18"/>
    <w:rsid w:val="6BDA259F"/>
    <w:rsid w:val="6DAF197C"/>
    <w:rsid w:val="6DE715C0"/>
    <w:rsid w:val="6E85470A"/>
    <w:rsid w:val="6F6A1738"/>
    <w:rsid w:val="6F817D8B"/>
    <w:rsid w:val="6FB311CB"/>
    <w:rsid w:val="6FD80C53"/>
    <w:rsid w:val="74E50238"/>
    <w:rsid w:val="784563EB"/>
    <w:rsid w:val="786B1135"/>
    <w:rsid w:val="795A6074"/>
    <w:rsid w:val="79E233F7"/>
    <w:rsid w:val="7A9F36E9"/>
    <w:rsid w:val="7B764936"/>
    <w:rsid w:val="7C242709"/>
    <w:rsid w:val="7D8F0FCD"/>
    <w:rsid w:val="7DF46085"/>
    <w:rsid w:val="7EFE2DDD"/>
    <w:rsid w:val="7FBB098B"/>
    <w:rsid w:val="7FCD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299</Characters>
  <Lines>0</Lines>
  <Paragraphs>0</Paragraphs>
  <TotalTime>0</TotalTime>
  <ScaleCrop>false</ScaleCrop>
  <LinksUpToDate>false</LinksUpToDate>
  <CharactersWithSpaces>299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2026-08-13T08:19:00Z</dcterms:created>
  <dc:creator>李雅倩</dc:creator>
  <cp:lastModifiedBy>李雅倩</cp:lastModifiedBy>
  <dcterms:modified xsi:type="dcterms:W3CDTF">2026-08-14T06:32:19Z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1A1B457153164C95A0DFF0153DF76CDA_11</vt:lpwstr>
  </property>
  <property fmtid="{D5CDD505-2E9C-101B-9397-08002B2CF9AE}" pid="4" name="KSOTemplateDocerSaveRecord">
    <vt:lpwstr>eyJoZGlkIjoiNzZlYzljNmVhYzgxYmE4ZGY3NWZlNWJkNTBlNDg1ZTgiLCJ1c2VySWQiOiI0MTk1MjE4NTkifQ==</vt:lpwstr>
  </property>
</Properties>
</file>