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F79C10">
      <w:pPr>
        <w:keepNext w:val="0"/>
        <w:keepLines w:val="0"/>
        <w:pageBreakBefore w:val="0"/>
        <w:kinsoku/>
        <w:wordWrap/>
        <w:overflowPunct/>
        <w:topLinePunct w:val="0"/>
        <w:autoSpaceDE/>
        <w:autoSpaceDN/>
        <w:bidi w:val="0"/>
        <w:spacing w:line="560" w:lineRule="exact"/>
        <w:ind w:firstLine="880" w:firstLineChars="200"/>
        <w:jc w:val="center"/>
        <w:textAlignment w:val="auto"/>
        <w:outlineLvl w:val="0"/>
        <w:rPr>
          <w:rFonts w:hint="eastAsia" w:ascii="方正小标宋_GBK" w:hAnsi="方正小标宋_GBK" w:eastAsia="方正小标宋_GBK" w:cs="方正小标宋_GBK"/>
          <w:sz w:val="44"/>
          <w:szCs w:val="44"/>
          <w:lang w:val="en-US" w:eastAsia="zh-Hans"/>
        </w:rPr>
      </w:pPr>
      <w:bookmarkStart w:id="0" w:name="_GoBack"/>
      <w:r>
        <w:rPr>
          <w:rFonts w:hint="eastAsia" w:ascii="方正小标宋_GBK" w:hAnsi="方正小标宋_GBK" w:eastAsia="方正小标宋_GBK" w:cs="方正小标宋_GBK"/>
          <w:sz w:val="44"/>
          <w:szCs w:val="44"/>
          <w:lang w:val="en-US" w:eastAsia="zh-CN"/>
        </w:rPr>
        <w:t>连云港市人工智能</w:t>
      </w:r>
      <w:r>
        <w:rPr>
          <w:rFonts w:hint="eastAsia" w:ascii="方正小标宋_GBK" w:hAnsi="方正小标宋_GBK" w:eastAsia="方正小标宋_GBK" w:cs="方正小标宋_GBK"/>
          <w:sz w:val="44"/>
          <w:szCs w:val="44"/>
          <w:lang w:val="en-US" w:eastAsia="zh-Hans"/>
        </w:rPr>
        <w:t>场景能力</w:t>
      </w:r>
      <w:r>
        <w:rPr>
          <w:rFonts w:hint="eastAsia" w:ascii="方正小标宋_GBK" w:hAnsi="方正小标宋_GBK" w:eastAsia="方正小标宋_GBK" w:cs="方正小标宋_GBK"/>
          <w:sz w:val="44"/>
          <w:szCs w:val="44"/>
          <w:lang w:val="en-US" w:eastAsia="zh-CN"/>
        </w:rPr>
        <w:t>清单</w:t>
      </w:r>
    </w:p>
    <w:bookmarkEnd w:id="0"/>
    <w:tbl>
      <w:tblPr>
        <w:tblStyle w:val="8"/>
        <w:tblW w:w="51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703"/>
        <w:gridCol w:w="1322"/>
        <w:gridCol w:w="4443"/>
        <w:gridCol w:w="2429"/>
        <w:gridCol w:w="1153"/>
        <w:gridCol w:w="1284"/>
        <w:gridCol w:w="1446"/>
      </w:tblGrid>
      <w:tr w14:paraId="0764F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9" w:hRule="atLeast"/>
          <w:tblHeader/>
          <w:jc w:val="center"/>
        </w:trPr>
        <w:tc>
          <w:tcPr>
            <w:tcW w:w="197" w:type="pct"/>
            <w:tcBorders>
              <w:top w:val="single" w:color="auto" w:sz="4" w:space="0"/>
              <w:left w:val="single" w:color="auto" w:sz="4" w:space="0"/>
              <w:bottom w:val="single" w:color="auto" w:sz="4" w:space="0"/>
              <w:right w:val="single" w:color="auto" w:sz="4" w:space="0"/>
            </w:tcBorders>
            <w:noWrap w:val="0"/>
            <w:vAlign w:val="center"/>
          </w:tcPr>
          <w:p w14:paraId="554465F9">
            <w:pPr>
              <w:keepNext w:val="0"/>
              <w:keepLines w:val="0"/>
              <w:pageBreakBefore w:val="0"/>
              <w:widowControl/>
              <w:kinsoku/>
              <w:wordWrap/>
              <w:overflowPunct/>
              <w:topLinePunct w:val="0"/>
              <w:autoSpaceDE/>
              <w:autoSpaceDN/>
              <w:bidi w:val="0"/>
              <w:adjustRightInd/>
              <w:snapToGrid/>
              <w:spacing w:beforeAutospacing="0" w:line="240" w:lineRule="exact"/>
              <w:ind w:left="0" w:leftChars="0" w:right="0" w:rightChars="0" w:firstLine="0" w:firstLineChars="0"/>
              <w:jc w:val="center"/>
              <w:textAlignment w:val="auto"/>
              <w:outlineLvl w:val="9"/>
              <w:rPr>
                <w:rFonts w:hint="eastAsia" w:ascii="黑体" w:hAnsi="黑体" w:eastAsia="黑体" w:cs="黑体"/>
                <w:b w:val="0"/>
                <w:bCs w:val="0"/>
                <w:color w:val="000000"/>
                <w:kern w:val="0"/>
                <w:sz w:val="24"/>
                <w:szCs w:val="24"/>
                <w:highlight w:val="none"/>
                <w:lang w:val="en-US" w:eastAsia="zh-CN"/>
              </w:rPr>
            </w:pPr>
            <w:r>
              <w:rPr>
                <w:rFonts w:hint="eastAsia" w:ascii="黑体" w:hAnsi="黑体" w:eastAsia="黑体" w:cs="黑体"/>
                <w:b w:val="0"/>
                <w:bCs w:val="0"/>
                <w:color w:val="000000"/>
                <w:kern w:val="0"/>
                <w:sz w:val="24"/>
                <w:szCs w:val="24"/>
                <w:highlight w:val="none"/>
                <w:lang w:val="en-US" w:eastAsia="zh-CN"/>
              </w:rPr>
              <w:t>序号</w:t>
            </w:r>
          </w:p>
        </w:tc>
        <w:tc>
          <w:tcPr>
            <w:tcW w:w="264" w:type="pct"/>
            <w:tcBorders>
              <w:top w:val="single" w:color="auto" w:sz="4" w:space="0"/>
              <w:left w:val="nil"/>
              <w:bottom w:val="single" w:color="auto" w:sz="4" w:space="0"/>
              <w:right w:val="single" w:color="auto" w:sz="4" w:space="0"/>
            </w:tcBorders>
            <w:noWrap w:val="0"/>
            <w:vAlign w:val="center"/>
          </w:tcPr>
          <w:p w14:paraId="1D526931">
            <w:pPr>
              <w:keepNext w:val="0"/>
              <w:keepLines w:val="0"/>
              <w:pageBreakBefore w:val="0"/>
              <w:widowControl/>
              <w:kinsoku/>
              <w:wordWrap/>
              <w:overflowPunct/>
              <w:topLinePunct w:val="0"/>
              <w:autoSpaceDE/>
              <w:autoSpaceDN/>
              <w:bidi w:val="0"/>
              <w:adjustRightInd/>
              <w:snapToGrid/>
              <w:spacing w:beforeAutospacing="0" w:line="240" w:lineRule="exact"/>
              <w:ind w:left="0" w:leftChars="0" w:right="0" w:rightChars="0" w:firstLine="0" w:firstLineChars="0"/>
              <w:jc w:val="center"/>
              <w:textAlignment w:val="auto"/>
              <w:outlineLvl w:val="9"/>
              <w:rPr>
                <w:rFonts w:hint="eastAsia" w:ascii="黑体" w:hAnsi="黑体" w:eastAsia="黑体" w:cs="黑体"/>
                <w:b w:val="0"/>
                <w:bCs w:val="0"/>
                <w:color w:val="000000"/>
                <w:kern w:val="0"/>
                <w:sz w:val="24"/>
                <w:szCs w:val="24"/>
                <w:highlight w:val="none"/>
                <w:lang w:val="en-US" w:eastAsia="zh-CN"/>
              </w:rPr>
            </w:pPr>
            <w:r>
              <w:rPr>
                <w:rFonts w:hint="eastAsia" w:ascii="黑体" w:hAnsi="黑体" w:eastAsia="黑体" w:cs="黑体"/>
                <w:b w:val="0"/>
                <w:bCs w:val="0"/>
                <w:color w:val="000000"/>
                <w:kern w:val="0"/>
                <w:sz w:val="24"/>
                <w:szCs w:val="24"/>
                <w:highlight w:val="none"/>
                <w:lang w:val="en-US" w:eastAsia="zh-CN"/>
              </w:rPr>
              <w:t>所属领域</w:t>
            </w:r>
          </w:p>
        </w:tc>
        <w:tc>
          <w:tcPr>
            <w:tcW w:w="496" w:type="pct"/>
            <w:tcBorders>
              <w:top w:val="single" w:color="auto" w:sz="4" w:space="0"/>
              <w:left w:val="nil"/>
              <w:bottom w:val="single" w:color="auto" w:sz="4" w:space="0"/>
              <w:right w:val="single" w:color="auto" w:sz="4" w:space="0"/>
            </w:tcBorders>
            <w:noWrap w:val="0"/>
            <w:vAlign w:val="center"/>
          </w:tcPr>
          <w:p w14:paraId="139603A4">
            <w:pPr>
              <w:keepNext w:val="0"/>
              <w:keepLines w:val="0"/>
              <w:pageBreakBefore w:val="0"/>
              <w:widowControl/>
              <w:kinsoku/>
              <w:wordWrap/>
              <w:overflowPunct/>
              <w:topLinePunct w:val="0"/>
              <w:autoSpaceDE/>
              <w:autoSpaceDN/>
              <w:bidi w:val="0"/>
              <w:adjustRightInd/>
              <w:snapToGrid/>
              <w:spacing w:beforeAutospacing="0" w:line="240" w:lineRule="exact"/>
              <w:ind w:left="0" w:leftChars="0" w:right="0" w:rightChars="0" w:firstLine="0" w:firstLineChars="0"/>
              <w:jc w:val="center"/>
              <w:textAlignment w:val="auto"/>
              <w:outlineLvl w:val="9"/>
              <w:rPr>
                <w:rFonts w:hint="eastAsia" w:ascii="黑体" w:hAnsi="黑体" w:eastAsia="黑体" w:cs="黑体"/>
                <w:b w:val="0"/>
                <w:bCs w:val="0"/>
                <w:color w:val="000000"/>
                <w:kern w:val="0"/>
                <w:sz w:val="24"/>
                <w:szCs w:val="24"/>
                <w:highlight w:val="none"/>
                <w:lang w:val="en-US" w:eastAsia="zh-CN"/>
              </w:rPr>
            </w:pPr>
            <w:r>
              <w:rPr>
                <w:rFonts w:hint="eastAsia" w:ascii="黑体" w:hAnsi="黑体" w:eastAsia="黑体" w:cs="黑体"/>
                <w:b w:val="0"/>
                <w:bCs w:val="0"/>
                <w:color w:val="000000"/>
                <w:kern w:val="0"/>
                <w:sz w:val="24"/>
                <w:szCs w:val="24"/>
                <w:highlight w:val="none"/>
                <w:lang w:val="en-US" w:eastAsia="zh-CN"/>
              </w:rPr>
              <w:t>产品/解决方案名称</w:t>
            </w:r>
          </w:p>
        </w:tc>
        <w:tc>
          <w:tcPr>
            <w:tcW w:w="1669" w:type="pct"/>
            <w:tcBorders>
              <w:top w:val="single" w:color="auto" w:sz="4" w:space="0"/>
              <w:left w:val="nil"/>
              <w:bottom w:val="single" w:color="auto" w:sz="4" w:space="0"/>
              <w:right w:val="single" w:color="auto" w:sz="4" w:space="0"/>
            </w:tcBorders>
            <w:noWrap w:val="0"/>
            <w:vAlign w:val="center"/>
          </w:tcPr>
          <w:p w14:paraId="731A677E">
            <w:pPr>
              <w:keepNext w:val="0"/>
              <w:keepLines w:val="0"/>
              <w:pageBreakBefore w:val="0"/>
              <w:widowControl/>
              <w:kinsoku/>
              <w:wordWrap/>
              <w:overflowPunct/>
              <w:topLinePunct w:val="0"/>
              <w:autoSpaceDE/>
              <w:autoSpaceDN/>
              <w:bidi w:val="0"/>
              <w:adjustRightInd/>
              <w:snapToGrid/>
              <w:spacing w:beforeAutospacing="0" w:line="240" w:lineRule="exact"/>
              <w:ind w:left="0" w:leftChars="0" w:right="0" w:rightChars="0" w:firstLine="0" w:firstLineChars="0"/>
              <w:jc w:val="center"/>
              <w:textAlignment w:val="auto"/>
              <w:outlineLvl w:val="9"/>
              <w:rPr>
                <w:rFonts w:hint="eastAsia" w:ascii="黑体" w:hAnsi="黑体" w:eastAsia="黑体" w:cs="黑体"/>
                <w:b w:val="0"/>
                <w:bCs w:val="0"/>
                <w:color w:val="000000"/>
                <w:kern w:val="0"/>
                <w:sz w:val="24"/>
                <w:szCs w:val="24"/>
                <w:highlight w:val="none"/>
                <w:lang w:val="en-US" w:eastAsia="zh-CN"/>
              </w:rPr>
            </w:pPr>
            <w:r>
              <w:rPr>
                <w:rFonts w:hint="eastAsia" w:ascii="黑体" w:hAnsi="黑体" w:eastAsia="黑体" w:cs="黑体"/>
                <w:b w:val="0"/>
                <w:bCs w:val="0"/>
                <w:color w:val="000000"/>
                <w:kern w:val="0"/>
                <w:sz w:val="24"/>
                <w:szCs w:val="24"/>
                <w:highlight w:val="none"/>
                <w:lang w:val="en-US" w:eastAsia="zh-CN"/>
              </w:rPr>
              <w:t>产品/解决方案介绍</w:t>
            </w:r>
          </w:p>
        </w:tc>
        <w:tc>
          <w:tcPr>
            <w:tcW w:w="912" w:type="pct"/>
            <w:tcBorders>
              <w:top w:val="single" w:color="auto" w:sz="4" w:space="0"/>
              <w:left w:val="nil"/>
              <w:bottom w:val="single" w:color="auto" w:sz="4" w:space="0"/>
              <w:right w:val="single" w:color="auto" w:sz="4" w:space="0"/>
            </w:tcBorders>
            <w:noWrap w:val="0"/>
            <w:vAlign w:val="center"/>
          </w:tcPr>
          <w:p w14:paraId="131C71B6">
            <w:pPr>
              <w:keepNext w:val="0"/>
              <w:keepLines w:val="0"/>
              <w:pageBreakBefore w:val="0"/>
              <w:widowControl/>
              <w:kinsoku/>
              <w:wordWrap/>
              <w:overflowPunct/>
              <w:topLinePunct w:val="0"/>
              <w:autoSpaceDE/>
              <w:autoSpaceDN/>
              <w:bidi w:val="0"/>
              <w:adjustRightInd/>
              <w:snapToGrid/>
              <w:spacing w:beforeAutospacing="0" w:line="240" w:lineRule="exact"/>
              <w:ind w:left="0" w:leftChars="0" w:right="0" w:rightChars="0" w:firstLine="0" w:firstLineChars="0"/>
              <w:jc w:val="center"/>
              <w:textAlignment w:val="auto"/>
              <w:outlineLvl w:val="9"/>
              <w:rPr>
                <w:rFonts w:hint="eastAsia" w:ascii="黑体" w:hAnsi="黑体" w:eastAsia="黑体" w:cs="黑体"/>
                <w:b w:val="0"/>
                <w:bCs w:val="0"/>
                <w:color w:val="000000"/>
                <w:kern w:val="0"/>
                <w:sz w:val="24"/>
                <w:szCs w:val="24"/>
                <w:highlight w:val="none"/>
                <w:lang w:val="en-US" w:eastAsia="zh-CN"/>
              </w:rPr>
            </w:pPr>
            <w:r>
              <w:rPr>
                <w:rFonts w:hint="eastAsia" w:ascii="黑体" w:hAnsi="黑体" w:eastAsia="黑体" w:cs="黑体"/>
                <w:b w:val="0"/>
                <w:bCs w:val="0"/>
                <w:color w:val="000000"/>
                <w:kern w:val="0"/>
                <w:sz w:val="24"/>
                <w:szCs w:val="24"/>
                <w:highlight w:val="none"/>
                <w:lang w:val="en-US" w:eastAsia="zh-CN"/>
              </w:rPr>
              <w:t>应用案例</w:t>
            </w:r>
          </w:p>
        </w:tc>
        <w:tc>
          <w:tcPr>
            <w:tcW w:w="433" w:type="pct"/>
            <w:tcBorders>
              <w:top w:val="single" w:color="auto" w:sz="4" w:space="0"/>
              <w:left w:val="nil"/>
              <w:bottom w:val="single" w:color="auto" w:sz="4" w:space="0"/>
              <w:right w:val="single" w:color="auto" w:sz="4" w:space="0"/>
            </w:tcBorders>
            <w:noWrap w:val="0"/>
            <w:vAlign w:val="center"/>
          </w:tcPr>
          <w:p w14:paraId="13700CAE">
            <w:pPr>
              <w:keepNext w:val="0"/>
              <w:keepLines w:val="0"/>
              <w:pageBreakBefore w:val="0"/>
              <w:widowControl/>
              <w:kinsoku/>
              <w:wordWrap/>
              <w:overflowPunct/>
              <w:topLinePunct w:val="0"/>
              <w:autoSpaceDE/>
              <w:autoSpaceDN/>
              <w:bidi w:val="0"/>
              <w:adjustRightInd/>
              <w:snapToGrid/>
              <w:spacing w:beforeAutospacing="0" w:line="240" w:lineRule="exact"/>
              <w:ind w:left="0" w:leftChars="0" w:right="0" w:rightChars="0" w:firstLine="0" w:firstLineChars="0"/>
              <w:jc w:val="center"/>
              <w:textAlignment w:val="auto"/>
              <w:outlineLvl w:val="9"/>
              <w:rPr>
                <w:rFonts w:hint="eastAsia" w:ascii="黑体" w:hAnsi="黑体" w:eastAsia="黑体" w:cs="黑体"/>
                <w:b w:val="0"/>
                <w:bCs w:val="0"/>
                <w:color w:val="000000"/>
                <w:kern w:val="0"/>
                <w:sz w:val="24"/>
                <w:szCs w:val="24"/>
                <w:highlight w:val="none"/>
                <w:lang w:val="en-US" w:eastAsia="zh-CN"/>
              </w:rPr>
            </w:pPr>
            <w:r>
              <w:rPr>
                <w:rFonts w:hint="eastAsia" w:ascii="黑体" w:hAnsi="黑体" w:eastAsia="黑体" w:cs="黑体"/>
                <w:b w:val="0"/>
                <w:bCs w:val="0"/>
                <w:color w:val="000000"/>
                <w:kern w:val="0"/>
                <w:sz w:val="24"/>
                <w:szCs w:val="24"/>
                <w:highlight w:val="none"/>
                <w:lang w:val="en-US" w:eastAsia="zh-CN"/>
              </w:rPr>
              <w:t>发布有效期</w:t>
            </w:r>
          </w:p>
        </w:tc>
        <w:tc>
          <w:tcPr>
            <w:tcW w:w="482" w:type="pct"/>
            <w:tcBorders>
              <w:top w:val="single" w:color="auto" w:sz="4" w:space="0"/>
              <w:left w:val="nil"/>
              <w:bottom w:val="single" w:color="auto" w:sz="4" w:space="0"/>
              <w:right w:val="single" w:color="auto" w:sz="4" w:space="0"/>
            </w:tcBorders>
            <w:noWrap w:val="0"/>
            <w:vAlign w:val="center"/>
          </w:tcPr>
          <w:p w14:paraId="44E7D506">
            <w:pPr>
              <w:keepNext w:val="0"/>
              <w:keepLines w:val="0"/>
              <w:pageBreakBefore w:val="0"/>
              <w:widowControl/>
              <w:kinsoku/>
              <w:wordWrap/>
              <w:overflowPunct/>
              <w:topLinePunct w:val="0"/>
              <w:autoSpaceDE/>
              <w:autoSpaceDN/>
              <w:bidi w:val="0"/>
              <w:adjustRightInd/>
              <w:snapToGrid/>
              <w:spacing w:beforeAutospacing="0" w:line="240" w:lineRule="exact"/>
              <w:ind w:left="0" w:leftChars="0" w:right="0" w:rightChars="0" w:firstLine="0" w:firstLineChars="0"/>
              <w:jc w:val="center"/>
              <w:textAlignment w:val="auto"/>
              <w:outlineLvl w:val="9"/>
              <w:rPr>
                <w:rFonts w:hint="eastAsia" w:ascii="黑体" w:hAnsi="黑体" w:eastAsia="黑体" w:cs="黑体"/>
                <w:b w:val="0"/>
                <w:bCs w:val="0"/>
                <w:color w:val="000000"/>
                <w:kern w:val="0"/>
                <w:sz w:val="24"/>
                <w:szCs w:val="24"/>
                <w:highlight w:val="none"/>
                <w:lang w:val="en-US" w:eastAsia="zh-CN"/>
              </w:rPr>
            </w:pPr>
            <w:r>
              <w:rPr>
                <w:rFonts w:hint="eastAsia" w:ascii="黑体" w:hAnsi="黑体" w:eastAsia="黑体" w:cs="黑体"/>
                <w:b w:val="0"/>
                <w:bCs w:val="0"/>
                <w:color w:val="000000"/>
                <w:kern w:val="0"/>
                <w:sz w:val="24"/>
                <w:szCs w:val="24"/>
                <w:highlight w:val="none"/>
                <w:lang w:val="en-US" w:eastAsia="zh-CN"/>
              </w:rPr>
              <w:t>能力单位名称</w:t>
            </w:r>
          </w:p>
        </w:tc>
        <w:tc>
          <w:tcPr>
            <w:tcW w:w="543" w:type="pct"/>
            <w:tcBorders>
              <w:top w:val="single" w:color="auto" w:sz="4" w:space="0"/>
              <w:left w:val="nil"/>
              <w:bottom w:val="single" w:color="auto" w:sz="4" w:space="0"/>
              <w:right w:val="single" w:color="auto" w:sz="4" w:space="0"/>
            </w:tcBorders>
            <w:noWrap w:val="0"/>
            <w:vAlign w:val="center"/>
          </w:tcPr>
          <w:p w14:paraId="7E237C08">
            <w:pPr>
              <w:keepNext w:val="0"/>
              <w:keepLines w:val="0"/>
              <w:pageBreakBefore w:val="0"/>
              <w:widowControl/>
              <w:kinsoku/>
              <w:wordWrap/>
              <w:overflowPunct/>
              <w:topLinePunct w:val="0"/>
              <w:autoSpaceDE/>
              <w:autoSpaceDN/>
              <w:bidi w:val="0"/>
              <w:adjustRightInd/>
              <w:snapToGrid/>
              <w:spacing w:beforeAutospacing="0" w:line="240" w:lineRule="exact"/>
              <w:ind w:left="0" w:leftChars="0" w:right="0" w:rightChars="0" w:firstLine="0" w:firstLineChars="0"/>
              <w:jc w:val="center"/>
              <w:textAlignment w:val="auto"/>
              <w:outlineLvl w:val="9"/>
              <w:rPr>
                <w:rFonts w:hint="eastAsia" w:ascii="黑体" w:hAnsi="黑体" w:eastAsia="黑体" w:cs="黑体"/>
                <w:b w:val="0"/>
                <w:bCs w:val="0"/>
                <w:color w:val="000000"/>
                <w:kern w:val="0"/>
                <w:sz w:val="24"/>
                <w:szCs w:val="24"/>
                <w:highlight w:val="none"/>
                <w:lang w:val="en-US" w:eastAsia="zh-CN"/>
              </w:rPr>
            </w:pPr>
            <w:r>
              <w:rPr>
                <w:rFonts w:hint="eastAsia" w:ascii="黑体" w:hAnsi="黑体" w:eastAsia="黑体" w:cs="黑体"/>
                <w:b w:val="0"/>
                <w:bCs w:val="0"/>
                <w:color w:val="000000"/>
                <w:kern w:val="0"/>
                <w:sz w:val="24"/>
                <w:szCs w:val="24"/>
                <w:highlight w:val="none"/>
                <w:lang w:val="en-US" w:eastAsia="zh-CN"/>
              </w:rPr>
              <w:t>能力单位联系人及电话</w:t>
            </w:r>
          </w:p>
        </w:tc>
      </w:tr>
      <w:tr w14:paraId="7ADFF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4" w:hRule="atLeast"/>
          <w:jc w:val="center"/>
        </w:trPr>
        <w:tc>
          <w:tcPr>
            <w:tcW w:w="1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77AEE24">
            <w:pPr>
              <w:keepNext w:val="0"/>
              <w:keepLines w:val="0"/>
              <w:widowControl/>
              <w:suppressLineNumbers w:val="0"/>
              <w:spacing w:line="240" w:lineRule="auto"/>
              <w:jc w:val="center"/>
              <w:textAlignment w:val="center"/>
              <w:rPr>
                <w:rFonts w:hint="default" w:ascii="Times New Roman" w:hAnsi="Times New Roman" w:eastAsia="仿宋_GB2312" w:cs="Times New Roman"/>
                <w:color w:val="auto"/>
                <w:kern w:val="0"/>
                <w:sz w:val="20"/>
                <w:szCs w:val="20"/>
                <w:highlight w:val="none"/>
                <w:shd w:val="clear" w:color="auto" w:fill="auto"/>
                <w:lang w:val="en-US" w:eastAsia="zh-CN" w:bidi="ar-SA"/>
              </w:rPr>
            </w:pPr>
            <w:r>
              <w:rPr>
                <w:rFonts w:hint="eastAsia" w:ascii="Times New Roman" w:hAnsi="Times New Roman" w:eastAsia="仿宋_GB2312" w:cs="Times New Roman"/>
                <w:color w:val="auto"/>
                <w:kern w:val="0"/>
                <w:sz w:val="20"/>
                <w:szCs w:val="20"/>
                <w:highlight w:val="none"/>
                <w:shd w:val="clear" w:color="auto" w:fill="auto"/>
                <w:lang w:val="en-US" w:eastAsia="zh-CN" w:bidi="ar-SA"/>
              </w:rPr>
              <w:t>1</w:t>
            </w:r>
          </w:p>
        </w:tc>
        <w:tc>
          <w:tcPr>
            <w:tcW w:w="264" w:type="pct"/>
            <w:tcBorders>
              <w:top w:val="single" w:color="auto" w:sz="4" w:space="0"/>
              <w:left w:val="nil"/>
              <w:bottom w:val="single" w:color="auto" w:sz="4" w:space="0"/>
              <w:right w:val="single" w:color="auto" w:sz="4" w:space="0"/>
            </w:tcBorders>
            <w:shd w:val="clear" w:color="auto" w:fill="auto"/>
            <w:noWrap w:val="0"/>
            <w:vAlign w:val="center"/>
          </w:tcPr>
          <w:p w14:paraId="66A44DBA">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rPr>
              <w:t>“人工智能+”工业</w:t>
            </w:r>
          </w:p>
        </w:tc>
        <w:tc>
          <w:tcPr>
            <w:tcW w:w="496" w:type="pct"/>
            <w:tcBorders>
              <w:top w:val="single" w:color="auto" w:sz="4" w:space="0"/>
              <w:left w:val="nil"/>
              <w:bottom w:val="single" w:color="auto" w:sz="4" w:space="0"/>
              <w:right w:val="single" w:color="auto" w:sz="4" w:space="0"/>
            </w:tcBorders>
            <w:shd w:val="clear" w:color="auto" w:fill="auto"/>
            <w:noWrap w:val="0"/>
            <w:vAlign w:val="center"/>
          </w:tcPr>
          <w:p w14:paraId="1ADCB2F4">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rPr>
            </w:pPr>
            <w:r>
              <w:rPr>
                <w:rFonts w:hint="default" w:ascii="Times New Roman" w:hAnsi="Times New Roman" w:eastAsia="仿宋_GB2312" w:cs="Times New Roman"/>
                <w:color w:val="auto"/>
                <w:kern w:val="0"/>
                <w:sz w:val="20"/>
                <w:szCs w:val="20"/>
                <w:highlight w:val="none"/>
                <w:lang w:val="en-US" w:eastAsia="zh-CN"/>
              </w:rPr>
              <w:t>面向先进碳/石英材料成型生产的人工智能工程师系统</w:t>
            </w:r>
          </w:p>
        </w:tc>
        <w:tc>
          <w:tcPr>
            <w:tcW w:w="1669" w:type="pct"/>
            <w:tcBorders>
              <w:top w:val="single" w:color="auto" w:sz="4" w:space="0"/>
              <w:left w:val="nil"/>
              <w:bottom w:val="single" w:color="auto" w:sz="4" w:space="0"/>
              <w:right w:val="single" w:color="auto" w:sz="4" w:space="0"/>
            </w:tcBorders>
            <w:shd w:val="clear" w:color="auto" w:fill="auto"/>
            <w:noWrap w:val="0"/>
            <w:vAlign w:val="center"/>
          </w:tcPr>
          <w:p w14:paraId="457F35CF">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both"/>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系统是国内首个聚焦碳/石英材料成型生产过程的AI工艺决策系统，针对碳材料和石英材料的模压、振动等静压成型工艺研发，在技术路径、应用深度和行业适配性方面处于国内领先水平。其核心特点在于全流程覆盖与人机协同模式——做根因推断和参数优化，不替代工程师，将大模型、老工程师经验、企业技术文件等转化为可复用的数字资产，对企业生产过程中出现的问题，给与原因判断，解决问题路径指导，给出优化生产工艺的指导等，旨在辅助现场工程师对问题做出正确判断并给予正确的解决问题方法。</w:t>
            </w:r>
          </w:p>
        </w:tc>
        <w:tc>
          <w:tcPr>
            <w:tcW w:w="912" w:type="pct"/>
            <w:tcBorders>
              <w:top w:val="single" w:color="auto" w:sz="4" w:space="0"/>
              <w:left w:val="nil"/>
              <w:bottom w:val="single" w:color="auto" w:sz="4" w:space="0"/>
              <w:right w:val="single" w:color="auto" w:sz="4" w:space="0"/>
            </w:tcBorders>
            <w:shd w:val="clear" w:color="auto" w:fill="auto"/>
            <w:noWrap w:val="0"/>
            <w:vAlign w:val="center"/>
          </w:tcPr>
          <w:p w14:paraId="0D558B86">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结合东海县硅产业发展中产品生产工艺存在的技术难题，成功研发该解决方案。目前该解决方案已初步在企业开展测试应用。</w:t>
            </w:r>
          </w:p>
        </w:tc>
        <w:tc>
          <w:tcPr>
            <w:tcW w:w="433" w:type="pct"/>
            <w:tcBorders>
              <w:top w:val="single" w:color="auto" w:sz="4" w:space="0"/>
              <w:left w:val="nil"/>
              <w:bottom w:val="single" w:color="auto" w:sz="4" w:space="0"/>
              <w:right w:val="single" w:color="auto" w:sz="4" w:space="0"/>
            </w:tcBorders>
            <w:shd w:val="clear" w:color="auto" w:fill="auto"/>
            <w:noWrap w:val="0"/>
            <w:vAlign w:val="center"/>
          </w:tcPr>
          <w:p w14:paraId="32DFABBA">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rPr>
            </w:pPr>
            <w:r>
              <w:rPr>
                <w:rFonts w:hint="default" w:ascii="Times New Roman" w:hAnsi="Times New Roman" w:eastAsia="仿宋_GB2312" w:cs="Times New Roman"/>
                <w:color w:val="auto"/>
                <w:kern w:val="0"/>
                <w:sz w:val="20"/>
                <w:szCs w:val="20"/>
                <w:highlight w:val="none"/>
                <w:lang w:val="en-US" w:eastAsia="zh-CN"/>
              </w:rPr>
              <w:t>同意发布；</w:t>
            </w:r>
          </w:p>
          <w:p w14:paraId="2F482975">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能力供给有效期为2026年7月-2027年7月</w:t>
            </w:r>
          </w:p>
        </w:tc>
        <w:tc>
          <w:tcPr>
            <w:tcW w:w="482" w:type="pct"/>
            <w:tcBorders>
              <w:top w:val="single" w:color="auto" w:sz="4" w:space="0"/>
              <w:left w:val="nil"/>
              <w:bottom w:val="single" w:color="auto" w:sz="4" w:space="0"/>
              <w:right w:val="single" w:color="auto" w:sz="4" w:space="0"/>
            </w:tcBorders>
            <w:shd w:val="clear" w:color="auto" w:fill="auto"/>
            <w:noWrap w:val="0"/>
            <w:vAlign w:val="center"/>
          </w:tcPr>
          <w:p w14:paraId="09E4DF7A">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辽宁工大东海先进硅材料及成型技术研究院</w:t>
            </w:r>
          </w:p>
        </w:tc>
        <w:tc>
          <w:tcPr>
            <w:tcW w:w="543" w:type="pct"/>
            <w:tcBorders>
              <w:top w:val="single" w:color="auto" w:sz="4" w:space="0"/>
              <w:left w:val="nil"/>
              <w:bottom w:val="single" w:color="auto" w:sz="4" w:space="0"/>
              <w:right w:val="single" w:color="auto" w:sz="4" w:space="0"/>
            </w:tcBorders>
            <w:shd w:val="clear" w:color="auto" w:fill="auto"/>
            <w:noWrap w:val="0"/>
            <w:vAlign w:val="center"/>
          </w:tcPr>
          <w:p w14:paraId="4B890F1F">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rPr>
            </w:pPr>
            <w:r>
              <w:rPr>
                <w:rFonts w:hint="default" w:ascii="Times New Roman" w:hAnsi="Times New Roman" w:eastAsia="仿宋_GB2312" w:cs="Times New Roman"/>
                <w:color w:val="auto"/>
                <w:kern w:val="0"/>
                <w:sz w:val="20"/>
                <w:szCs w:val="20"/>
                <w:highlight w:val="none"/>
                <w:lang w:val="en-US" w:eastAsia="zh-CN"/>
              </w:rPr>
              <w:t>杨绍斌</w:t>
            </w:r>
          </w:p>
          <w:p w14:paraId="5992B25B">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13941862976</w:t>
            </w:r>
          </w:p>
        </w:tc>
      </w:tr>
      <w:tr w14:paraId="1ECC3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0" w:hRule="atLeast"/>
          <w:jc w:val="center"/>
        </w:trPr>
        <w:tc>
          <w:tcPr>
            <w:tcW w:w="1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C6B035E">
            <w:pPr>
              <w:keepNext w:val="0"/>
              <w:keepLines w:val="0"/>
              <w:widowControl/>
              <w:suppressLineNumbers w:val="0"/>
              <w:spacing w:line="240" w:lineRule="auto"/>
              <w:jc w:val="center"/>
              <w:textAlignment w:val="center"/>
              <w:rPr>
                <w:rFonts w:hint="default" w:ascii="Times New Roman" w:hAnsi="Times New Roman" w:eastAsia="仿宋_GB2312" w:cs="Times New Roman"/>
                <w:color w:val="auto"/>
                <w:kern w:val="0"/>
                <w:sz w:val="20"/>
                <w:szCs w:val="20"/>
                <w:highlight w:val="none"/>
                <w:shd w:val="clear" w:color="auto" w:fill="auto"/>
                <w:lang w:val="en-US" w:eastAsia="zh-CN" w:bidi="ar-SA"/>
              </w:rPr>
            </w:pPr>
            <w:r>
              <w:rPr>
                <w:rFonts w:hint="eastAsia" w:ascii="Times New Roman" w:hAnsi="Times New Roman" w:eastAsia="仿宋_GB2312" w:cs="Times New Roman"/>
                <w:color w:val="auto"/>
                <w:kern w:val="0"/>
                <w:sz w:val="20"/>
                <w:szCs w:val="20"/>
                <w:highlight w:val="none"/>
                <w:shd w:val="clear" w:color="auto" w:fill="auto"/>
                <w:lang w:val="en-US" w:eastAsia="zh-CN" w:bidi="ar-SA"/>
              </w:rPr>
              <w:t>2</w:t>
            </w:r>
          </w:p>
        </w:tc>
        <w:tc>
          <w:tcPr>
            <w:tcW w:w="264" w:type="pct"/>
            <w:tcBorders>
              <w:top w:val="single" w:color="auto" w:sz="4" w:space="0"/>
              <w:left w:val="nil"/>
              <w:bottom w:val="single" w:color="auto" w:sz="4" w:space="0"/>
              <w:right w:val="single" w:color="auto" w:sz="4" w:space="0"/>
            </w:tcBorders>
            <w:shd w:val="clear" w:color="auto" w:fill="auto"/>
            <w:noWrap w:val="0"/>
            <w:vAlign w:val="center"/>
          </w:tcPr>
          <w:p w14:paraId="763ACA6A">
            <w:pPr>
              <w:keepNext w:val="0"/>
              <w:keepLines w:val="0"/>
              <w:widowControl/>
              <w:suppressLineNumbers w:val="0"/>
              <w:kinsoku/>
              <w:wordWrap/>
              <w:overflowPunct/>
              <w:topLinePunct w:val="0"/>
              <w:autoSpaceDE/>
              <w:autoSpaceDN/>
              <w:bidi w:val="0"/>
              <w:adjustRightInd/>
              <w:snapToGrid w:val="0"/>
              <w:spacing w:beforeAutospacing="0" w:line="240" w:lineRule="auto"/>
              <w:ind w:left="0" w:leftChars="0" w:right="0" w:rightChars="0" w:firstLine="0" w:firstLineChars="0"/>
              <w:jc w:val="center"/>
              <w:textAlignment w:val="center"/>
              <w:rPr>
                <w:rFonts w:hint="default" w:ascii="Times New Roman" w:hAnsi="Times New Roman" w:eastAsia="仿宋_GB2312" w:cs="Times New Roman"/>
                <w:color w:val="auto"/>
                <w:kern w:val="0"/>
                <w:sz w:val="20"/>
                <w:szCs w:val="20"/>
                <w:highlight w:val="none"/>
                <w:shd w:val="clear" w:color="auto" w:fill="auto"/>
                <w:lang w:val="en-US" w:eastAsia="zh-CN" w:bidi="ar-SA"/>
              </w:rPr>
            </w:pPr>
            <w:r>
              <w:rPr>
                <w:rStyle w:val="11"/>
                <w:rFonts w:hint="eastAsia" w:ascii="Times New Roman" w:hAnsi="Times New Roman" w:eastAsia="仿宋_GB2312" w:cs="Times New Roman"/>
                <w:color w:val="auto"/>
                <w:sz w:val="20"/>
                <w:szCs w:val="20"/>
                <w:highlight w:val="none"/>
                <w:lang w:val="en-US" w:eastAsia="zh-CN" w:bidi="ar"/>
              </w:rPr>
              <w:t>“人工智能+”</w:t>
            </w:r>
            <w:r>
              <w:rPr>
                <w:rStyle w:val="11"/>
                <w:rFonts w:hint="default" w:ascii="Times New Roman" w:hAnsi="Times New Roman" w:eastAsia="仿宋_GB2312" w:cs="Times New Roman"/>
                <w:color w:val="auto"/>
                <w:sz w:val="20"/>
                <w:szCs w:val="20"/>
                <w:highlight w:val="none"/>
                <w:lang w:val="en-US" w:eastAsia="zh-CN" w:bidi="ar"/>
              </w:rPr>
              <w:t>工业</w:t>
            </w:r>
          </w:p>
        </w:tc>
        <w:tc>
          <w:tcPr>
            <w:tcW w:w="496" w:type="pct"/>
            <w:tcBorders>
              <w:top w:val="single" w:color="auto" w:sz="4" w:space="0"/>
              <w:left w:val="nil"/>
              <w:bottom w:val="single" w:color="auto" w:sz="4" w:space="0"/>
              <w:right w:val="single" w:color="auto" w:sz="4" w:space="0"/>
            </w:tcBorders>
            <w:shd w:val="clear" w:color="auto" w:fill="auto"/>
            <w:noWrap w:val="0"/>
            <w:vAlign w:val="center"/>
          </w:tcPr>
          <w:p w14:paraId="3D1A55AF">
            <w:pPr>
              <w:keepNext w:val="0"/>
              <w:keepLines w:val="0"/>
              <w:widowControl/>
              <w:suppressLineNumbers w:val="0"/>
              <w:kinsoku/>
              <w:wordWrap/>
              <w:overflowPunct/>
              <w:topLinePunct w:val="0"/>
              <w:autoSpaceDE/>
              <w:autoSpaceDN/>
              <w:bidi w:val="0"/>
              <w:adjustRightInd/>
              <w:snapToGrid w:val="0"/>
              <w:spacing w:beforeAutospacing="0" w:line="240" w:lineRule="auto"/>
              <w:ind w:left="0" w:leftChars="0" w:right="0" w:rightChars="0" w:firstLine="0" w:firstLineChars="0"/>
              <w:jc w:val="center"/>
              <w:textAlignment w:val="center"/>
              <w:rPr>
                <w:rFonts w:hint="default" w:ascii="Times New Roman" w:hAnsi="Times New Roman" w:eastAsia="仿宋_GB2312" w:cs="Times New Roman"/>
                <w:color w:val="auto"/>
                <w:kern w:val="0"/>
                <w:sz w:val="20"/>
                <w:szCs w:val="20"/>
                <w:highlight w:val="none"/>
                <w:lang w:val="en-US" w:eastAsia="zh-CN" w:bidi="ar-SA"/>
              </w:rPr>
            </w:pPr>
            <w:r>
              <w:rPr>
                <w:rStyle w:val="11"/>
                <w:rFonts w:hint="default" w:ascii="Times New Roman" w:hAnsi="Times New Roman" w:eastAsia="仿宋_GB2312" w:cs="Times New Roman"/>
                <w:color w:val="auto"/>
                <w:sz w:val="20"/>
                <w:szCs w:val="20"/>
                <w:highlight w:val="none"/>
                <w:lang w:val="en-US" w:eastAsia="zh-CN" w:bidi="ar"/>
              </w:rPr>
              <w:t>基于</w:t>
            </w:r>
            <w:r>
              <w:rPr>
                <w:rStyle w:val="12"/>
                <w:rFonts w:hint="default" w:ascii="Times New Roman" w:hAnsi="Times New Roman" w:eastAsia="仿宋_GB2312" w:cs="Times New Roman"/>
                <w:color w:val="auto"/>
                <w:sz w:val="20"/>
                <w:szCs w:val="20"/>
                <w:highlight w:val="none"/>
                <w:lang w:val="en-US" w:eastAsia="zh-CN" w:bidi="ar"/>
              </w:rPr>
              <w:t>AI</w:t>
            </w:r>
            <w:r>
              <w:rPr>
                <w:rStyle w:val="11"/>
                <w:rFonts w:hint="default" w:ascii="Times New Roman" w:hAnsi="Times New Roman" w:eastAsia="仿宋_GB2312" w:cs="Times New Roman"/>
                <w:color w:val="auto"/>
                <w:sz w:val="20"/>
                <w:szCs w:val="20"/>
                <w:highlight w:val="none"/>
                <w:lang w:val="en-US" w:eastAsia="zh-CN" w:bidi="ar"/>
              </w:rPr>
              <w:t>控制的污水处理加药工艺系统</w:t>
            </w:r>
          </w:p>
        </w:tc>
        <w:tc>
          <w:tcPr>
            <w:tcW w:w="1669" w:type="pct"/>
            <w:tcBorders>
              <w:top w:val="single" w:color="auto" w:sz="4" w:space="0"/>
              <w:left w:val="nil"/>
              <w:bottom w:val="single" w:color="auto" w:sz="4" w:space="0"/>
              <w:right w:val="single" w:color="auto" w:sz="4" w:space="0"/>
            </w:tcBorders>
            <w:shd w:val="clear" w:color="auto" w:fill="auto"/>
            <w:noWrap w:val="0"/>
            <w:vAlign w:val="center"/>
          </w:tcPr>
          <w:p w14:paraId="4E9C2A6D">
            <w:pPr>
              <w:keepNext w:val="0"/>
              <w:keepLines w:val="0"/>
              <w:widowControl/>
              <w:suppressLineNumbers w:val="0"/>
              <w:kinsoku/>
              <w:wordWrap/>
              <w:overflowPunct/>
              <w:topLinePunct w:val="0"/>
              <w:autoSpaceDE/>
              <w:autoSpaceDN/>
              <w:bidi w:val="0"/>
              <w:adjustRightInd/>
              <w:snapToGrid w:val="0"/>
              <w:spacing w:beforeAutospacing="0" w:line="240" w:lineRule="auto"/>
              <w:ind w:left="0" w:leftChars="0" w:right="0" w:rightChars="0" w:firstLine="0" w:firstLineChars="0"/>
              <w:jc w:val="both"/>
              <w:textAlignment w:val="center"/>
              <w:rPr>
                <w:rFonts w:hint="default" w:ascii="Times New Roman" w:hAnsi="Times New Roman" w:eastAsia="仿宋_GB2312" w:cs="Times New Roman"/>
                <w:color w:val="auto"/>
                <w:kern w:val="0"/>
                <w:sz w:val="20"/>
                <w:szCs w:val="20"/>
                <w:highlight w:val="none"/>
                <w:lang w:val="en-US" w:eastAsia="zh-CN" w:bidi="ar-SA"/>
              </w:rPr>
            </w:pPr>
            <w:r>
              <w:rPr>
                <w:rStyle w:val="12"/>
                <w:rFonts w:hint="default" w:ascii="Times New Roman" w:hAnsi="Times New Roman" w:eastAsia="仿宋_GB2312" w:cs="Times New Roman"/>
                <w:color w:val="auto"/>
                <w:sz w:val="20"/>
                <w:szCs w:val="20"/>
                <w:highlight w:val="none"/>
                <w:lang w:val="en-US" w:eastAsia="zh-CN" w:bidi="ar"/>
              </w:rPr>
              <w:t>AI</w:t>
            </w:r>
            <w:r>
              <w:rPr>
                <w:rStyle w:val="11"/>
                <w:rFonts w:hint="default" w:ascii="Times New Roman" w:hAnsi="Times New Roman" w:eastAsia="仿宋_GB2312" w:cs="Times New Roman"/>
                <w:color w:val="auto"/>
                <w:sz w:val="20"/>
                <w:szCs w:val="20"/>
                <w:highlight w:val="none"/>
                <w:lang w:val="en-US" w:eastAsia="zh-CN" w:bidi="ar"/>
              </w:rPr>
              <w:t>智能加药系统基于水处理海量运行数据建模训练，通过实时监测流量、</w:t>
            </w:r>
            <w:r>
              <w:rPr>
                <w:rStyle w:val="12"/>
                <w:rFonts w:hint="default" w:ascii="Times New Roman" w:hAnsi="Times New Roman" w:eastAsia="仿宋_GB2312" w:cs="Times New Roman"/>
                <w:color w:val="auto"/>
                <w:sz w:val="20"/>
                <w:szCs w:val="20"/>
                <w:highlight w:val="none"/>
                <w:lang w:val="en-US" w:eastAsia="zh-CN" w:bidi="ar"/>
              </w:rPr>
              <w:t>COD</w:t>
            </w:r>
            <w:r>
              <w:rPr>
                <w:rStyle w:val="11"/>
                <w:rFonts w:hint="default" w:ascii="Times New Roman" w:hAnsi="Times New Roman" w:eastAsia="仿宋_GB2312" w:cs="Times New Roman"/>
                <w:color w:val="auto"/>
                <w:sz w:val="20"/>
                <w:szCs w:val="20"/>
                <w:highlight w:val="none"/>
                <w:lang w:val="en-US" w:eastAsia="zh-CN" w:bidi="ar"/>
              </w:rPr>
              <w:t>、氨氮、总氮等关键水质指标，智能分析、精准调控加药剂量并预判出水水质。该系统可适配绝大多数水处理加药场景，有效规避药剂浪费，减少</w:t>
            </w:r>
            <w:r>
              <w:rPr>
                <w:rStyle w:val="12"/>
                <w:rFonts w:hint="default" w:ascii="Times New Roman" w:hAnsi="Times New Roman" w:eastAsia="仿宋_GB2312" w:cs="Times New Roman"/>
                <w:color w:val="auto"/>
                <w:sz w:val="20"/>
                <w:szCs w:val="20"/>
                <w:highlight w:val="none"/>
                <w:lang w:val="en-US" w:eastAsia="zh-CN" w:bidi="ar"/>
              </w:rPr>
              <w:t>10%-35%</w:t>
            </w:r>
            <w:r>
              <w:rPr>
                <w:rStyle w:val="11"/>
                <w:rFonts w:hint="default" w:ascii="Times New Roman" w:hAnsi="Times New Roman" w:eastAsia="仿宋_GB2312" w:cs="Times New Roman"/>
                <w:color w:val="auto"/>
                <w:sz w:val="20"/>
                <w:szCs w:val="20"/>
                <w:highlight w:val="none"/>
                <w:lang w:val="en-US" w:eastAsia="zh-CN" w:bidi="ar"/>
              </w:rPr>
              <w:t>药剂用量，降低</w:t>
            </w:r>
            <w:r>
              <w:rPr>
                <w:rStyle w:val="12"/>
                <w:rFonts w:hint="default" w:ascii="Times New Roman" w:hAnsi="Times New Roman" w:eastAsia="仿宋_GB2312" w:cs="Times New Roman"/>
                <w:color w:val="auto"/>
                <w:sz w:val="20"/>
                <w:szCs w:val="20"/>
                <w:highlight w:val="none"/>
                <w:lang w:val="en-US" w:eastAsia="zh-CN" w:bidi="ar"/>
              </w:rPr>
              <w:t>10%-30%</w:t>
            </w:r>
            <w:r>
              <w:rPr>
                <w:rStyle w:val="11"/>
                <w:rFonts w:hint="default" w:ascii="Times New Roman" w:hAnsi="Times New Roman" w:eastAsia="仿宋_GB2312" w:cs="Times New Roman"/>
                <w:color w:val="auto"/>
                <w:sz w:val="20"/>
                <w:szCs w:val="20"/>
                <w:highlight w:val="none"/>
                <w:lang w:val="en-US" w:eastAsia="zh-CN" w:bidi="ar"/>
              </w:rPr>
              <w:t>综合运维成本，全面提升污水处理运维精细化、高效化水平。</w:t>
            </w:r>
          </w:p>
        </w:tc>
        <w:tc>
          <w:tcPr>
            <w:tcW w:w="912" w:type="pct"/>
            <w:tcBorders>
              <w:top w:val="single" w:color="auto" w:sz="4" w:space="0"/>
              <w:left w:val="nil"/>
              <w:bottom w:val="single" w:color="auto" w:sz="4" w:space="0"/>
              <w:right w:val="single" w:color="auto" w:sz="4" w:space="0"/>
            </w:tcBorders>
            <w:shd w:val="clear" w:color="auto" w:fill="auto"/>
            <w:noWrap w:val="0"/>
            <w:vAlign w:val="center"/>
          </w:tcPr>
          <w:p w14:paraId="1945804C">
            <w:pPr>
              <w:keepNext w:val="0"/>
              <w:keepLines w:val="0"/>
              <w:widowControl/>
              <w:suppressLineNumbers w:val="0"/>
              <w:kinsoku/>
              <w:wordWrap/>
              <w:overflowPunct/>
              <w:topLinePunct w:val="0"/>
              <w:autoSpaceDE/>
              <w:autoSpaceDN/>
              <w:bidi w:val="0"/>
              <w:adjustRightInd/>
              <w:snapToGrid w:val="0"/>
              <w:spacing w:beforeAutospacing="0" w:line="240" w:lineRule="auto"/>
              <w:ind w:left="0" w:leftChars="0" w:right="0" w:rightChars="0" w:firstLine="0" w:firstLineChars="0"/>
              <w:jc w:val="center"/>
              <w:textAlignment w:val="center"/>
              <w:rPr>
                <w:rFonts w:hint="default" w:ascii="Times New Roman" w:hAnsi="Times New Roman" w:eastAsia="仿宋_GB2312" w:cs="Times New Roman"/>
                <w:color w:val="auto"/>
                <w:kern w:val="0"/>
                <w:sz w:val="20"/>
                <w:szCs w:val="20"/>
                <w:highlight w:val="none"/>
                <w:lang w:val="en-US" w:eastAsia="zh-CN" w:bidi="ar-SA"/>
              </w:rPr>
            </w:pPr>
            <w:r>
              <w:rPr>
                <w:rStyle w:val="11"/>
                <w:rFonts w:hint="default" w:ascii="Times New Roman" w:hAnsi="Times New Roman" w:eastAsia="仿宋_GB2312" w:cs="Times New Roman"/>
                <w:color w:val="auto"/>
                <w:sz w:val="20"/>
                <w:szCs w:val="20"/>
                <w:highlight w:val="none"/>
                <w:lang w:val="en-US" w:eastAsia="zh-CN" w:bidi="ar"/>
              </w:rPr>
              <w:t>1.江苏省连云港市</w:t>
            </w:r>
            <w:r>
              <w:rPr>
                <w:rStyle w:val="11"/>
                <w:rFonts w:hint="eastAsia" w:ascii="Times New Roman" w:hAnsi="Times New Roman" w:eastAsia="仿宋_GB2312" w:cs="Times New Roman"/>
                <w:color w:val="auto"/>
                <w:sz w:val="20"/>
                <w:szCs w:val="20"/>
                <w:highlight w:val="none"/>
                <w:lang w:val="en-US" w:eastAsia="zh-CN" w:bidi="ar"/>
              </w:rPr>
              <w:t>某</w:t>
            </w:r>
            <w:r>
              <w:rPr>
                <w:rStyle w:val="11"/>
                <w:rFonts w:hint="default" w:ascii="Times New Roman" w:hAnsi="Times New Roman" w:eastAsia="仿宋_GB2312" w:cs="Times New Roman"/>
                <w:color w:val="auto"/>
                <w:sz w:val="20"/>
                <w:szCs w:val="20"/>
                <w:highlight w:val="none"/>
                <w:lang w:val="en-US" w:eastAsia="zh-CN" w:bidi="ar"/>
              </w:rPr>
              <w:t>污水处理厂提升改造项目应用后，电耗节省</w:t>
            </w:r>
            <w:r>
              <w:rPr>
                <w:rStyle w:val="12"/>
                <w:rFonts w:hint="default" w:ascii="Times New Roman" w:hAnsi="Times New Roman" w:eastAsia="仿宋_GB2312" w:cs="Times New Roman"/>
                <w:color w:val="auto"/>
                <w:sz w:val="20"/>
                <w:szCs w:val="20"/>
                <w:highlight w:val="none"/>
                <w:lang w:val="en-US" w:eastAsia="zh-CN" w:bidi="ar"/>
              </w:rPr>
              <w:t>9.31%</w:t>
            </w:r>
            <w:r>
              <w:rPr>
                <w:rStyle w:val="11"/>
                <w:rFonts w:hint="default" w:ascii="Times New Roman" w:hAnsi="Times New Roman" w:eastAsia="仿宋_GB2312" w:cs="Times New Roman"/>
                <w:color w:val="auto"/>
                <w:sz w:val="20"/>
                <w:szCs w:val="20"/>
                <w:highlight w:val="none"/>
                <w:lang w:val="en-US" w:eastAsia="zh-CN" w:bidi="ar"/>
              </w:rPr>
              <w:t>，智能调控运行平稳性提升</w:t>
            </w:r>
            <w:r>
              <w:rPr>
                <w:rStyle w:val="12"/>
                <w:rFonts w:hint="default" w:ascii="Times New Roman" w:hAnsi="Times New Roman" w:eastAsia="仿宋_GB2312" w:cs="Times New Roman"/>
                <w:color w:val="auto"/>
                <w:sz w:val="20"/>
                <w:szCs w:val="20"/>
                <w:highlight w:val="none"/>
                <w:lang w:val="en-US" w:eastAsia="zh-CN" w:bidi="ar"/>
              </w:rPr>
              <w:t>89%</w:t>
            </w:r>
            <w:r>
              <w:rPr>
                <w:rStyle w:val="11"/>
                <w:rFonts w:hint="default" w:ascii="Times New Roman" w:hAnsi="Times New Roman" w:eastAsia="仿宋_GB2312" w:cs="Times New Roman"/>
                <w:color w:val="auto"/>
                <w:sz w:val="20"/>
                <w:szCs w:val="20"/>
                <w:highlight w:val="none"/>
                <w:lang w:val="en-US" w:eastAsia="zh-CN" w:bidi="ar"/>
              </w:rPr>
              <w:t>。</w:t>
            </w:r>
            <w:r>
              <w:rPr>
                <w:rStyle w:val="12"/>
                <w:rFonts w:hint="default" w:ascii="Times New Roman" w:hAnsi="Times New Roman" w:eastAsia="仿宋_GB2312" w:cs="Times New Roman"/>
                <w:color w:val="auto"/>
                <w:sz w:val="20"/>
                <w:szCs w:val="20"/>
                <w:highlight w:val="none"/>
                <w:lang w:val="en-US" w:eastAsia="zh-CN" w:bidi="ar"/>
              </w:rPr>
              <w:br w:type="textWrapping"/>
            </w:r>
            <w:r>
              <w:rPr>
                <w:rStyle w:val="12"/>
                <w:rFonts w:hint="default" w:ascii="Times New Roman" w:hAnsi="Times New Roman" w:eastAsia="仿宋_GB2312" w:cs="Times New Roman"/>
                <w:color w:val="auto"/>
                <w:sz w:val="20"/>
                <w:szCs w:val="20"/>
                <w:highlight w:val="none"/>
                <w:lang w:val="en-US" w:eastAsia="zh-CN" w:bidi="ar"/>
              </w:rPr>
              <w:t>2.</w:t>
            </w:r>
            <w:r>
              <w:rPr>
                <w:rStyle w:val="11"/>
                <w:rFonts w:hint="default" w:ascii="Times New Roman" w:hAnsi="Times New Roman" w:eastAsia="仿宋_GB2312" w:cs="Times New Roman"/>
                <w:color w:val="auto"/>
                <w:sz w:val="20"/>
                <w:szCs w:val="20"/>
                <w:highlight w:val="none"/>
                <w:lang w:val="en-US" w:eastAsia="zh-CN" w:bidi="ar"/>
              </w:rPr>
              <w:t>江苏省扬州市</w:t>
            </w:r>
            <w:r>
              <w:rPr>
                <w:rStyle w:val="11"/>
                <w:rFonts w:hint="eastAsia" w:ascii="Times New Roman" w:hAnsi="Times New Roman" w:eastAsia="仿宋_GB2312" w:cs="Times New Roman"/>
                <w:color w:val="auto"/>
                <w:sz w:val="20"/>
                <w:szCs w:val="20"/>
                <w:highlight w:val="none"/>
                <w:lang w:val="en-US" w:eastAsia="zh-CN" w:bidi="ar"/>
              </w:rPr>
              <w:t>某</w:t>
            </w:r>
            <w:r>
              <w:rPr>
                <w:rStyle w:val="11"/>
                <w:rFonts w:hint="default" w:ascii="Times New Roman" w:hAnsi="Times New Roman" w:eastAsia="仿宋_GB2312" w:cs="Times New Roman"/>
                <w:color w:val="auto"/>
                <w:sz w:val="20"/>
                <w:szCs w:val="20"/>
                <w:highlight w:val="none"/>
                <w:lang w:val="en-US" w:eastAsia="zh-CN" w:bidi="ar"/>
              </w:rPr>
              <w:t>污水处理项目正在实施中。</w:t>
            </w:r>
          </w:p>
        </w:tc>
        <w:tc>
          <w:tcPr>
            <w:tcW w:w="433" w:type="pct"/>
            <w:tcBorders>
              <w:top w:val="single" w:color="auto" w:sz="4" w:space="0"/>
              <w:left w:val="nil"/>
              <w:bottom w:val="single" w:color="auto" w:sz="4" w:space="0"/>
              <w:right w:val="single" w:color="auto" w:sz="4" w:space="0"/>
            </w:tcBorders>
            <w:shd w:val="clear" w:color="auto" w:fill="auto"/>
            <w:noWrap w:val="0"/>
            <w:vAlign w:val="center"/>
          </w:tcPr>
          <w:p w14:paraId="14190921">
            <w:pPr>
              <w:keepNext w:val="0"/>
              <w:keepLines w:val="0"/>
              <w:widowControl/>
              <w:suppressLineNumbers w:val="0"/>
              <w:kinsoku/>
              <w:wordWrap/>
              <w:overflowPunct/>
              <w:topLinePunct w:val="0"/>
              <w:autoSpaceDE/>
              <w:autoSpaceDN/>
              <w:bidi w:val="0"/>
              <w:adjustRightInd/>
              <w:snapToGrid w:val="0"/>
              <w:spacing w:beforeAutospacing="0" w:line="240" w:lineRule="auto"/>
              <w:ind w:left="0" w:leftChars="0" w:right="0" w:rightChars="0" w:firstLine="0" w:firstLineChars="0"/>
              <w:jc w:val="center"/>
              <w:textAlignment w:val="center"/>
              <w:rPr>
                <w:rFonts w:hint="default" w:ascii="Times New Roman" w:hAnsi="Times New Roman" w:eastAsia="仿宋_GB2312" w:cs="Times New Roman"/>
                <w:color w:val="auto"/>
                <w:kern w:val="0"/>
                <w:sz w:val="20"/>
                <w:szCs w:val="20"/>
                <w:highlight w:val="none"/>
                <w:lang w:val="en-US" w:eastAsia="zh-CN" w:bidi="ar-SA"/>
              </w:rPr>
            </w:pPr>
            <w:r>
              <w:rPr>
                <w:rStyle w:val="11"/>
                <w:rFonts w:hint="default" w:ascii="Times New Roman" w:hAnsi="Times New Roman" w:eastAsia="仿宋_GB2312" w:cs="Times New Roman"/>
                <w:color w:val="auto"/>
                <w:sz w:val="20"/>
                <w:szCs w:val="20"/>
                <w:highlight w:val="none"/>
                <w:lang w:val="en-US" w:eastAsia="zh-CN" w:bidi="ar"/>
              </w:rPr>
              <w:t>同意发布；能力供给有效期为</w:t>
            </w:r>
            <w:r>
              <w:rPr>
                <w:rStyle w:val="12"/>
                <w:rFonts w:hint="default" w:ascii="Times New Roman" w:hAnsi="Times New Roman" w:eastAsia="仿宋_GB2312" w:cs="Times New Roman"/>
                <w:color w:val="auto"/>
                <w:sz w:val="20"/>
                <w:szCs w:val="20"/>
                <w:highlight w:val="none"/>
                <w:lang w:val="en-US" w:eastAsia="zh-CN" w:bidi="ar"/>
              </w:rPr>
              <w:t>2026</w:t>
            </w:r>
            <w:r>
              <w:rPr>
                <w:rStyle w:val="11"/>
                <w:rFonts w:hint="default" w:ascii="Times New Roman" w:hAnsi="Times New Roman" w:eastAsia="仿宋_GB2312" w:cs="Times New Roman"/>
                <w:color w:val="auto"/>
                <w:sz w:val="20"/>
                <w:szCs w:val="20"/>
                <w:highlight w:val="none"/>
                <w:lang w:val="en-US" w:eastAsia="zh-CN" w:bidi="ar"/>
              </w:rPr>
              <w:t>年</w:t>
            </w:r>
            <w:r>
              <w:rPr>
                <w:rStyle w:val="12"/>
                <w:rFonts w:hint="default" w:ascii="Times New Roman" w:hAnsi="Times New Roman" w:eastAsia="仿宋_GB2312" w:cs="Times New Roman"/>
                <w:color w:val="auto"/>
                <w:sz w:val="20"/>
                <w:szCs w:val="20"/>
                <w:highlight w:val="none"/>
                <w:lang w:val="en-US" w:eastAsia="zh-CN" w:bidi="ar"/>
              </w:rPr>
              <w:t>6</w:t>
            </w:r>
            <w:r>
              <w:rPr>
                <w:rStyle w:val="11"/>
                <w:rFonts w:hint="default" w:ascii="Times New Roman" w:hAnsi="Times New Roman" w:eastAsia="仿宋_GB2312" w:cs="Times New Roman"/>
                <w:color w:val="auto"/>
                <w:sz w:val="20"/>
                <w:szCs w:val="20"/>
                <w:highlight w:val="none"/>
                <w:lang w:val="en-US" w:eastAsia="zh-CN" w:bidi="ar"/>
              </w:rPr>
              <w:t>月</w:t>
            </w:r>
            <w:r>
              <w:rPr>
                <w:rStyle w:val="12"/>
                <w:rFonts w:hint="default" w:ascii="Times New Roman" w:hAnsi="Times New Roman" w:eastAsia="仿宋_GB2312" w:cs="Times New Roman"/>
                <w:color w:val="auto"/>
                <w:sz w:val="20"/>
                <w:szCs w:val="20"/>
                <w:highlight w:val="none"/>
                <w:lang w:val="en-US" w:eastAsia="zh-CN" w:bidi="ar"/>
              </w:rPr>
              <w:t>-2030</w:t>
            </w:r>
            <w:r>
              <w:rPr>
                <w:rStyle w:val="11"/>
                <w:rFonts w:hint="default" w:ascii="Times New Roman" w:hAnsi="Times New Roman" w:eastAsia="仿宋_GB2312" w:cs="Times New Roman"/>
                <w:color w:val="auto"/>
                <w:sz w:val="20"/>
                <w:szCs w:val="20"/>
                <w:highlight w:val="none"/>
                <w:lang w:val="en-US" w:eastAsia="zh-CN" w:bidi="ar"/>
              </w:rPr>
              <w:t>年</w:t>
            </w:r>
            <w:r>
              <w:rPr>
                <w:rStyle w:val="12"/>
                <w:rFonts w:hint="default" w:ascii="Times New Roman" w:hAnsi="Times New Roman" w:eastAsia="仿宋_GB2312" w:cs="Times New Roman"/>
                <w:color w:val="auto"/>
                <w:sz w:val="20"/>
                <w:szCs w:val="20"/>
                <w:highlight w:val="none"/>
                <w:lang w:val="en-US" w:eastAsia="zh-CN" w:bidi="ar"/>
              </w:rPr>
              <w:t>6</w:t>
            </w:r>
            <w:r>
              <w:rPr>
                <w:rStyle w:val="11"/>
                <w:rFonts w:hint="default" w:ascii="Times New Roman" w:hAnsi="Times New Roman" w:eastAsia="仿宋_GB2312" w:cs="Times New Roman"/>
                <w:color w:val="auto"/>
                <w:sz w:val="20"/>
                <w:szCs w:val="20"/>
                <w:highlight w:val="none"/>
                <w:lang w:val="en-US" w:eastAsia="zh-CN" w:bidi="ar"/>
              </w:rPr>
              <w:t>月</w:t>
            </w:r>
          </w:p>
        </w:tc>
        <w:tc>
          <w:tcPr>
            <w:tcW w:w="482" w:type="pct"/>
            <w:tcBorders>
              <w:top w:val="single" w:color="auto" w:sz="4" w:space="0"/>
              <w:left w:val="nil"/>
              <w:bottom w:val="single" w:color="auto" w:sz="4" w:space="0"/>
              <w:right w:val="single" w:color="auto" w:sz="4" w:space="0"/>
            </w:tcBorders>
            <w:shd w:val="clear" w:color="auto" w:fill="auto"/>
            <w:noWrap w:val="0"/>
            <w:vAlign w:val="center"/>
          </w:tcPr>
          <w:p w14:paraId="22392EE6">
            <w:pPr>
              <w:keepNext w:val="0"/>
              <w:keepLines w:val="0"/>
              <w:widowControl/>
              <w:suppressLineNumbers w:val="0"/>
              <w:kinsoku/>
              <w:wordWrap/>
              <w:overflowPunct/>
              <w:topLinePunct w:val="0"/>
              <w:autoSpaceDE/>
              <w:autoSpaceDN/>
              <w:bidi w:val="0"/>
              <w:adjustRightInd/>
              <w:snapToGrid w:val="0"/>
              <w:spacing w:beforeAutospacing="0" w:line="240" w:lineRule="auto"/>
              <w:ind w:left="0" w:leftChars="0" w:right="0" w:rightChars="0" w:firstLine="0" w:firstLineChars="0"/>
              <w:jc w:val="center"/>
              <w:textAlignment w:val="center"/>
              <w:rPr>
                <w:rFonts w:hint="default" w:ascii="Times New Roman" w:hAnsi="Times New Roman" w:eastAsia="仿宋_GB2312" w:cs="Times New Roman"/>
                <w:color w:val="auto"/>
                <w:kern w:val="0"/>
                <w:sz w:val="20"/>
                <w:szCs w:val="20"/>
                <w:highlight w:val="none"/>
                <w:lang w:val="en-US" w:eastAsia="zh-CN" w:bidi="ar-SA"/>
              </w:rPr>
            </w:pPr>
            <w:r>
              <w:rPr>
                <w:rStyle w:val="11"/>
                <w:rFonts w:hint="default" w:ascii="Times New Roman" w:hAnsi="Times New Roman" w:eastAsia="仿宋_GB2312" w:cs="Times New Roman"/>
                <w:color w:val="auto"/>
                <w:sz w:val="20"/>
                <w:szCs w:val="20"/>
                <w:highlight w:val="none"/>
                <w:lang w:val="en-US" w:eastAsia="zh-CN" w:bidi="ar"/>
              </w:rPr>
              <w:t>中蓝连海设计研究院有限公司</w:t>
            </w:r>
          </w:p>
        </w:tc>
        <w:tc>
          <w:tcPr>
            <w:tcW w:w="543" w:type="pct"/>
            <w:tcBorders>
              <w:top w:val="single" w:color="auto" w:sz="4" w:space="0"/>
              <w:left w:val="nil"/>
              <w:bottom w:val="single" w:color="auto" w:sz="4" w:space="0"/>
              <w:right w:val="single" w:color="auto" w:sz="4" w:space="0"/>
            </w:tcBorders>
            <w:shd w:val="clear" w:color="auto" w:fill="auto"/>
            <w:noWrap w:val="0"/>
            <w:vAlign w:val="center"/>
          </w:tcPr>
          <w:p w14:paraId="5CB22218">
            <w:pPr>
              <w:keepNext w:val="0"/>
              <w:keepLines w:val="0"/>
              <w:widowControl/>
              <w:suppressLineNumbers w:val="0"/>
              <w:kinsoku/>
              <w:wordWrap/>
              <w:overflowPunct/>
              <w:topLinePunct w:val="0"/>
              <w:autoSpaceDE/>
              <w:autoSpaceDN/>
              <w:bidi w:val="0"/>
              <w:adjustRightInd/>
              <w:snapToGrid w:val="0"/>
              <w:spacing w:beforeAutospacing="0" w:line="240" w:lineRule="auto"/>
              <w:ind w:left="0" w:leftChars="0" w:right="0" w:rightChars="0" w:firstLine="0" w:firstLineChars="0"/>
              <w:jc w:val="center"/>
              <w:textAlignment w:val="center"/>
              <w:rPr>
                <w:rFonts w:hint="default" w:ascii="Times New Roman" w:hAnsi="Times New Roman" w:eastAsia="仿宋_GB2312" w:cs="Times New Roman"/>
                <w:color w:val="auto"/>
                <w:kern w:val="0"/>
                <w:sz w:val="20"/>
                <w:szCs w:val="20"/>
                <w:highlight w:val="none"/>
                <w:lang w:val="en-US" w:eastAsia="zh-CN" w:bidi="ar-SA"/>
              </w:rPr>
            </w:pPr>
            <w:r>
              <w:rPr>
                <w:rStyle w:val="11"/>
                <w:rFonts w:hint="default" w:ascii="Times New Roman" w:hAnsi="Times New Roman" w:eastAsia="仿宋_GB2312" w:cs="Times New Roman"/>
                <w:color w:val="auto"/>
                <w:sz w:val="20"/>
                <w:szCs w:val="20"/>
                <w:highlight w:val="none"/>
                <w:lang w:val="en-US" w:eastAsia="zh-CN" w:bidi="ar"/>
              </w:rPr>
              <w:t>于娜娜</w:t>
            </w:r>
            <w:r>
              <w:rPr>
                <w:rStyle w:val="12"/>
                <w:rFonts w:hint="default" w:ascii="Times New Roman" w:hAnsi="Times New Roman" w:eastAsia="仿宋_GB2312" w:cs="Times New Roman"/>
                <w:color w:val="auto"/>
                <w:sz w:val="20"/>
                <w:szCs w:val="20"/>
                <w:highlight w:val="none"/>
                <w:lang w:val="en-US" w:eastAsia="zh-CN" w:bidi="ar"/>
              </w:rPr>
              <w:br w:type="textWrapping"/>
            </w:r>
            <w:r>
              <w:rPr>
                <w:rStyle w:val="12"/>
                <w:rFonts w:hint="default" w:ascii="Times New Roman" w:hAnsi="Times New Roman" w:eastAsia="仿宋_GB2312" w:cs="Times New Roman"/>
                <w:color w:val="auto"/>
                <w:sz w:val="20"/>
                <w:szCs w:val="20"/>
                <w:highlight w:val="none"/>
                <w:lang w:val="en-US" w:eastAsia="zh-CN" w:bidi="ar"/>
              </w:rPr>
              <w:t>18036695299</w:t>
            </w:r>
          </w:p>
        </w:tc>
      </w:tr>
      <w:tr w14:paraId="76C9F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6" w:hRule="atLeast"/>
          <w:jc w:val="center"/>
        </w:trPr>
        <w:tc>
          <w:tcPr>
            <w:tcW w:w="1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26054B1">
            <w:pPr>
              <w:keepNext w:val="0"/>
              <w:keepLines w:val="0"/>
              <w:widowControl/>
              <w:suppressLineNumbers w:val="0"/>
              <w:spacing w:line="240" w:lineRule="auto"/>
              <w:jc w:val="center"/>
              <w:textAlignment w:val="center"/>
              <w:rPr>
                <w:rFonts w:hint="default" w:ascii="Times New Roman" w:hAnsi="Times New Roman" w:eastAsia="仿宋_GB2312" w:cs="Times New Roman"/>
                <w:color w:val="auto"/>
                <w:kern w:val="0"/>
                <w:sz w:val="20"/>
                <w:szCs w:val="20"/>
                <w:highlight w:val="none"/>
                <w:shd w:val="clear" w:color="auto" w:fill="auto"/>
                <w:lang w:val="en-US" w:eastAsia="zh-CN" w:bidi="ar-SA"/>
              </w:rPr>
            </w:pPr>
            <w:r>
              <w:rPr>
                <w:rFonts w:hint="eastAsia" w:ascii="Times New Roman" w:hAnsi="Times New Roman" w:eastAsia="仿宋_GB2312" w:cs="Times New Roman"/>
                <w:color w:val="auto"/>
                <w:kern w:val="0"/>
                <w:sz w:val="20"/>
                <w:szCs w:val="20"/>
                <w:highlight w:val="none"/>
                <w:shd w:val="clear" w:color="auto" w:fill="auto"/>
                <w:lang w:val="en-US" w:eastAsia="zh-CN" w:bidi="ar-SA"/>
              </w:rPr>
              <w:t>3</w:t>
            </w:r>
          </w:p>
        </w:tc>
        <w:tc>
          <w:tcPr>
            <w:tcW w:w="264" w:type="pct"/>
            <w:tcBorders>
              <w:top w:val="single" w:color="auto" w:sz="4" w:space="0"/>
              <w:left w:val="nil"/>
              <w:bottom w:val="single" w:color="auto" w:sz="4" w:space="0"/>
              <w:right w:val="single" w:color="auto" w:sz="4" w:space="0"/>
            </w:tcBorders>
            <w:shd w:val="clear" w:color="auto" w:fill="auto"/>
            <w:noWrap w:val="0"/>
            <w:vAlign w:val="center"/>
          </w:tcPr>
          <w:p w14:paraId="20D3F821">
            <w:pPr>
              <w:keepNext w:val="0"/>
              <w:keepLines w:val="0"/>
              <w:pageBreakBefore/>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rPr>
              <w:t>“人工智能+”</w:t>
            </w:r>
            <w:r>
              <w:rPr>
                <w:rFonts w:hint="default" w:ascii="Times New Roman" w:hAnsi="Times New Roman" w:eastAsia="仿宋_GB2312" w:cs="Times New Roman"/>
                <w:color w:val="auto"/>
                <w:kern w:val="0"/>
                <w:sz w:val="20"/>
                <w:szCs w:val="20"/>
                <w:highlight w:val="none"/>
                <w:lang w:val="en-US" w:eastAsia="zh-CN"/>
              </w:rPr>
              <w:t>工业</w:t>
            </w:r>
          </w:p>
        </w:tc>
        <w:tc>
          <w:tcPr>
            <w:tcW w:w="496" w:type="pct"/>
            <w:tcBorders>
              <w:top w:val="single" w:color="auto" w:sz="4" w:space="0"/>
              <w:left w:val="nil"/>
              <w:bottom w:val="single" w:color="auto" w:sz="4" w:space="0"/>
              <w:right w:val="single" w:color="auto" w:sz="4" w:space="0"/>
            </w:tcBorders>
            <w:shd w:val="clear" w:color="auto" w:fill="auto"/>
            <w:noWrap w:val="0"/>
            <w:vAlign w:val="center"/>
          </w:tcPr>
          <w:p w14:paraId="22253202">
            <w:pPr>
              <w:keepNext w:val="0"/>
              <w:keepLines w:val="0"/>
              <w:pageBreakBefore/>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rPr>
              <w:t>工业智能制造解决方案</w:t>
            </w:r>
          </w:p>
        </w:tc>
        <w:tc>
          <w:tcPr>
            <w:tcW w:w="1669" w:type="pct"/>
            <w:tcBorders>
              <w:top w:val="single" w:color="auto" w:sz="4" w:space="0"/>
              <w:left w:val="nil"/>
              <w:bottom w:val="single" w:color="auto" w:sz="4" w:space="0"/>
              <w:right w:val="single" w:color="auto" w:sz="4" w:space="0"/>
            </w:tcBorders>
            <w:shd w:val="clear" w:color="auto" w:fill="auto"/>
            <w:noWrap w:val="0"/>
            <w:vAlign w:val="center"/>
          </w:tcPr>
          <w:p w14:paraId="004D1AE4">
            <w:pPr>
              <w:keepNext w:val="0"/>
              <w:keepLines w:val="0"/>
              <w:pageBreakBefore/>
              <w:widowControl/>
              <w:kinsoku/>
              <w:wordWrap/>
              <w:overflowPunct/>
              <w:topLinePunct w:val="0"/>
              <w:autoSpaceDE/>
              <w:autoSpaceDN/>
              <w:bidi w:val="0"/>
              <w:adjustRightInd/>
              <w:snapToGrid/>
              <w:spacing w:beforeAutospacing="0" w:line="240" w:lineRule="auto"/>
              <w:ind w:firstLine="0" w:firstLineChars="0"/>
              <w:jc w:val="both"/>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面向</w:t>
            </w:r>
            <w:r>
              <w:rPr>
                <w:rFonts w:hint="default" w:ascii="Times New Roman" w:hAnsi="Times New Roman" w:eastAsia="仿宋_GB2312" w:cs="Times New Roman"/>
                <w:color w:val="auto"/>
                <w:kern w:val="0"/>
                <w:sz w:val="20"/>
                <w:szCs w:val="20"/>
                <w:highlight w:val="none"/>
              </w:rPr>
              <w:t>航空精密制造、油气开采、精密陶瓷生产等</w:t>
            </w:r>
            <w:r>
              <w:rPr>
                <w:rFonts w:hint="default" w:ascii="Times New Roman" w:hAnsi="Times New Roman" w:eastAsia="仿宋_GB2312" w:cs="Times New Roman"/>
                <w:color w:val="auto"/>
                <w:kern w:val="0"/>
                <w:sz w:val="20"/>
                <w:szCs w:val="20"/>
                <w:highlight w:val="none"/>
                <w:lang w:val="en-US" w:eastAsia="zh-CN"/>
              </w:rPr>
              <w:t>领域</w:t>
            </w:r>
            <w:r>
              <w:rPr>
                <w:rFonts w:hint="default" w:ascii="Times New Roman" w:hAnsi="Times New Roman" w:eastAsia="仿宋_GB2312" w:cs="Times New Roman"/>
                <w:color w:val="auto"/>
                <w:kern w:val="0"/>
                <w:sz w:val="20"/>
                <w:szCs w:val="20"/>
                <w:highlight w:val="none"/>
              </w:rPr>
              <w:t>，打造工业智能体平台</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lang w:val="en-US" w:eastAsia="zh-CN"/>
              </w:rPr>
              <w:t>搭建</w:t>
            </w:r>
            <w:r>
              <w:rPr>
                <w:rFonts w:hint="default" w:ascii="Times New Roman" w:hAnsi="Times New Roman" w:eastAsia="仿宋_GB2312" w:cs="Times New Roman"/>
                <w:color w:val="auto"/>
                <w:kern w:val="0"/>
                <w:sz w:val="20"/>
                <w:szCs w:val="20"/>
                <w:highlight w:val="none"/>
              </w:rPr>
              <w:t>工艺知识库系统</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整合专家隐性经验、工艺文档，AI智能检索、仿真优化工艺，缩短研发周期；</w:t>
            </w:r>
            <w:r>
              <w:rPr>
                <w:rFonts w:hint="default" w:ascii="Times New Roman" w:hAnsi="Times New Roman" w:eastAsia="仿宋_GB2312" w:cs="Times New Roman"/>
                <w:color w:val="auto"/>
                <w:kern w:val="0"/>
                <w:sz w:val="20"/>
                <w:szCs w:val="20"/>
                <w:highlight w:val="none"/>
                <w:lang w:val="en-US" w:eastAsia="zh-CN"/>
              </w:rPr>
              <w:t>搭载</w:t>
            </w:r>
            <w:r>
              <w:rPr>
                <w:rFonts w:hint="default" w:ascii="Times New Roman" w:hAnsi="Times New Roman" w:eastAsia="仿宋_GB2312" w:cs="Times New Roman"/>
                <w:color w:val="auto"/>
                <w:kern w:val="0"/>
                <w:sz w:val="20"/>
                <w:szCs w:val="20"/>
                <w:highlight w:val="none"/>
              </w:rPr>
              <w:t>AI机器视觉质检：高精度自动识别产品孔隙、尺寸偏差等缺陷，提升良品率；</w:t>
            </w:r>
            <w:r>
              <w:rPr>
                <w:rFonts w:hint="default" w:ascii="Times New Roman" w:hAnsi="Times New Roman" w:eastAsia="仿宋_GB2312" w:cs="Times New Roman"/>
                <w:color w:val="auto"/>
                <w:kern w:val="0"/>
                <w:sz w:val="20"/>
                <w:szCs w:val="20"/>
                <w:highlight w:val="none"/>
                <w:lang w:val="en-US" w:eastAsia="zh-CN"/>
              </w:rPr>
              <w:t>部署</w:t>
            </w:r>
            <w:r>
              <w:rPr>
                <w:rFonts w:hint="default" w:ascii="Times New Roman" w:hAnsi="Times New Roman" w:eastAsia="仿宋_GB2312" w:cs="Times New Roman"/>
                <w:color w:val="auto"/>
                <w:kern w:val="0"/>
                <w:sz w:val="20"/>
                <w:szCs w:val="20"/>
                <w:highlight w:val="none"/>
              </w:rPr>
              <w:t>产线自适应调控</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采集设备传感数据，AI动态优化生产参数，实现预测性设备运维，降低故障率</w:t>
            </w:r>
            <w:r>
              <w:rPr>
                <w:rFonts w:hint="default" w:ascii="Times New Roman" w:hAnsi="Times New Roman" w:eastAsia="仿宋_GB2312" w:cs="Times New Roman"/>
                <w:color w:val="auto"/>
                <w:kern w:val="0"/>
                <w:sz w:val="20"/>
                <w:szCs w:val="20"/>
                <w:highlight w:val="none"/>
                <w:lang w:val="en-US" w:eastAsia="zh-CN"/>
              </w:rPr>
              <w:t>。</w:t>
            </w:r>
          </w:p>
        </w:tc>
        <w:tc>
          <w:tcPr>
            <w:tcW w:w="912" w:type="pct"/>
            <w:tcBorders>
              <w:top w:val="single" w:color="auto" w:sz="4" w:space="0"/>
              <w:left w:val="nil"/>
              <w:bottom w:val="single" w:color="auto" w:sz="4" w:space="0"/>
              <w:right w:val="single" w:color="auto" w:sz="4" w:space="0"/>
            </w:tcBorders>
            <w:shd w:val="clear" w:color="auto" w:fill="auto"/>
            <w:noWrap w:val="0"/>
            <w:vAlign w:val="center"/>
          </w:tcPr>
          <w:p w14:paraId="567EDF32">
            <w:pPr>
              <w:keepNext w:val="0"/>
              <w:keepLines w:val="0"/>
              <w:pageBreakBefore/>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rPr>
              <w:t>航空工业</w:t>
            </w:r>
            <w:r>
              <w:rPr>
                <w:rFonts w:hint="default" w:ascii="Times New Roman" w:hAnsi="Times New Roman" w:eastAsia="仿宋_GB2312" w:cs="Times New Roman"/>
                <w:color w:val="auto"/>
                <w:kern w:val="0"/>
                <w:sz w:val="20"/>
                <w:szCs w:val="20"/>
                <w:highlight w:val="none"/>
                <w:lang w:val="en-US" w:eastAsia="zh-CN"/>
              </w:rPr>
              <w:t>数智化方案已在</w:t>
            </w:r>
            <w:r>
              <w:rPr>
                <w:rFonts w:hint="default" w:ascii="Times New Roman" w:hAnsi="Times New Roman" w:eastAsia="仿宋_GB2312" w:cs="Times New Roman"/>
                <w:color w:val="auto"/>
                <w:kern w:val="0"/>
                <w:sz w:val="20"/>
                <w:szCs w:val="20"/>
                <w:highlight w:val="none"/>
              </w:rPr>
              <w:t>江苏智疆</w:t>
            </w:r>
            <w:r>
              <w:rPr>
                <w:rFonts w:hint="default" w:ascii="Times New Roman" w:hAnsi="Times New Roman" w:eastAsia="仿宋_GB2312" w:cs="Times New Roman"/>
                <w:color w:val="auto"/>
                <w:kern w:val="0"/>
                <w:sz w:val="20"/>
                <w:szCs w:val="20"/>
                <w:highlight w:val="none"/>
                <w:lang w:val="en-US" w:eastAsia="zh-CN"/>
              </w:rPr>
              <w:t>科技（</w:t>
            </w:r>
            <w:r>
              <w:rPr>
                <w:rFonts w:hint="default" w:ascii="Times New Roman" w:hAnsi="Times New Roman" w:eastAsia="仿宋_GB2312" w:cs="Times New Roman"/>
                <w:color w:val="auto"/>
                <w:kern w:val="0"/>
                <w:sz w:val="20"/>
                <w:szCs w:val="20"/>
                <w:highlight w:val="none"/>
              </w:rPr>
              <w:t>江苏省高端硅产业代表</w:t>
            </w:r>
            <w:r>
              <w:rPr>
                <w:rFonts w:hint="default" w:ascii="Times New Roman" w:hAnsi="Times New Roman" w:eastAsia="仿宋_GB2312" w:cs="Times New Roman"/>
                <w:color w:val="auto"/>
                <w:kern w:val="0"/>
                <w:sz w:val="20"/>
                <w:szCs w:val="20"/>
                <w:highlight w:val="none"/>
                <w:lang w:val="en-US" w:eastAsia="zh-CN"/>
              </w:rPr>
              <w:t>）全面落地实施。通过</w:t>
            </w:r>
            <w:r>
              <w:rPr>
                <w:rFonts w:hint="default" w:ascii="Times New Roman" w:hAnsi="Times New Roman" w:eastAsia="仿宋_GB2312" w:cs="Times New Roman"/>
                <w:color w:val="auto"/>
                <w:kern w:val="0"/>
                <w:sz w:val="20"/>
                <w:szCs w:val="20"/>
                <w:highlight w:val="none"/>
              </w:rPr>
              <w:t>部署统筹执行双基础平台、中控显示系统、小样本AI质检系统、本地私域工艺数据库、车间智能运维智能体，实现型芯缺陷自动识别、成型工艺仿真优化、生产数据本地加密管控。</w:t>
            </w:r>
          </w:p>
        </w:tc>
        <w:tc>
          <w:tcPr>
            <w:tcW w:w="433" w:type="pct"/>
            <w:tcBorders>
              <w:top w:val="single" w:color="auto" w:sz="4" w:space="0"/>
              <w:left w:val="nil"/>
              <w:bottom w:val="single" w:color="auto" w:sz="4" w:space="0"/>
              <w:right w:val="single" w:color="auto" w:sz="4" w:space="0"/>
            </w:tcBorders>
            <w:shd w:val="clear" w:color="auto" w:fill="auto"/>
            <w:noWrap w:val="0"/>
            <w:vAlign w:val="center"/>
          </w:tcPr>
          <w:p w14:paraId="2D98754F">
            <w:pPr>
              <w:keepNext w:val="0"/>
              <w:keepLines w:val="0"/>
              <w:pageBreakBefore/>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rPr>
              <w:t>同意发布；</w:t>
            </w:r>
          </w:p>
          <w:p w14:paraId="6EF86388">
            <w:pPr>
              <w:keepNext w:val="0"/>
              <w:keepLines w:val="0"/>
              <w:pageBreakBefore/>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rPr>
              <w:t>能力供给有效期为</w:t>
            </w:r>
            <w:r>
              <w:rPr>
                <w:rFonts w:hint="default" w:ascii="Times New Roman" w:hAnsi="Times New Roman" w:eastAsia="仿宋_GB2312" w:cs="Times New Roman"/>
                <w:color w:val="auto"/>
                <w:kern w:val="0"/>
                <w:sz w:val="20"/>
                <w:szCs w:val="20"/>
                <w:highlight w:val="none"/>
                <w:lang w:val="en-US" w:eastAsia="zh-CN"/>
              </w:rPr>
              <w:t>2026</w:t>
            </w:r>
            <w:r>
              <w:rPr>
                <w:rFonts w:hint="default" w:ascii="Times New Roman" w:hAnsi="Times New Roman" w:eastAsia="仿宋_GB2312" w:cs="Times New Roman"/>
                <w:color w:val="auto"/>
                <w:kern w:val="0"/>
                <w:sz w:val="20"/>
                <w:szCs w:val="20"/>
                <w:highlight w:val="none"/>
              </w:rPr>
              <w:t>年</w:t>
            </w:r>
            <w:r>
              <w:rPr>
                <w:rFonts w:hint="default" w:ascii="Times New Roman" w:hAnsi="Times New Roman" w:eastAsia="仿宋_GB2312" w:cs="Times New Roman"/>
                <w:color w:val="auto"/>
                <w:kern w:val="0"/>
                <w:sz w:val="20"/>
                <w:szCs w:val="20"/>
                <w:highlight w:val="none"/>
                <w:lang w:val="en-US" w:eastAsia="zh-CN"/>
              </w:rPr>
              <w:t>6</w:t>
            </w:r>
            <w:r>
              <w:rPr>
                <w:rFonts w:hint="default" w:ascii="Times New Roman" w:hAnsi="Times New Roman" w:eastAsia="仿宋_GB2312" w:cs="Times New Roman"/>
                <w:color w:val="auto"/>
                <w:kern w:val="0"/>
                <w:sz w:val="20"/>
                <w:szCs w:val="20"/>
                <w:highlight w:val="none"/>
              </w:rPr>
              <w:t>月-</w:t>
            </w:r>
            <w:r>
              <w:rPr>
                <w:rFonts w:hint="default" w:ascii="Times New Roman" w:hAnsi="Times New Roman" w:eastAsia="仿宋_GB2312" w:cs="Times New Roman"/>
                <w:color w:val="auto"/>
                <w:kern w:val="0"/>
                <w:sz w:val="20"/>
                <w:szCs w:val="20"/>
                <w:highlight w:val="none"/>
                <w:lang w:val="en-US" w:eastAsia="zh-CN"/>
              </w:rPr>
              <w:t>2031</w:t>
            </w:r>
            <w:r>
              <w:rPr>
                <w:rFonts w:hint="default" w:ascii="Times New Roman" w:hAnsi="Times New Roman" w:eastAsia="仿宋_GB2312" w:cs="Times New Roman"/>
                <w:color w:val="auto"/>
                <w:kern w:val="0"/>
                <w:sz w:val="20"/>
                <w:szCs w:val="20"/>
                <w:highlight w:val="none"/>
              </w:rPr>
              <w:t>年</w:t>
            </w:r>
            <w:r>
              <w:rPr>
                <w:rFonts w:hint="default" w:ascii="Times New Roman" w:hAnsi="Times New Roman" w:eastAsia="仿宋_GB2312" w:cs="Times New Roman"/>
                <w:color w:val="auto"/>
                <w:kern w:val="0"/>
                <w:sz w:val="20"/>
                <w:szCs w:val="20"/>
                <w:highlight w:val="none"/>
                <w:lang w:val="en-US" w:eastAsia="zh-CN"/>
              </w:rPr>
              <w:t>6</w:t>
            </w:r>
            <w:r>
              <w:rPr>
                <w:rFonts w:hint="default" w:ascii="Times New Roman" w:hAnsi="Times New Roman" w:eastAsia="仿宋_GB2312" w:cs="Times New Roman"/>
                <w:color w:val="auto"/>
                <w:kern w:val="0"/>
                <w:sz w:val="20"/>
                <w:szCs w:val="20"/>
                <w:highlight w:val="none"/>
              </w:rPr>
              <w:t>月</w:t>
            </w:r>
          </w:p>
        </w:tc>
        <w:tc>
          <w:tcPr>
            <w:tcW w:w="482" w:type="pct"/>
            <w:tcBorders>
              <w:top w:val="single" w:color="auto" w:sz="4" w:space="0"/>
              <w:left w:val="nil"/>
              <w:bottom w:val="single" w:color="auto" w:sz="4" w:space="0"/>
              <w:right w:val="single" w:color="auto" w:sz="4" w:space="0"/>
            </w:tcBorders>
            <w:shd w:val="clear" w:color="auto" w:fill="auto"/>
            <w:noWrap w:val="0"/>
            <w:vAlign w:val="center"/>
          </w:tcPr>
          <w:p w14:paraId="5FAF0338">
            <w:pPr>
              <w:keepNext w:val="0"/>
              <w:keepLines w:val="0"/>
              <w:pageBreakBefore/>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江苏硅晶智算科技有限公司</w:t>
            </w:r>
          </w:p>
        </w:tc>
        <w:tc>
          <w:tcPr>
            <w:tcW w:w="543" w:type="pct"/>
            <w:tcBorders>
              <w:top w:val="single" w:color="auto" w:sz="4" w:space="0"/>
              <w:left w:val="nil"/>
              <w:bottom w:val="single" w:color="auto" w:sz="4" w:space="0"/>
              <w:right w:val="single" w:color="auto" w:sz="4" w:space="0"/>
            </w:tcBorders>
            <w:shd w:val="clear" w:color="auto" w:fill="auto"/>
            <w:noWrap w:val="0"/>
            <w:vAlign w:val="center"/>
          </w:tcPr>
          <w:p w14:paraId="53DEA313">
            <w:pPr>
              <w:keepNext w:val="0"/>
              <w:keepLines w:val="0"/>
              <w:pageBreakBefore/>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张鑫19991204590</w:t>
            </w:r>
          </w:p>
        </w:tc>
      </w:tr>
      <w:tr w14:paraId="5DFC3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8" w:hRule="atLeast"/>
          <w:jc w:val="center"/>
        </w:trPr>
        <w:tc>
          <w:tcPr>
            <w:tcW w:w="1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64F3719">
            <w:pPr>
              <w:keepNext w:val="0"/>
              <w:keepLines w:val="0"/>
              <w:widowControl/>
              <w:suppressLineNumbers w:val="0"/>
              <w:spacing w:line="240" w:lineRule="auto"/>
              <w:jc w:val="center"/>
              <w:textAlignment w:val="center"/>
              <w:rPr>
                <w:rFonts w:hint="default" w:ascii="Times New Roman" w:hAnsi="Times New Roman" w:eastAsia="仿宋_GB2312" w:cs="Times New Roman"/>
                <w:color w:val="auto"/>
                <w:kern w:val="0"/>
                <w:sz w:val="20"/>
                <w:szCs w:val="20"/>
                <w:highlight w:val="none"/>
                <w:shd w:val="clear" w:color="auto" w:fill="auto"/>
                <w:lang w:val="en-US" w:eastAsia="zh-CN" w:bidi="ar-SA"/>
              </w:rPr>
            </w:pPr>
            <w:r>
              <w:rPr>
                <w:rFonts w:hint="eastAsia" w:ascii="Times New Roman" w:hAnsi="Times New Roman" w:eastAsia="仿宋_GB2312" w:cs="Times New Roman"/>
                <w:color w:val="auto"/>
                <w:kern w:val="0"/>
                <w:sz w:val="20"/>
                <w:szCs w:val="20"/>
                <w:highlight w:val="none"/>
                <w:shd w:val="clear" w:color="auto" w:fill="auto"/>
                <w:lang w:val="en-US" w:eastAsia="zh-CN" w:bidi="ar-SA"/>
              </w:rPr>
              <w:t>4</w:t>
            </w:r>
          </w:p>
        </w:tc>
        <w:tc>
          <w:tcPr>
            <w:tcW w:w="264" w:type="pct"/>
            <w:tcBorders>
              <w:top w:val="single" w:color="auto" w:sz="4" w:space="0"/>
              <w:left w:val="nil"/>
              <w:bottom w:val="single" w:color="auto" w:sz="4" w:space="0"/>
              <w:right w:val="single" w:color="auto" w:sz="4" w:space="0"/>
            </w:tcBorders>
            <w:shd w:val="clear" w:color="auto" w:fill="auto"/>
            <w:noWrap w:val="0"/>
            <w:vAlign w:val="center"/>
          </w:tcPr>
          <w:p w14:paraId="720801F2">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red"/>
                <w:lang w:val="en-US" w:eastAsia="zh-CN" w:bidi="ar-SA"/>
              </w:rPr>
            </w:pPr>
            <w:r>
              <w:rPr>
                <w:rFonts w:hint="eastAsia" w:ascii="Times New Roman" w:hAnsi="Times New Roman" w:eastAsia="仿宋_GB2312" w:cs="Times New Roman"/>
                <w:color w:val="auto"/>
                <w:kern w:val="0"/>
                <w:sz w:val="20"/>
                <w:szCs w:val="20"/>
                <w:highlight w:val="none"/>
                <w:shd w:val="clear"/>
                <w:lang w:val="en-US" w:eastAsia="zh-CN"/>
              </w:rPr>
              <w:t>“人工智能+”</w:t>
            </w:r>
            <w:r>
              <w:rPr>
                <w:rFonts w:hint="default" w:ascii="Times New Roman" w:hAnsi="Times New Roman" w:eastAsia="仿宋_GB2312" w:cs="Times New Roman"/>
                <w:color w:val="auto"/>
                <w:kern w:val="0"/>
                <w:sz w:val="20"/>
                <w:szCs w:val="20"/>
                <w:highlight w:val="none"/>
                <w:shd w:val="clear"/>
                <w:lang w:val="en-US" w:eastAsia="zh-CN"/>
              </w:rPr>
              <w:t>工业</w:t>
            </w:r>
          </w:p>
        </w:tc>
        <w:tc>
          <w:tcPr>
            <w:tcW w:w="496" w:type="pct"/>
            <w:tcBorders>
              <w:top w:val="single" w:color="auto" w:sz="4" w:space="0"/>
              <w:left w:val="nil"/>
              <w:bottom w:val="single" w:color="auto" w:sz="4" w:space="0"/>
              <w:right w:val="single" w:color="auto" w:sz="4" w:space="0"/>
            </w:tcBorders>
            <w:shd w:val="clear" w:color="auto" w:fill="auto"/>
            <w:noWrap w:val="0"/>
            <w:vAlign w:val="center"/>
          </w:tcPr>
          <w:p w14:paraId="4F53DA53">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rPr>
              <w:t>生产</w:t>
            </w:r>
            <w:r>
              <w:rPr>
                <w:rFonts w:hint="default" w:ascii="Times New Roman" w:hAnsi="Times New Roman" w:eastAsia="仿宋_GB2312" w:cs="Times New Roman"/>
                <w:color w:val="auto"/>
                <w:kern w:val="0"/>
                <w:sz w:val="20"/>
                <w:szCs w:val="20"/>
                <w:highlight w:val="none"/>
                <w:lang w:val="en-US" w:eastAsia="zh-CN"/>
              </w:rPr>
              <w:t>仓储一体化智能工厂全链条解决方案</w:t>
            </w:r>
          </w:p>
        </w:tc>
        <w:tc>
          <w:tcPr>
            <w:tcW w:w="1669" w:type="pct"/>
            <w:tcBorders>
              <w:top w:val="single" w:color="auto" w:sz="4" w:space="0"/>
              <w:left w:val="nil"/>
              <w:bottom w:val="single" w:color="auto" w:sz="4" w:space="0"/>
              <w:right w:val="single" w:color="auto" w:sz="4" w:space="0"/>
            </w:tcBorders>
            <w:shd w:val="clear" w:color="auto" w:fill="auto"/>
            <w:noWrap w:val="0"/>
            <w:vAlign w:val="center"/>
          </w:tcPr>
          <w:p w14:paraId="2F00586A">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both"/>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融合物联网、AI、工业控制技术搭建智能生产管控平台，构建 “硬件集成+软件开发+AI赋能+运维服务” 全链条模式。依托AI调度与路径优化实现工位分配、物料转运及仓储作业自动化；运用机器学习算法优化库存，计算机视觉监测安全隐患、完成盘点检测；AI预判设备故障输出维护计划，配套进销存、报表及API集成，实现生产、物流、仓储、安全、运维全环节智能管控。</w:t>
            </w:r>
          </w:p>
        </w:tc>
        <w:tc>
          <w:tcPr>
            <w:tcW w:w="912" w:type="pct"/>
            <w:tcBorders>
              <w:top w:val="single" w:color="auto" w:sz="4" w:space="0"/>
              <w:left w:val="nil"/>
              <w:bottom w:val="single" w:color="auto" w:sz="4" w:space="0"/>
              <w:right w:val="single" w:color="auto" w:sz="4" w:space="0"/>
            </w:tcBorders>
            <w:shd w:val="clear" w:color="auto" w:fill="auto"/>
            <w:noWrap w:val="0"/>
            <w:vAlign w:val="center"/>
          </w:tcPr>
          <w:p w14:paraId="287AC975">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已在北京和灌南某企业工业智能化场景中运用，核心生产线周期缩短20%以上，应用预测准确率稳定在90%以上</w:t>
            </w:r>
          </w:p>
        </w:tc>
        <w:tc>
          <w:tcPr>
            <w:tcW w:w="433" w:type="pct"/>
            <w:tcBorders>
              <w:top w:val="single" w:color="auto" w:sz="4" w:space="0"/>
              <w:left w:val="nil"/>
              <w:bottom w:val="single" w:color="auto" w:sz="4" w:space="0"/>
              <w:right w:val="single" w:color="auto" w:sz="4" w:space="0"/>
            </w:tcBorders>
            <w:shd w:val="clear" w:color="auto" w:fill="auto"/>
            <w:noWrap w:val="0"/>
            <w:vAlign w:val="center"/>
          </w:tcPr>
          <w:p w14:paraId="0DDD4337">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同意发布；能力供给有效期为2026年7月-2028年7月</w:t>
            </w:r>
          </w:p>
        </w:tc>
        <w:tc>
          <w:tcPr>
            <w:tcW w:w="482" w:type="pct"/>
            <w:tcBorders>
              <w:top w:val="single" w:color="auto" w:sz="4" w:space="0"/>
              <w:left w:val="nil"/>
              <w:bottom w:val="single" w:color="auto" w:sz="4" w:space="0"/>
              <w:right w:val="single" w:color="auto" w:sz="4" w:space="0"/>
            </w:tcBorders>
            <w:shd w:val="clear" w:color="auto" w:fill="auto"/>
            <w:noWrap w:val="0"/>
            <w:vAlign w:val="center"/>
          </w:tcPr>
          <w:p w14:paraId="0F02EBE3">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江苏领悟信息技术有限公司</w:t>
            </w:r>
          </w:p>
        </w:tc>
        <w:tc>
          <w:tcPr>
            <w:tcW w:w="543" w:type="pct"/>
            <w:tcBorders>
              <w:top w:val="single" w:color="auto" w:sz="4" w:space="0"/>
              <w:left w:val="nil"/>
              <w:bottom w:val="single" w:color="auto" w:sz="4" w:space="0"/>
              <w:right w:val="single" w:color="auto" w:sz="4" w:space="0"/>
            </w:tcBorders>
            <w:shd w:val="clear" w:color="auto" w:fill="auto"/>
            <w:noWrap w:val="0"/>
            <w:vAlign w:val="center"/>
          </w:tcPr>
          <w:p w14:paraId="2EE36566">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李娜13771602064</w:t>
            </w:r>
          </w:p>
        </w:tc>
      </w:tr>
      <w:tr w14:paraId="26F4D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50" w:hRule="atLeast"/>
          <w:jc w:val="center"/>
        </w:trPr>
        <w:tc>
          <w:tcPr>
            <w:tcW w:w="1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974491B">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auto"/>
                <w:kern w:val="0"/>
                <w:sz w:val="20"/>
                <w:szCs w:val="20"/>
                <w:highlight w:val="none"/>
                <w:u w:val="none"/>
                <w:lang w:val="en-US" w:eastAsia="zh-CN" w:bidi="ar"/>
              </w:rPr>
            </w:pPr>
            <w:r>
              <w:rPr>
                <w:rFonts w:hint="eastAsia" w:ascii="Times New Roman" w:hAnsi="Times New Roman" w:eastAsia="仿宋_GB2312" w:cs="Times New Roman"/>
                <w:i w:val="0"/>
                <w:iCs w:val="0"/>
                <w:color w:val="auto"/>
                <w:kern w:val="0"/>
                <w:sz w:val="20"/>
                <w:szCs w:val="20"/>
                <w:highlight w:val="none"/>
                <w:u w:val="none"/>
                <w:lang w:val="en-US" w:eastAsia="zh-CN" w:bidi="ar"/>
              </w:rPr>
              <w:t>5</w:t>
            </w:r>
          </w:p>
        </w:tc>
        <w:tc>
          <w:tcPr>
            <w:tcW w:w="264" w:type="pct"/>
            <w:tcBorders>
              <w:top w:val="single" w:color="auto" w:sz="4" w:space="0"/>
              <w:left w:val="nil"/>
              <w:bottom w:val="single" w:color="auto" w:sz="4" w:space="0"/>
              <w:right w:val="single" w:color="auto" w:sz="4" w:space="0"/>
            </w:tcBorders>
            <w:shd w:val="clear" w:color="auto" w:fill="auto"/>
            <w:noWrap w:val="0"/>
            <w:vAlign w:val="center"/>
          </w:tcPr>
          <w:p w14:paraId="2A85F596">
            <w:pPr>
              <w:keepNext w:val="0"/>
              <w:keepLines w:val="0"/>
              <w:pageBreakBefore w:val="0"/>
              <w:widowControl/>
              <w:kinsoku/>
              <w:wordWrap/>
              <w:overflowPunct/>
              <w:topLinePunct w:val="0"/>
              <w:autoSpaceDE/>
              <w:autoSpaceDN/>
              <w:bidi w:val="0"/>
              <w:adjustRightInd/>
              <w:snapToGrid/>
              <w:spacing w:beforeAutospacing="0" w:line="240" w:lineRule="auto"/>
              <w:jc w:val="center"/>
              <w:textAlignment w:val="center"/>
              <w:rPr>
                <w:rFonts w:hint="default" w:ascii="Times New Roman" w:hAnsi="Times New Roman" w:eastAsia="仿宋_GB2312" w:cs="Times New Roman"/>
                <w:color w:val="auto"/>
                <w:kern w:val="2"/>
                <w:sz w:val="20"/>
                <w:szCs w:val="20"/>
                <w:highlight w:val="none"/>
                <w:u w:val="none"/>
                <w:lang w:val="en-US" w:eastAsia="zh-CN"/>
              </w:rPr>
            </w:pPr>
            <w:r>
              <w:rPr>
                <w:rFonts w:hint="eastAsia" w:ascii="Times New Roman" w:hAnsi="Times New Roman" w:eastAsia="仿宋_GB2312" w:cs="Times New Roman"/>
                <w:i w:val="0"/>
                <w:iCs w:val="0"/>
                <w:color w:val="auto"/>
                <w:kern w:val="0"/>
                <w:sz w:val="20"/>
                <w:szCs w:val="20"/>
                <w:highlight w:val="none"/>
                <w:u w:val="none"/>
                <w:lang w:val="en-US" w:eastAsia="zh-CN" w:bidi="ar"/>
              </w:rPr>
              <w:t>“人工智能+”</w:t>
            </w:r>
            <w:r>
              <w:rPr>
                <w:rFonts w:hint="default" w:ascii="Times New Roman" w:hAnsi="Times New Roman" w:eastAsia="仿宋_GB2312" w:cs="Times New Roman"/>
                <w:i w:val="0"/>
                <w:iCs w:val="0"/>
                <w:color w:val="auto"/>
                <w:kern w:val="0"/>
                <w:sz w:val="20"/>
                <w:szCs w:val="20"/>
                <w:highlight w:val="none"/>
                <w:u w:val="none"/>
                <w:lang w:val="en-US" w:eastAsia="zh-CN" w:bidi="ar"/>
              </w:rPr>
              <w:t>工业</w:t>
            </w:r>
          </w:p>
        </w:tc>
        <w:tc>
          <w:tcPr>
            <w:tcW w:w="496" w:type="pct"/>
            <w:tcBorders>
              <w:top w:val="single" w:color="auto" w:sz="4" w:space="0"/>
              <w:left w:val="nil"/>
              <w:bottom w:val="single" w:color="auto" w:sz="4" w:space="0"/>
              <w:right w:val="single" w:color="auto" w:sz="4" w:space="0"/>
            </w:tcBorders>
            <w:shd w:val="clear" w:color="auto" w:fill="auto"/>
            <w:noWrap w:val="0"/>
            <w:vAlign w:val="center"/>
          </w:tcPr>
          <w:p w14:paraId="7C76A99F">
            <w:pPr>
              <w:keepNext w:val="0"/>
              <w:keepLines w:val="0"/>
              <w:pageBreakBefore w:val="0"/>
              <w:widowControl/>
              <w:kinsoku/>
              <w:wordWrap/>
              <w:overflowPunct/>
              <w:topLinePunct w:val="0"/>
              <w:autoSpaceDE/>
              <w:autoSpaceDN/>
              <w:bidi w:val="0"/>
              <w:adjustRightInd/>
              <w:snapToGrid/>
              <w:spacing w:beforeAutospacing="0" w:line="240" w:lineRule="auto"/>
              <w:jc w:val="center"/>
              <w:textAlignment w:val="center"/>
              <w:rPr>
                <w:rFonts w:hint="default" w:ascii="Times New Roman" w:hAnsi="Times New Roman" w:eastAsia="仿宋_GB2312" w:cs="Times New Roman"/>
                <w:color w:val="auto"/>
                <w:kern w:val="2"/>
                <w:sz w:val="20"/>
                <w:szCs w:val="20"/>
                <w:highlight w:val="none"/>
                <w:u w:val="none"/>
                <w:lang w:val="en-US" w:eastAsia="zh-CN"/>
              </w:rPr>
            </w:pPr>
            <w:r>
              <w:rPr>
                <w:rFonts w:hint="eastAsia" w:ascii="Times New Roman" w:hAnsi="Times New Roman" w:eastAsia="仿宋_GB2312" w:cs="Times New Roman"/>
                <w:i w:val="0"/>
                <w:iCs w:val="0"/>
                <w:color w:val="auto"/>
                <w:kern w:val="0"/>
                <w:sz w:val="20"/>
                <w:szCs w:val="20"/>
                <w:highlight w:val="none"/>
                <w:u w:val="none"/>
                <w:lang w:val="en-US" w:eastAsia="zh-CN" w:bidi="ar"/>
              </w:rPr>
              <w:t>天工AI开发平台</w:t>
            </w:r>
          </w:p>
        </w:tc>
        <w:tc>
          <w:tcPr>
            <w:tcW w:w="1669" w:type="pct"/>
            <w:tcBorders>
              <w:top w:val="single" w:color="auto" w:sz="4" w:space="0"/>
              <w:left w:val="nil"/>
              <w:bottom w:val="single" w:color="auto" w:sz="4" w:space="0"/>
              <w:right w:val="single" w:color="auto" w:sz="4" w:space="0"/>
            </w:tcBorders>
            <w:shd w:val="clear" w:color="auto" w:fill="auto"/>
            <w:noWrap w:val="0"/>
            <w:vAlign w:val="center"/>
          </w:tcPr>
          <w:p w14:paraId="38AB3498">
            <w:pPr>
              <w:keepNext w:val="0"/>
              <w:keepLines w:val="0"/>
              <w:pageBreakBefore w:val="0"/>
              <w:widowControl/>
              <w:kinsoku/>
              <w:wordWrap/>
              <w:overflowPunct/>
              <w:topLinePunct w:val="0"/>
              <w:autoSpaceDE/>
              <w:autoSpaceDN/>
              <w:bidi w:val="0"/>
              <w:adjustRightInd/>
              <w:snapToGrid/>
              <w:spacing w:beforeAutospacing="0" w:line="240" w:lineRule="auto"/>
              <w:jc w:val="both"/>
              <w:textAlignment w:val="center"/>
              <w:rPr>
                <w:rFonts w:hint="default" w:ascii="Times New Roman" w:hAnsi="Times New Roman" w:eastAsia="仿宋_GB2312" w:cs="Times New Roman"/>
                <w:color w:val="auto"/>
                <w:kern w:val="2"/>
                <w:sz w:val="20"/>
                <w:szCs w:val="20"/>
                <w:highlight w:val="none"/>
                <w:u w:val="none"/>
                <w:lang w:val="en-US" w:eastAsia="zh-CN"/>
              </w:rPr>
            </w:pPr>
            <w:r>
              <w:rPr>
                <w:rFonts w:hint="default" w:ascii="Times New Roman" w:hAnsi="Times New Roman" w:eastAsia="仿宋_GB2312" w:cs="Times New Roman"/>
                <w:i w:val="0"/>
                <w:iCs w:val="0"/>
                <w:color w:val="auto"/>
                <w:kern w:val="0"/>
                <w:sz w:val="20"/>
                <w:szCs w:val="20"/>
                <w:u w:val="none"/>
                <w:lang w:val="en-US" w:eastAsia="zh-CN" w:bidi="ar"/>
              </w:rPr>
              <w:t>通过“AI平台、数字孪生开发、数智底座”三大模块，构建了从智能决策到虚拟仿真，再到敏捷开发的工业全栈能力：AI平台实现生成式AI规模化应用；数字孪生平台依托自主渲染引擎驱动工艺仿真与预测性维护；数智底座则通过零/低代码模式支撑行业应用极速生成，全方位赋能制造企业低成本、高效率地实现数字化转型。</w:t>
            </w:r>
          </w:p>
        </w:tc>
        <w:tc>
          <w:tcPr>
            <w:tcW w:w="912" w:type="pct"/>
            <w:tcBorders>
              <w:top w:val="single" w:color="auto" w:sz="4" w:space="0"/>
              <w:left w:val="nil"/>
              <w:bottom w:val="single" w:color="auto" w:sz="4" w:space="0"/>
              <w:right w:val="single" w:color="auto" w:sz="4" w:space="0"/>
            </w:tcBorders>
            <w:shd w:val="clear" w:color="auto" w:fill="auto"/>
            <w:noWrap w:val="0"/>
            <w:vAlign w:val="center"/>
          </w:tcPr>
          <w:p w14:paraId="1A80F046">
            <w:pPr>
              <w:keepNext w:val="0"/>
              <w:keepLines w:val="0"/>
              <w:pageBreakBefore w:val="0"/>
              <w:widowControl/>
              <w:kinsoku/>
              <w:wordWrap/>
              <w:overflowPunct/>
              <w:topLinePunct w:val="0"/>
              <w:autoSpaceDE/>
              <w:autoSpaceDN/>
              <w:bidi w:val="0"/>
              <w:adjustRightInd/>
              <w:snapToGrid/>
              <w:spacing w:beforeAutospacing="0" w:line="240" w:lineRule="auto"/>
              <w:jc w:val="center"/>
              <w:textAlignment w:val="center"/>
              <w:rPr>
                <w:rFonts w:hint="default" w:ascii="Times New Roman" w:hAnsi="Times New Roman" w:eastAsia="仿宋_GB2312" w:cs="Times New Roman"/>
                <w:i w:val="0"/>
                <w:iCs w:val="0"/>
                <w:caps w:val="0"/>
                <w:color w:val="auto"/>
                <w:spacing w:val="0"/>
                <w:kern w:val="2"/>
                <w:sz w:val="20"/>
                <w:szCs w:val="20"/>
                <w:highlight w:val="none"/>
                <w:u w:val="none"/>
                <w:shd w:val="clear"/>
              </w:rPr>
            </w:pPr>
            <w:r>
              <w:rPr>
                <w:rFonts w:hint="default" w:ascii="Times New Roman" w:hAnsi="Times New Roman" w:eastAsia="仿宋_GB2312" w:cs="Times New Roman"/>
                <w:i w:val="0"/>
                <w:iCs w:val="0"/>
                <w:color w:val="auto"/>
                <w:kern w:val="0"/>
                <w:sz w:val="20"/>
                <w:szCs w:val="20"/>
                <w:u w:val="none"/>
                <w:lang w:val="en-US" w:eastAsia="zh-CN" w:bidi="ar"/>
              </w:rPr>
              <w:t>落地湖南湘钢钢板</w:t>
            </w:r>
            <w:r>
              <w:rPr>
                <w:rFonts w:hint="eastAsia" w:ascii="Times New Roman" w:hAnsi="Times New Roman" w:eastAsia="仿宋_GB2312" w:cs="Times New Roman"/>
                <w:i w:val="0"/>
                <w:iCs w:val="0"/>
                <w:color w:val="auto"/>
                <w:kern w:val="0"/>
                <w:sz w:val="20"/>
                <w:szCs w:val="20"/>
                <w:u w:val="none"/>
                <w:lang w:val="en-US" w:eastAsia="zh-CN" w:bidi="ar"/>
              </w:rPr>
              <w:t>质</w:t>
            </w:r>
            <w:r>
              <w:rPr>
                <w:rFonts w:hint="default" w:ascii="Times New Roman" w:hAnsi="Times New Roman" w:eastAsia="仿宋_GB2312" w:cs="Times New Roman"/>
                <w:i w:val="0"/>
                <w:iCs w:val="0"/>
                <w:color w:val="auto"/>
                <w:kern w:val="0"/>
                <w:sz w:val="20"/>
                <w:szCs w:val="20"/>
                <w:u w:val="none"/>
                <w:lang w:val="en-US" w:eastAsia="zh-CN" w:bidi="ar"/>
              </w:rPr>
              <w:t>检</w:t>
            </w:r>
            <w:r>
              <w:rPr>
                <w:rFonts w:hint="eastAsia" w:ascii="Times New Roman" w:hAnsi="Times New Roman" w:eastAsia="仿宋_GB2312" w:cs="Times New Roman"/>
                <w:i w:val="0"/>
                <w:iCs w:val="0"/>
                <w:color w:val="auto"/>
                <w:kern w:val="0"/>
                <w:sz w:val="20"/>
                <w:szCs w:val="20"/>
                <w:u w:val="none"/>
                <w:lang w:val="en-US" w:eastAsia="zh-CN" w:bidi="ar"/>
              </w:rPr>
              <w:t>，</w:t>
            </w:r>
            <w:r>
              <w:rPr>
                <w:rFonts w:hint="default" w:ascii="Times New Roman" w:hAnsi="Times New Roman" w:eastAsia="仿宋_GB2312" w:cs="Times New Roman"/>
                <w:i w:val="0"/>
                <w:iCs w:val="0"/>
                <w:color w:val="auto"/>
                <w:kern w:val="0"/>
                <w:sz w:val="20"/>
                <w:szCs w:val="20"/>
                <w:u w:val="none"/>
                <w:lang w:val="en-US" w:eastAsia="zh-CN" w:bidi="ar"/>
              </w:rPr>
              <w:t>质检效率</w:t>
            </w:r>
            <w:r>
              <w:rPr>
                <w:rFonts w:hint="eastAsia" w:ascii="Times New Roman" w:hAnsi="Times New Roman" w:eastAsia="仿宋_GB2312" w:cs="Times New Roman"/>
                <w:i w:val="0"/>
                <w:iCs w:val="0"/>
                <w:color w:val="auto"/>
                <w:kern w:val="0"/>
                <w:sz w:val="20"/>
                <w:szCs w:val="20"/>
                <w:u w:val="none"/>
                <w:lang w:val="en-US" w:eastAsia="zh-CN" w:bidi="ar"/>
              </w:rPr>
              <w:t>提升</w:t>
            </w:r>
            <w:r>
              <w:rPr>
                <w:rFonts w:hint="default" w:ascii="Times New Roman" w:hAnsi="Times New Roman" w:eastAsia="仿宋_GB2312" w:cs="Times New Roman"/>
                <w:i w:val="0"/>
                <w:iCs w:val="0"/>
                <w:color w:val="auto"/>
                <w:kern w:val="0"/>
                <w:sz w:val="20"/>
                <w:szCs w:val="20"/>
                <w:u w:val="none"/>
                <w:lang w:val="en-US" w:eastAsia="zh-CN" w:bidi="ar"/>
              </w:rPr>
              <w:t>300%,缺陷识别</w:t>
            </w:r>
            <w:r>
              <w:rPr>
                <w:rFonts w:hint="eastAsia" w:ascii="Times New Roman" w:hAnsi="Times New Roman" w:eastAsia="仿宋_GB2312" w:cs="Times New Roman"/>
                <w:i w:val="0"/>
                <w:iCs w:val="0"/>
                <w:color w:val="auto"/>
                <w:kern w:val="0"/>
                <w:sz w:val="20"/>
                <w:szCs w:val="20"/>
                <w:u w:val="none"/>
                <w:lang w:val="en-US" w:eastAsia="zh-CN" w:bidi="ar"/>
              </w:rPr>
              <w:t>率</w:t>
            </w:r>
            <w:r>
              <w:rPr>
                <w:rFonts w:hint="default" w:ascii="Times New Roman" w:hAnsi="Times New Roman" w:eastAsia="仿宋_GB2312" w:cs="Times New Roman"/>
                <w:i w:val="0"/>
                <w:iCs w:val="0"/>
                <w:color w:val="auto"/>
                <w:kern w:val="0"/>
                <w:sz w:val="20"/>
                <w:szCs w:val="20"/>
                <w:u w:val="none"/>
                <w:lang w:val="en-US" w:eastAsia="zh-CN" w:bidi="ar"/>
              </w:rPr>
              <w:t>≥99%,开发周期缩短80%,成本降至传统</w:t>
            </w:r>
            <w:r>
              <w:rPr>
                <w:rFonts w:hint="eastAsia" w:ascii="Times New Roman" w:hAnsi="Times New Roman" w:eastAsia="仿宋_GB2312" w:cs="Times New Roman"/>
                <w:i w:val="0"/>
                <w:iCs w:val="0"/>
                <w:color w:val="auto"/>
                <w:kern w:val="0"/>
                <w:sz w:val="20"/>
                <w:szCs w:val="20"/>
                <w:u w:val="none"/>
                <w:lang w:val="en-US" w:eastAsia="zh-CN" w:bidi="ar"/>
              </w:rPr>
              <w:t>方案</w:t>
            </w:r>
            <w:r>
              <w:rPr>
                <w:rFonts w:hint="default" w:ascii="Times New Roman" w:hAnsi="Times New Roman" w:eastAsia="仿宋_GB2312" w:cs="Times New Roman"/>
                <w:i w:val="0"/>
                <w:iCs w:val="0"/>
                <w:color w:val="auto"/>
                <w:kern w:val="0"/>
                <w:sz w:val="20"/>
                <w:szCs w:val="20"/>
                <w:u w:val="none"/>
                <w:lang w:val="en-US" w:eastAsia="zh-CN" w:bidi="ar"/>
              </w:rPr>
              <w:t>50%。</w:t>
            </w:r>
          </w:p>
        </w:tc>
        <w:tc>
          <w:tcPr>
            <w:tcW w:w="433" w:type="pct"/>
            <w:tcBorders>
              <w:top w:val="single" w:color="auto" w:sz="4" w:space="0"/>
              <w:left w:val="nil"/>
              <w:bottom w:val="single" w:color="auto" w:sz="4" w:space="0"/>
              <w:right w:val="single" w:color="auto" w:sz="4" w:space="0"/>
            </w:tcBorders>
            <w:shd w:val="clear" w:color="auto" w:fill="auto"/>
            <w:noWrap w:val="0"/>
            <w:vAlign w:val="center"/>
          </w:tcPr>
          <w:p w14:paraId="0D36A823">
            <w:pPr>
              <w:keepNext w:val="0"/>
              <w:keepLines w:val="0"/>
              <w:pageBreakBefore w:val="0"/>
              <w:widowControl/>
              <w:kinsoku/>
              <w:wordWrap/>
              <w:overflowPunct/>
              <w:topLinePunct w:val="0"/>
              <w:autoSpaceDE/>
              <w:autoSpaceDN/>
              <w:bidi w:val="0"/>
              <w:adjustRightInd/>
              <w:snapToGrid/>
              <w:spacing w:beforeAutospacing="0" w:line="240" w:lineRule="auto"/>
              <w:jc w:val="center"/>
              <w:textAlignment w:val="center"/>
              <w:rPr>
                <w:rFonts w:hint="default" w:ascii="Times New Roman" w:hAnsi="Times New Roman" w:eastAsia="仿宋_GB2312" w:cs="Times New Roman"/>
                <w:color w:val="auto"/>
                <w:kern w:val="2"/>
                <w:sz w:val="20"/>
                <w:szCs w:val="20"/>
                <w:highlight w:val="none"/>
                <w:u w:val="none"/>
                <w:lang w:val="en-US" w:eastAsia="zh-CN"/>
              </w:rPr>
            </w:pPr>
            <w:r>
              <w:rPr>
                <w:rFonts w:hint="default" w:ascii="Times New Roman" w:hAnsi="Times New Roman" w:eastAsia="仿宋_GB2312" w:cs="Times New Roman"/>
                <w:color w:val="auto"/>
                <w:kern w:val="0"/>
                <w:sz w:val="20"/>
                <w:szCs w:val="20"/>
                <w:u w:val="none"/>
                <w:lang w:bidi="ar"/>
              </w:rPr>
              <w:t>同意发布；</w:t>
            </w:r>
            <w:r>
              <w:rPr>
                <w:rFonts w:hint="default" w:ascii="Times New Roman" w:hAnsi="Times New Roman" w:eastAsia="仿宋_GB2312" w:cs="Times New Roman"/>
                <w:color w:val="auto"/>
                <w:kern w:val="0"/>
                <w:sz w:val="20"/>
                <w:szCs w:val="20"/>
                <w:u w:val="none"/>
                <w:lang w:bidi="ar"/>
              </w:rPr>
              <w:br w:type="textWrapping"/>
            </w:r>
            <w:r>
              <w:rPr>
                <w:rFonts w:hint="default" w:ascii="Times New Roman" w:hAnsi="Times New Roman" w:eastAsia="仿宋_GB2312" w:cs="Times New Roman"/>
                <w:color w:val="auto"/>
                <w:kern w:val="0"/>
                <w:sz w:val="20"/>
                <w:szCs w:val="20"/>
                <w:u w:val="none"/>
                <w:lang w:bidi="ar"/>
              </w:rPr>
              <w:t>能力供给有效期为2026年7月-2028年</w:t>
            </w:r>
            <w:r>
              <w:rPr>
                <w:rFonts w:hint="default" w:ascii="Times New Roman" w:hAnsi="Times New Roman" w:eastAsia="仿宋_GB2312" w:cs="Times New Roman"/>
                <w:i w:val="0"/>
                <w:iCs w:val="0"/>
                <w:color w:val="auto"/>
                <w:kern w:val="0"/>
                <w:sz w:val="20"/>
                <w:szCs w:val="20"/>
                <w:u w:val="none"/>
                <w:lang w:val="en-US" w:eastAsia="zh-CN" w:bidi="ar"/>
              </w:rPr>
              <w:t>6</w:t>
            </w:r>
            <w:r>
              <w:rPr>
                <w:rFonts w:hint="default" w:ascii="Times New Roman" w:hAnsi="Times New Roman" w:eastAsia="仿宋_GB2312" w:cs="Times New Roman"/>
                <w:color w:val="auto"/>
                <w:kern w:val="0"/>
                <w:sz w:val="20"/>
                <w:szCs w:val="20"/>
                <w:u w:val="none"/>
                <w:lang w:bidi="ar"/>
              </w:rPr>
              <w:t>月</w:t>
            </w:r>
          </w:p>
        </w:tc>
        <w:tc>
          <w:tcPr>
            <w:tcW w:w="482" w:type="pct"/>
            <w:tcBorders>
              <w:top w:val="single" w:color="auto" w:sz="4" w:space="0"/>
              <w:left w:val="nil"/>
              <w:bottom w:val="single" w:color="auto" w:sz="4" w:space="0"/>
              <w:right w:val="single" w:color="auto" w:sz="4" w:space="0"/>
            </w:tcBorders>
            <w:shd w:val="clear" w:color="auto" w:fill="auto"/>
            <w:noWrap w:val="0"/>
            <w:vAlign w:val="center"/>
          </w:tcPr>
          <w:p w14:paraId="5AA39814">
            <w:pPr>
              <w:keepNext w:val="0"/>
              <w:keepLines w:val="0"/>
              <w:pageBreakBefore w:val="0"/>
              <w:widowControl/>
              <w:kinsoku/>
              <w:wordWrap/>
              <w:overflowPunct/>
              <w:topLinePunct w:val="0"/>
              <w:autoSpaceDE/>
              <w:autoSpaceDN/>
              <w:bidi w:val="0"/>
              <w:adjustRightInd/>
              <w:snapToGrid/>
              <w:spacing w:beforeAutospacing="0" w:line="240" w:lineRule="auto"/>
              <w:jc w:val="center"/>
              <w:textAlignment w:val="center"/>
              <w:rPr>
                <w:rFonts w:hint="default" w:ascii="Times New Roman" w:hAnsi="Times New Roman" w:eastAsia="仿宋_GB2312" w:cs="Times New Roman"/>
                <w:color w:val="auto"/>
                <w:kern w:val="2"/>
                <w:sz w:val="20"/>
                <w:szCs w:val="20"/>
                <w:highlight w:val="none"/>
                <w:u w:val="none"/>
                <w:lang w:val="en-US" w:eastAsia="zh-CN"/>
              </w:rPr>
            </w:pPr>
            <w:r>
              <w:rPr>
                <w:rFonts w:hint="eastAsia" w:ascii="Times New Roman" w:hAnsi="Times New Roman" w:eastAsia="仿宋_GB2312" w:cs="Times New Roman"/>
                <w:i w:val="0"/>
                <w:iCs w:val="0"/>
                <w:color w:val="auto"/>
                <w:kern w:val="0"/>
                <w:sz w:val="20"/>
                <w:szCs w:val="20"/>
                <w:u w:val="none"/>
                <w:lang w:val="en-US" w:eastAsia="zh-CN" w:bidi="ar"/>
              </w:rPr>
              <w:t>中国移动连云港分公司</w:t>
            </w:r>
          </w:p>
        </w:tc>
        <w:tc>
          <w:tcPr>
            <w:tcW w:w="543" w:type="pct"/>
            <w:tcBorders>
              <w:top w:val="single" w:color="auto" w:sz="4" w:space="0"/>
              <w:left w:val="nil"/>
              <w:bottom w:val="single" w:color="auto" w:sz="4" w:space="0"/>
              <w:right w:val="single" w:color="auto" w:sz="4" w:space="0"/>
            </w:tcBorders>
            <w:shd w:val="clear" w:color="auto" w:fill="auto"/>
            <w:noWrap w:val="0"/>
            <w:vAlign w:val="center"/>
          </w:tcPr>
          <w:p w14:paraId="4C9E7A31">
            <w:pPr>
              <w:keepNext w:val="0"/>
              <w:keepLines w:val="0"/>
              <w:pageBreakBefore w:val="0"/>
              <w:widowControl/>
              <w:kinsoku/>
              <w:wordWrap/>
              <w:overflowPunct/>
              <w:topLinePunct w:val="0"/>
              <w:autoSpaceDE/>
              <w:autoSpaceDN/>
              <w:bidi w:val="0"/>
              <w:adjustRightInd/>
              <w:snapToGrid/>
              <w:spacing w:beforeAutospacing="0" w:line="240" w:lineRule="auto"/>
              <w:jc w:val="center"/>
              <w:textAlignment w:val="center"/>
              <w:rPr>
                <w:rFonts w:hint="default" w:ascii="Times New Roman" w:hAnsi="Times New Roman" w:eastAsia="仿宋_GB2312" w:cs="Times New Roman"/>
                <w:color w:val="auto"/>
                <w:kern w:val="2"/>
                <w:sz w:val="20"/>
                <w:szCs w:val="20"/>
                <w:highlight w:val="none"/>
                <w:u w:val="none"/>
                <w:lang w:val="en-US" w:eastAsia="zh-CN"/>
              </w:rPr>
            </w:pPr>
            <w:r>
              <w:rPr>
                <w:rFonts w:hint="default" w:ascii="Times New Roman" w:hAnsi="Times New Roman" w:eastAsia="仿宋_GB2312" w:cs="Times New Roman"/>
                <w:i w:val="0"/>
                <w:iCs w:val="0"/>
                <w:color w:val="auto"/>
                <w:kern w:val="0"/>
                <w:sz w:val="20"/>
                <w:szCs w:val="20"/>
                <w:u w:val="none"/>
                <w:lang w:val="en-US" w:eastAsia="zh-CN" w:bidi="ar"/>
              </w:rPr>
              <w:t>朱伟磊</w:t>
            </w:r>
            <w:r>
              <w:rPr>
                <w:rFonts w:hint="default" w:ascii="Times New Roman" w:hAnsi="Times New Roman" w:eastAsia="仿宋_GB2312" w:cs="Times New Roman"/>
                <w:i w:val="0"/>
                <w:iCs w:val="0"/>
                <w:color w:val="auto"/>
                <w:kern w:val="0"/>
                <w:sz w:val="20"/>
                <w:szCs w:val="20"/>
                <w:u w:val="none"/>
                <w:lang w:val="en-US" w:eastAsia="zh-CN" w:bidi="ar"/>
              </w:rPr>
              <w:br w:type="textWrapping"/>
            </w:r>
            <w:r>
              <w:rPr>
                <w:rFonts w:hint="default" w:ascii="Times New Roman" w:hAnsi="Times New Roman" w:eastAsia="仿宋_GB2312" w:cs="Times New Roman"/>
                <w:i w:val="0"/>
                <w:iCs w:val="0"/>
                <w:color w:val="auto"/>
                <w:kern w:val="0"/>
                <w:sz w:val="20"/>
                <w:szCs w:val="20"/>
                <w:u w:val="none"/>
                <w:lang w:val="en-US" w:eastAsia="zh-CN" w:bidi="ar"/>
              </w:rPr>
              <w:t>18795522996</w:t>
            </w:r>
          </w:p>
        </w:tc>
      </w:tr>
      <w:tr w14:paraId="47726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90" w:hRule="atLeast"/>
          <w:jc w:val="center"/>
        </w:trPr>
        <w:tc>
          <w:tcPr>
            <w:tcW w:w="1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5DACD3C">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auto"/>
                <w:kern w:val="0"/>
                <w:sz w:val="20"/>
                <w:szCs w:val="20"/>
                <w:u w:val="none"/>
                <w:lang w:val="en-US" w:eastAsia="zh-CN" w:bidi="ar"/>
              </w:rPr>
            </w:pPr>
            <w:r>
              <w:rPr>
                <w:rFonts w:hint="eastAsia" w:ascii="Times New Roman" w:hAnsi="Times New Roman" w:eastAsia="仿宋_GB2312" w:cs="Times New Roman"/>
                <w:i w:val="0"/>
                <w:iCs w:val="0"/>
                <w:color w:val="auto"/>
                <w:kern w:val="0"/>
                <w:sz w:val="20"/>
                <w:szCs w:val="20"/>
                <w:u w:val="none"/>
                <w:lang w:val="en-US" w:eastAsia="zh-CN" w:bidi="ar"/>
              </w:rPr>
              <w:t>6</w:t>
            </w:r>
          </w:p>
        </w:tc>
        <w:tc>
          <w:tcPr>
            <w:tcW w:w="264" w:type="pct"/>
            <w:tcBorders>
              <w:top w:val="single" w:color="auto" w:sz="4" w:space="0"/>
              <w:left w:val="nil"/>
              <w:bottom w:val="single" w:color="auto" w:sz="4" w:space="0"/>
              <w:right w:val="single" w:color="auto" w:sz="4" w:space="0"/>
            </w:tcBorders>
            <w:shd w:val="clear" w:color="auto" w:fill="auto"/>
            <w:noWrap w:val="0"/>
            <w:vAlign w:val="center"/>
          </w:tcPr>
          <w:p w14:paraId="2FA86108">
            <w:pPr>
              <w:keepNext w:val="0"/>
              <w:keepLines w:val="0"/>
              <w:pageBreakBefore w:val="0"/>
              <w:widowControl/>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仿宋_GB2312" w:cs="Times New Roman"/>
                <w:i w:val="0"/>
                <w:iCs w:val="0"/>
                <w:color w:val="auto"/>
                <w:kern w:val="2"/>
                <w:sz w:val="20"/>
                <w:szCs w:val="20"/>
                <w:u w:val="none"/>
                <w:lang w:val="en-US" w:eastAsia="zh-CN" w:bidi="ar-SA"/>
              </w:rPr>
            </w:pPr>
            <w:r>
              <w:rPr>
                <w:rFonts w:hint="eastAsia" w:ascii="Times New Roman" w:hAnsi="Times New Roman" w:eastAsia="仿宋_GB2312" w:cs="Times New Roman"/>
                <w:color w:val="auto"/>
                <w:sz w:val="20"/>
                <w:szCs w:val="20"/>
                <w:lang w:eastAsia="zh-CN"/>
              </w:rPr>
              <w:t>“人工智能+”</w:t>
            </w:r>
            <w:r>
              <w:rPr>
                <w:rFonts w:hint="default" w:ascii="Times New Roman" w:hAnsi="Times New Roman" w:eastAsia="仿宋_GB2312" w:cs="Times New Roman"/>
                <w:color w:val="auto"/>
                <w:sz w:val="20"/>
                <w:szCs w:val="20"/>
              </w:rPr>
              <w:t>工业</w:t>
            </w:r>
          </w:p>
        </w:tc>
        <w:tc>
          <w:tcPr>
            <w:tcW w:w="496" w:type="pct"/>
            <w:tcBorders>
              <w:top w:val="single" w:color="auto" w:sz="4" w:space="0"/>
              <w:left w:val="nil"/>
              <w:bottom w:val="single" w:color="auto" w:sz="4" w:space="0"/>
              <w:right w:val="single" w:color="auto" w:sz="4" w:space="0"/>
            </w:tcBorders>
            <w:shd w:val="clear" w:color="auto" w:fill="auto"/>
            <w:noWrap w:val="0"/>
            <w:vAlign w:val="center"/>
          </w:tcPr>
          <w:p w14:paraId="33B2E33D">
            <w:pPr>
              <w:keepNext w:val="0"/>
              <w:keepLines w:val="0"/>
              <w:pageBreakBefore w:val="0"/>
              <w:widowControl/>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仿宋_GB2312" w:cs="Times New Roman"/>
                <w:i w:val="0"/>
                <w:iCs w:val="0"/>
                <w:color w:val="auto"/>
                <w:kern w:val="2"/>
                <w:sz w:val="20"/>
                <w:szCs w:val="20"/>
                <w:u w:val="none"/>
                <w:lang w:val="en-US" w:eastAsia="zh-CN" w:bidi="ar-SA"/>
              </w:rPr>
            </w:pPr>
            <w:r>
              <w:rPr>
                <w:rFonts w:hint="default" w:ascii="Times New Roman" w:hAnsi="Times New Roman" w:eastAsia="仿宋_GB2312" w:cs="Times New Roman"/>
                <w:color w:val="auto"/>
                <w:sz w:val="20"/>
                <w:szCs w:val="20"/>
              </w:rPr>
              <w:t>星辰工业互联网平台</w:t>
            </w:r>
          </w:p>
        </w:tc>
        <w:tc>
          <w:tcPr>
            <w:tcW w:w="1669" w:type="pct"/>
            <w:tcBorders>
              <w:top w:val="single" w:color="auto" w:sz="4" w:space="0"/>
              <w:left w:val="nil"/>
              <w:bottom w:val="single" w:color="auto" w:sz="4" w:space="0"/>
              <w:right w:val="single" w:color="auto" w:sz="4" w:space="0"/>
            </w:tcBorders>
            <w:shd w:val="clear" w:color="auto" w:fill="auto"/>
            <w:noWrap w:val="0"/>
            <w:vAlign w:val="center"/>
          </w:tcPr>
          <w:p w14:paraId="7E26CD60">
            <w:pPr>
              <w:keepNext w:val="0"/>
              <w:keepLines w:val="0"/>
              <w:pageBreakBefore w:val="0"/>
              <w:widowControl/>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eastAsia="仿宋_GB2312" w:cs="Times New Roman"/>
                <w:i w:val="0"/>
                <w:iCs w:val="0"/>
                <w:color w:val="auto"/>
                <w:kern w:val="2"/>
                <w:sz w:val="20"/>
                <w:szCs w:val="20"/>
                <w:u w:val="none"/>
                <w:lang w:val="en-US" w:eastAsia="zh-CN" w:bidi="ar-SA"/>
              </w:rPr>
            </w:pPr>
            <w:r>
              <w:rPr>
                <w:rFonts w:hint="default" w:ascii="Times New Roman" w:hAnsi="Times New Roman" w:eastAsia="仿宋_GB2312" w:cs="Times New Roman"/>
                <w:color w:val="auto"/>
                <w:sz w:val="20"/>
                <w:szCs w:val="20"/>
              </w:rPr>
              <w:t>平台基于中国电信“云网数智安”优势打造，入选国家级跨行业跨领域工业互联网平台。平台集成星辰多模态大模型与星辰MaaS平台，构建“算力—模型—数据—工具—应用”全链条AI服务能力，支持文本、图像、语音、视频和传感器时序数据等多模态工业数据训练与推理，能够对工业视觉、故障预测等典型场景提供AI算法支撑。兼容300多种工业协议，支持多种设备灵活接入，结合翼智企算网一体机实现算法、算力与数据的灵活调度，适配企业多样化部署需求。</w:t>
            </w:r>
          </w:p>
        </w:tc>
        <w:tc>
          <w:tcPr>
            <w:tcW w:w="912" w:type="pct"/>
            <w:tcBorders>
              <w:top w:val="single" w:color="auto" w:sz="4" w:space="0"/>
              <w:left w:val="nil"/>
              <w:bottom w:val="single" w:color="auto" w:sz="4" w:space="0"/>
              <w:right w:val="single" w:color="auto" w:sz="4" w:space="0"/>
            </w:tcBorders>
            <w:shd w:val="clear" w:color="auto" w:fill="auto"/>
            <w:noWrap w:val="0"/>
            <w:vAlign w:val="center"/>
          </w:tcPr>
          <w:p w14:paraId="6C854B07">
            <w:pPr>
              <w:keepNext w:val="0"/>
              <w:keepLines w:val="0"/>
              <w:pageBreakBefore w:val="0"/>
              <w:widowControl/>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仿宋_GB2312" w:cs="Times New Roman"/>
                <w:i w:val="0"/>
                <w:iCs w:val="0"/>
                <w:color w:val="auto"/>
                <w:kern w:val="2"/>
                <w:sz w:val="20"/>
                <w:szCs w:val="20"/>
                <w:u w:val="none"/>
                <w:lang w:val="en-US" w:eastAsia="zh-CN" w:bidi="ar-SA"/>
              </w:rPr>
            </w:pPr>
            <w:r>
              <w:rPr>
                <w:rFonts w:hint="default" w:ascii="Times New Roman" w:hAnsi="Times New Roman" w:eastAsia="仿宋_GB2312" w:cs="Times New Roman"/>
                <w:color w:val="auto"/>
                <w:sz w:val="20"/>
                <w:szCs w:val="20"/>
              </w:rPr>
              <w:t>中车集团</w:t>
            </w:r>
            <w:r>
              <w:rPr>
                <w:rFonts w:hint="eastAsia" w:ascii="Times New Roman" w:hAnsi="Times New Roman" w:eastAsia="仿宋_GB2312" w:cs="Times New Roman"/>
                <w:color w:val="auto"/>
                <w:sz w:val="20"/>
                <w:szCs w:val="20"/>
                <w:lang w:eastAsia="zh-CN"/>
              </w:rPr>
              <w:t>、</w:t>
            </w:r>
            <w:r>
              <w:rPr>
                <w:rFonts w:hint="eastAsia" w:ascii="Times New Roman" w:hAnsi="Times New Roman" w:eastAsia="仿宋_GB2312" w:cs="Times New Roman"/>
                <w:color w:val="auto"/>
                <w:sz w:val="20"/>
                <w:szCs w:val="20"/>
                <w:lang w:val="en-US" w:eastAsia="zh-CN"/>
              </w:rPr>
              <w:t>江阴海达橡塑</w:t>
            </w:r>
          </w:p>
        </w:tc>
        <w:tc>
          <w:tcPr>
            <w:tcW w:w="433" w:type="pct"/>
            <w:tcBorders>
              <w:top w:val="single" w:color="auto" w:sz="4" w:space="0"/>
              <w:left w:val="nil"/>
              <w:bottom w:val="single" w:color="auto" w:sz="4" w:space="0"/>
              <w:right w:val="single" w:color="auto" w:sz="4" w:space="0"/>
            </w:tcBorders>
            <w:shd w:val="clear" w:color="auto" w:fill="auto"/>
            <w:noWrap w:val="0"/>
            <w:vAlign w:val="center"/>
          </w:tcPr>
          <w:p w14:paraId="739F83CC">
            <w:pPr>
              <w:keepNext w:val="0"/>
              <w:keepLines w:val="0"/>
              <w:pageBreakBefore w:val="0"/>
              <w:widowControl/>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仿宋_GB2312" w:cs="Times New Roman"/>
                <w:i w:val="0"/>
                <w:iCs w:val="0"/>
                <w:color w:val="auto"/>
                <w:kern w:val="2"/>
                <w:sz w:val="20"/>
                <w:szCs w:val="20"/>
                <w:u w:val="none"/>
                <w:lang w:val="en-US" w:eastAsia="zh-CN" w:bidi="ar-SA"/>
              </w:rPr>
            </w:pPr>
            <w:r>
              <w:rPr>
                <w:rFonts w:hint="default" w:ascii="Times New Roman" w:hAnsi="Times New Roman" w:eastAsia="仿宋_GB2312" w:cs="Times New Roman"/>
                <w:color w:val="auto"/>
                <w:sz w:val="20"/>
                <w:szCs w:val="20"/>
              </w:rPr>
              <w:t>同意发布；</w:t>
            </w:r>
            <w:r>
              <w:rPr>
                <w:rFonts w:hint="default" w:ascii="Times New Roman" w:hAnsi="Times New Roman" w:eastAsia="仿宋_GB2312" w:cs="Times New Roman"/>
                <w:color w:val="auto"/>
                <w:sz w:val="20"/>
                <w:szCs w:val="20"/>
              </w:rPr>
              <w:br w:type="textWrapping"/>
            </w:r>
            <w:r>
              <w:rPr>
                <w:rFonts w:hint="default" w:ascii="Times New Roman" w:hAnsi="Times New Roman" w:eastAsia="仿宋_GB2312" w:cs="Times New Roman"/>
                <w:color w:val="auto"/>
                <w:sz w:val="20"/>
                <w:szCs w:val="20"/>
              </w:rPr>
              <w:t>能力供给有效期为2026年7月-2028年7月</w:t>
            </w:r>
          </w:p>
        </w:tc>
        <w:tc>
          <w:tcPr>
            <w:tcW w:w="482" w:type="pct"/>
            <w:tcBorders>
              <w:top w:val="single" w:color="auto" w:sz="4" w:space="0"/>
              <w:left w:val="nil"/>
              <w:bottom w:val="single" w:color="auto" w:sz="4" w:space="0"/>
              <w:right w:val="single" w:color="auto" w:sz="4" w:space="0"/>
            </w:tcBorders>
            <w:shd w:val="clear" w:color="auto" w:fill="auto"/>
            <w:noWrap w:val="0"/>
            <w:vAlign w:val="center"/>
          </w:tcPr>
          <w:p w14:paraId="121ACC62">
            <w:pPr>
              <w:keepNext w:val="0"/>
              <w:keepLines w:val="0"/>
              <w:pageBreakBefore w:val="0"/>
              <w:widowControl/>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仿宋_GB2312" w:cs="Times New Roman"/>
                <w:i w:val="0"/>
                <w:iCs w:val="0"/>
                <w:color w:val="auto"/>
                <w:kern w:val="2"/>
                <w:sz w:val="20"/>
                <w:szCs w:val="20"/>
                <w:u w:val="none"/>
                <w:lang w:val="en-US" w:eastAsia="zh-CN" w:bidi="ar-SA"/>
              </w:rPr>
            </w:pPr>
            <w:r>
              <w:rPr>
                <w:rFonts w:hint="default" w:ascii="Times New Roman" w:hAnsi="Times New Roman" w:eastAsia="仿宋_GB2312" w:cs="Times New Roman"/>
                <w:color w:val="auto"/>
                <w:sz w:val="20"/>
                <w:szCs w:val="20"/>
              </w:rPr>
              <w:t>中国电信股份有限公司连云港分公司</w:t>
            </w:r>
          </w:p>
        </w:tc>
        <w:tc>
          <w:tcPr>
            <w:tcW w:w="543" w:type="pct"/>
            <w:tcBorders>
              <w:top w:val="single" w:color="auto" w:sz="4" w:space="0"/>
              <w:left w:val="nil"/>
              <w:bottom w:val="single" w:color="auto" w:sz="4" w:space="0"/>
              <w:right w:val="single" w:color="auto" w:sz="4" w:space="0"/>
            </w:tcBorders>
            <w:shd w:val="clear" w:color="auto" w:fill="auto"/>
            <w:noWrap w:val="0"/>
            <w:vAlign w:val="center"/>
          </w:tcPr>
          <w:p w14:paraId="604A1A41">
            <w:pPr>
              <w:spacing w:line="240" w:lineRule="auto"/>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朱孔彬</w:t>
            </w:r>
          </w:p>
          <w:p w14:paraId="2E1396A3">
            <w:pPr>
              <w:keepNext w:val="0"/>
              <w:keepLines w:val="0"/>
              <w:pageBreakBefore w:val="0"/>
              <w:widowControl/>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仿宋_GB2312" w:cs="Times New Roman"/>
                <w:i w:val="0"/>
                <w:iCs w:val="0"/>
                <w:color w:val="auto"/>
                <w:kern w:val="2"/>
                <w:sz w:val="20"/>
                <w:szCs w:val="20"/>
                <w:u w:val="none"/>
                <w:lang w:val="en-US" w:eastAsia="zh-CN" w:bidi="ar-SA"/>
              </w:rPr>
            </w:pPr>
            <w:r>
              <w:rPr>
                <w:rFonts w:hint="default" w:ascii="Times New Roman" w:hAnsi="Times New Roman" w:eastAsia="仿宋_GB2312" w:cs="Times New Roman"/>
                <w:color w:val="auto"/>
                <w:sz w:val="20"/>
                <w:szCs w:val="20"/>
              </w:rPr>
              <w:t>15305139315</w:t>
            </w:r>
          </w:p>
        </w:tc>
      </w:tr>
      <w:tr w14:paraId="2DA28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0" w:hRule="atLeast"/>
          <w:jc w:val="center"/>
        </w:trPr>
        <w:tc>
          <w:tcPr>
            <w:tcW w:w="1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E6E18ED">
            <w:pPr>
              <w:keepNext w:val="0"/>
              <w:keepLines w:val="0"/>
              <w:pageBreakBefore w:val="0"/>
              <w:widowControl/>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7</w:t>
            </w:r>
          </w:p>
        </w:tc>
        <w:tc>
          <w:tcPr>
            <w:tcW w:w="264" w:type="pct"/>
            <w:tcBorders>
              <w:top w:val="single" w:color="auto" w:sz="4" w:space="0"/>
              <w:left w:val="nil"/>
              <w:bottom w:val="single" w:color="auto" w:sz="4" w:space="0"/>
              <w:right w:val="single" w:color="auto" w:sz="4" w:space="0"/>
            </w:tcBorders>
            <w:shd w:val="clear" w:color="auto" w:fill="auto"/>
            <w:noWrap w:val="0"/>
            <w:vAlign w:val="center"/>
          </w:tcPr>
          <w:p w14:paraId="58DE6090">
            <w:pPr>
              <w:keepNext w:val="0"/>
              <w:keepLines w:val="0"/>
              <w:pageBreakBefore w:val="0"/>
              <w:widowControl/>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“人工智能+”工业</w:t>
            </w:r>
          </w:p>
        </w:tc>
        <w:tc>
          <w:tcPr>
            <w:tcW w:w="496" w:type="pct"/>
            <w:tcBorders>
              <w:top w:val="single" w:color="auto" w:sz="4" w:space="0"/>
              <w:left w:val="nil"/>
              <w:bottom w:val="single" w:color="auto" w:sz="4" w:space="0"/>
              <w:right w:val="single" w:color="auto" w:sz="4" w:space="0"/>
            </w:tcBorders>
            <w:shd w:val="clear" w:color="auto" w:fill="auto"/>
            <w:noWrap w:val="0"/>
            <w:vAlign w:val="center"/>
          </w:tcPr>
          <w:p w14:paraId="24FB0281">
            <w:pPr>
              <w:keepNext w:val="0"/>
              <w:keepLines w:val="0"/>
              <w:pageBreakBefore w:val="0"/>
              <w:widowControl/>
              <w:kinsoku/>
              <w:wordWrap/>
              <w:overflowPunct/>
              <w:topLinePunct w:val="0"/>
              <w:autoSpaceDE/>
              <w:autoSpaceDN/>
              <w:bidi w:val="0"/>
              <w:adjustRightInd/>
              <w:snapToGrid/>
              <w:spacing w:beforeAutospacing="0" w:line="240" w:lineRule="auto"/>
              <w:jc w:val="center"/>
              <w:textAlignment w:val="auto"/>
              <w:rPr>
                <w:rFonts w:hint="eastAsia"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精密制造工业数字人教官</w:t>
            </w:r>
          </w:p>
          <w:p w14:paraId="56D3D186">
            <w:pPr>
              <w:keepNext w:val="0"/>
              <w:keepLines w:val="0"/>
              <w:pageBreakBefore w:val="0"/>
              <w:widowControl/>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仿宋_GB2312" w:cs="Times New Roman"/>
                <w:color w:val="auto"/>
                <w:sz w:val="20"/>
                <w:szCs w:val="20"/>
                <w:lang w:val="en-US" w:eastAsia="zh-CN"/>
              </w:rPr>
            </w:pPr>
          </w:p>
        </w:tc>
        <w:tc>
          <w:tcPr>
            <w:tcW w:w="1669" w:type="pct"/>
            <w:tcBorders>
              <w:top w:val="single" w:color="auto" w:sz="4" w:space="0"/>
              <w:left w:val="nil"/>
              <w:bottom w:val="single" w:color="auto" w:sz="4" w:space="0"/>
              <w:right w:val="single" w:color="auto" w:sz="4" w:space="0"/>
            </w:tcBorders>
            <w:shd w:val="clear" w:color="auto" w:fill="auto"/>
            <w:noWrap w:val="0"/>
            <w:vAlign w:val="center"/>
          </w:tcPr>
          <w:p w14:paraId="2525F6A2">
            <w:pPr>
              <w:keepNext w:val="0"/>
              <w:keepLines w:val="0"/>
              <w:pageBreakBefore w:val="0"/>
              <w:widowControl/>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联通精密制造工业数字人教官属于工业制造类产品，面向工业制造岗前培训、院校实训教学等操作类培训场景，可应用于新员工岗前培训、院校实训教学与实操技能考核；支持统一培训课件自动生成，依托数字人开展教学实操指导，结合多模态大模型搭建实操纠错模型，识别操作行为、实时纠错并完成自动考评，实现培训标准化、降低培训成本；项目已在立讯精密工业（昆山）有限公司落地，通过 “数字人教学 + 实时问答” 模式完成员工标准化培训。</w:t>
            </w:r>
          </w:p>
        </w:tc>
        <w:tc>
          <w:tcPr>
            <w:tcW w:w="912" w:type="pct"/>
            <w:tcBorders>
              <w:top w:val="single" w:color="auto" w:sz="4" w:space="0"/>
              <w:left w:val="nil"/>
              <w:bottom w:val="single" w:color="auto" w:sz="4" w:space="0"/>
              <w:right w:val="single" w:color="auto" w:sz="4" w:space="0"/>
            </w:tcBorders>
            <w:shd w:val="clear" w:color="auto" w:fill="auto"/>
            <w:noWrap w:val="0"/>
            <w:vAlign w:val="center"/>
          </w:tcPr>
          <w:p w14:paraId="275F0ABA">
            <w:pPr>
              <w:keepNext w:val="0"/>
              <w:keepLines w:val="0"/>
              <w:pageBreakBefore w:val="0"/>
              <w:widowControl/>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立讯精密工业（昆山）有限公司引入数字人教官，融合AI与视觉技术实现智能培训，覆盖课件生成到实操纠偏流程，赋能海外工厂，降本增效。</w:t>
            </w:r>
          </w:p>
        </w:tc>
        <w:tc>
          <w:tcPr>
            <w:tcW w:w="433" w:type="pct"/>
            <w:tcBorders>
              <w:top w:val="single" w:color="auto" w:sz="4" w:space="0"/>
              <w:left w:val="nil"/>
              <w:bottom w:val="single" w:color="auto" w:sz="4" w:space="0"/>
              <w:right w:val="single" w:color="auto" w:sz="4" w:space="0"/>
            </w:tcBorders>
            <w:shd w:val="clear" w:color="auto" w:fill="auto"/>
            <w:noWrap w:val="0"/>
            <w:vAlign w:val="center"/>
          </w:tcPr>
          <w:p w14:paraId="5F27FF5C">
            <w:pPr>
              <w:keepNext w:val="0"/>
              <w:keepLines w:val="0"/>
              <w:pageBreakBefore w:val="0"/>
              <w:widowControl/>
              <w:kinsoku/>
              <w:wordWrap/>
              <w:overflowPunct/>
              <w:topLinePunct w:val="0"/>
              <w:autoSpaceDE/>
              <w:autoSpaceDN/>
              <w:bidi w:val="0"/>
              <w:adjustRightInd/>
              <w:snapToGrid/>
              <w:spacing w:beforeAutospacing="0" w:line="240" w:lineRule="auto"/>
              <w:jc w:val="center"/>
              <w:textAlignment w:val="auto"/>
              <w:rPr>
                <w:rFonts w:hint="eastAsia" w:ascii="Times New Roman" w:hAnsi="Times New Roman" w:eastAsia="仿宋_GB2312" w:cs="Times New Roman"/>
                <w:color w:val="auto"/>
                <w:sz w:val="20"/>
                <w:szCs w:val="20"/>
              </w:rPr>
            </w:pPr>
            <w:r>
              <w:rPr>
                <w:rFonts w:hint="eastAsia" w:ascii="Times New Roman" w:hAnsi="Times New Roman" w:eastAsia="仿宋_GB2312" w:cs="Times New Roman"/>
                <w:color w:val="auto"/>
                <w:sz w:val="20"/>
                <w:szCs w:val="20"/>
              </w:rPr>
              <w:t>同意发布；</w:t>
            </w:r>
          </w:p>
          <w:p w14:paraId="560AED15">
            <w:pPr>
              <w:keepNext w:val="0"/>
              <w:keepLines w:val="0"/>
              <w:pageBreakBefore w:val="0"/>
              <w:widowControl/>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rPr>
              <w:t>能力供给有效期为</w:t>
            </w:r>
            <w:r>
              <w:rPr>
                <w:rFonts w:hint="eastAsia" w:ascii="Times New Roman" w:hAnsi="Times New Roman" w:eastAsia="仿宋_GB2312" w:cs="Times New Roman"/>
                <w:color w:val="auto"/>
                <w:sz w:val="20"/>
                <w:szCs w:val="20"/>
                <w:lang w:val="en-US" w:eastAsia="zh-CN"/>
              </w:rPr>
              <w:t>2026</w:t>
            </w:r>
            <w:r>
              <w:rPr>
                <w:rFonts w:hint="eastAsia" w:ascii="Times New Roman" w:hAnsi="Times New Roman" w:eastAsia="仿宋_GB2312" w:cs="Times New Roman"/>
                <w:color w:val="auto"/>
                <w:sz w:val="20"/>
                <w:szCs w:val="20"/>
              </w:rPr>
              <w:t>年</w:t>
            </w:r>
            <w:r>
              <w:rPr>
                <w:rFonts w:hint="eastAsia" w:ascii="Times New Roman" w:hAnsi="Times New Roman" w:eastAsia="仿宋_GB2312" w:cs="Times New Roman"/>
                <w:color w:val="auto"/>
                <w:sz w:val="20"/>
                <w:szCs w:val="20"/>
                <w:lang w:val="en-US" w:eastAsia="zh-CN"/>
              </w:rPr>
              <w:t>07</w:t>
            </w:r>
            <w:r>
              <w:rPr>
                <w:rFonts w:hint="eastAsia" w:ascii="Times New Roman" w:hAnsi="Times New Roman" w:eastAsia="仿宋_GB2312" w:cs="Times New Roman"/>
                <w:color w:val="auto"/>
                <w:sz w:val="20"/>
                <w:szCs w:val="20"/>
              </w:rPr>
              <w:t>月-</w:t>
            </w:r>
            <w:r>
              <w:rPr>
                <w:rFonts w:hint="eastAsia" w:ascii="Times New Roman" w:hAnsi="Times New Roman" w:eastAsia="仿宋_GB2312" w:cs="Times New Roman"/>
                <w:color w:val="auto"/>
                <w:sz w:val="20"/>
                <w:szCs w:val="20"/>
                <w:lang w:val="en-US" w:eastAsia="zh-CN"/>
              </w:rPr>
              <w:t>2027</w:t>
            </w:r>
            <w:r>
              <w:rPr>
                <w:rFonts w:hint="eastAsia" w:ascii="Times New Roman" w:hAnsi="Times New Roman" w:eastAsia="仿宋_GB2312" w:cs="Times New Roman"/>
                <w:color w:val="auto"/>
                <w:sz w:val="20"/>
                <w:szCs w:val="20"/>
              </w:rPr>
              <w:t>年</w:t>
            </w:r>
            <w:r>
              <w:rPr>
                <w:rFonts w:hint="eastAsia" w:ascii="Times New Roman" w:hAnsi="Times New Roman" w:eastAsia="仿宋_GB2312" w:cs="Times New Roman"/>
                <w:color w:val="auto"/>
                <w:sz w:val="20"/>
                <w:szCs w:val="20"/>
                <w:lang w:val="en-US" w:eastAsia="zh-CN"/>
              </w:rPr>
              <w:t>07</w:t>
            </w:r>
            <w:r>
              <w:rPr>
                <w:rFonts w:hint="eastAsia" w:ascii="Times New Roman" w:hAnsi="Times New Roman" w:eastAsia="仿宋_GB2312" w:cs="Times New Roman"/>
                <w:color w:val="auto"/>
                <w:sz w:val="20"/>
                <w:szCs w:val="20"/>
              </w:rPr>
              <w:t>月</w:t>
            </w:r>
          </w:p>
        </w:tc>
        <w:tc>
          <w:tcPr>
            <w:tcW w:w="482" w:type="pct"/>
            <w:tcBorders>
              <w:top w:val="single" w:color="auto" w:sz="4" w:space="0"/>
              <w:left w:val="nil"/>
              <w:bottom w:val="single" w:color="auto" w:sz="4" w:space="0"/>
              <w:right w:val="single" w:color="auto" w:sz="4" w:space="0"/>
            </w:tcBorders>
            <w:shd w:val="clear" w:color="auto" w:fill="auto"/>
            <w:noWrap w:val="0"/>
            <w:vAlign w:val="center"/>
          </w:tcPr>
          <w:p w14:paraId="2F7C8048">
            <w:pPr>
              <w:keepNext w:val="0"/>
              <w:keepLines w:val="0"/>
              <w:pageBreakBefore w:val="0"/>
              <w:widowControl/>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中国联通连云港市分公司</w:t>
            </w:r>
          </w:p>
        </w:tc>
        <w:tc>
          <w:tcPr>
            <w:tcW w:w="543" w:type="pct"/>
            <w:tcBorders>
              <w:top w:val="single" w:color="auto" w:sz="4" w:space="0"/>
              <w:left w:val="nil"/>
              <w:bottom w:val="single" w:color="auto" w:sz="4" w:space="0"/>
              <w:right w:val="single" w:color="auto" w:sz="4" w:space="0"/>
            </w:tcBorders>
            <w:shd w:val="clear" w:color="auto" w:fill="auto"/>
            <w:noWrap w:val="0"/>
            <w:vAlign w:val="center"/>
          </w:tcPr>
          <w:p w14:paraId="22957B20">
            <w:pPr>
              <w:keepNext w:val="0"/>
              <w:keepLines w:val="0"/>
              <w:pageBreakBefore w:val="0"/>
              <w:widowControl/>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史言兵1565149096</w:t>
            </w:r>
          </w:p>
        </w:tc>
      </w:tr>
      <w:tr w14:paraId="55A4F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0" w:hRule="atLeast"/>
          <w:jc w:val="center"/>
        </w:trPr>
        <w:tc>
          <w:tcPr>
            <w:tcW w:w="1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B33E5C3">
            <w:pPr>
              <w:keepNext w:val="0"/>
              <w:keepLines w:val="0"/>
              <w:widowControl/>
              <w:suppressLineNumbers w:val="0"/>
              <w:spacing w:line="240" w:lineRule="auto"/>
              <w:jc w:val="center"/>
              <w:textAlignment w:val="center"/>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8</w:t>
            </w:r>
          </w:p>
        </w:tc>
        <w:tc>
          <w:tcPr>
            <w:tcW w:w="264" w:type="pct"/>
            <w:tcBorders>
              <w:top w:val="single" w:color="auto" w:sz="4" w:space="0"/>
              <w:left w:val="nil"/>
              <w:bottom w:val="single" w:color="auto" w:sz="4" w:space="0"/>
              <w:right w:val="single" w:color="auto" w:sz="4" w:space="0"/>
            </w:tcBorders>
            <w:shd w:val="clear" w:color="auto" w:fill="auto"/>
            <w:noWrap w:val="0"/>
            <w:vAlign w:val="center"/>
          </w:tcPr>
          <w:p w14:paraId="3694DD6C">
            <w:pPr>
              <w:keepNext w:val="0"/>
              <w:keepLines w:val="0"/>
              <w:widowControl/>
              <w:suppressLineNumbers w:val="0"/>
              <w:kinsoku/>
              <w:wordWrap/>
              <w:overflowPunct/>
              <w:topLinePunct w:val="0"/>
              <w:autoSpaceDE/>
              <w:autoSpaceDN/>
              <w:bidi w:val="0"/>
              <w:adjustRightInd/>
              <w:snapToGrid w:val="0"/>
              <w:spacing w:beforeAutospacing="0" w:line="240" w:lineRule="auto"/>
              <w:ind w:left="0" w:leftChars="0" w:right="0" w:rightChars="0" w:firstLine="0" w:firstLineChars="0"/>
              <w:jc w:val="center"/>
              <w:textAlignment w:val="center"/>
              <w:rPr>
                <w:rFonts w:hint="eastAsia" w:ascii="Times New Roman" w:hAnsi="Times New Roman" w:eastAsia="仿宋_GB2312" w:cs="Times New Roman"/>
                <w:color w:val="auto"/>
                <w:sz w:val="20"/>
                <w:szCs w:val="20"/>
                <w:lang w:val="en-US" w:eastAsia="zh-CN"/>
              </w:rPr>
            </w:pPr>
            <w:r>
              <w:rPr>
                <w:rStyle w:val="11"/>
                <w:rFonts w:hint="eastAsia" w:ascii="Times New Roman" w:hAnsi="Times New Roman" w:eastAsia="仿宋_GB2312" w:cs="Times New Roman"/>
                <w:color w:val="auto"/>
                <w:sz w:val="20"/>
                <w:szCs w:val="20"/>
                <w:highlight w:val="none"/>
                <w:lang w:val="en-US" w:eastAsia="zh-CN" w:bidi="ar"/>
              </w:rPr>
              <w:t>“人工智能+”</w:t>
            </w:r>
            <w:r>
              <w:rPr>
                <w:rStyle w:val="12"/>
                <w:rFonts w:hint="eastAsia" w:ascii="Times New Roman" w:hAnsi="Times New Roman" w:eastAsia="仿宋_GB2312" w:cs="Times New Roman"/>
                <w:color w:val="auto"/>
                <w:sz w:val="20"/>
                <w:szCs w:val="20"/>
                <w:highlight w:val="none"/>
                <w:lang w:val="en-US" w:eastAsia="zh-CN" w:bidi="ar"/>
              </w:rPr>
              <w:t>能源</w:t>
            </w:r>
          </w:p>
        </w:tc>
        <w:tc>
          <w:tcPr>
            <w:tcW w:w="496" w:type="pct"/>
            <w:tcBorders>
              <w:top w:val="single" w:color="auto" w:sz="4" w:space="0"/>
              <w:left w:val="nil"/>
              <w:bottom w:val="single" w:color="auto" w:sz="4" w:space="0"/>
              <w:right w:val="single" w:color="auto" w:sz="4" w:space="0"/>
            </w:tcBorders>
            <w:shd w:val="clear" w:color="auto" w:fill="auto"/>
            <w:noWrap w:val="0"/>
            <w:vAlign w:val="center"/>
          </w:tcPr>
          <w:p w14:paraId="4A7016AB">
            <w:pPr>
              <w:keepNext w:val="0"/>
              <w:keepLines w:val="0"/>
              <w:widowControl/>
              <w:suppressLineNumbers w:val="0"/>
              <w:kinsoku/>
              <w:wordWrap/>
              <w:overflowPunct/>
              <w:topLinePunct w:val="0"/>
              <w:autoSpaceDE/>
              <w:autoSpaceDN/>
              <w:bidi w:val="0"/>
              <w:adjustRightInd/>
              <w:snapToGrid w:val="0"/>
              <w:spacing w:beforeAutospacing="0" w:line="240" w:lineRule="auto"/>
              <w:ind w:left="0" w:leftChars="0" w:right="0" w:rightChars="0" w:firstLine="0" w:firstLineChars="0"/>
              <w:jc w:val="center"/>
              <w:textAlignment w:val="center"/>
              <w:rPr>
                <w:rFonts w:hint="default" w:ascii="Times New Roman" w:hAnsi="Times New Roman" w:eastAsia="仿宋_GB2312" w:cs="Times New Roman"/>
                <w:color w:val="auto"/>
                <w:sz w:val="20"/>
                <w:szCs w:val="20"/>
                <w:lang w:val="en-US" w:eastAsia="zh-CN"/>
              </w:rPr>
            </w:pPr>
            <w:r>
              <w:rPr>
                <w:rStyle w:val="12"/>
                <w:rFonts w:hint="default" w:ascii="Times New Roman" w:hAnsi="Times New Roman" w:eastAsia="仿宋_GB2312" w:cs="Times New Roman"/>
                <w:color w:val="auto"/>
                <w:sz w:val="20"/>
                <w:szCs w:val="20"/>
                <w:highlight w:val="none"/>
                <w:lang w:val="en-US" w:eastAsia="zh-CN" w:bidi="ar"/>
              </w:rPr>
              <w:t>AI</w:t>
            </w:r>
            <w:r>
              <w:rPr>
                <w:rStyle w:val="11"/>
                <w:rFonts w:hint="default" w:ascii="Times New Roman" w:hAnsi="Times New Roman" w:eastAsia="仿宋_GB2312" w:cs="Times New Roman"/>
                <w:color w:val="auto"/>
                <w:sz w:val="20"/>
                <w:szCs w:val="20"/>
                <w:highlight w:val="none"/>
                <w:lang w:val="en-US" w:eastAsia="zh-CN" w:bidi="ar"/>
              </w:rPr>
              <w:t>智能节能控制系统</w:t>
            </w:r>
          </w:p>
        </w:tc>
        <w:tc>
          <w:tcPr>
            <w:tcW w:w="1669" w:type="pct"/>
            <w:tcBorders>
              <w:top w:val="single" w:color="auto" w:sz="4" w:space="0"/>
              <w:left w:val="nil"/>
              <w:bottom w:val="single" w:color="auto" w:sz="4" w:space="0"/>
              <w:right w:val="single" w:color="auto" w:sz="4" w:space="0"/>
            </w:tcBorders>
            <w:shd w:val="clear" w:color="auto" w:fill="auto"/>
            <w:noWrap w:val="0"/>
            <w:vAlign w:val="center"/>
          </w:tcPr>
          <w:p w14:paraId="64B2BF67">
            <w:pPr>
              <w:keepNext w:val="0"/>
              <w:keepLines w:val="0"/>
              <w:widowControl/>
              <w:suppressLineNumbers w:val="0"/>
              <w:kinsoku/>
              <w:wordWrap/>
              <w:overflowPunct/>
              <w:topLinePunct w:val="0"/>
              <w:autoSpaceDE/>
              <w:autoSpaceDN/>
              <w:bidi w:val="0"/>
              <w:adjustRightInd/>
              <w:snapToGrid w:val="0"/>
              <w:spacing w:beforeAutospacing="0" w:line="240" w:lineRule="auto"/>
              <w:ind w:left="0" w:leftChars="0" w:right="0" w:rightChars="0" w:firstLine="0" w:firstLineChars="0"/>
              <w:jc w:val="both"/>
              <w:textAlignment w:val="center"/>
              <w:rPr>
                <w:rFonts w:hint="eastAsia" w:ascii="Times New Roman" w:hAnsi="Times New Roman" w:eastAsia="仿宋_GB2312" w:cs="Times New Roman"/>
                <w:color w:val="auto"/>
                <w:sz w:val="20"/>
                <w:szCs w:val="20"/>
                <w:lang w:val="en-US" w:eastAsia="zh-CN"/>
              </w:rPr>
            </w:pPr>
            <w:r>
              <w:rPr>
                <w:rStyle w:val="11"/>
                <w:rFonts w:hint="default" w:ascii="Times New Roman" w:hAnsi="Times New Roman" w:eastAsia="仿宋_GB2312" w:cs="Times New Roman"/>
                <w:color w:val="auto"/>
                <w:sz w:val="20"/>
                <w:szCs w:val="20"/>
                <w:highlight w:val="none"/>
                <w:lang w:val="en-US" w:eastAsia="zh-CN" w:bidi="ar"/>
              </w:rPr>
              <w:t>在工业生产能源管理场景中，通过人工智能算法、物联网数据采集及能耗分析技术，对空调、照明、动力设备及生产设备运行状态进行实时监测与智能控制，结合生产负荷、环境温湿度及设备运行数据进行动态调节，解决传统能源管理依赖人工经验、能耗利用效率低的问题，实现设备按需运行与能耗优化，降低整体能耗并提升能源利用效率。</w:t>
            </w:r>
          </w:p>
        </w:tc>
        <w:tc>
          <w:tcPr>
            <w:tcW w:w="912" w:type="pct"/>
            <w:tcBorders>
              <w:top w:val="single" w:color="auto" w:sz="4" w:space="0"/>
              <w:left w:val="nil"/>
              <w:bottom w:val="single" w:color="auto" w:sz="4" w:space="0"/>
              <w:right w:val="single" w:color="auto" w:sz="4" w:space="0"/>
            </w:tcBorders>
            <w:shd w:val="clear" w:color="auto" w:fill="auto"/>
            <w:noWrap w:val="0"/>
            <w:vAlign w:val="center"/>
          </w:tcPr>
          <w:p w14:paraId="4B43E87E">
            <w:pPr>
              <w:keepNext w:val="0"/>
              <w:keepLines w:val="0"/>
              <w:widowControl/>
              <w:suppressLineNumbers w:val="0"/>
              <w:kinsoku/>
              <w:wordWrap/>
              <w:overflowPunct/>
              <w:topLinePunct w:val="0"/>
              <w:autoSpaceDE/>
              <w:autoSpaceDN/>
              <w:bidi w:val="0"/>
              <w:adjustRightInd/>
              <w:snapToGrid w:val="0"/>
              <w:spacing w:beforeAutospacing="0" w:line="240" w:lineRule="auto"/>
              <w:ind w:left="0" w:leftChars="0" w:right="0" w:rightChars="0" w:firstLine="0" w:firstLineChars="0"/>
              <w:jc w:val="center"/>
              <w:textAlignment w:val="center"/>
              <w:rPr>
                <w:rFonts w:hint="eastAsia" w:ascii="Times New Roman" w:hAnsi="Times New Roman" w:eastAsia="仿宋_GB2312" w:cs="Times New Roman"/>
                <w:color w:val="auto"/>
                <w:sz w:val="20"/>
                <w:szCs w:val="20"/>
                <w:lang w:val="en-US" w:eastAsia="zh-CN"/>
              </w:rPr>
            </w:pPr>
            <w:r>
              <w:rPr>
                <w:rStyle w:val="11"/>
                <w:rFonts w:hint="default" w:ascii="Times New Roman" w:hAnsi="Times New Roman" w:eastAsia="仿宋_GB2312" w:cs="Times New Roman"/>
                <w:color w:val="auto"/>
                <w:sz w:val="20"/>
                <w:szCs w:val="20"/>
                <w:highlight w:val="none"/>
                <w:lang w:val="en-US" w:eastAsia="zh-CN" w:bidi="ar"/>
              </w:rPr>
              <w:t>系统应用于福建南平水电厂，通过物联网采集电、水、气及空压机、中央空调、照明、生产线动力设备等重点用能设备实时数据采集并统一接入，基于人工智能算法构建能耗预测模型与异常识别机制，实现对各类用能负荷的精细化分析与动态调度控制。</w:t>
            </w:r>
          </w:p>
        </w:tc>
        <w:tc>
          <w:tcPr>
            <w:tcW w:w="433" w:type="pct"/>
            <w:tcBorders>
              <w:top w:val="single" w:color="auto" w:sz="4" w:space="0"/>
              <w:left w:val="nil"/>
              <w:bottom w:val="single" w:color="auto" w:sz="4" w:space="0"/>
              <w:right w:val="single" w:color="auto" w:sz="4" w:space="0"/>
            </w:tcBorders>
            <w:shd w:val="clear" w:color="auto" w:fill="auto"/>
            <w:noWrap w:val="0"/>
            <w:vAlign w:val="center"/>
          </w:tcPr>
          <w:p w14:paraId="49A4D37D">
            <w:pPr>
              <w:keepNext w:val="0"/>
              <w:keepLines w:val="0"/>
              <w:widowControl/>
              <w:suppressLineNumbers w:val="0"/>
              <w:kinsoku/>
              <w:wordWrap/>
              <w:overflowPunct/>
              <w:topLinePunct w:val="0"/>
              <w:autoSpaceDE/>
              <w:autoSpaceDN/>
              <w:bidi w:val="0"/>
              <w:adjustRightInd/>
              <w:snapToGrid w:val="0"/>
              <w:spacing w:beforeAutospacing="0" w:line="240" w:lineRule="auto"/>
              <w:ind w:left="0" w:leftChars="0" w:right="0" w:rightChars="0" w:firstLine="0" w:firstLineChars="0"/>
              <w:jc w:val="center"/>
              <w:textAlignment w:val="center"/>
              <w:rPr>
                <w:rFonts w:hint="eastAsia" w:ascii="Times New Roman" w:hAnsi="Times New Roman" w:eastAsia="仿宋_GB2312" w:cs="Times New Roman"/>
                <w:color w:val="auto"/>
                <w:sz w:val="20"/>
                <w:szCs w:val="20"/>
              </w:rPr>
            </w:pPr>
            <w:r>
              <w:rPr>
                <w:rStyle w:val="11"/>
                <w:rFonts w:hint="default" w:ascii="Times New Roman" w:hAnsi="Times New Roman" w:eastAsia="仿宋_GB2312" w:cs="Times New Roman"/>
                <w:color w:val="auto"/>
                <w:sz w:val="20"/>
                <w:szCs w:val="20"/>
                <w:highlight w:val="none"/>
                <w:lang w:val="en-US" w:eastAsia="zh-CN" w:bidi="ar"/>
              </w:rPr>
              <w:t>同意发布；能力供给有效期为</w:t>
            </w:r>
            <w:r>
              <w:rPr>
                <w:rStyle w:val="12"/>
                <w:rFonts w:hint="default" w:ascii="Times New Roman" w:hAnsi="Times New Roman" w:eastAsia="仿宋_GB2312" w:cs="Times New Roman"/>
                <w:color w:val="auto"/>
                <w:sz w:val="20"/>
                <w:szCs w:val="20"/>
                <w:highlight w:val="none"/>
                <w:lang w:val="en-US" w:eastAsia="zh-CN" w:bidi="ar"/>
              </w:rPr>
              <w:t>2026</w:t>
            </w:r>
            <w:r>
              <w:rPr>
                <w:rStyle w:val="11"/>
                <w:rFonts w:hint="default" w:ascii="Times New Roman" w:hAnsi="Times New Roman" w:eastAsia="仿宋_GB2312" w:cs="Times New Roman"/>
                <w:color w:val="auto"/>
                <w:sz w:val="20"/>
                <w:szCs w:val="20"/>
                <w:highlight w:val="none"/>
                <w:lang w:val="en-US" w:eastAsia="zh-CN" w:bidi="ar"/>
              </w:rPr>
              <w:t>年</w:t>
            </w:r>
            <w:r>
              <w:rPr>
                <w:rStyle w:val="12"/>
                <w:rFonts w:hint="default" w:ascii="Times New Roman" w:hAnsi="Times New Roman" w:eastAsia="仿宋_GB2312" w:cs="Times New Roman"/>
                <w:color w:val="auto"/>
                <w:sz w:val="20"/>
                <w:szCs w:val="20"/>
                <w:highlight w:val="none"/>
                <w:lang w:val="en-US" w:eastAsia="zh-CN" w:bidi="ar"/>
              </w:rPr>
              <w:t>7</w:t>
            </w:r>
            <w:r>
              <w:rPr>
                <w:rStyle w:val="11"/>
                <w:rFonts w:hint="default" w:ascii="Times New Roman" w:hAnsi="Times New Roman" w:eastAsia="仿宋_GB2312" w:cs="Times New Roman"/>
                <w:color w:val="auto"/>
                <w:sz w:val="20"/>
                <w:szCs w:val="20"/>
                <w:highlight w:val="none"/>
                <w:lang w:val="en-US" w:eastAsia="zh-CN" w:bidi="ar"/>
              </w:rPr>
              <w:t>月</w:t>
            </w:r>
            <w:r>
              <w:rPr>
                <w:rStyle w:val="12"/>
                <w:rFonts w:hint="default" w:ascii="Times New Roman" w:hAnsi="Times New Roman" w:eastAsia="仿宋_GB2312" w:cs="Times New Roman"/>
                <w:color w:val="auto"/>
                <w:sz w:val="20"/>
                <w:szCs w:val="20"/>
                <w:highlight w:val="none"/>
                <w:lang w:val="en-US" w:eastAsia="zh-CN" w:bidi="ar"/>
              </w:rPr>
              <w:t>-2026</w:t>
            </w:r>
            <w:r>
              <w:rPr>
                <w:rStyle w:val="11"/>
                <w:rFonts w:hint="default" w:ascii="Times New Roman" w:hAnsi="Times New Roman" w:eastAsia="仿宋_GB2312" w:cs="Times New Roman"/>
                <w:color w:val="auto"/>
                <w:sz w:val="20"/>
                <w:szCs w:val="20"/>
                <w:highlight w:val="none"/>
                <w:lang w:val="en-US" w:eastAsia="zh-CN" w:bidi="ar"/>
              </w:rPr>
              <w:t>年</w:t>
            </w:r>
            <w:r>
              <w:rPr>
                <w:rStyle w:val="12"/>
                <w:rFonts w:hint="default" w:ascii="Times New Roman" w:hAnsi="Times New Roman" w:eastAsia="仿宋_GB2312" w:cs="Times New Roman"/>
                <w:color w:val="auto"/>
                <w:sz w:val="20"/>
                <w:szCs w:val="20"/>
                <w:highlight w:val="none"/>
                <w:lang w:val="en-US" w:eastAsia="zh-CN" w:bidi="ar"/>
              </w:rPr>
              <w:t>12</w:t>
            </w:r>
            <w:r>
              <w:rPr>
                <w:rStyle w:val="11"/>
                <w:rFonts w:hint="default" w:ascii="Times New Roman" w:hAnsi="Times New Roman" w:eastAsia="仿宋_GB2312" w:cs="Times New Roman"/>
                <w:color w:val="auto"/>
                <w:sz w:val="20"/>
                <w:szCs w:val="20"/>
                <w:highlight w:val="none"/>
                <w:lang w:val="en-US" w:eastAsia="zh-CN" w:bidi="ar"/>
              </w:rPr>
              <w:t>月</w:t>
            </w:r>
            <w:r>
              <w:rPr>
                <w:rStyle w:val="12"/>
                <w:rFonts w:hint="default" w:ascii="Times New Roman" w:hAnsi="Times New Roman" w:eastAsia="仿宋_GB2312" w:cs="Times New Roman"/>
                <w:color w:val="auto"/>
                <w:sz w:val="20"/>
                <w:szCs w:val="20"/>
                <w:highlight w:val="none"/>
                <w:lang w:val="en-US" w:eastAsia="zh-CN" w:bidi="ar"/>
              </w:rPr>
              <w:t>31</w:t>
            </w:r>
            <w:r>
              <w:rPr>
                <w:rStyle w:val="11"/>
                <w:rFonts w:hint="default" w:ascii="Times New Roman" w:hAnsi="Times New Roman" w:eastAsia="仿宋_GB2312" w:cs="Times New Roman"/>
                <w:color w:val="auto"/>
                <w:sz w:val="20"/>
                <w:szCs w:val="20"/>
                <w:highlight w:val="none"/>
                <w:lang w:val="en-US" w:eastAsia="zh-CN" w:bidi="ar"/>
              </w:rPr>
              <w:t>日</w:t>
            </w:r>
          </w:p>
        </w:tc>
        <w:tc>
          <w:tcPr>
            <w:tcW w:w="482" w:type="pct"/>
            <w:tcBorders>
              <w:top w:val="single" w:color="auto" w:sz="4" w:space="0"/>
              <w:left w:val="nil"/>
              <w:bottom w:val="single" w:color="auto" w:sz="4" w:space="0"/>
              <w:right w:val="single" w:color="auto" w:sz="4" w:space="0"/>
            </w:tcBorders>
            <w:shd w:val="clear" w:color="auto" w:fill="auto"/>
            <w:noWrap w:val="0"/>
            <w:vAlign w:val="center"/>
          </w:tcPr>
          <w:p w14:paraId="352A49E4">
            <w:pPr>
              <w:keepNext w:val="0"/>
              <w:keepLines w:val="0"/>
              <w:widowControl/>
              <w:suppressLineNumbers w:val="0"/>
              <w:kinsoku/>
              <w:wordWrap/>
              <w:overflowPunct/>
              <w:topLinePunct w:val="0"/>
              <w:autoSpaceDE/>
              <w:autoSpaceDN/>
              <w:bidi w:val="0"/>
              <w:adjustRightInd/>
              <w:snapToGrid w:val="0"/>
              <w:spacing w:beforeAutospacing="0" w:line="240" w:lineRule="auto"/>
              <w:ind w:left="0" w:leftChars="0" w:right="0" w:rightChars="0" w:firstLine="0" w:firstLineChars="0"/>
              <w:jc w:val="center"/>
              <w:textAlignment w:val="center"/>
              <w:rPr>
                <w:rFonts w:hint="eastAsia" w:ascii="Times New Roman" w:hAnsi="Times New Roman" w:eastAsia="仿宋_GB2312" w:cs="Times New Roman"/>
                <w:color w:val="auto"/>
                <w:sz w:val="20"/>
                <w:szCs w:val="20"/>
                <w:lang w:val="en-US" w:eastAsia="zh-CN"/>
              </w:rPr>
            </w:pPr>
            <w:r>
              <w:rPr>
                <w:rStyle w:val="11"/>
                <w:rFonts w:hint="default" w:ascii="Times New Roman" w:hAnsi="Times New Roman" w:eastAsia="仿宋_GB2312" w:cs="Times New Roman"/>
                <w:color w:val="auto"/>
                <w:sz w:val="20"/>
                <w:szCs w:val="20"/>
                <w:highlight w:val="none"/>
                <w:lang w:val="en-US" w:eastAsia="zh-CN" w:bidi="ar"/>
              </w:rPr>
              <w:t>江苏鸿奥信息科技有限公司</w:t>
            </w:r>
          </w:p>
        </w:tc>
        <w:tc>
          <w:tcPr>
            <w:tcW w:w="543" w:type="pct"/>
            <w:tcBorders>
              <w:top w:val="single" w:color="auto" w:sz="4" w:space="0"/>
              <w:left w:val="nil"/>
              <w:bottom w:val="single" w:color="auto" w:sz="4" w:space="0"/>
              <w:right w:val="single" w:color="auto" w:sz="4" w:space="0"/>
            </w:tcBorders>
            <w:shd w:val="clear" w:color="auto" w:fill="auto"/>
            <w:noWrap w:val="0"/>
            <w:vAlign w:val="center"/>
          </w:tcPr>
          <w:p w14:paraId="303B10E5">
            <w:pPr>
              <w:keepNext w:val="0"/>
              <w:keepLines w:val="0"/>
              <w:widowControl/>
              <w:suppressLineNumbers w:val="0"/>
              <w:kinsoku/>
              <w:wordWrap/>
              <w:overflowPunct/>
              <w:topLinePunct w:val="0"/>
              <w:autoSpaceDE/>
              <w:autoSpaceDN/>
              <w:bidi w:val="0"/>
              <w:adjustRightInd/>
              <w:snapToGrid w:val="0"/>
              <w:spacing w:beforeAutospacing="0" w:line="240" w:lineRule="auto"/>
              <w:ind w:left="0" w:leftChars="0" w:right="0" w:rightChars="0" w:firstLine="0" w:firstLineChars="0"/>
              <w:jc w:val="center"/>
              <w:textAlignment w:val="center"/>
              <w:rPr>
                <w:rFonts w:hint="eastAsia" w:ascii="Times New Roman" w:hAnsi="Times New Roman" w:eastAsia="仿宋_GB2312" w:cs="Times New Roman"/>
                <w:color w:val="auto"/>
                <w:sz w:val="20"/>
                <w:szCs w:val="20"/>
                <w:lang w:val="en-US" w:eastAsia="zh-CN"/>
              </w:rPr>
            </w:pPr>
            <w:r>
              <w:rPr>
                <w:rStyle w:val="11"/>
                <w:rFonts w:hint="default" w:ascii="Times New Roman" w:hAnsi="Times New Roman" w:eastAsia="仿宋_GB2312" w:cs="Times New Roman"/>
                <w:color w:val="auto"/>
                <w:sz w:val="20"/>
                <w:szCs w:val="20"/>
                <w:highlight w:val="none"/>
                <w:lang w:val="en-US" w:eastAsia="zh-CN" w:bidi="ar"/>
              </w:rPr>
              <w:t>张宇</w:t>
            </w:r>
            <w:r>
              <w:rPr>
                <w:rStyle w:val="12"/>
                <w:rFonts w:hint="default" w:ascii="Times New Roman" w:hAnsi="Times New Roman" w:eastAsia="仿宋_GB2312" w:cs="Times New Roman"/>
                <w:color w:val="auto"/>
                <w:sz w:val="20"/>
                <w:szCs w:val="20"/>
                <w:highlight w:val="none"/>
                <w:lang w:val="en-US" w:eastAsia="zh-CN" w:bidi="ar"/>
              </w:rPr>
              <w:br w:type="textWrapping"/>
            </w:r>
            <w:r>
              <w:rPr>
                <w:rStyle w:val="12"/>
                <w:rFonts w:hint="default" w:ascii="Times New Roman" w:hAnsi="Times New Roman" w:eastAsia="仿宋_GB2312" w:cs="Times New Roman"/>
                <w:color w:val="auto"/>
                <w:sz w:val="20"/>
                <w:szCs w:val="20"/>
                <w:highlight w:val="none"/>
                <w:lang w:val="en-US" w:eastAsia="zh-CN" w:bidi="ar"/>
              </w:rPr>
              <w:t>15101065506</w:t>
            </w:r>
          </w:p>
        </w:tc>
      </w:tr>
      <w:tr w14:paraId="0CEC8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0" w:hRule="atLeast"/>
          <w:jc w:val="center"/>
        </w:trPr>
        <w:tc>
          <w:tcPr>
            <w:tcW w:w="1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646BB96">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auto"/>
                <w:kern w:val="0"/>
                <w:sz w:val="20"/>
                <w:szCs w:val="20"/>
                <w:u w:val="none"/>
                <w:lang w:val="en-US" w:eastAsia="zh-CN" w:bidi="ar"/>
              </w:rPr>
            </w:pPr>
            <w:r>
              <w:rPr>
                <w:rFonts w:hint="eastAsia" w:ascii="Times New Roman" w:hAnsi="Times New Roman" w:eastAsia="仿宋_GB2312" w:cs="Times New Roman"/>
                <w:i w:val="0"/>
                <w:iCs w:val="0"/>
                <w:color w:val="auto"/>
                <w:kern w:val="0"/>
                <w:sz w:val="20"/>
                <w:szCs w:val="20"/>
                <w:u w:val="none"/>
                <w:lang w:val="en-US" w:eastAsia="zh-CN" w:bidi="ar"/>
              </w:rPr>
              <w:t>9</w:t>
            </w:r>
          </w:p>
        </w:tc>
        <w:tc>
          <w:tcPr>
            <w:tcW w:w="264" w:type="pct"/>
            <w:tcBorders>
              <w:top w:val="single" w:color="auto" w:sz="4" w:space="0"/>
              <w:left w:val="nil"/>
              <w:bottom w:val="single" w:color="auto" w:sz="4" w:space="0"/>
              <w:right w:val="single" w:color="auto" w:sz="4" w:space="0"/>
            </w:tcBorders>
            <w:shd w:val="clear" w:color="auto" w:fill="auto"/>
            <w:noWrap w:val="0"/>
            <w:vAlign w:val="center"/>
          </w:tcPr>
          <w:p w14:paraId="31C42120">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i w:val="0"/>
                <w:iCs w:val="0"/>
                <w:color w:val="auto"/>
                <w:kern w:val="2"/>
                <w:sz w:val="20"/>
                <w:szCs w:val="20"/>
                <w:u w:val="none"/>
                <w:lang w:val="en-US" w:eastAsia="zh-CN" w:bidi="ar-SA"/>
              </w:rPr>
            </w:pPr>
            <w:r>
              <w:rPr>
                <w:rFonts w:hint="eastAsia" w:ascii="Times New Roman" w:hAnsi="Times New Roman" w:eastAsia="仿宋_GB2312" w:cs="Times New Roman"/>
                <w:color w:val="auto"/>
                <w:sz w:val="20"/>
                <w:szCs w:val="20"/>
                <w:lang w:eastAsia="zh-CN"/>
              </w:rPr>
              <w:t>“人工智能+”</w:t>
            </w:r>
            <w:r>
              <w:rPr>
                <w:rFonts w:hint="default" w:ascii="Times New Roman" w:hAnsi="Times New Roman" w:eastAsia="仿宋_GB2312" w:cs="Times New Roman"/>
                <w:color w:val="auto"/>
                <w:sz w:val="20"/>
                <w:szCs w:val="20"/>
              </w:rPr>
              <w:t>能源</w:t>
            </w:r>
          </w:p>
        </w:tc>
        <w:tc>
          <w:tcPr>
            <w:tcW w:w="496" w:type="pct"/>
            <w:tcBorders>
              <w:top w:val="single" w:color="auto" w:sz="4" w:space="0"/>
              <w:left w:val="nil"/>
              <w:bottom w:val="single" w:color="auto" w:sz="4" w:space="0"/>
              <w:right w:val="single" w:color="auto" w:sz="4" w:space="0"/>
            </w:tcBorders>
            <w:shd w:val="clear" w:color="auto" w:fill="auto"/>
            <w:noWrap w:val="0"/>
            <w:vAlign w:val="center"/>
          </w:tcPr>
          <w:p w14:paraId="1C38B641">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i w:val="0"/>
                <w:iCs w:val="0"/>
                <w:color w:val="auto"/>
                <w:kern w:val="2"/>
                <w:sz w:val="20"/>
                <w:szCs w:val="20"/>
                <w:u w:val="none"/>
                <w:lang w:val="en-US" w:eastAsia="zh-CN" w:bidi="ar-SA"/>
              </w:rPr>
            </w:pPr>
            <w:r>
              <w:rPr>
                <w:rFonts w:hint="default" w:ascii="Times New Roman" w:hAnsi="Times New Roman" w:eastAsia="仿宋_GB2312" w:cs="Times New Roman"/>
                <w:color w:val="auto"/>
                <w:sz w:val="20"/>
                <w:szCs w:val="20"/>
              </w:rPr>
              <w:t>AI+能耗管理</w:t>
            </w:r>
          </w:p>
        </w:tc>
        <w:tc>
          <w:tcPr>
            <w:tcW w:w="1669" w:type="pct"/>
            <w:tcBorders>
              <w:top w:val="single" w:color="auto" w:sz="4" w:space="0"/>
              <w:left w:val="nil"/>
              <w:bottom w:val="single" w:color="auto" w:sz="4" w:space="0"/>
              <w:right w:val="single" w:color="auto" w:sz="4" w:space="0"/>
            </w:tcBorders>
            <w:shd w:val="clear" w:color="auto" w:fill="auto"/>
            <w:noWrap w:val="0"/>
            <w:vAlign w:val="center"/>
          </w:tcPr>
          <w:p w14:paraId="7A0F6CD7">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both"/>
              <w:textAlignment w:val="auto"/>
              <w:rPr>
                <w:rFonts w:hint="default" w:ascii="Times New Roman" w:hAnsi="Times New Roman" w:eastAsia="仿宋_GB2312" w:cs="Times New Roman"/>
                <w:i w:val="0"/>
                <w:iCs w:val="0"/>
                <w:color w:val="auto"/>
                <w:kern w:val="2"/>
                <w:sz w:val="20"/>
                <w:szCs w:val="20"/>
                <w:u w:val="none"/>
                <w:lang w:val="en-US" w:eastAsia="zh-CN" w:bidi="ar-SA"/>
              </w:rPr>
            </w:pPr>
            <w:r>
              <w:rPr>
                <w:rFonts w:hint="default" w:ascii="Times New Roman" w:hAnsi="Times New Roman" w:eastAsia="仿宋_GB2312" w:cs="Times New Roman"/>
                <w:color w:val="auto"/>
                <w:sz w:val="20"/>
                <w:szCs w:val="20"/>
              </w:rPr>
              <w:t>系统通过自动采集企业各设备、各部门的水电气等能耗数据，实现智能化分析和可视化展示，帮助用户实时掌握能源消耗情况，及时发现并处理告警信息，同时精准统计标准煤消耗及碳排放数据，助力高效管理能源。具备能耗数据采集、多维度能耗分析、能耗报表生成、在线监测及告警管理等核心功能。</w:t>
            </w:r>
          </w:p>
        </w:tc>
        <w:tc>
          <w:tcPr>
            <w:tcW w:w="912" w:type="pct"/>
            <w:tcBorders>
              <w:top w:val="single" w:color="auto" w:sz="4" w:space="0"/>
              <w:left w:val="nil"/>
              <w:bottom w:val="single" w:color="auto" w:sz="4" w:space="0"/>
              <w:right w:val="single" w:color="auto" w:sz="4" w:space="0"/>
            </w:tcBorders>
            <w:shd w:val="clear" w:color="auto" w:fill="auto"/>
            <w:noWrap w:val="0"/>
            <w:vAlign w:val="center"/>
          </w:tcPr>
          <w:p w14:paraId="42979FF1">
            <w:pPr>
              <w:spacing w:line="240" w:lineRule="auto"/>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山东烟台鑫源黄金矿业能耗管理、南京国轩新能源AI+能耗管理、江苏东门子机电科技能耗管理、常熟纺织机械厂AI设备能耗监控</w:t>
            </w:r>
          </w:p>
          <w:p w14:paraId="1EE3BB1E">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i w:val="0"/>
                <w:iCs w:val="0"/>
                <w:color w:val="auto"/>
                <w:kern w:val="2"/>
                <w:sz w:val="20"/>
                <w:szCs w:val="20"/>
                <w:u w:val="none"/>
                <w:lang w:val="en-US" w:eastAsia="zh-CN" w:bidi="ar-SA"/>
              </w:rPr>
            </w:pPr>
          </w:p>
        </w:tc>
        <w:tc>
          <w:tcPr>
            <w:tcW w:w="433" w:type="pct"/>
            <w:tcBorders>
              <w:top w:val="single" w:color="auto" w:sz="4" w:space="0"/>
              <w:left w:val="nil"/>
              <w:bottom w:val="single" w:color="auto" w:sz="4" w:space="0"/>
              <w:right w:val="single" w:color="auto" w:sz="4" w:space="0"/>
            </w:tcBorders>
            <w:shd w:val="clear" w:color="auto" w:fill="auto"/>
            <w:noWrap w:val="0"/>
            <w:vAlign w:val="center"/>
          </w:tcPr>
          <w:p w14:paraId="2462371D">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i w:val="0"/>
                <w:iCs w:val="0"/>
                <w:color w:val="auto"/>
                <w:kern w:val="2"/>
                <w:sz w:val="20"/>
                <w:szCs w:val="20"/>
                <w:u w:val="none"/>
                <w:lang w:val="en-US" w:eastAsia="zh-CN" w:bidi="ar-SA"/>
              </w:rPr>
            </w:pPr>
            <w:r>
              <w:rPr>
                <w:rFonts w:hint="default" w:ascii="Times New Roman" w:hAnsi="Times New Roman" w:eastAsia="仿宋_GB2312" w:cs="Times New Roman"/>
                <w:color w:val="auto"/>
                <w:sz w:val="20"/>
                <w:szCs w:val="20"/>
              </w:rPr>
              <w:t>同意发布；</w:t>
            </w:r>
            <w:r>
              <w:rPr>
                <w:rFonts w:hint="default" w:ascii="Times New Roman" w:hAnsi="Times New Roman" w:eastAsia="仿宋_GB2312" w:cs="Times New Roman"/>
                <w:color w:val="auto"/>
                <w:sz w:val="20"/>
                <w:szCs w:val="20"/>
              </w:rPr>
              <w:br w:type="textWrapping"/>
            </w:r>
            <w:r>
              <w:rPr>
                <w:rFonts w:hint="default" w:ascii="Times New Roman" w:hAnsi="Times New Roman" w:eastAsia="仿宋_GB2312" w:cs="Times New Roman"/>
                <w:color w:val="auto"/>
                <w:sz w:val="20"/>
                <w:szCs w:val="20"/>
              </w:rPr>
              <w:t>能力供给有效期为2026年7月-2028年7月</w:t>
            </w:r>
          </w:p>
        </w:tc>
        <w:tc>
          <w:tcPr>
            <w:tcW w:w="482" w:type="pct"/>
            <w:tcBorders>
              <w:top w:val="single" w:color="auto" w:sz="4" w:space="0"/>
              <w:left w:val="nil"/>
              <w:bottom w:val="single" w:color="auto" w:sz="4" w:space="0"/>
              <w:right w:val="single" w:color="auto" w:sz="4" w:space="0"/>
            </w:tcBorders>
            <w:shd w:val="clear" w:color="auto" w:fill="auto"/>
            <w:noWrap w:val="0"/>
            <w:vAlign w:val="center"/>
          </w:tcPr>
          <w:p w14:paraId="2E46282F">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i w:val="0"/>
                <w:iCs w:val="0"/>
                <w:color w:val="auto"/>
                <w:kern w:val="2"/>
                <w:sz w:val="20"/>
                <w:szCs w:val="20"/>
                <w:u w:val="none"/>
                <w:lang w:val="en-US" w:eastAsia="zh-CN" w:bidi="ar-SA"/>
              </w:rPr>
            </w:pPr>
            <w:r>
              <w:rPr>
                <w:rFonts w:hint="default" w:ascii="Times New Roman" w:hAnsi="Times New Roman" w:eastAsia="仿宋_GB2312" w:cs="Times New Roman"/>
                <w:color w:val="auto"/>
                <w:sz w:val="20"/>
                <w:szCs w:val="20"/>
              </w:rPr>
              <w:t>中国电信股份有限公司连云港分公司</w:t>
            </w:r>
          </w:p>
        </w:tc>
        <w:tc>
          <w:tcPr>
            <w:tcW w:w="543" w:type="pct"/>
            <w:tcBorders>
              <w:top w:val="single" w:color="auto" w:sz="4" w:space="0"/>
              <w:left w:val="nil"/>
              <w:bottom w:val="single" w:color="auto" w:sz="4" w:space="0"/>
              <w:right w:val="single" w:color="auto" w:sz="4" w:space="0"/>
            </w:tcBorders>
            <w:shd w:val="clear" w:color="auto" w:fill="auto"/>
            <w:noWrap w:val="0"/>
            <w:vAlign w:val="center"/>
          </w:tcPr>
          <w:p w14:paraId="7DC7F6AB">
            <w:pPr>
              <w:spacing w:line="240" w:lineRule="auto"/>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朱孔彬</w:t>
            </w:r>
          </w:p>
          <w:p w14:paraId="43FE8A7C">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i w:val="0"/>
                <w:iCs w:val="0"/>
                <w:color w:val="auto"/>
                <w:kern w:val="2"/>
                <w:sz w:val="20"/>
                <w:szCs w:val="20"/>
                <w:u w:val="none"/>
                <w:lang w:val="en-US" w:eastAsia="zh-CN" w:bidi="ar-SA"/>
              </w:rPr>
            </w:pPr>
            <w:r>
              <w:rPr>
                <w:rFonts w:hint="default" w:ascii="Times New Roman" w:hAnsi="Times New Roman" w:eastAsia="仿宋_GB2312" w:cs="Times New Roman"/>
                <w:color w:val="auto"/>
                <w:sz w:val="20"/>
                <w:szCs w:val="20"/>
              </w:rPr>
              <w:t>15305139315</w:t>
            </w:r>
          </w:p>
        </w:tc>
      </w:tr>
      <w:tr w14:paraId="0A8BD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21" w:hRule="atLeast"/>
          <w:jc w:val="center"/>
        </w:trPr>
        <w:tc>
          <w:tcPr>
            <w:tcW w:w="1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C4039F2">
            <w:pPr>
              <w:keepNext w:val="0"/>
              <w:keepLines w:val="0"/>
              <w:widowControl/>
              <w:suppressLineNumbers w:val="0"/>
              <w:spacing w:line="240" w:lineRule="auto"/>
              <w:jc w:val="center"/>
              <w:textAlignment w:val="center"/>
              <w:rPr>
                <w:rFonts w:hint="default" w:ascii="Times New Roman" w:hAnsi="Times New Roman" w:eastAsia="仿宋_GB2312" w:cs="Times New Roman"/>
                <w:color w:val="auto"/>
                <w:kern w:val="0"/>
                <w:sz w:val="20"/>
                <w:szCs w:val="20"/>
                <w:highlight w:val="none"/>
                <w:shd w:val="clear" w:color="auto" w:fill="auto"/>
                <w:lang w:val="en-US" w:eastAsia="zh-CN" w:bidi="ar-SA"/>
              </w:rPr>
            </w:pPr>
            <w:r>
              <w:rPr>
                <w:rFonts w:hint="eastAsia" w:ascii="Times New Roman" w:hAnsi="Times New Roman" w:eastAsia="仿宋_GB2312" w:cs="Times New Roman"/>
                <w:color w:val="auto"/>
                <w:kern w:val="0"/>
                <w:sz w:val="20"/>
                <w:szCs w:val="20"/>
                <w:highlight w:val="none"/>
                <w:shd w:val="clear" w:color="auto" w:fill="auto"/>
                <w:lang w:val="en-US" w:eastAsia="zh-CN" w:bidi="ar-SA"/>
              </w:rPr>
              <w:t>10</w:t>
            </w:r>
          </w:p>
        </w:tc>
        <w:tc>
          <w:tcPr>
            <w:tcW w:w="264" w:type="pct"/>
            <w:tcBorders>
              <w:top w:val="single" w:color="auto" w:sz="4" w:space="0"/>
              <w:left w:val="nil"/>
              <w:bottom w:val="single" w:color="auto" w:sz="4" w:space="0"/>
              <w:right w:val="single" w:color="auto" w:sz="4" w:space="0"/>
            </w:tcBorders>
            <w:shd w:val="clear" w:color="auto" w:fill="auto"/>
            <w:noWrap w:val="0"/>
            <w:vAlign w:val="center"/>
          </w:tcPr>
          <w:p w14:paraId="522C9589">
            <w:pPr>
              <w:keepNext w:val="0"/>
              <w:keepLines w:val="0"/>
              <w:widowControl/>
              <w:suppressLineNumbers w:val="0"/>
              <w:kinsoku/>
              <w:wordWrap/>
              <w:overflowPunct/>
              <w:topLinePunct w:val="0"/>
              <w:autoSpaceDE/>
              <w:autoSpaceDN/>
              <w:bidi w:val="0"/>
              <w:adjustRightInd/>
              <w:snapToGrid w:val="0"/>
              <w:spacing w:beforeAutospacing="0" w:line="240" w:lineRule="auto"/>
              <w:ind w:left="0" w:leftChars="0" w:right="0" w:rightChars="0" w:firstLine="0" w:firstLineChars="0"/>
              <w:jc w:val="center"/>
              <w:textAlignment w:val="center"/>
              <w:rPr>
                <w:rFonts w:hint="default" w:ascii="Times New Roman" w:hAnsi="Times New Roman" w:eastAsia="仿宋_GB2312" w:cs="Times New Roman"/>
                <w:color w:val="auto"/>
                <w:kern w:val="2"/>
                <w:sz w:val="20"/>
                <w:szCs w:val="20"/>
                <w:highlight w:val="none"/>
                <w:u w:val="none"/>
                <w:lang w:val="en-US" w:eastAsia="zh-CN" w:bidi="ar"/>
              </w:rPr>
            </w:pPr>
            <w:r>
              <w:rPr>
                <w:rStyle w:val="13"/>
                <w:rFonts w:hint="eastAsia" w:ascii="Times New Roman" w:hAnsi="Times New Roman" w:eastAsia="仿宋_GB2312" w:cs="Times New Roman"/>
                <w:color w:val="auto"/>
                <w:sz w:val="20"/>
                <w:szCs w:val="20"/>
                <w:highlight w:val="none"/>
                <w:lang w:val="en-US" w:eastAsia="zh-CN" w:bidi="ar"/>
              </w:rPr>
              <w:t>“人工智能+”</w:t>
            </w:r>
            <w:r>
              <w:rPr>
                <w:rStyle w:val="14"/>
                <w:rFonts w:hint="default" w:ascii="Times New Roman" w:hAnsi="Times New Roman" w:eastAsia="仿宋_GB2312" w:cs="Times New Roman"/>
                <w:color w:val="auto"/>
                <w:sz w:val="20"/>
                <w:szCs w:val="20"/>
                <w:highlight w:val="none"/>
                <w:lang w:val="en-US" w:eastAsia="zh-CN" w:bidi="ar"/>
              </w:rPr>
              <w:t>消费</w:t>
            </w:r>
          </w:p>
        </w:tc>
        <w:tc>
          <w:tcPr>
            <w:tcW w:w="496" w:type="pct"/>
            <w:tcBorders>
              <w:top w:val="single" w:color="auto" w:sz="4" w:space="0"/>
              <w:left w:val="nil"/>
              <w:bottom w:val="single" w:color="auto" w:sz="4" w:space="0"/>
              <w:right w:val="single" w:color="auto" w:sz="4" w:space="0"/>
            </w:tcBorders>
            <w:shd w:val="clear" w:color="auto" w:fill="auto"/>
            <w:noWrap w:val="0"/>
            <w:vAlign w:val="center"/>
          </w:tcPr>
          <w:p w14:paraId="6B62FA80">
            <w:pPr>
              <w:keepNext w:val="0"/>
              <w:keepLines w:val="0"/>
              <w:widowControl/>
              <w:suppressLineNumbers w:val="0"/>
              <w:kinsoku/>
              <w:wordWrap/>
              <w:overflowPunct/>
              <w:topLinePunct w:val="0"/>
              <w:autoSpaceDE/>
              <w:autoSpaceDN/>
              <w:bidi w:val="0"/>
              <w:adjustRightInd/>
              <w:snapToGrid w:val="0"/>
              <w:spacing w:beforeAutospacing="0" w:line="240" w:lineRule="auto"/>
              <w:ind w:left="0" w:leftChars="0" w:right="0" w:rightChars="0" w:firstLine="0" w:firstLineChars="0"/>
              <w:jc w:val="center"/>
              <w:textAlignment w:val="center"/>
              <w:rPr>
                <w:rFonts w:hint="default" w:ascii="Times New Roman" w:hAnsi="Times New Roman" w:eastAsia="仿宋_GB2312" w:cs="Times New Roman"/>
                <w:color w:val="auto"/>
                <w:kern w:val="2"/>
                <w:sz w:val="20"/>
                <w:szCs w:val="20"/>
                <w:highlight w:val="none"/>
                <w:u w:val="none"/>
                <w:lang w:val="en-US" w:eastAsia="zh-CN" w:bidi="ar"/>
              </w:rPr>
            </w:pPr>
            <w:r>
              <w:rPr>
                <w:rStyle w:val="13"/>
                <w:rFonts w:hint="default" w:ascii="Times New Roman" w:hAnsi="Times New Roman" w:eastAsia="仿宋_GB2312" w:cs="Times New Roman"/>
                <w:color w:val="auto"/>
                <w:sz w:val="20"/>
                <w:szCs w:val="20"/>
                <w:highlight w:val="none"/>
                <w:lang w:val="en-US" w:eastAsia="zh-CN" w:bidi="ar"/>
              </w:rPr>
              <w:t>悟空</w:t>
            </w:r>
            <w:r>
              <w:rPr>
                <w:rStyle w:val="14"/>
                <w:rFonts w:hint="default" w:ascii="Times New Roman" w:hAnsi="Times New Roman" w:eastAsia="仿宋_GB2312" w:cs="Times New Roman"/>
                <w:color w:val="auto"/>
                <w:sz w:val="20"/>
                <w:szCs w:val="20"/>
                <w:highlight w:val="none"/>
                <w:lang w:val="en-US" w:eastAsia="zh-CN" w:bidi="ar"/>
              </w:rPr>
              <w:t>AI</w:t>
            </w:r>
            <w:r>
              <w:rPr>
                <w:rStyle w:val="13"/>
                <w:rFonts w:hint="default" w:ascii="Times New Roman" w:hAnsi="Times New Roman" w:eastAsia="仿宋_GB2312" w:cs="Times New Roman"/>
                <w:color w:val="auto"/>
                <w:sz w:val="20"/>
                <w:szCs w:val="20"/>
                <w:highlight w:val="none"/>
                <w:lang w:val="en-US" w:eastAsia="zh-CN" w:bidi="ar"/>
              </w:rPr>
              <w:t>一站式</w:t>
            </w:r>
            <w:r>
              <w:rPr>
                <w:rStyle w:val="14"/>
                <w:rFonts w:hint="default" w:ascii="Times New Roman" w:hAnsi="Times New Roman" w:eastAsia="仿宋_GB2312" w:cs="Times New Roman"/>
                <w:color w:val="auto"/>
                <w:sz w:val="20"/>
                <w:szCs w:val="20"/>
                <w:highlight w:val="none"/>
                <w:lang w:val="en-US" w:eastAsia="zh-CN" w:bidi="ar"/>
              </w:rPr>
              <w:t>AIGC</w:t>
            </w:r>
            <w:r>
              <w:rPr>
                <w:rStyle w:val="13"/>
                <w:rFonts w:hint="default" w:ascii="Times New Roman" w:hAnsi="Times New Roman" w:eastAsia="仿宋_GB2312" w:cs="Times New Roman"/>
                <w:color w:val="auto"/>
                <w:sz w:val="20"/>
                <w:szCs w:val="20"/>
                <w:highlight w:val="none"/>
                <w:lang w:val="en-US" w:eastAsia="zh-CN" w:bidi="ar"/>
              </w:rPr>
              <w:t>影视创作协同平台</w:t>
            </w:r>
          </w:p>
        </w:tc>
        <w:tc>
          <w:tcPr>
            <w:tcW w:w="1669" w:type="pct"/>
            <w:tcBorders>
              <w:top w:val="single" w:color="auto" w:sz="4" w:space="0"/>
              <w:left w:val="nil"/>
              <w:bottom w:val="single" w:color="auto" w:sz="4" w:space="0"/>
              <w:right w:val="single" w:color="auto" w:sz="4" w:space="0"/>
            </w:tcBorders>
            <w:shd w:val="clear" w:color="auto" w:fill="auto"/>
            <w:noWrap w:val="0"/>
            <w:vAlign w:val="center"/>
          </w:tcPr>
          <w:p w14:paraId="5829FE95">
            <w:pPr>
              <w:keepNext w:val="0"/>
              <w:keepLines w:val="0"/>
              <w:widowControl/>
              <w:suppressLineNumbers w:val="0"/>
              <w:kinsoku/>
              <w:wordWrap/>
              <w:overflowPunct/>
              <w:topLinePunct w:val="0"/>
              <w:autoSpaceDE/>
              <w:autoSpaceDN/>
              <w:bidi w:val="0"/>
              <w:adjustRightInd/>
              <w:snapToGrid w:val="0"/>
              <w:spacing w:beforeAutospacing="0" w:line="240" w:lineRule="auto"/>
              <w:ind w:left="0" w:leftChars="0" w:right="0" w:rightChars="0" w:firstLine="0" w:firstLineChars="0"/>
              <w:jc w:val="both"/>
              <w:textAlignment w:val="center"/>
              <w:rPr>
                <w:rFonts w:hint="default" w:ascii="Times New Roman" w:hAnsi="Times New Roman" w:eastAsia="仿宋_GB2312" w:cs="Times New Roman"/>
                <w:color w:val="auto"/>
                <w:kern w:val="2"/>
                <w:sz w:val="20"/>
                <w:szCs w:val="20"/>
                <w:highlight w:val="none"/>
                <w:u w:val="none"/>
                <w:lang w:val="en-US" w:eastAsia="zh-CN" w:bidi="ar"/>
              </w:rPr>
            </w:pPr>
            <w:r>
              <w:rPr>
                <w:rStyle w:val="13"/>
                <w:rFonts w:hint="default" w:ascii="Times New Roman" w:hAnsi="Times New Roman" w:eastAsia="仿宋_GB2312" w:cs="Times New Roman"/>
                <w:color w:val="auto"/>
                <w:sz w:val="20"/>
                <w:szCs w:val="20"/>
                <w:highlight w:val="none"/>
                <w:lang w:val="en-US" w:eastAsia="zh-CN" w:bidi="ar"/>
              </w:rPr>
              <w:t>面向短剧、漫剧、影视视频、文旅宣传、企业品牌内容等数字内容生产场景，提供从创意构思、剧本生成、角色设定、分镜设计、</w:t>
            </w:r>
            <w:r>
              <w:rPr>
                <w:rStyle w:val="14"/>
                <w:rFonts w:hint="default" w:ascii="Times New Roman" w:hAnsi="Times New Roman" w:eastAsia="仿宋_GB2312" w:cs="Times New Roman"/>
                <w:color w:val="auto"/>
                <w:sz w:val="20"/>
                <w:szCs w:val="20"/>
                <w:highlight w:val="none"/>
                <w:lang w:val="en-US" w:eastAsia="zh-CN" w:bidi="ar"/>
              </w:rPr>
              <w:t>AI</w:t>
            </w:r>
            <w:r>
              <w:rPr>
                <w:rStyle w:val="13"/>
                <w:rFonts w:hint="default" w:ascii="Times New Roman" w:hAnsi="Times New Roman" w:eastAsia="仿宋_GB2312" w:cs="Times New Roman"/>
                <w:color w:val="auto"/>
                <w:sz w:val="20"/>
                <w:szCs w:val="20"/>
                <w:highlight w:val="none"/>
                <w:lang w:val="en-US" w:eastAsia="zh-CN" w:bidi="ar"/>
              </w:rPr>
              <w:t>绘画、</w:t>
            </w:r>
            <w:r>
              <w:rPr>
                <w:rStyle w:val="14"/>
                <w:rFonts w:hint="default" w:ascii="Times New Roman" w:hAnsi="Times New Roman" w:eastAsia="仿宋_GB2312" w:cs="Times New Roman"/>
                <w:color w:val="auto"/>
                <w:sz w:val="20"/>
                <w:szCs w:val="20"/>
                <w:highlight w:val="none"/>
                <w:lang w:val="en-US" w:eastAsia="zh-CN" w:bidi="ar"/>
              </w:rPr>
              <w:t>AI</w:t>
            </w:r>
            <w:r>
              <w:rPr>
                <w:rStyle w:val="13"/>
                <w:rFonts w:hint="default" w:ascii="Times New Roman" w:hAnsi="Times New Roman" w:eastAsia="仿宋_GB2312" w:cs="Times New Roman"/>
                <w:color w:val="auto"/>
                <w:sz w:val="20"/>
                <w:szCs w:val="20"/>
                <w:highlight w:val="none"/>
                <w:lang w:val="en-US" w:eastAsia="zh-CN" w:bidi="ar"/>
              </w:rPr>
              <w:t>视频生成、素材协同到成片导出的全流程</w:t>
            </w:r>
            <w:r>
              <w:rPr>
                <w:rStyle w:val="14"/>
                <w:rFonts w:hint="default" w:ascii="Times New Roman" w:hAnsi="Times New Roman" w:eastAsia="仿宋_GB2312" w:cs="Times New Roman"/>
                <w:color w:val="auto"/>
                <w:sz w:val="20"/>
                <w:szCs w:val="20"/>
                <w:highlight w:val="none"/>
                <w:lang w:val="en-US" w:eastAsia="zh-CN" w:bidi="ar"/>
              </w:rPr>
              <w:t>AIGC</w:t>
            </w:r>
            <w:r>
              <w:rPr>
                <w:rStyle w:val="13"/>
                <w:rFonts w:hint="default" w:ascii="Times New Roman" w:hAnsi="Times New Roman" w:eastAsia="仿宋_GB2312" w:cs="Times New Roman"/>
                <w:color w:val="auto"/>
                <w:sz w:val="20"/>
                <w:szCs w:val="20"/>
                <w:highlight w:val="none"/>
                <w:lang w:val="en-US" w:eastAsia="zh-CN" w:bidi="ar"/>
              </w:rPr>
              <w:t>辅助创作能力。平台通过</w:t>
            </w:r>
            <w:r>
              <w:rPr>
                <w:rStyle w:val="14"/>
                <w:rFonts w:hint="default" w:ascii="Times New Roman" w:hAnsi="Times New Roman" w:eastAsia="仿宋_GB2312" w:cs="Times New Roman"/>
                <w:color w:val="auto"/>
                <w:sz w:val="20"/>
                <w:szCs w:val="20"/>
                <w:highlight w:val="none"/>
                <w:lang w:val="en-US" w:eastAsia="zh-CN" w:bidi="ar"/>
              </w:rPr>
              <w:t>AI</w:t>
            </w:r>
            <w:r>
              <w:rPr>
                <w:rStyle w:val="13"/>
                <w:rFonts w:hint="default" w:ascii="Times New Roman" w:hAnsi="Times New Roman" w:eastAsia="仿宋_GB2312" w:cs="Times New Roman"/>
                <w:color w:val="auto"/>
                <w:sz w:val="20"/>
                <w:szCs w:val="20"/>
                <w:highlight w:val="none"/>
                <w:lang w:val="en-US" w:eastAsia="zh-CN" w:bidi="ar"/>
              </w:rPr>
              <w:t>模型接口、专属创作工作流和团队协同机制，帮助创作团队降低内容生产成本、缩短制作周期、提升短剧及数字内容的规模化生产和商业化交付能力。</w:t>
            </w:r>
          </w:p>
        </w:tc>
        <w:tc>
          <w:tcPr>
            <w:tcW w:w="912" w:type="pct"/>
            <w:tcBorders>
              <w:top w:val="single" w:color="auto" w:sz="4" w:space="0"/>
              <w:left w:val="nil"/>
              <w:bottom w:val="single" w:color="auto" w:sz="4" w:space="0"/>
              <w:right w:val="single" w:color="auto" w:sz="4" w:space="0"/>
            </w:tcBorders>
            <w:shd w:val="clear" w:color="auto" w:fill="auto"/>
            <w:noWrap w:val="0"/>
            <w:vAlign w:val="center"/>
          </w:tcPr>
          <w:p w14:paraId="65B24364">
            <w:pPr>
              <w:keepNext w:val="0"/>
              <w:keepLines w:val="0"/>
              <w:widowControl/>
              <w:suppressLineNumbers w:val="0"/>
              <w:kinsoku/>
              <w:wordWrap/>
              <w:overflowPunct/>
              <w:topLinePunct w:val="0"/>
              <w:autoSpaceDE/>
              <w:autoSpaceDN/>
              <w:bidi w:val="0"/>
              <w:adjustRightInd/>
              <w:snapToGrid w:val="0"/>
              <w:spacing w:beforeAutospacing="0" w:line="240" w:lineRule="auto"/>
              <w:ind w:left="0" w:leftChars="0" w:right="0" w:rightChars="0" w:firstLine="0" w:firstLineChars="0"/>
              <w:jc w:val="center"/>
              <w:textAlignment w:val="center"/>
              <w:rPr>
                <w:rFonts w:hint="default" w:ascii="Times New Roman" w:hAnsi="Times New Roman" w:eastAsia="仿宋_GB2312" w:cs="Times New Roman"/>
                <w:color w:val="auto"/>
                <w:kern w:val="2"/>
                <w:sz w:val="20"/>
                <w:szCs w:val="20"/>
                <w:highlight w:val="none"/>
                <w:u w:val="none"/>
                <w:lang w:val="en-US" w:eastAsia="zh-CN" w:bidi="ar"/>
              </w:rPr>
            </w:pPr>
            <w:r>
              <w:rPr>
                <w:rStyle w:val="13"/>
                <w:rFonts w:hint="default" w:ascii="Times New Roman" w:hAnsi="Times New Roman" w:eastAsia="仿宋_GB2312" w:cs="Times New Roman"/>
                <w:color w:val="auto"/>
                <w:sz w:val="20"/>
                <w:szCs w:val="20"/>
                <w:highlight w:val="none"/>
                <w:lang w:val="en-US" w:eastAsia="zh-CN" w:bidi="ar"/>
              </w:rPr>
              <w:t>平台已服务于悟空视界</w:t>
            </w:r>
            <w:r>
              <w:rPr>
                <w:rStyle w:val="14"/>
                <w:rFonts w:hint="default" w:ascii="Times New Roman" w:hAnsi="Times New Roman" w:eastAsia="仿宋_GB2312" w:cs="Times New Roman"/>
                <w:color w:val="auto"/>
                <w:sz w:val="20"/>
                <w:szCs w:val="20"/>
                <w:highlight w:val="none"/>
                <w:lang w:val="en-US" w:eastAsia="zh-CN" w:bidi="ar"/>
              </w:rPr>
              <w:t>AI</w:t>
            </w:r>
            <w:r>
              <w:rPr>
                <w:rStyle w:val="13"/>
                <w:rFonts w:hint="default" w:ascii="Times New Roman" w:hAnsi="Times New Roman" w:eastAsia="仿宋_GB2312" w:cs="Times New Roman"/>
                <w:color w:val="auto"/>
                <w:sz w:val="20"/>
                <w:szCs w:val="20"/>
                <w:highlight w:val="none"/>
                <w:lang w:val="en-US" w:eastAsia="zh-CN" w:bidi="ar"/>
              </w:rPr>
              <w:t>影视、</w:t>
            </w:r>
            <w:r>
              <w:rPr>
                <w:rStyle w:val="14"/>
                <w:rFonts w:hint="default" w:ascii="Times New Roman" w:hAnsi="Times New Roman" w:eastAsia="仿宋_GB2312" w:cs="Times New Roman"/>
                <w:color w:val="auto"/>
                <w:sz w:val="20"/>
                <w:szCs w:val="20"/>
                <w:highlight w:val="none"/>
                <w:lang w:val="en-US" w:eastAsia="zh-CN" w:bidi="ar"/>
              </w:rPr>
              <w:t>AIGC</w:t>
            </w:r>
            <w:r>
              <w:rPr>
                <w:rStyle w:val="13"/>
                <w:rFonts w:hint="default" w:ascii="Times New Roman" w:hAnsi="Times New Roman" w:eastAsia="仿宋_GB2312" w:cs="Times New Roman"/>
                <w:color w:val="auto"/>
                <w:sz w:val="20"/>
                <w:szCs w:val="20"/>
                <w:highlight w:val="none"/>
                <w:lang w:val="en-US" w:eastAsia="zh-CN" w:bidi="ar"/>
              </w:rPr>
              <w:t>短剧</w:t>
            </w:r>
            <w:r>
              <w:rPr>
                <w:rStyle w:val="14"/>
                <w:rFonts w:hint="default" w:ascii="Times New Roman" w:hAnsi="Times New Roman" w:eastAsia="仿宋_GB2312" w:cs="Times New Roman"/>
                <w:color w:val="auto"/>
                <w:sz w:val="20"/>
                <w:szCs w:val="20"/>
                <w:highlight w:val="none"/>
                <w:lang w:val="en-US" w:eastAsia="zh-CN" w:bidi="ar"/>
              </w:rPr>
              <w:t>/</w:t>
            </w:r>
            <w:r>
              <w:rPr>
                <w:rStyle w:val="13"/>
                <w:rFonts w:hint="default" w:ascii="Times New Roman" w:hAnsi="Times New Roman" w:eastAsia="仿宋_GB2312" w:cs="Times New Roman"/>
                <w:color w:val="auto"/>
                <w:sz w:val="20"/>
                <w:szCs w:val="20"/>
                <w:highlight w:val="none"/>
                <w:lang w:val="en-US" w:eastAsia="zh-CN" w:bidi="ar"/>
              </w:rPr>
              <w:t>漫剧创作实践，并依托悟空智画</w:t>
            </w:r>
            <w:r>
              <w:rPr>
                <w:rStyle w:val="14"/>
                <w:rFonts w:hint="default" w:ascii="Times New Roman" w:hAnsi="Times New Roman" w:eastAsia="仿宋_GB2312" w:cs="Times New Roman"/>
                <w:color w:val="auto"/>
                <w:sz w:val="20"/>
                <w:szCs w:val="20"/>
                <w:highlight w:val="none"/>
                <w:lang w:val="en-US" w:eastAsia="zh-CN" w:bidi="ar"/>
              </w:rPr>
              <w:t>OPC</w:t>
            </w:r>
            <w:r>
              <w:rPr>
                <w:rStyle w:val="13"/>
                <w:rFonts w:hint="default" w:ascii="Times New Roman" w:hAnsi="Times New Roman" w:eastAsia="仿宋_GB2312" w:cs="Times New Roman"/>
                <w:color w:val="auto"/>
                <w:sz w:val="20"/>
                <w:szCs w:val="20"/>
                <w:highlight w:val="none"/>
                <w:lang w:val="en-US" w:eastAsia="zh-CN" w:bidi="ar"/>
              </w:rPr>
              <w:t>数字创新社区开展创作者培训、工作流验证、内容生产和项目孵化。目前已形成</w:t>
            </w:r>
            <w:r>
              <w:rPr>
                <w:rStyle w:val="14"/>
                <w:rFonts w:hint="default" w:ascii="Times New Roman" w:hAnsi="Times New Roman" w:eastAsia="仿宋_GB2312" w:cs="Times New Roman"/>
                <w:color w:val="auto"/>
                <w:sz w:val="20"/>
                <w:szCs w:val="20"/>
                <w:highlight w:val="none"/>
                <w:lang w:val="en-US" w:eastAsia="zh-CN" w:bidi="ar"/>
              </w:rPr>
              <w:t>AIGC</w:t>
            </w:r>
            <w:r>
              <w:rPr>
                <w:rStyle w:val="13"/>
                <w:rFonts w:hint="default" w:ascii="Times New Roman" w:hAnsi="Times New Roman" w:eastAsia="仿宋_GB2312" w:cs="Times New Roman"/>
                <w:color w:val="auto"/>
                <w:sz w:val="20"/>
                <w:szCs w:val="20"/>
                <w:highlight w:val="none"/>
                <w:lang w:val="en-US" w:eastAsia="zh-CN" w:bidi="ar"/>
              </w:rPr>
              <w:t>内容创作、社区验证和产业转化的应用基础。</w:t>
            </w:r>
          </w:p>
        </w:tc>
        <w:tc>
          <w:tcPr>
            <w:tcW w:w="433" w:type="pct"/>
            <w:tcBorders>
              <w:top w:val="single" w:color="auto" w:sz="4" w:space="0"/>
              <w:left w:val="nil"/>
              <w:bottom w:val="single" w:color="auto" w:sz="4" w:space="0"/>
              <w:right w:val="single" w:color="auto" w:sz="4" w:space="0"/>
            </w:tcBorders>
            <w:shd w:val="clear" w:color="auto" w:fill="auto"/>
            <w:noWrap w:val="0"/>
            <w:vAlign w:val="center"/>
          </w:tcPr>
          <w:p w14:paraId="4F5A2029">
            <w:pPr>
              <w:keepNext w:val="0"/>
              <w:keepLines w:val="0"/>
              <w:widowControl/>
              <w:suppressLineNumbers w:val="0"/>
              <w:kinsoku/>
              <w:wordWrap/>
              <w:overflowPunct/>
              <w:topLinePunct w:val="0"/>
              <w:autoSpaceDE/>
              <w:autoSpaceDN/>
              <w:bidi w:val="0"/>
              <w:adjustRightInd/>
              <w:snapToGrid w:val="0"/>
              <w:spacing w:beforeAutospacing="0" w:line="240" w:lineRule="auto"/>
              <w:ind w:left="0" w:leftChars="0" w:right="0" w:rightChars="0" w:firstLine="0" w:firstLineChars="0"/>
              <w:jc w:val="center"/>
              <w:textAlignment w:val="center"/>
              <w:rPr>
                <w:rFonts w:hint="default" w:ascii="Times New Roman" w:hAnsi="Times New Roman" w:eastAsia="仿宋_GB2312" w:cs="Times New Roman"/>
                <w:color w:val="auto"/>
                <w:kern w:val="2"/>
                <w:sz w:val="20"/>
                <w:szCs w:val="20"/>
                <w:highlight w:val="none"/>
                <w:u w:val="none"/>
                <w:lang w:val="en-US" w:eastAsia="zh-CN" w:bidi="ar"/>
              </w:rPr>
            </w:pPr>
            <w:r>
              <w:rPr>
                <w:rStyle w:val="13"/>
                <w:rFonts w:hint="default" w:ascii="Times New Roman" w:hAnsi="Times New Roman" w:eastAsia="仿宋_GB2312" w:cs="Times New Roman"/>
                <w:color w:val="auto"/>
                <w:sz w:val="20"/>
                <w:szCs w:val="20"/>
                <w:highlight w:val="none"/>
                <w:lang w:val="en-US" w:eastAsia="zh-CN" w:bidi="ar"/>
              </w:rPr>
              <w:t>同意发布；能力供给有效期为</w:t>
            </w:r>
            <w:r>
              <w:rPr>
                <w:rStyle w:val="14"/>
                <w:rFonts w:hint="default" w:ascii="Times New Roman" w:hAnsi="Times New Roman" w:eastAsia="仿宋_GB2312" w:cs="Times New Roman"/>
                <w:color w:val="auto"/>
                <w:sz w:val="20"/>
                <w:szCs w:val="20"/>
                <w:highlight w:val="none"/>
                <w:lang w:val="en-US" w:eastAsia="zh-CN" w:bidi="ar"/>
              </w:rPr>
              <w:t>2026</w:t>
            </w:r>
            <w:r>
              <w:rPr>
                <w:rStyle w:val="13"/>
                <w:rFonts w:hint="default" w:ascii="Times New Roman" w:hAnsi="Times New Roman" w:eastAsia="仿宋_GB2312" w:cs="Times New Roman"/>
                <w:color w:val="auto"/>
                <w:sz w:val="20"/>
                <w:szCs w:val="20"/>
                <w:highlight w:val="none"/>
                <w:lang w:val="en-US" w:eastAsia="zh-CN" w:bidi="ar"/>
              </w:rPr>
              <w:t>年</w:t>
            </w:r>
            <w:r>
              <w:rPr>
                <w:rStyle w:val="14"/>
                <w:rFonts w:hint="default" w:ascii="Times New Roman" w:hAnsi="Times New Roman" w:eastAsia="仿宋_GB2312" w:cs="Times New Roman"/>
                <w:color w:val="auto"/>
                <w:sz w:val="20"/>
                <w:szCs w:val="20"/>
                <w:highlight w:val="none"/>
                <w:lang w:val="en-US" w:eastAsia="zh-CN" w:bidi="ar"/>
              </w:rPr>
              <w:t>2</w:t>
            </w:r>
            <w:r>
              <w:rPr>
                <w:rStyle w:val="13"/>
                <w:rFonts w:hint="default" w:ascii="Times New Roman" w:hAnsi="Times New Roman" w:eastAsia="仿宋_GB2312" w:cs="Times New Roman"/>
                <w:color w:val="auto"/>
                <w:sz w:val="20"/>
                <w:szCs w:val="20"/>
                <w:highlight w:val="none"/>
                <w:lang w:val="en-US" w:eastAsia="zh-CN" w:bidi="ar"/>
              </w:rPr>
              <w:t>月</w:t>
            </w:r>
            <w:r>
              <w:rPr>
                <w:rStyle w:val="14"/>
                <w:rFonts w:hint="default" w:ascii="Times New Roman" w:hAnsi="Times New Roman" w:eastAsia="仿宋_GB2312" w:cs="Times New Roman"/>
                <w:color w:val="auto"/>
                <w:sz w:val="20"/>
                <w:szCs w:val="20"/>
                <w:highlight w:val="none"/>
                <w:lang w:val="en-US" w:eastAsia="zh-CN" w:bidi="ar"/>
              </w:rPr>
              <w:t>-20</w:t>
            </w:r>
            <w:r>
              <w:rPr>
                <w:rStyle w:val="14"/>
                <w:rFonts w:hint="eastAsia" w:ascii="Times New Roman" w:hAnsi="Times New Roman" w:eastAsia="仿宋_GB2312" w:cs="Times New Roman"/>
                <w:color w:val="auto"/>
                <w:sz w:val="20"/>
                <w:szCs w:val="20"/>
                <w:highlight w:val="none"/>
                <w:lang w:val="en-US" w:eastAsia="zh-CN" w:bidi="ar"/>
              </w:rPr>
              <w:t>28</w:t>
            </w:r>
            <w:r>
              <w:rPr>
                <w:rStyle w:val="13"/>
                <w:rFonts w:hint="default" w:ascii="Times New Roman" w:hAnsi="Times New Roman" w:eastAsia="仿宋_GB2312" w:cs="Times New Roman"/>
                <w:color w:val="auto"/>
                <w:sz w:val="20"/>
                <w:szCs w:val="20"/>
                <w:highlight w:val="none"/>
                <w:lang w:val="en-US" w:eastAsia="zh-CN" w:bidi="ar"/>
              </w:rPr>
              <w:t>年</w:t>
            </w:r>
            <w:r>
              <w:rPr>
                <w:rStyle w:val="14"/>
                <w:rFonts w:hint="default" w:ascii="Times New Roman" w:hAnsi="Times New Roman" w:eastAsia="仿宋_GB2312" w:cs="Times New Roman"/>
                <w:color w:val="auto"/>
                <w:sz w:val="20"/>
                <w:szCs w:val="20"/>
                <w:highlight w:val="none"/>
                <w:lang w:val="en-US" w:eastAsia="zh-CN" w:bidi="ar"/>
              </w:rPr>
              <w:t>12</w:t>
            </w:r>
            <w:r>
              <w:rPr>
                <w:rStyle w:val="13"/>
                <w:rFonts w:hint="default" w:ascii="Times New Roman" w:hAnsi="Times New Roman" w:eastAsia="仿宋_GB2312" w:cs="Times New Roman"/>
                <w:color w:val="auto"/>
                <w:sz w:val="20"/>
                <w:szCs w:val="20"/>
                <w:highlight w:val="none"/>
                <w:lang w:val="en-US" w:eastAsia="zh-CN" w:bidi="ar"/>
              </w:rPr>
              <w:t>月</w:t>
            </w:r>
          </w:p>
        </w:tc>
        <w:tc>
          <w:tcPr>
            <w:tcW w:w="482" w:type="pct"/>
            <w:tcBorders>
              <w:top w:val="single" w:color="auto" w:sz="4" w:space="0"/>
              <w:left w:val="nil"/>
              <w:bottom w:val="single" w:color="auto" w:sz="4" w:space="0"/>
              <w:right w:val="single" w:color="auto" w:sz="4" w:space="0"/>
            </w:tcBorders>
            <w:shd w:val="clear" w:color="auto" w:fill="auto"/>
            <w:noWrap w:val="0"/>
            <w:vAlign w:val="center"/>
          </w:tcPr>
          <w:p w14:paraId="49AE37C3">
            <w:pPr>
              <w:keepNext w:val="0"/>
              <w:keepLines w:val="0"/>
              <w:widowControl/>
              <w:suppressLineNumbers w:val="0"/>
              <w:kinsoku/>
              <w:wordWrap/>
              <w:overflowPunct/>
              <w:topLinePunct w:val="0"/>
              <w:autoSpaceDE/>
              <w:autoSpaceDN/>
              <w:bidi w:val="0"/>
              <w:adjustRightInd/>
              <w:snapToGrid w:val="0"/>
              <w:spacing w:beforeAutospacing="0" w:line="240" w:lineRule="auto"/>
              <w:ind w:left="0" w:leftChars="0" w:right="0" w:rightChars="0" w:firstLine="0" w:firstLineChars="0"/>
              <w:jc w:val="center"/>
              <w:textAlignment w:val="center"/>
              <w:rPr>
                <w:rFonts w:hint="default" w:ascii="Times New Roman" w:hAnsi="Times New Roman" w:eastAsia="仿宋_GB2312" w:cs="Times New Roman"/>
                <w:color w:val="auto"/>
                <w:kern w:val="2"/>
                <w:sz w:val="20"/>
                <w:szCs w:val="20"/>
                <w:highlight w:val="none"/>
                <w:u w:val="none"/>
                <w:lang w:val="en-US" w:eastAsia="zh-CN" w:bidi="ar"/>
              </w:rPr>
            </w:pPr>
            <w:r>
              <w:rPr>
                <w:rStyle w:val="13"/>
                <w:rFonts w:hint="default" w:ascii="Times New Roman" w:hAnsi="Times New Roman" w:eastAsia="仿宋_GB2312" w:cs="Times New Roman"/>
                <w:color w:val="auto"/>
                <w:sz w:val="20"/>
                <w:szCs w:val="20"/>
                <w:highlight w:val="none"/>
                <w:lang w:val="en-US" w:eastAsia="zh-CN" w:bidi="ar"/>
              </w:rPr>
              <w:t>江苏悟空视界文化科技有限公司</w:t>
            </w:r>
          </w:p>
        </w:tc>
        <w:tc>
          <w:tcPr>
            <w:tcW w:w="543" w:type="pct"/>
            <w:tcBorders>
              <w:top w:val="single" w:color="auto" w:sz="4" w:space="0"/>
              <w:left w:val="nil"/>
              <w:bottom w:val="single" w:color="auto" w:sz="4" w:space="0"/>
              <w:right w:val="single" w:color="auto" w:sz="4" w:space="0"/>
            </w:tcBorders>
            <w:shd w:val="clear" w:color="auto" w:fill="auto"/>
            <w:noWrap w:val="0"/>
            <w:vAlign w:val="center"/>
          </w:tcPr>
          <w:p w14:paraId="103ABB74">
            <w:pPr>
              <w:keepNext w:val="0"/>
              <w:keepLines w:val="0"/>
              <w:widowControl/>
              <w:suppressLineNumbers w:val="0"/>
              <w:kinsoku/>
              <w:wordWrap/>
              <w:overflowPunct/>
              <w:topLinePunct w:val="0"/>
              <w:autoSpaceDE/>
              <w:autoSpaceDN/>
              <w:bidi w:val="0"/>
              <w:adjustRightInd/>
              <w:snapToGrid w:val="0"/>
              <w:spacing w:beforeAutospacing="0" w:line="240" w:lineRule="auto"/>
              <w:ind w:left="0" w:leftChars="0" w:right="0" w:rightChars="0" w:firstLine="0" w:firstLineChars="0"/>
              <w:jc w:val="center"/>
              <w:textAlignment w:val="center"/>
              <w:rPr>
                <w:rFonts w:hint="default" w:ascii="Times New Roman" w:hAnsi="Times New Roman" w:eastAsia="仿宋_GB2312" w:cs="Times New Roman"/>
                <w:color w:val="auto"/>
                <w:kern w:val="2"/>
                <w:sz w:val="20"/>
                <w:szCs w:val="20"/>
                <w:highlight w:val="none"/>
                <w:u w:val="none"/>
                <w:lang w:val="en-US" w:eastAsia="zh-CN" w:bidi="ar"/>
              </w:rPr>
            </w:pPr>
            <w:r>
              <w:rPr>
                <w:rStyle w:val="13"/>
                <w:rFonts w:hint="default" w:ascii="Times New Roman" w:hAnsi="Times New Roman" w:eastAsia="仿宋_GB2312" w:cs="Times New Roman"/>
                <w:color w:val="auto"/>
                <w:sz w:val="20"/>
                <w:szCs w:val="20"/>
                <w:highlight w:val="none"/>
                <w:lang w:val="en-US" w:eastAsia="zh-CN" w:bidi="ar"/>
              </w:rPr>
              <w:t>徐啸</w:t>
            </w:r>
            <w:r>
              <w:rPr>
                <w:rStyle w:val="14"/>
                <w:rFonts w:hint="default" w:ascii="Times New Roman" w:hAnsi="Times New Roman" w:eastAsia="仿宋_GB2312" w:cs="Times New Roman"/>
                <w:color w:val="auto"/>
                <w:sz w:val="20"/>
                <w:szCs w:val="20"/>
                <w:highlight w:val="none"/>
                <w:lang w:val="en-US" w:eastAsia="zh-CN" w:bidi="ar"/>
              </w:rPr>
              <w:br w:type="textWrapping"/>
            </w:r>
            <w:r>
              <w:rPr>
                <w:rStyle w:val="14"/>
                <w:rFonts w:hint="default" w:ascii="Times New Roman" w:hAnsi="Times New Roman" w:eastAsia="仿宋_GB2312" w:cs="Times New Roman"/>
                <w:color w:val="auto"/>
                <w:sz w:val="20"/>
                <w:szCs w:val="20"/>
                <w:highlight w:val="none"/>
                <w:lang w:val="en-US" w:eastAsia="zh-CN" w:bidi="ar"/>
              </w:rPr>
              <w:t>15721285022</w:t>
            </w:r>
          </w:p>
        </w:tc>
      </w:tr>
      <w:tr w14:paraId="1E4A6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8" w:hRule="atLeast"/>
          <w:jc w:val="center"/>
        </w:trPr>
        <w:tc>
          <w:tcPr>
            <w:tcW w:w="1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62820C9">
            <w:pPr>
              <w:keepNext w:val="0"/>
              <w:keepLines w:val="0"/>
              <w:widowControl/>
              <w:suppressLineNumbers w:val="0"/>
              <w:spacing w:line="240" w:lineRule="auto"/>
              <w:jc w:val="center"/>
              <w:textAlignment w:val="center"/>
              <w:rPr>
                <w:rFonts w:hint="default" w:ascii="Times New Roman" w:hAnsi="Times New Roman" w:eastAsia="仿宋_GB2312" w:cs="Times New Roman"/>
                <w:color w:val="auto"/>
                <w:kern w:val="0"/>
                <w:sz w:val="20"/>
                <w:szCs w:val="20"/>
                <w:highlight w:val="none"/>
                <w:shd w:val="clear" w:color="auto" w:fill="auto"/>
                <w:lang w:val="en-US" w:eastAsia="zh-CN" w:bidi="ar-SA"/>
              </w:rPr>
            </w:pPr>
            <w:r>
              <w:rPr>
                <w:rFonts w:hint="eastAsia" w:ascii="Times New Roman" w:hAnsi="Times New Roman" w:eastAsia="仿宋_GB2312" w:cs="Times New Roman"/>
                <w:color w:val="auto"/>
                <w:kern w:val="0"/>
                <w:sz w:val="20"/>
                <w:szCs w:val="20"/>
                <w:highlight w:val="none"/>
                <w:shd w:val="clear" w:color="auto" w:fill="auto"/>
                <w:lang w:val="en-US" w:eastAsia="zh-CN" w:bidi="ar-SA"/>
              </w:rPr>
              <w:t>11</w:t>
            </w:r>
          </w:p>
        </w:tc>
        <w:tc>
          <w:tcPr>
            <w:tcW w:w="264" w:type="pct"/>
            <w:tcBorders>
              <w:top w:val="single" w:color="auto" w:sz="4" w:space="0"/>
              <w:left w:val="nil"/>
              <w:bottom w:val="single" w:color="auto" w:sz="4" w:space="0"/>
              <w:right w:val="single" w:color="auto" w:sz="4" w:space="0"/>
            </w:tcBorders>
            <w:shd w:val="clear" w:color="auto" w:fill="auto"/>
            <w:noWrap w:val="0"/>
            <w:vAlign w:val="center"/>
          </w:tcPr>
          <w:p w14:paraId="1E6A1491">
            <w:pPr>
              <w:keepNext w:val="0"/>
              <w:keepLines w:val="0"/>
              <w:pageBreakBefore/>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eastAsia="zh-CN"/>
              </w:rPr>
              <w:t>“人工智能+”</w:t>
            </w:r>
            <w:r>
              <w:rPr>
                <w:rFonts w:hint="default" w:ascii="Times New Roman" w:hAnsi="Times New Roman" w:eastAsia="仿宋_GB2312" w:cs="Times New Roman"/>
                <w:color w:val="auto"/>
                <w:kern w:val="0"/>
                <w:sz w:val="20"/>
                <w:szCs w:val="20"/>
                <w:highlight w:val="none"/>
              </w:rPr>
              <w:t>消费</w:t>
            </w:r>
          </w:p>
        </w:tc>
        <w:tc>
          <w:tcPr>
            <w:tcW w:w="496" w:type="pct"/>
            <w:tcBorders>
              <w:top w:val="single" w:color="auto" w:sz="4" w:space="0"/>
              <w:left w:val="nil"/>
              <w:bottom w:val="single" w:color="auto" w:sz="4" w:space="0"/>
              <w:right w:val="single" w:color="auto" w:sz="4" w:space="0"/>
            </w:tcBorders>
            <w:shd w:val="clear" w:color="auto" w:fill="auto"/>
            <w:noWrap w:val="0"/>
            <w:vAlign w:val="center"/>
          </w:tcPr>
          <w:p w14:paraId="68FC3392">
            <w:pPr>
              <w:keepNext w:val="0"/>
              <w:keepLines w:val="0"/>
              <w:pageBreakBefore/>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rPr>
              <w:t>东海AI文创IP孵化基地</w:t>
            </w:r>
          </w:p>
        </w:tc>
        <w:tc>
          <w:tcPr>
            <w:tcW w:w="1669" w:type="pct"/>
            <w:tcBorders>
              <w:top w:val="single" w:color="auto" w:sz="4" w:space="0"/>
              <w:left w:val="nil"/>
              <w:bottom w:val="single" w:color="auto" w:sz="4" w:space="0"/>
              <w:right w:val="single" w:color="auto" w:sz="4" w:space="0"/>
            </w:tcBorders>
            <w:shd w:val="clear" w:color="auto" w:fill="auto"/>
            <w:noWrap w:val="0"/>
            <w:vAlign w:val="center"/>
          </w:tcPr>
          <w:p w14:paraId="6A58A13B">
            <w:pPr>
              <w:keepNext w:val="0"/>
              <w:keepLines w:val="0"/>
              <w:pageBreakBefore/>
              <w:widowControl/>
              <w:kinsoku/>
              <w:wordWrap/>
              <w:overflowPunct/>
              <w:topLinePunct w:val="0"/>
              <w:autoSpaceDE/>
              <w:autoSpaceDN/>
              <w:bidi w:val="0"/>
              <w:adjustRightInd/>
              <w:snapToGrid/>
              <w:spacing w:beforeAutospacing="0" w:line="240" w:lineRule="auto"/>
              <w:ind w:firstLine="0" w:firstLineChars="0"/>
              <w:jc w:val="both"/>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rPr>
              <w:t>基地依托北京意联自研AIGC全链路系统搭建数字内容生产平台，可批量产出水晶、穿戴甲种草短视频、IP漫剧，打通海内外全域分发渠道。</w:t>
            </w:r>
            <w:r>
              <w:rPr>
                <w:rFonts w:hint="default" w:ascii="Times New Roman" w:hAnsi="Times New Roman" w:eastAsia="仿宋_GB2312" w:cs="Times New Roman"/>
                <w:color w:val="auto"/>
                <w:kern w:val="0"/>
                <w:sz w:val="20"/>
                <w:szCs w:val="20"/>
                <w:highlight w:val="none"/>
                <w:lang w:val="en-US" w:eastAsia="zh-CN"/>
              </w:rPr>
              <w:t>整合</w:t>
            </w:r>
            <w:r>
              <w:rPr>
                <w:rFonts w:hint="default" w:ascii="Times New Roman" w:hAnsi="Times New Roman" w:eastAsia="仿宋_GB2312" w:cs="Times New Roman"/>
                <w:color w:val="auto"/>
                <w:kern w:val="0"/>
                <w:sz w:val="20"/>
                <w:szCs w:val="20"/>
                <w:highlight w:val="none"/>
              </w:rPr>
              <w:t>影视主创资源与海量小说IP资源，融合AIGC绘图、多语种自动译制技术，批量生成电商素材、跨境宣传短片，孵化本土短视频账号与创作团队，同步开发实体联名文创产品。</w:t>
            </w:r>
            <w:r>
              <w:rPr>
                <w:rFonts w:hint="default" w:ascii="Times New Roman" w:hAnsi="Times New Roman" w:eastAsia="仿宋_GB2312" w:cs="Times New Roman"/>
                <w:color w:val="auto"/>
                <w:kern w:val="0"/>
                <w:sz w:val="20"/>
                <w:szCs w:val="20"/>
                <w:highlight w:val="none"/>
                <w:lang w:eastAsia="zh-CN"/>
              </w:rPr>
              <w:t>平台</w:t>
            </w:r>
            <w:r>
              <w:rPr>
                <w:rFonts w:hint="default" w:ascii="Times New Roman" w:hAnsi="Times New Roman" w:eastAsia="仿宋_GB2312" w:cs="Times New Roman"/>
                <w:color w:val="auto"/>
                <w:kern w:val="0"/>
                <w:sz w:val="20"/>
                <w:szCs w:val="20"/>
                <w:highlight w:val="none"/>
              </w:rPr>
              <w:t>月产能达万分钟内容，</w:t>
            </w:r>
            <w:r>
              <w:rPr>
                <w:rFonts w:hint="default" w:ascii="Times New Roman" w:hAnsi="Times New Roman" w:eastAsia="仿宋_GB2312" w:cs="Times New Roman"/>
                <w:color w:val="auto"/>
                <w:kern w:val="0"/>
                <w:sz w:val="20"/>
                <w:szCs w:val="20"/>
                <w:highlight w:val="none"/>
                <w:lang w:eastAsia="zh-CN"/>
              </w:rPr>
              <w:t>一键</w:t>
            </w:r>
            <w:r>
              <w:rPr>
                <w:rFonts w:hint="default" w:ascii="Times New Roman" w:hAnsi="Times New Roman" w:eastAsia="仿宋_GB2312" w:cs="Times New Roman"/>
                <w:color w:val="auto"/>
                <w:kern w:val="0"/>
                <w:sz w:val="20"/>
                <w:szCs w:val="20"/>
                <w:highlight w:val="none"/>
              </w:rPr>
              <w:t>完成剪辑、配音、字幕制作，打通</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产品</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内容</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流</w:t>
            </w:r>
            <w:r>
              <w:rPr>
                <w:rFonts w:hint="default" w:ascii="Times New Roman" w:hAnsi="Times New Roman" w:eastAsia="仿宋_GB2312" w:cs="Times New Roman"/>
                <w:color w:val="auto"/>
                <w:kern w:val="0"/>
                <w:sz w:val="20"/>
                <w:szCs w:val="20"/>
                <w:highlight w:val="none"/>
                <w:lang w:val="en-US" w:eastAsia="zh-CN"/>
              </w:rPr>
              <w:t>量</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出海</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闭环，高效降低商家内容制作成本、助力本</w:t>
            </w:r>
            <w:r>
              <w:rPr>
                <w:rFonts w:hint="default" w:ascii="Times New Roman" w:hAnsi="Times New Roman" w:eastAsia="仿宋_GB2312" w:cs="Times New Roman"/>
                <w:color w:val="auto"/>
                <w:kern w:val="0"/>
                <w:sz w:val="20"/>
                <w:szCs w:val="20"/>
                <w:highlight w:val="none"/>
                <w:lang w:val="en-US" w:eastAsia="zh-CN"/>
              </w:rPr>
              <w:t>土晶</w:t>
            </w:r>
            <w:r>
              <w:rPr>
                <w:rFonts w:hint="default" w:ascii="Times New Roman" w:hAnsi="Times New Roman" w:eastAsia="仿宋_GB2312" w:cs="Times New Roman"/>
                <w:color w:val="auto"/>
                <w:kern w:val="0"/>
                <w:sz w:val="20"/>
                <w:szCs w:val="20"/>
                <w:highlight w:val="none"/>
              </w:rPr>
              <w:t>甲产业开拓海外市场。</w:t>
            </w:r>
          </w:p>
        </w:tc>
        <w:tc>
          <w:tcPr>
            <w:tcW w:w="912" w:type="pct"/>
            <w:tcBorders>
              <w:top w:val="single" w:color="auto" w:sz="4" w:space="0"/>
              <w:left w:val="nil"/>
              <w:bottom w:val="single" w:color="auto" w:sz="4" w:space="0"/>
              <w:right w:val="single" w:color="auto" w:sz="4" w:space="0"/>
            </w:tcBorders>
            <w:shd w:val="clear" w:color="auto" w:fill="auto"/>
            <w:noWrap w:val="0"/>
            <w:vAlign w:val="center"/>
          </w:tcPr>
          <w:p w14:paraId="003980F7">
            <w:pPr>
              <w:keepNext w:val="0"/>
              <w:keepLines w:val="0"/>
              <w:pageBreakBefore/>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rPr>
              <w:t>基地已在OPC社区</w:t>
            </w:r>
            <w:r>
              <w:rPr>
                <w:rFonts w:hint="default" w:ascii="Times New Roman" w:hAnsi="Times New Roman" w:eastAsia="仿宋_GB2312" w:cs="Times New Roman"/>
                <w:color w:val="auto"/>
                <w:kern w:val="0"/>
                <w:sz w:val="20"/>
                <w:szCs w:val="20"/>
                <w:highlight w:val="none"/>
                <w:lang w:val="en-US" w:eastAsia="zh-CN"/>
              </w:rPr>
              <w:t>落</w:t>
            </w:r>
            <w:r>
              <w:rPr>
                <w:rFonts w:hint="default" w:ascii="Times New Roman" w:hAnsi="Times New Roman" w:eastAsia="仿宋_GB2312" w:cs="Times New Roman"/>
                <w:color w:val="auto"/>
                <w:kern w:val="0"/>
                <w:sz w:val="20"/>
                <w:szCs w:val="20"/>
                <w:highlight w:val="none"/>
              </w:rPr>
              <w:t>地</w:t>
            </w:r>
            <w:r>
              <w:rPr>
                <w:rFonts w:hint="default" w:ascii="Times New Roman" w:hAnsi="Times New Roman" w:eastAsia="仿宋_GB2312" w:cs="Times New Roman"/>
                <w:color w:val="auto"/>
                <w:kern w:val="0"/>
                <w:sz w:val="20"/>
                <w:szCs w:val="20"/>
                <w:highlight w:val="none"/>
                <w:lang w:val="en-US" w:eastAsia="zh-CN"/>
              </w:rPr>
              <w:t>运</w:t>
            </w:r>
            <w:r>
              <w:rPr>
                <w:rFonts w:hint="default" w:ascii="Times New Roman" w:hAnsi="Times New Roman" w:eastAsia="仿宋_GB2312" w:cs="Times New Roman"/>
                <w:color w:val="auto"/>
                <w:kern w:val="0"/>
                <w:sz w:val="20"/>
                <w:szCs w:val="20"/>
                <w:highlight w:val="none"/>
              </w:rPr>
              <w:t>营，累计为水晶、穿戴甲商家制作AI短视频百余条，协助数十家商户打通跨境</w:t>
            </w:r>
            <w:r>
              <w:rPr>
                <w:rFonts w:hint="default" w:ascii="Times New Roman" w:hAnsi="Times New Roman" w:eastAsia="仿宋_GB2312" w:cs="Times New Roman"/>
                <w:color w:val="auto"/>
                <w:kern w:val="0"/>
                <w:sz w:val="20"/>
                <w:szCs w:val="20"/>
                <w:highlight w:val="none"/>
                <w:lang w:eastAsia="zh-CN"/>
              </w:rPr>
              <w:t>内容</w:t>
            </w:r>
            <w:r>
              <w:rPr>
                <w:rFonts w:hint="default" w:ascii="Times New Roman" w:hAnsi="Times New Roman" w:eastAsia="仿宋_GB2312" w:cs="Times New Roman"/>
                <w:color w:val="auto"/>
                <w:kern w:val="0"/>
                <w:sz w:val="20"/>
                <w:szCs w:val="20"/>
                <w:highlight w:val="none"/>
              </w:rPr>
              <w:t>分发渠道，有效降低商家内容制作成本，带动晶甲产品海外订单稳步增长。</w:t>
            </w:r>
          </w:p>
        </w:tc>
        <w:tc>
          <w:tcPr>
            <w:tcW w:w="433" w:type="pct"/>
            <w:tcBorders>
              <w:top w:val="single" w:color="auto" w:sz="4" w:space="0"/>
              <w:left w:val="nil"/>
              <w:bottom w:val="single" w:color="auto" w:sz="4" w:space="0"/>
              <w:right w:val="single" w:color="auto" w:sz="4" w:space="0"/>
            </w:tcBorders>
            <w:shd w:val="clear" w:color="auto" w:fill="auto"/>
            <w:noWrap w:val="0"/>
            <w:vAlign w:val="center"/>
          </w:tcPr>
          <w:p w14:paraId="7E9501C2">
            <w:pPr>
              <w:keepNext w:val="0"/>
              <w:keepLines w:val="0"/>
              <w:pageBreakBefore/>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rPr>
              <w:t>同意发布；</w:t>
            </w:r>
          </w:p>
          <w:p w14:paraId="67DE93D6">
            <w:pPr>
              <w:keepNext w:val="0"/>
              <w:keepLines w:val="0"/>
              <w:pageBreakBefore/>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rPr>
              <w:t>能力供给有效期为2</w:t>
            </w:r>
            <w:r>
              <w:rPr>
                <w:rFonts w:hint="default" w:ascii="Times New Roman" w:hAnsi="Times New Roman" w:eastAsia="仿宋_GB2312" w:cs="Times New Roman"/>
                <w:color w:val="auto"/>
                <w:kern w:val="0"/>
                <w:sz w:val="20"/>
                <w:szCs w:val="20"/>
                <w:highlight w:val="none"/>
                <w:lang w:val="en-US" w:eastAsia="zh-CN"/>
              </w:rPr>
              <w:t>026</w:t>
            </w:r>
            <w:r>
              <w:rPr>
                <w:rFonts w:hint="default" w:ascii="Times New Roman" w:hAnsi="Times New Roman" w:eastAsia="仿宋_GB2312" w:cs="Times New Roman"/>
                <w:color w:val="auto"/>
                <w:kern w:val="0"/>
                <w:sz w:val="20"/>
                <w:szCs w:val="20"/>
                <w:highlight w:val="none"/>
              </w:rPr>
              <w:t>年6月-2028年6月</w:t>
            </w:r>
          </w:p>
        </w:tc>
        <w:tc>
          <w:tcPr>
            <w:tcW w:w="482" w:type="pct"/>
            <w:tcBorders>
              <w:top w:val="single" w:color="auto" w:sz="4" w:space="0"/>
              <w:left w:val="nil"/>
              <w:bottom w:val="single" w:color="auto" w:sz="4" w:space="0"/>
              <w:right w:val="single" w:color="auto" w:sz="4" w:space="0"/>
            </w:tcBorders>
            <w:shd w:val="clear" w:color="auto" w:fill="auto"/>
            <w:noWrap w:val="0"/>
            <w:vAlign w:val="center"/>
          </w:tcPr>
          <w:p w14:paraId="3178F593">
            <w:pPr>
              <w:keepNext w:val="0"/>
              <w:keepLines w:val="0"/>
              <w:pageBreakBefore/>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rPr>
              <w:t>东海县首晶商业管理公司</w:t>
            </w:r>
          </w:p>
        </w:tc>
        <w:tc>
          <w:tcPr>
            <w:tcW w:w="543" w:type="pct"/>
            <w:tcBorders>
              <w:top w:val="single" w:color="auto" w:sz="4" w:space="0"/>
              <w:left w:val="nil"/>
              <w:bottom w:val="single" w:color="auto" w:sz="4" w:space="0"/>
              <w:right w:val="single" w:color="auto" w:sz="4" w:space="0"/>
            </w:tcBorders>
            <w:shd w:val="clear" w:color="auto" w:fill="auto"/>
            <w:noWrap w:val="0"/>
            <w:vAlign w:val="center"/>
          </w:tcPr>
          <w:p w14:paraId="1CF24FDC">
            <w:pPr>
              <w:keepNext w:val="0"/>
              <w:keepLines w:val="0"/>
              <w:pageBreakBefore/>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rPr>
              <w:t>李潇</w:t>
            </w:r>
          </w:p>
          <w:p w14:paraId="2F8F834A">
            <w:pPr>
              <w:keepNext w:val="0"/>
              <w:keepLines w:val="0"/>
              <w:pageBreakBefore/>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rPr>
              <w:t>17327161081</w:t>
            </w:r>
          </w:p>
        </w:tc>
      </w:tr>
      <w:tr w14:paraId="7AB7F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7625D0D">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auto"/>
                <w:kern w:val="0"/>
                <w:sz w:val="20"/>
                <w:szCs w:val="20"/>
                <w:u w:val="none"/>
                <w:lang w:val="en-US" w:eastAsia="zh-CN" w:bidi="ar"/>
              </w:rPr>
            </w:pPr>
            <w:r>
              <w:rPr>
                <w:rFonts w:hint="eastAsia" w:ascii="Times New Roman" w:hAnsi="Times New Roman" w:eastAsia="仿宋_GB2312" w:cs="Times New Roman"/>
                <w:i w:val="0"/>
                <w:iCs w:val="0"/>
                <w:color w:val="auto"/>
                <w:kern w:val="0"/>
                <w:sz w:val="20"/>
                <w:szCs w:val="20"/>
                <w:u w:val="none"/>
                <w:lang w:val="en-US" w:eastAsia="zh-CN" w:bidi="ar"/>
              </w:rPr>
              <w:t>12</w:t>
            </w:r>
          </w:p>
        </w:tc>
        <w:tc>
          <w:tcPr>
            <w:tcW w:w="264" w:type="pct"/>
            <w:tcBorders>
              <w:top w:val="single" w:color="auto" w:sz="4" w:space="0"/>
              <w:left w:val="nil"/>
              <w:bottom w:val="single" w:color="auto" w:sz="4" w:space="0"/>
              <w:right w:val="single" w:color="auto" w:sz="4" w:space="0"/>
            </w:tcBorders>
            <w:shd w:val="clear" w:color="auto" w:fill="auto"/>
            <w:noWrap w:val="0"/>
            <w:vAlign w:val="center"/>
          </w:tcPr>
          <w:p w14:paraId="31B6A510">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2"/>
                <w:sz w:val="20"/>
                <w:szCs w:val="20"/>
                <w:lang w:val="en-US" w:eastAsia="zh-CN" w:bidi="ar-SA"/>
              </w:rPr>
            </w:pPr>
            <w:r>
              <w:rPr>
                <w:rFonts w:hint="eastAsia" w:ascii="Times New Roman" w:hAnsi="Times New Roman" w:eastAsia="仿宋_GB2312" w:cs="Times New Roman"/>
                <w:color w:val="auto"/>
                <w:sz w:val="20"/>
                <w:szCs w:val="20"/>
                <w:lang w:eastAsia="zh-CN"/>
              </w:rPr>
              <w:t>“人工智能+”</w:t>
            </w:r>
            <w:r>
              <w:rPr>
                <w:rFonts w:hint="eastAsia" w:ascii="Times New Roman" w:hAnsi="Times New Roman" w:eastAsia="仿宋_GB2312" w:cs="Times New Roman"/>
                <w:color w:val="auto"/>
                <w:sz w:val="20"/>
                <w:szCs w:val="20"/>
                <w:lang w:val="en-US" w:eastAsia="zh-CN"/>
              </w:rPr>
              <w:t>消费</w:t>
            </w:r>
          </w:p>
        </w:tc>
        <w:tc>
          <w:tcPr>
            <w:tcW w:w="496" w:type="pct"/>
            <w:tcBorders>
              <w:top w:val="single" w:color="auto" w:sz="4" w:space="0"/>
              <w:left w:val="nil"/>
              <w:bottom w:val="single" w:color="auto" w:sz="4" w:space="0"/>
              <w:right w:val="single" w:color="auto" w:sz="4" w:space="0"/>
            </w:tcBorders>
            <w:shd w:val="clear" w:color="auto" w:fill="auto"/>
            <w:noWrap w:val="0"/>
            <w:vAlign w:val="center"/>
          </w:tcPr>
          <w:p w14:paraId="189AEE2B">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eastAsia" w:ascii="Times New Roman" w:hAnsi="Times New Roman" w:eastAsia="仿宋_GB2312" w:cs="Times New Roman"/>
                <w:color w:val="auto"/>
                <w:kern w:val="2"/>
                <w:sz w:val="20"/>
                <w:szCs w:val="20"/>
                <w:lang w:val="en-US" w:eastAsia="zh-CN" w:bidi="ar-SA"/>
              </w:rPr>
            </w:pPr>
            <w:r>
              <w:rPr>
                <w:rFonts w:hint="default" w:ascii="Times New Roman" w:hAnsi="Times New Roman" w:eastAsia="仿宋_GB2312" w:cs="Times New Roman"/>
                <w:color w:val="auto"/>
                <w:sz w:val="20"/>
                <w:szCs w:val="20"/>
              </w:rPr>
              <w:t>智慧文旅平台</w:t>
            </w:r>
          </w:p>
        </w:tc>
        <w:tc>
          <w:tcPr>
            <w:tcW w:w="1669" w:type="pct"/>
            <w:tcBorders>
              <w:top w:val="single" w:color="auto" w:sz="4" w:space="0"/>
              <w:left w:val="nil"/>
              <w:bottom w:val="single" w:color="auto" w:sz="4" w:space="0"/>
              <w:right w:val="single" w:color="auto" w:sz="4" w:space="0"/>
            </w:tcBorders>
            <w:shd w:val="clear" w:color="auto" w:fill="auto"/>
            <w:noWrap w:val="0"/>
            <w:vAlign w:val="center"/>
          </w:tcPr>
          <w:p w14:paraId="11F5FB6F">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both"/>
              <w:textAlignment w:val="auto"/>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仿宋_GB2312" w:cs="Times New Roman"/>
                <w:color w:val="auto"/>
                <w:sz w:val="20"/>
                <w:szCs w:val="20"/>
              </w:rPr>
              <w:t>AI核心驱动市县文旅全链路数字化监管，打通数据壁垒、统筹资源提效，以AI客情洞察研判客流、防控风险，优化服务体验。核心功能包括城市客流调控、文旅大数据、文旅预警官、文化综合执法，助力文旅产业高质量发展与城市品牌提升。</w:t>
            </w:r>
          </w:p>
        </w:tc>
        <w:tc>
          <w:tcPr>
            <w:tcW w:w="912" w:type="pct"/>
            <w:tcBorders>
              <w:top w:val="single" w:color="auto" w:sz="4" w:space="0"/>
              <w:left w:val="nil"/>
              <w:bottom w:val="single" w:color="auto" w:sz="4" w:space="0"/>
              <w:right w:val="single" w:color="auto" w:sz="4" w:space="0"/>
            </w:tcBorders>
            <w:shd w:val="clear" w:color="auto" w:fill="auto"/>
            <w:noWrap w:val="0"/>
            <w:vAlign w:val="center"/>
          </w:tcPr>
          <w:p w14:paraId="4E613FDD">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仿宋_GB2312" w:cs="Times New Roman"/>
                <w:color w:val="auto"/>
                <w:sz w:val="20"/>
                <w:szCs w:val="20"/>
              </w:rPr>
              <w:t>连云港灌南县南北共融智慧文旅新平台建设项目（194.7万），实现文旅全链路数字化监管与客流智能调控。</w:t>
            </w:r>
          </w:p>
        </w:tc>
        <w:tc>
          <w:tcPr>
            <w:tcW w:w="433" w:type="pct"/>
            <w:tcBorders>
              <w:top w:val="single" w:color="auto" w:sz="4" w:space="0"/>
              <w:left w:val="nil"/>
              <w:bottom w:val="single" w:color="auto" w:sz="4" w:space="0"/>
              <w:right w:val="single" w:color="auto" w:sz="4" w:space="0"/>
            </w:tcBorders>
            <w:shd w:val="clear" w:color="auto" w:fill="auto"/>
            <w:noWrap w:val="0"/>
            <w:vAlign w:val="center"/>
          </w:tcPr>
          <w:p w14:paraId="79958813">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仿宋_GB2312" w:cs="Times New Roman"/>
                <w:color w:val="auto"/>
                <w:sz w:val="20"/>
                <w:szCs w:val="20"/>
              </w:rPr>
              <w:t>同意发布；</w:t>
            </w:r>
            <w:r>
              <w:rPr>
                <w:rFonts w:hint="default" w:ascii="Times New Roman" w:hAnsi="Times New Roman" w:eastAsia="仿宋_GB2312" w:cs="Times New Roman"/>
                <w:color w:val="auto"/>
                <w:sz w:val="20"/>
                <w:szCs w:val="20"/>
              </w:rPr>
              <w:br w:type="textWrapping"/>
            </w:r>
            <w:r>
              <w:rPr>
                <w:rFonts w:hint="default" w:ascii="Times New Roman" w:hAnsi="Times New Roman" w:eastAsia="仿宋_GB2312" w:cs="Times New Roman"/>
                <w:color w:val="auto"/>
                <w:sz w:val="20"/>
                <w:szCs w:val="20"/>
              </w:rPr>
              <w:t>能力供给有效期为2026年7月-2028年7月</w:t>
            </w:r>
          </w:p>
        </w:tc>
        <w:tc>
          <w:tcPr>
            <w:tcW w:w="482" w:type="pct"/>
            <w:tcBorders>
              <w:top w:val="single" w:color="auto" w:sz="4" w:space="0"/>
              <w:left w:val="nil"/>
              <w:bottom w:val="single" w:color="auto" w:sz="4" w:space="0"/>
              <w:right w:val="single" w:color="auto" w:sz="4" w:space="0"/>
            </w:tcBorders>
            <w:shd w:val="clear" w:color="auto" w:fill="auto"/>
            <w:noWrap w:val="0"/>
            <w:vAlign w:val="center"/>
          </w:tcPr>
          <w:p w14:paraId="05945D75">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仿宋_GB2312" w:cs="Times New Roman"/>
                <w:color w:val="auto"/>
                <w:sz w:val="20"/>
                <w:szCs w:val="20"/>
              </w:rPr>
              <w:t>中国电信股份有限公司连云港分公司</w:t>
            </w:r>
          </w:p>
        </w:tc>
        <w:tc>
          <w:tcPr>
            <w:tcW w:w="543" w:type="pct"/>
            <w:tcBorders>
              <w:top w:val="single" w:color="auto" w:sz="4" w:space="0"/>
              <w:left w:val="nil"/>
              <w:bottom w:val="single" w:color="auto" w:sz="4" w:space="0"/>
              <w:right w:val="single" w:color="auto" w:sz="4" w:space="0"/>
            </w:tcBorders>
            <w:shd w:val="clear" w:color="auto" w:fill="auto"/>
            <w:noWrap w:val="0"/>
            <w:vAlign w:val="center"/>
          </w:tcPr>
          <w:p w14:paraId="12544377">
            <w:pPr>
              <w:spacing w:line="240" w:lineRule="auto"/>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孙浚杰</w:t>
            </w:r>
          </w:p>
          <w:p w14:paraId="282F152A">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仿宋_GB2312" w:cs="Times New Roman"/>
                <w:color w:val="auto"/>
                <w:sz w:val="20"/>
                <w:szCs w:val="20"/>
              </w:rPr>
              <w:t>19901530805</w:t>
            </w:r>
          </w:p>
        </w:tc>
      </w:tr>
      <w:tr w14:paraId="42DB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1" w:hRule="atLeast"/>
          <w:jc w:val="center"/>
        </w:trPr>
        <w:tc>
          <w:tcPr>
            <w:tcW w:w="1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873439E">
            <w:pPr>
              <w:keepNext w:val="0"/>
              <w:keepLines w:val="0"/>
              <w:widowControl/>
              <w:suppressLineNumbers w:val="0"/>
              <w:spacing w:line="240" w:lineRule="auto"/>
              <w:jc w:val="center"/>
              <w:textAlignment w:val="center"/>
              <w:rPr>
                <w:rFonts w:hint="default" w:ascii="Times New Roman" w:hAnsi="Times New Roman" w:eastAsia="仿宋_GB2312" w:cs="Times New Roman"/>
                <w:color w:val="auto"/>
                <w:kern w:val="0"/>
                <w:sz w:val="20"/>
                <w:szCs w:val="20"/>
                <w:highlight w:val="none"/>
                <w:shd w:val="clear" w:color="auto" w:fill="auto"/>
                <w:lang w:val="en-US" w:eastAsia="zh-CN" w:bidi="ar-SA"/>
              </w:rPr>
            </w:pPr>
            <w:r>
              <w:rPr>
                <w:rFonts w:hint="eastAsia" w:ascii="Times New Roman" w:hAnsi="Times New Roman" w:eastAsia="仿宋_GB2312" w:cs="Times New Roman"/>
                <w:color w:val="auto"/>
                <w:kern w:val="0"/>
                <w:sz w:val="20"/>
                <w:szCs w:val="20"/>
                <w:highlight w:val="none"/>
                <w:shd w:val="clear" w:color="auto" w:fill="auto"/>
                <w:lang w:val="en-US" w:eastAsia="zh-CN" w:bidi="ar-SA"/>
              </w:rPr>
              <w:t>13</w:t>
            </w:r>
          </w:p>
        </w:tc>
        <w:tc>
          <w:tcPr>
            <w:tcW w:w="264" w:type="pct"/>
            <w:tcBorders>
              <w:top w:val="single" w:color="auto" w:sz="4" w:space="0"/>
              <w:left w:val="nil"/>
              <w:bottom w:val="single" w:color="auto" w:sz="4" w:space="0"/>
              <w:right w:val="single" w:color="auto" w:sz="4" w:space="0"/>
            </w:tcBorders>
            <w:shd w:val="clear" w:color="auto" w:fill="auto"/>
            <w:noWrap w:val="0"/>
            <w:vAlign w:val="center"/>
          </w:tcPr>
          <w:p w14:paraId="5A747E08">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shd w:val="clear" w:color="auto" w:fill="auto"/>
                <w:lang w:val="en-US" w:eastAsia="zh-CN"/>
              </w:rPr>
              <w:t>“人工智能+”</w:t>
            </w:r>
            <w:r>
              <w:rPr>
                <w:rFonts w:hint="default" w:ascii="Times New Roman" w:hAnsi="Times New Roman" w:eastAsia="仿宋_GB2312" w:cs="Times New Roman"/>
                <w:color w:val="auto"/>
                <w:kern w:val="0"/>
                <w:sz w:val="20"/>
                <w:szCs w:val="20"/>
                <w:highlight w:val="none"/>
                <w:shd w:val="clear" w:color="auto" w:fill="auto"/>
                <w:lang w:val="en-US" w:eastAsia="zh-CN"/>
              </w:rPr>
              <w:t>交通</w:t>
            </w:r>
          </w:p>
        </w:tc>
        <w:tc>
          <w:tcPr>
            <w:tcW w:w="496" w:type="pct"/>
            <w:tcBorders>
              <w:top w:val="single" w:color="auto" w:sz="4" w:space="0"/>
              <w:left w:val="nil"/>
              <w:bottom w:val="single" w:color="auto" w:sz="4" w:space="0"/>
              <w:right w:val="single" w:color="auto" w:sz="4" w:space="0"/>
            </w:tcBorders>
            <w:shd w:val="clear" w:color="auto" w:fill="auto"/>
            <w:noWrap w:val="0"/>
            <w:vAlign w:val="center"/>
          </w:tcPr>
          <w:p w14:paraId="0972A1B0">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AI大数据调度无人车城市解决方案</w:t>
            </w:r>
          </w:p>
        </w:tc>
        <w:tc>
          <w:tcPr>
            <w:tcW w:w="1669" w:type="pct"/>
            <w:tcBorders>
              <w:top w:val="single" w:color="auto" w:sz="4" w:space="0"/>
              <w:left w:val="nil"/>
              <w:bottom w:val="single" w:color="auto" w:sz="4" w:space="0"/>
              <w:right w:val="single" w:color="auto" w:sz="4" w:space="0"/>
            </w:tcBorders>
            <w:shd w:val="clear" w:color="auto" w:fill="auto"/>
            <w:noWrap w:val="0"/>
            <w:vAlign w:val="center"/>
          </w:tcPr>
          <w:p w14:paraId="4491D7CA">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both"/>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自主研发的“天枢”城市级无人车智能调度系统以AI大模型决策引擎为核心，以5G+V2X（车路协同）网络为纽带，将原本孤立的自动驾驶车辆（Robovan，专注于低速场景）整合为一个可统一指挥、多业务复用、自我进化的城市服务有机体。方案主要包含云端大脑和车端执行两大层级，云端大脑部署分布式AI调度中心，负责全局路径规划、多车任务集成下发、大数据推演及数据可视化；车端执行搭建标准化无人车硬件平台，支持货箱、清扫刷、广告屏、巡检云台等模块化上装，通过OTA远程升级，实现“一车多用”。</w:t>
            </w:r>
          </w:p>
        </w:tc>
        <w:tc>
          <w:tcPr>
            <w:tcW w:w="912" w:type="pct"/>
            <w:tcBorders>
              <w:top w:val="single" w:color="auto" w:sz="4" w:space="0"/>
              <w:left w:val="nil"/>
              <w:bottom w:val="single" w:color="auto" w:sz="4" w:space="0"/>
              <w:right w:val="single" w:color="auto" w:sz="4" w:space="0"/>
            </w:tcBorders>
            <w:shd w:val="clear" w:color="auto" w:fill="auto"/>
            <w:noWrap w:val="0"/>
            <w:vAlign w:val="center"/>
          </w:tcPr>
          <w:p w14:paraId="235D045E">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rPr>
            </w:pPr>
            <w:r>
              <w:rPr>
                <w:rFonts w:hint="default" w:ascii="Times New Roman" w:hAnsi="Times New Roman" w:eastAsia="仿宋_GB2312" w:cs="Times New Roman"/>
                <w:color w:val="auto"/>
                <w:kern w:val="0"/>
                <w:sz w:val="20"/>
                <w:szCs w:val="20"/>
                <w:highlight w:val="none"/>
                <w:lang w:val="en-US" w:eastAsia="zh-CN"/>
              </w:rPr>
              <w:t>1.塔山派出所公安巡检引入AI调度无人巡检车，构建“动态巡防+静态值守”相结合的勤务模式。无人车搭载360°高清监控与红外热成像设备，接入公安指挥系统，实现全天候自动巡逻，并承担应急物资封闭配送任务。</w:t>
            </w:r>
          </w:p>
          <w:p w14:paraId="21341247">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2.人民医院医共体物流部署医疗专用无人物流车，打通医院各科室与医共体分院间的物流通道。车辆具备恒温恒湿密闭货箱，集成紫外线消毒模块，通过5G网络与医院系统互联，实现检验标本、急救药品的点对点精准配送。</w:t>
            </w:r>
          </w:p>
        </w:tc>
        <w:tc>
          <w:tcPr>
            <w:tcW w:w="433" w:type="pct"/>
            <w:tcBorders>
              <w:top w:val="single" w:color="auto" w:sz="4" w:space="0"/>
              <w:left w:val="nil"/>
              <w:bottom w:val="single" w:color="auto" w:sz="4" w:space="0"/>
              <w:right w:val="single" w:color="auto" w:sz="4" w:space="0"/>
            </w:tcBorders>
            <w:shd w:val="clear" w:color="auto" w:fill="auto"/>
            <w:noWrap w:val="0"/>
            <w:vAlign w:val="center"/>
          </w:tcPr>
          <w:p w14:paraId="34AD2914">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rPr>
              <w:t>同意发布；</w:t>
            </w:r>
          </w:p>
          <w:p w14:paraId="304AD66C">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rPr>
              <w:t>能力供给有效期为</w:t>
            </w:r>
            <w:r>
              <w:rPr>
                <w:rFonts w:hint="default" w:ascii="Times New Roman" w:hAnsi="Times New Roman" w:eastAsia="仿宋_GB2312" w:cs="Times New Roman"/>
                <w:color w:val="auto"/>
                <w:kern w:val="0"/>
                <w:sz w:val="20"/>
                <w:szCs w:val="20"/>
                <w:highlight w:val="none"/>
                <w:lang w:val="en-US" w:eastAsia="zh-CN"/>
              </w:rPr>
              <w:t>2026</w:t>
            </w:r>
            <w:r>
              <w:rPr>
                <w:rFonts w:hint="default" w:ascii="Times New Roman" w:hAnsi="Times New Roman" w:eastAsia="仿宋_GB2312" w:cs="Times New Roman"/>
                <w:color w:val="auto"/>
                <w:kern w:val="0"/>
                <w:sz w:val="20"/>
                <w:szCs w:val="20"/>
                <w:highlight w:val="none"/>
              </w:rPr>
              <w:t>年</w:t>
            </w:r>
            <w:r>
              <w:rPr>
                <w:rFonts w:hint="default" w:ascii="Times New Roman" w:hAnsi="Times New Roman" w:eastAsia="仿宋_GB2312" w:cs="Times New Roman"/>
                <w:color w:val="auto"/>
                <w:kern w:val="0"/>
                <w:sz w:val="20"/>
                <w:szCs w:val="20"/>
                <w:highlight w:val="none"/>
                <w:lang w:val="en-US" w:eastAsia="zh-CN"/>
              </w:rPr>
              <w:t>7</w:t>
            </w:r>
            <w:r>
              <w:rPr>
                <w:rFonts w:hint="default" w:ascii="Times New Roman" w:hAnsi="Times New Roman" w:eastAsia="仿宋_GB2312" w:cs="Times New Roman"/>
                <w:color w:val="auto"/>
                <w:kern w:val="0"/>
                <w:sz w:val="20"/>
                <w:szCs w:val="20"/>
                <w:highlight w:val="none"/>
              </w:rPr>
              <w:t>月-</w:t>
            </w:r>
            <w:r>
              <w:rPr>
                <w:rFonts w:hint="default" w:ascii="Times New Roman" w:hAnsi="Times New Roman" w:eastAsia="仿宋_GB2312" w:cs="Times New Roman"/>
                <w:color w:val="auto"/>
                <w:kern w:val="0"/>
                <w:sz w:val="20"/>
                <w:szCs w:val="20"/>
                <w:highlight w:val="none"/>
                <w:lang w:val="en-US" w:eastAsia="zh-CN"/>
              </w:rPr>
              <w:t>2028</w:t>
            </w:r>
            <w:r>
              <w:rPr>
                <w:rFonts w:hint="default" w:ascii="Times New Roman" w:hAnsi="Times New Roman" w:eastAsia="仿宋_GB2312" w:cs="Times New Roman"/>
                <w:color w:val="auto"/>
                <w:kern w:val="0"/>
                <w:sz w:val="20"/>
                <w:szCs w:val="20"/>
                <w:highlight w:val="none"/>
              </w:rPr>
              <w:t>年</w:t>
            </w:r>
            <w:r>
              <w:rPr>
                <w:rFonts w:hint="default" w:ascii="Times New Roman" w:hAnsi="Times New Roman" w:eastAsia="仿宋_GB2312" w:cs="Times New Roman"/>
                <w:color w:val="auto"/>
                <w:kern w:val="0"/>
                <w:sz w:val="20"/>
                <w:szCs w:val="20"/>
                <w:highlight w:val="none"/>
                <w:lang w:val="en-US" w:eastAsia="zh-CN"/>
              </w:rPr>
              <w:t>7</w:t>
            </w:r>
            <w:r>
              <w:rPr>
                <w:rFonts w:hint="default" w:ascii="Times New Roman" w:hAnsi="Times New Roman" w:eastAsia="仿宋_GB2312" w:cs="Times New Roman"/>
                <w:color w:val="auto"/>
                <w:kern w:val="0"/>
                <w:sz w:val="20"/>
                <w:szCs w:val="20"/>
                <w:highlight w:val="none"/>
              </w:rPr>
              <w:t>月</w:t>
            </w:r>
          </w:p>
        </w:tc>
        <w:tc>
          <w:tcPr>
            <w:tcW w:w="482" w:type="pct"/>
            <w:tcBorders>
              <w:top w:val="single" w:color="auto" w:sz="4" w:space="0"/>
              <w:left w:val="nil"/>
              <w:bottom w:val="single" w:color="auto" w:sz="4" w:space="0"/>
              <w:right w:val="single" w:color="auto" w:sz="4" w:space="0"/>
            </w:tcBorders>
            <w:shd w:val="clear" w:color="auto" w:fill="auto"/>
            <w:noWrap w:val="0"/>
            <w:vAlign w:val="center"/>
          </w:tcPr>
          <w:p w14:paraId="64E7BA6D">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连云港融远智行科技有限公司</w:t>
            </w:r>
          </w:p>
        </w:tc>
        <w:tc>
          <w:tcPr>
            <w:tcW w:w="543" w:type="pct"/>
            <w:tcBorders>
              <w:top w:val="single" w:color="auto" w:sz="4" w:space="0"/>
              <w:left w:val="nil"/>
              <w:bottom w:val="single" w:color="auto" w:sz="4" w:space="0"/>
              <w:right w:val="single" w:color="auto" w:sz="4" w:space="0"/>
            </w:tcBorders>
            <w:shd w:val="clear" w:color="auto" w:fill="auto"/>
            <w:noWrap w:val="0"/>
            <w:vAlign w:val="center"/>
          </w:tcPr>
          <w:p w14:paraId="5A2E0BF1">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rPr>
            </w:pPr>
            <w:r>
              <w:rPr>
                <w:rFonts w:hint="default" w:ascii="Times New Roman" w:hAnsi="Times New Roman" w:eastAsia="仿宋_GB2312" w:cs="Times New Roman"/>
                <w:color w:val="auto"/>
                <w:kern w:val="0"/>
                <w:sz w:val="20"/>
                <w:szCs w:val="20"/>
                <w:highlight w:val="none"/>
                <w:lang w:val="en-US" w:eastAsia="zh-CN"/>
              </w:rPr>
              <w:t>项楠</w:t>
            </w:r>
          </w:p>
          <w:p w14:paraId="420D82FA">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18112277751</w:t>
            </w:r>
          </w:p>
        </w:tc>
      </w:tr>
      <w:tr w14:paraId="0699A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97" w:hRule="atLeast"/>
          <w:jc w:val="center"/>
        </w:trPr>
        <w:tc>
          <w:tcPr>
            <w:tcW w:w="1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DB1A2BF">
            <w:pPr>
              <w:keepNext w:val="0"/>
              <w:keepLines w:val="0"/>
              <w:widowControl/>
              <w:suppressLineNumbers w:val="0"/>
              <w:spacing w:line="240" w:lineRule="auto"/>
              <w:jc w:val="center"/>
              <w:textAlignment w:val="center"/>
              <w:rPr>
                <w:rFonts w:hint="default" w:ascii="Times New Roman" w:hAnsi="Times New Roman" w:eastAsia="仿宋_GB2312" w:cs="Times New Roman"/>
                <w:color w:val="auto"/>
                <w:kern w:val="0"/>
                <w:sz w:val="20"/>
                <w:szCs w:val="20"/>
                <w:highlight w:val="none"/>
                <w:shd w:val="clear" w:color="auto" w:fill="auto"/>
                <w:lang w:val="en-US" w:eastAsia="zh-CN" w:bidi="ar-SA"/>
              </w:rPr>
            </w:pPr>
            <w:r>
              <w:rPr>
                <w:rFonts w:hint="eastAsia" w:ascii="Times New Roman" w:hAnsi="Times New Roman" w:eastAsia="仿宋_GB2312" w:cs="Times New Roman"/>
                <w:color w:val="auto"/>
                <w:kern w:val="0"/>
                <w:sz w:val="20"/>
                <w:szCs w:val="20"/>
                <w:highlight w:val="none"/>
                <w:shd w:val="clear" w:color="auto" w:fill="auto"/>
                <w:lang w:val="en-US" w:eastAsia="zh-CN" w:bidi="ar-SA"/>
              </w:rPr>
              <w:t>14</w:t>
            </w:r>
          </w:p>
        </w:tc>
        <w:tc>
          <w:tcPr>
            <w:tcW w:w="264" w:type="pct"/>
            <w:tcBorders>
              <w:top w:val="single" w:color="auto" w:sz="4" w:space="0"/>
              <w:left w:val="nil"/>
              <w:bottom w:val="single" w:color="auto" w:sz="4" w:space="0"/>
              <w:right w:val="single" w:color="auto" w:sz="4" w:space="0"/>
            </w:tcBorders>
            <w:shd w:val="clear" w:color="auto" w:fill="auto"/>
            <w:noWrap w:val="0"/>
            <w:vAlign w:val="center"/>
          </w:tcPr>
          <w:p w14:paraId="446932B9">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rPr>
              <w:t>“人工智能+”</w:t>
            </w:r>
            <w:r>
              <w:rPr>
                <w:rFonts w:hint="default" w:ascii="Times New Roman" w:hAnsi="Times New Roman" w:eastAsia="仿宋_GB2312" w:cs="Times New Roman"/>
                <w:color w:val="auto"/>
                <w:kern w:val="0"/>
                <w:sz w:val="20"/>
                <w:szCs w:val="20"/>
                <w:highlight w:val="none"/>
                <w:lang w:val="en-US" w:eastAsia="zh-CN"/>
              </w:rPr>
              <w:t>交通</w:t>
            </w:r>
          </w:p>
        </w:tc>
        <w:tc>
          <w:tcPr>
            <w:tcW w:w="496" w:type="pct"/>
            <w:tcBorders>
              <w:top w:val="single" w:color="auto" w:sz="4" w:space="0"/>
              <w:left w:val="nil"/>
              <w:bottom w:val="single" w:color="auto" w:sz="4" w:space="0"/>
              <w:right w:val="single" w:color="auto" w:sz="4" w:space="0"/>
            </w:tcBorders>
            <w:shd w:val="clear" w:color="auto" w:fill="auto"/>
            <w:noWrap w:val="0"/>
            <w:vAlign w:val="center"/>
          </w:tcPr>
          <w:p w14:paraId="6D791B9E">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基于AI的港口全域智能调度系统</w:t>
            </w:r>
          </w:p>
        </w:tc>
        <w:tc>
          <w:tcPr>
            <w:tcW w:w="1669" w:type="pct"/>
            <w:tcBorders>
              <w:top w:val="single" w:color="auto" w:sz="4" w:space="0"/>
              <w:left w:val="nil"/>
              <w:bottom w:val="single" w:color="auto" w:sz="4" w:space="0"/>
              <w:right w:val="single" w:color="auto" w:sz="4" w:space="0"/>
            </w:tcBorders>
            <w:shd w:val="clear" w:color="auto" w:fill="auto"/>
            <w:noWrap w:val="0"/>
            <w:vAlign w:val="center"/>
          </w:tcPr>
          <w:p w14:paraId="53E40BC7">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both"/>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面向港口船舶进出港组织、泊位分配、航道通航、拖轮调度及生产资源协同需求，融合AIS、VTS、生产作业、气象水文等多源数据，构建港口全域智能调度平台。基于人工智能算法、运筹优化模型和数字孪生技术，实现船舶计划自动编排、资源协同优化、调度推演分析和动态决策辅助，提升港口运行效率和调度智能化水平。</w:t>
            </w:r>
          </w:p>
        </w:tc>
        <w:tc>
          <w:tcPr>
            <w:tcW w:w="912" w:type="pct"/>
            <w:tcBorders>
              <w:top w:val="single" w:color="auto" w:sz="4" w:space="0"/>
              <w:left w:val="nil"/>
              <w:bottom w:val="single" w:color="auto" w:sz="4" w:space="0"/>
              <w:right w:val="single" w:color="auto" w:sz="4" w:space="0"/>
            </w:tcBorders>
            <w:shd w:val="clear" w:color="auto" w:fill="auto"/>
            <w:noWrap w:val="0"/>
            <w:vAlign w:val="center"/>
          </w:tcPr>
          <w:p w14:paraId="06AFD756">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连云港港全域船舶智能调度项目，应用于船舶进出港调度、泊位资源优化配置及港航资源协同管理等场景。</w:t>
            </w:r>
          </w:p>
        </w:tc>
        <w:tc>
          <w:tcPr>
            <w:tcW w:w="433" w:type="pct"/>
            <w:tcBorders>
              <w:top w:val="single" w:color="auto" w:sz="4" w:space="0"/>
              <w:left w:val="nil"/>
              <w:bottom w:val="single" w:color="auto" w:sz="4" w:space="0"/>
              <w:right w:val="single" w:color="auto" w:sz="4" w:space="0"/>
            </w:tcBorders>
            <w:shd w:val="clear" w:color="auto" w:fill="auto"/>
            <w:noWrap w:val="0"/>
            <w:vAlign w:val="center"/>
          </w:tcPr>
          <w:p w14:paraId="2D393D9F">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同意发布；能力供给有效期为2026年6月12日-2027年7月31日</w:t>
            </w:r>
          </w:p>
        </w:tc>
        <w:tc>
          <w:tcPr>
            <w:tcW w:w="482" w:type="pct"/>
            <w:tcBorders>
              <w:top w:val="single" w:color="auto" w:sz="4" w:space="0"/>
              <w:left w:val="nil"/>
              <w:bottom w:val="single" w:color="auto" w:sz="4" w:space="0"/>
              <w:right w:val="single" w:color="auto" w:sz="4" w:space="0"/>
            </w:tcBorders>
            <w:shd w:val="clear" w:color="auto" w:fill="auto"/>
            <w:noWrap w:val="0"/>
            <w:vAlign w:val="center"/>
          </w:tcPr>
          <w:p w14:paraId="4B6681D4">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连云港电子口岸信息发展有限公司</w:t>
            </w:r>
          </w:p>
        </w:tc>
        <w:tc>
          <w:tcPr>
            <w:tcW w:w="543" w:type="pct"/>
            <w:tcBorders>
              <w:top w:val="single" w:color="auto" w:sz="4" w:space="0"/>
              <w:left w:val="nil"/>
              <w:bottom w:val="single" w:color="auto" w:sz="4" w:space="0"/>
              <w:right w:val="single" w:color="auto" w:sz="4" w:space="0"/>
            </w:tcBorders>
            <w:shd w:val="clear" w:color="auto" w:fill="auto"/>
            <w:noWrap w:val="0"/>
            <w:vAlign w:val="center"/>
          </w:tcPr>
          <w:p w14:paraId="7ADA3063">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孔凡林15205139113</w:t>
            </w:r>
          </w:p>
        </w:tc>
      </w:tr>
      <w:tr w14:paraId="262BA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0" w:hRule="atLeast"/>
          <w:jc w:val="center"/>
        </w:trPr>
        <w:tc>
          <w:tcPr>
            <w:tcW w:w="1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F5726F2">
            <w:pPr>
              <w:keepNext w:val="0"/>
              <w:keepLines w:val="0"/>
              <w:widowControl/>
              <w:suppressLineNumbers w:val="0"/>
              <w:spacing w:line="240" w:lineRule="auto"/>
              <w:jc w:val="center"/>
              <w:textAlignment w:val="center"/>
              <w:rPr>
                <w:rFonts w:hint="default" w:ascii="Times New Roman" w:hAnsi="Times New Roman" w:eastAsia="仿宋_GB2312" w:cs="Times New Roman"/>
                <w:color w:val="auto"/>
                <w:kern w:val="0"/>
                <w:sz w:val="20"/>
                <w:szCs w:val="20"/>
                <w:highlight w:val="none"/>
                <w:shd w:val="clear" w:color="auto" w:fill="auto"/>
                <w:lang w:val="en-US" w:eastAsia="zh-CN" w:bidi="ar-SA"/>
              </w:rPr>
            </w:pPr>
            <w:r>
              <w:rPr>
                <w:rFonts w:hint="eastAsia" w:ascii="Times New Roman" w:hAnsi="Times New Roman" w:eastAsia="仿宋_GB2312" w:cs="Times New Roman"/>
                <w:color w:val="auto"/>
                <w:kern w:val="0"/>
                <w:sz w:val="20"/>
                <w:szCs w:val="20"/>
                <w:highlight w:val="none"/>
                <w:shd w:val="clear" w:color="auto" w:fill="auto"/>
                <w:lang w:val="en-US" w:eastAsia="zh-CN" w:bidi="ar-SA"/>
              </w:rPr>
              <w:t>15</w:t>
            </w:r>
          </w:p>
        </w:tc>
        <w:tc>
          <w:tcPr>
            <w:tcW w:w="264" w:type="pct"/>
            <w:tcBorders>
              <w:top w:val="single" w:color="auto" w:sz="4" w:space="0"/>
              <w:left w:val="nil"/>
              <w:bottom w:val="single" w:color="auto" w:sz="4" w:space="0"/>
              <w:right w:val="single" w:color="auto" w:sz="4" w:space="0"/>
            </w:tcBorders>
            <w:shd w:val="clear" w:color="auto" w:fill="auto"/>
            <w:noWrap w:val="0"/>
            <w:vAlign w:val="center"/>
          </w:tcPr>
          <w:p w14:paraId="0E3543A0">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shd w:val="clear" w:color="auto" w:fill="auto"/>
                <w:lang w:val="en-US" w:eastAsia="zh-CN"/>
              </w:rPr>
              <w:t>“人工智能+”</w:t>
            </w:r>
            <w:r>
              <w:rPr>
                <w:rFonts w:hint="default" w:ascii="Times New Roman" w:hAnsi="Times New Roman" w:eastAsia="仿宋_GB2312" w:cs="Times New Roman"/>
                <w:color w:val="auto"/>
                <w:kern w:val="0"/>
                <w:sz w:val="20"/>
                <w:szCs w:val="20"/>
                <w:highlight w:val="none"/>
                <w:shd w:val="clear" w:color="auto" w:fill="auto"/>
                <w:lang w:val="en-US" w:eastAsia="zh-CN"/>
              </w:rPr>
              <w:t>交通</w:t>
            </w:r>
          </w:p>
        </w:tc>
        <w:tc>
          <w:tcPr>
            <w:tcW w:w="496" w:type="pct"/>
            <w:tcBorders>
              <w:top w:val="single" w:color="auto" w:sz="4" w:space="0"/>
              <w:left w:val="nil"/>
              <w:bottom w:val="single" w:color="auto" w:sz="4" w:space="0"/>
              <w:right w:val="single" w:color="auto" w:sz="4" w:space="0"/>
            </w:tcBorders>
            <w:shd w:val="clear" w:color="auto" w:fill="auto"/>
            <w:noWrap w:val="0"/>
            <w:vAlign w:val="center"/>
          </w:tcPr>
          <w:p w14:paraId="0B12ABB7">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AI路径规划系统</w:t>
            </w:r>
          </w:p>
        </w:tc>
        <w:tc>
          <w:tcPr>
            <w:tcW w:w="1669" w:type="pct"/>
            <w:tcBorders>
              <w:top w:val="single" w:color="auto" w:sz="4" w:space="0"/>
              <w:left w:val="nil"/>
              <w:bottom w:val="single" w:color="auto" w:sz="4" w:space="0"/>
              <w:right w:val="single" w:color="auto" w:sz="4" w:space="0"/>
            </w:tcBorders>
            <w:shd w:val="clear" w:color="auto" w:fill="auto"/>
            <w:noWrap w:val="0"/>
            <w:vAlign w:val="center"/>
          </w:tcPr>
          <w:p w14:paraId="425592B7">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both"/>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为解决传统路径规划操作复杂、效率低下、容错性差的行业痛点，依托物流行业数字化基础，构建“自然语言交互+智能参数提取+多轮对话补全+全程可视化追踪”的AI路径规划系统，整合全链路数据实现路径规划全流程线上闭环。系统可快速适配全国各类港口、物流枢纽的多式联运场景，具备在全省、全国交通物流行业复制推广的能力。</w:t>
            </w:r>
          </w:p>
        </w:tc>
        <w:tc>
          <w:tcPr>
            <w:tcW w:w="912" w:type="pct"/>
            <w:tcBorders>
              <w:top w:val="single" w:color="auto" w:sz="4" w:space="0"/>
              <w:left w:val="nil"/>
              <w:bottom w:val="single" w:color="auto" w:sz="4" w:space="0"/>
              <w:right w:val="single" w:color="auto" w:sz="4" w:space="0"/>
            </w:tcBorders>
            <w:shd w:val="clear" w:color="auto" w:fill="auto"/>
            <w:noWrap w:val="0"/>
            <w:vAlign w:val="center"/>
          </w:tcPr>
          <w:p w14:paraId="2E816085">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产品已在连云港港口集团及旗下物流企业完成落地应用，服务覆盖港口内外部物流企业、货主单位、承运商等多家市场主体，累计完成大量路径规划服务，有效提升港口物流调度效率，带动港口运输调度与多式联运业务优化。</w:t>
            </w:r>
          </w:p>
        </w:tc>
        <w:tc>
          <w:tcPr>
            <w:tcW w:w="433" w:type="pct"/>
            <w:tcBorders>
              <w:top w:val="single" w:color="auto" w:sz="4" w:space="0"/>
              <w:left w:val="nil"/>
              <w:bottom w:val="single" w:color="auto" w:sz="4" w:space="0"/>
              <w:right w:val="single" w:color="auto" w:sz="4" w:space="0"/>
            </w:tcBorders>
            <w:shd w:val="clear" w:color="auto" w:fill="auto"/>
            <w:noWrap w:val="0"/>
            <w:vAlign w:val="center"/>
          </w:tcPr>
          <w:p w14:paraId="52E20A15">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rPr>
            </w:pPr>
            <w:r>
              <w:rPr>
                <w:rFonts w:hint="default" w:ascii="Times New Roman" w:hAnsi="Times New Roman" w:eastAsia="仿宋_GB2312" w:cs="Times New Roman"/>
                <w:color w:val="auto"/>
                <w:kern w:val="0"/>
                <w:sz w:val="20"/>
                <w:szCs w:val="20"/>
                <w:highlight w:val="none"/>
                <w:lang w:val="en-US" w:eastAsia="zh-CN"/>
              </w:rPr>
              <w:t>同意发布；</w:t>
            </w:r>
          </w:p>
          <w:p w14:paraId="08D9222A">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能力供给有效期为2025年10月-2035年9月</w:t>
            </w:r>
          </w:p>
        </w:tc>
        <w:tc>
          <w:tcPr>
            <w:tcW w:w="482" w:type="pct"/>
            <w:tcBorders>
              <w:top w:val="single" w:color="auto" w:sz="4" w:space="0"/>
              <w:left w:val="nil"/>
              <w:bottom w:val="single" w:color="auto" w:sz="4" w:space="0"/>
              <w:right w:val="single" w:color="auto" w:sz="4" w:space="0"/>
            </w:tcBorders>
            <w:shd w:val="clear" w:color="auto" w:fill="auto"/>
            <w:noWrap w:val="0"/>
            <w:vAlign w:val="center"/>
          </w:tcPr>
          <w:p w14:paraId="01A22B5E">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江苏蓝宝星球科技有限公司</w:t>
            </w:r>
          </w:p>
        </w:tc>
        <w:tc>
          <w:tcPr>
            <w:tcW w:w="543" w:type="pct"/>
            <w:tcBorders>
              <w:top w:val="single" w:color="auto" w:sz="4" w:space="0"/>
              <w:left w:val="nil"/>
              <w:bottom w:val="single" w:color="auto" w:sz="4" w:space="0"/>
              <w:right w:val="single" w:color="auto" w:sz="4" w:space="0"/>
            </w:tcBorders>
            <w:shd w:val="clear" w:color="auto" w:fill="auto"/>
            <w:noWrap w:val="0"/>
            <w:vAlign w:val="center"/>
          </w:tcPr>
          <w:p w14:paraId="5A58A879">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rPr>
            </w:pPr>
            <w:r>
              <w:rPr>
                <w:rFonts w:hint="default" w:ascii="Times New Roman" w:hAnsi="Times New Roman" w:eastAsia="仿宋_GB2312" w:cs="Times New Roman"/>
                <w:color w:val="auto"/>
                <w:kern w:val="0"/>
                <w:sz w:val="20"/>
                <w:szCs w:val="20"/>
                <w:highlight w:val="none"/>
                <w:lang w:val="en-US" w:eastAsia="zh-CN"/>
              </w:rPr>
              <w:t>徐雷</w:t>
            </w:r>
          </w:p>
          <w:p w14:paraId="4D297047">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18961388780</w:t>
            </w:r>
          </w:p>
        </w:tc>
      </w:tr>
      <w:tr w14:paraId="05496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0" w:hRule="atLeast"/>
          <w:jc w:val="center"/>
        </w:trPr>
        <w:tc>
          <w:tcPr>
            <w:tcW w:w="1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8DD048B">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auto"/>
                <w:kern w:val="0"/>
                <w:sz w:val="20"/>
                <w:szCs w:val="20"/>
                <w:highlight w:val="none"/>
                <w:u w:val="none"/>
                <w:lang w:val="en-US" w:eastAsia="zh-CN" w:bidi="ar"/>
              </w:rPr>
            </w:pPr>
            <w:r>
              <w:rPr>
                <w:rFonts w:hint="eastAsia" w:ascii="Times New Roman" w:hAnsi="Times New Roman" w:eastAsia="仿宋_GB2312" w:cs="Times New Roman"/>
                <w:i w:val="0"/>
                <w:iCs w:val="0"/>
                <w:color w:val="auto"/>
                <w:kern w:val="0"/>
                <w:sz w:val="20"/>
                <w:szCs w:val="20"/>
                <w:highlight w:val="none"/>
                <w:u w:val="none"/>
                <w:lang w:val="en-US" w:eastAsia="zh-CN" w:bidi="ar"/>
              </w:rPr>
              <w:t>16</w:t>
            </w:r>
          </w:p>
        </w:tc>
        <w:tc>
          <w:tcPr>
            <w:tcW w:w="264" w:type="pct"/>
            <w:tcBorders>
              <w:top w:val="single" w:color="auto" w:sz="4" w:space="0"/>
              <w:left w:val="nil"/>
              <w:bottom w:val="single" w:color="auto" w:sz="4" w:space="0"/>
              <w:right w:val="single" w:color="auto" w:sz="4" w:space="0"/>
            </w:tcBorders>
            <w:shd w:val="clear" w:color="auto" w:fill="auto"/>
            <w:noWrap w:val="0"/>
            <w:vAlign w:val="center"/>
          </w:tcPr>
          <w:p w14:paraId="155CBC1D">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 w:cs="Times New Roman"/>
                <w:i w:val="0"/>
                <w:iCs w:val="0"/>
                <w:caps w:val="0"/>
                <w:color w:val="auto"/>
                <w:spacing w:val="0"/>
                <w:kern w:val="0"/>
                <w:sz w:val="20"/>
                <w:szCs w:val="20"/>
                <w:highlight w:val="none"/>
                <w:lang w:val="en-US" w:eastAsia="zh-CN" w:bidi="ar"/>
              </w:rPr>
              <w:t>“人工智能+”交通</w:t>
            </w:r>
          </w:p>
        </w:tc>
        <w:tc>
          <w:tcPr>
            <w:tcW w:w="496" w:type="pct"/>
            <w:tcBorders>
              <w:top w:val="single" w:color="auto" w:sz="4" w:space="0"/>
              <w:left w:val="nil"/>
              <w:bottom w:val="single" w:color="auto" w:sz="4" w:space="0"/>
              <w:right w:val="single" w:color="auto" w:sz="4" w:space="0"/>
            </w:tcBorders>
            <w:shd w:val="clear" w:color="auto" w:fill="auto"/>
            <w:noWrap w:val="0"/>
            <w:vAlign w:val="center"/>
          </w:tcPr>
          <w:p w14:paraId="3B9C2102">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eastAsia="仿宋_GB2312" w:cs="Times New Roman"/>
                <w:color w:val="auto"/>
                <w:sz w:val="20"/>
                <w:szCs w:val="20"/>
              </w:rPr>
            </w:pPr>
            <w:r>
              <w:rPr>
                <w:rFonts w:hint="default" w:ascii="Times New Roman" w:hAnsi="Times New Roman" w:eastAsia="仿宋" w:cs="Times New Roman"/>
                <w:i w:val="0"/>
                <w:iCs w:val="0"/>
                <w:caps w:val="0"/>
                <w:color w:val="auto"/>
                <w:spacing w:val="0"/>
                <w:kern w:val="0"/>
                <w:sz w:val="20"/>
                <w:szCs w:val="20"/>
                <w:lang w:val="en-US" w:eastAsia="zh-CN" w:bidi="ar"/>
              </w:rPr>
              <w:t>无人艇及智能船控系统</w:t>
            </w:r>
          </w:p>
        </w:tc>
        <w:tc>
          <w:tcPr>
            <w:tcW w:w="1669" w:type="pct"/>
            <w:tcBorders>
              <w:top w:val="single" w:color="auto" w:sz="4" w:space="0"/>
              <w:left w:val="nil"/>
              <w:bottom w:val="single" w:color="auto" w:sz="4" w:space="0"/>
              <w:right w:val="single" w:color="auto" w:sz="4" w:space="0"/>
            </w:tcBorders>
            <w:shd w:val="clear" w:color="auto" w:fill="auto"/>
            <w:noWrap w:val="0"/>
            <w:vAlign w:val="center"/>
          </w:tcPr>
          <w:p w14:paraId="7E17B60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 w:cs="Times New Roman"/>
                <w:i w:val="0"/>
                <w:iCs w:val="0"/>
                <w:caps w:val="0"/>
                <w:color w:val="auto"/>
                <w:spacing w:val="0"/>
                <w:kern w:val="0"/>
                <w:sz w:val="20"/>
                <w:szCs w:val="20"/>
                <w:lang w:val="en-US" w:eastAsia="zh-CN" w:bidi="ar"/>
              </w:rPr>
            </w:pPr>
            <w:r>
              <w:rPr>
                <w:rFonts w:hint="default" w:ascii="Times New Roman" w:hAnsi="Times New Roman" w:eastAsia="仿宋" w:cs="Times New Roman"/>
                <w:i w:val="0"/>
                <w:iCs w:val="0"/>
                <w:caps w:val="0"/>
                <w:color w:val="auto"/>
                <w:spacing w:val="0"/>
                <w:kern w:val="0"/>
                <w:sz w:val="20"/>
                <w:szCs w:val="20"/>
                <w:lang w:val="en-US" w:eastAsia="zh-CN" w:bidi="ar"/>
              </w:rPr>
              <w:t>1.M6高速无人艇是一款具备高海况作业能力的多功能海事无人艇，能够在8级风、2.5米高浪环境下正常工作。可完成船员配员检查、施工现场检测、无人巡航、通航技术感知、海事搜救、防污染检查、安全防控和通航环境警戒等多项任务。公司聚焦自动机器学习技术在智能航运领域的产业化应用，致力于提升船舶航行效率、安全性能及环保水平。</w:t>
            </w:r>
          </w:p>
          <w:p w14:paraId="2DC74C8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 w:cs="Times New Roman"/>
                <w:i w:val="0"/>
                <w:iCs w:val="0"/>
                <w:caps w:val="0"/>
                <w:color w:val="auto"/>
                <w:spacing w:val="0"/>
                <w:kern w:val="0"/>
                <w:sz w:val="20"/>
                <w:szCs w:val="20"/>
                <w:lang w:val="en-US" w:eastAsia="zh-CN" w:bidi="ar"/>
              </w:rPr>
            </w:pPr>
            <w:r>
              <w:rPr>
                <w:rFonts w:hint="default" w:ascii="Times New Roman" w:hAnsi="Times New Roman" w:eastAsia="仿宋" w:cs="Times New Roman"/>
                <w:i w:val="0"/>
                <w:iCs w:val="0"/>
                <w:caps w:val="0"/>
                <w:color w:val="auto"/>
                <w:spacing w:val="0"/>
                <w:kern w:val="0"/>
                <w:sz w:val="20"/>
                <w:szCs w:val="20"/>
                <w:lang w:val="en-US" w:eastAsia="zh-CN" w:bidi="ar"/>
              </w:rPr>
              <w:t>2.M5智绘无人船是一款近海测绘无人船，为测绘设备提供智能水面作业平台，实现水面测绘智能化。配备视觉、毫米波雷达、激光雷达等多模态感知系统，可实现自主避障、路径规划和目标跟踪。搭配专属智能码头可实现一键出港、自主回港的全流程自主运行。已获得中国船级社颁布的第一张近海测绘无人船证书及全国首张无人船产品碳足迹评价证书。</w:t>
            </w:r>
          </w:p>
          <w:p w14:paraId="5DA0C7B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0"/>
                <w:szCs w:val="20"/>
              </w:rPr>
            </w:pPr>
            <w:r>
              <w:rPr>
                <w:rFonts w:hint="eastAsia" w:ascii="Times New Roman" w:hAnsi="Times New Roman" w:eastAsia="仿宋" w:cs="Times New Roman"/>
                <w:i w:val="0"/>
                <w:iCs w:val="0"/>
                <w:caps w:val="0"/>
                <w:color w:val="auto"/>
                <w:spacing w:val="0"/>
                <w:kern w:val="0"/>
                <w:sz w:val="20"/>
                <w:szCs w:val="20"/>
                <w:lang w:val="en-US" w:eastAsia="zh-CN" w:bidi="ar"/>
              </w:rPr>
              <w:t>3.</w:t>
            </w:r>
            <w:r>
              <w:rPr>
                <w:rFonts w:hint="default" w:ascii="Times New Roman" w:hAnsi="Times New Roman" w:eastAsia="仿宋" w:cs="Times New Roman"/>
                <w:i w:val="0"/>
                <w:iCs w:val="0"/>
                <w:caps w:val="0"/>
                <w:color w:val="auto"/>
                <w:spacing w:val="0"/>
                <w:kern w:val="0"/>
                <w:sz w:val="20"/>
                <w:szCs w:val="20"/>
                <w:lang w:val="en-US" w:eastAsia="zh-CN" w:bidi="ar"/>
              </w:rPr>
              <w:t>智能船控系统（ANS系统）+船端智控盒子可实现远程操控、自动驾驶、自动避障、多模态感知等功能。</w:t>
            </w:r>
          </w:p>
        </w:tc>
        <w:tc>
          <w:tcPr>
            <w:tcW w:w="912" w:type="pct"/>
            <w:tcBorders>
              <w:top w:val="single" w:color="auto" w:sz="4" w:space="0"/>
              <w:left w:val="nil"/>
              <w:bottom w:val="single" w:color="auto" w:sz="4" w:space="0"/>
              <w:right w:val="single" w:color="auto" w:sz="4" w:space="0"/>
            </w:tcBorders>
            <w:shd w:val="clear" w:color="auto" w:fill="auto"/>
            <w:noWrap w:val="0"/>
            <w:vAlign w:val="center"/>
          </w:tcPr>
          <w:p w14:paraId="0C14C2F2">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eastAsia="仿宋" w:cs="Times New Roman"/>
                <w:i w:val="0"/>
                <w:iCs w:val="0"/>
                <w:caps w:val="0"/>
                <w:color w:val="auto"/>
                <w:spacing w:val="0"/>
                <w:kern w:val="0"/>
                <w:sz w:val="20"/>
                <w:szCs w:val="20"/>
                <w:lang w:val="en-US" w:eastAsia="zh-CN" w:bidi="ar"/>
              </w:rPr>
            </w:pPr>
            <w:r>
              <w:rPr>
                <w:rFonts w:hint="default" w:ascii="Times New Roman" w:hAnsi="Times New Roman" w:eastAsia="仿宋" w:cs="Times New Roman"/>
                <w:i w:val="0"/>
                <w:iCs w:val="0"/>
                <w:caps w:val="0"/>
                <w:color w:val="auto"/>
                <w:spacing w:val="0"/>
                <w:kern w:val="0"/>
                <w:sz w:val="20"/>
                <w:szCs w:val="20"/>
                <w:lang w:val="en-US" w:eastAsia="zh-CN" w:bidi="ar"/>
              </w:rPr>
              <w:t>M6高速无人艇已与连云港海事局连云海事处开展技术交流与合作，无人艇及配套控制系统在海事巡航、执法、救援等场景中得到实战验证。M5智绘无人船与盐城港科技集团签订合作协议，完成船体及配套设备交付验收。已在多个国内港口城市投入使用，在黄河等河流的水文调查中发挥重要作用。</w:t>
            </w:r>
          </w:p>
          <w:p w14:paraId="34ABA4D8">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eastAsia="仿宋_GB2312" w:cs="Times New Roman"/>
                <w:color w:val="auto"/>
                <w:sz w:val="20"/>
                <w:szCs w:val="20"/>
              </w:rPr>
            </w:pPr>
            <w:r>
              <w:rPr>
                <w:rFonts w:hint="default" w:ascii="Times New Roman" w:hAnsi="Times New Roman" w:eastAsia="仿宋" w:cs="Times New Roman"/>
                <w:i w:val="0"/>
                <w:iCs w:val="0"/>
                <w:caps w:val="0"/>
                <w:color w:val="auto"/>
                <w:spacing w:val="0"/>
                <w:kern w:val="0"/>
                <w:sz w:val="20"/>
                <w:szCs w:val="20"/>
                <w:lang w:val="en-US" w:eastAsia="zh-CN" w:bidi="ar"/>
              </w:rPr>
              <w:t>智能船控系统已与合作方江苏诺宝、无锡高速艇、无锡滨湖区管委会等在海域巡航、救援、蓝藻治理等场景中完成实战验证。</w:t>
            </w:r>
          </w:p>
        </w:tc>
        <w:tc>
          <w:tcPr>
            <w:tcW w:w="433" w:type="pct"/>
            <w:tcBorders>
              <w:top w:val="single" w:color="auto" w:sz="4" w:space="0"/>
              <w:left w:val="nil"/>
              <w:bottom w:val="single" w:color="auto" w:sz="4" w:space="0"/>
              <w:right w:val="single" w:color="auto" w:sz="4" w:space="0"/>
            </w:tcBorders>
            <w:shd w:val="clear" w:color="auto" w:fill="auto"/>
            <w:noWrap w:val="0"/>
            <w:vAlign w:val="center"/>
          </w:tcPr>
          <w:p w14:paraId="6E85698F">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eastAsia="仿宋_GB2312" w:cs="Times New Roman"/>
                <w:color w:val="auto"/>
                <w:sz w:val="20"/>
                <w:szCs w:val="20"/>
              </w:rPr>
            </w:pPr>
            <w:r>
              <w:rPr>
                <w:rFonts w:hint="default" w:ascii="Times New Roman" w:hAnsi="Times New Roman" w:eastAsia="仿宋" w:cs="Times New Roman"/>
                <w:i w:val="0"/>
                <w:iCs w:val="0"/>
                <w:caps w:val="0"/>
                <w:color w:val="auto"/>
                <w:spacing w:val="0"/>
                <w:kern w:val="0"/>
                <w:sz w:val="20"/>
                <w:szCs w:val="20"/>
                <w:lang w:val="en-US" w:eastAsia="zh-CN" w:bidi="ar"/>
              </w:rPr>
              <w:t>同意发布；能力供给有效期为2026年8月-2028年8月</w:t>
            </w:r>
          </w:p>
        </w:tc>
        <w:tc>
          <w:tcPr>
            <w:tcW w:w="482" w:type="pct"/>
            <w:tcBorders>
              <w:top w:val="single" w:color="auto" w:sz="4" w:space="0"/>
              <w:left w:val="nil"/>
              <w:bottom w:val="single" w:color="auto" w:sz="4" w:space="0"/>
              <w:right w:val="single" w:color="auto" w:sz="4" w:space="0"/>
            </w:tcBorders>
            <w:shd w:val="clear" w:color="auto" w:fill="auto"/>
            <w:noWrap w:val="0"/>
            <w:vAlign w:val="center"/>
          </w:tcPr>
          <w:p w14:paraId="799A9E5C">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eastAsia="仿宋_GB2312" w:cs="Times New Roman"/>
                <w:color w:val="auto"/>
                <w:sz w:val="20"/>
                <w:szCs w:val="20"/>
              </w:rPr>
            </w:pPr>
            <w:r>
              <w:rPr>
                <w:rFonts w:hint="default" w:ascii="Times New Roman" w:hAnsi="Times New Roman" w:eastAsia="仿宋" w:cs="Times New Roman"/>
                <w:i w:val="0"/>
                <w:iCs w:val="0"/>
                <w:caps w:val="0"/>
                <w:color w:val="auto"/>
                <w:spacing w:val="0"/>
                <w:kern w:val="0"/>
                <w:sz w:val="20"/>
                <w:szCs w:val="20"/>
                <w:lang w:val="en-US" w:eastAsia="zh-CN" w:bidi="ar"/>
              </w:rPr>
              <w:t>连云港仓潮智绘科技有限公司</w:t>
            </w:r>
          </w:p>
        </w:tc>
        <w:tc>
          <w:tcPr>
            <w:tcW w:w="543" w:type="pct"/>
            <w:tcBorders>
              <w:top w:val="single" w:color="auto" w:sz="4" w:space="0"/>
              <w:left w:val="nil"/>
              <w:bottom w:val="single" w:color="auto" w:sz="4" w:space="0"/>
              <w:right w:val="single" w:color="auto" w:sz="4" w:space="0"/>
            </w:tcBorders>
            <w:shd w:val="clear" w:color="auto" w:fill="auto"/>
            <w:noWrap w:val="0"/>
            <w:vAlign w:val="center"/>
          </w:tcPr>
          <w:p w14:paraId="5C204E7F">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eastAsia="仿宋_GB2312" w:cs="Times New Roman"/>
                <w:color w:val="auto"/>
                <w:sz w:val="20"/>
                <w:szCs w:val="20"/>
              </w:rPr>
            </w:pPr>
            <w:r>
              <w:rPr>
                <w:rFonts w:hint="default" w:ascii="Times New Roman" w:hAnsi="Times New Roman" w:eastAsia="仿宋" w:cs="Times New Roman"/>
                <w:i w:val="0"/>
                <w:iCs w:val="0"/>
                <w:caps w:val="0"/>
                <w:color w:val="auto"/>
                <w:spacing w:val="0"/>
                <w:kern w:val="0"/>
                <w:sz w:val="20"/>
                <w:szCs w:val="20"/>
                <w:lang w:val="en-US" w:eastAsia="zh-CN" w:bidi="ar"/>
              </w:rPr>
              <w:t>弥阳18829067331</w:t>
            </w:r>
          </w:p>
        </w:tc>
      </w:tr>
      <w:tr w14:paraId="7D0D5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6" w:hRule="atLeast"/>
          <w:jc w:val="center"/>
        </w:trPr>
        <w:tc>
          <w:tcPr>
            <w:tcW w:w="1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24C48F2">
            <w:pPr>
              <w:keepNext w:val="0"/>
              <w:keepLines w:val="0"/>
              <w:widowControl/>
              <w:suppressLineNumbers w:val="0"/>
              <w:spacing w:line="240" w:lineRule="auto"/>
              <w:jc w:val="center"/>
              <w:textAlignment w:val="center"/>
              <w:rPr>
                <w:rFonts w:hint="default" w:ascii="Times New Roman" w:hAnsi="Times New Roman" w:eastAsia="仿宋_GB2312" w:cs="Times New Roman"/>
                <w:color w:val="auto"/>
                <w:kern w:val="0"/>
                <w:sz w:val="20"/>
                <w:szCs w:val="20"/>
                <w:highlight w:val="none"/>
                <w:shd w:val="clear" w:color="auto" w:fill="auto"/>
                <w:lang w:val="en-US" w:eastAsia="zh-CN" w:bidi="ar-SA"/>
              </w:rPr>
            </w:pPr>
            <w:r>
              <w:rPr>
                <w:rFonts w:hint="eastAsia" w:ascii="Times New Roman" w:hAnsi="Times New Roman" w:eastAsia="仿宋_GB2312" w:cs="Times New Roman"/>
                <w:color w:val="auto"/>
                <w:kern w:val="0"/>
                <w:sz w:val="20"/>
                <w:szCs w:val="20"/>
                <w:highlight w:val="none"/>
                <w:shd w:val="clear" w:color="auto" w:fill="auto"/>
                <w:lang w:val="en-US" w:eastAsia="zh-CN" w:bidi="ar-SA"/>
              </w:rPr>
              <w:t>17</w:t>
            </w:r>
          </w:p>
        </w:tc>
        <w:tc>
          <w:tcPr>
            <w:tcW w:w="264" w:type="pct"/>
            <w:tcBorders>
              <w:top w:val="single" w:color="auto" w:sz="4" w:space="0"/>
              <w:left w:val="nil"/>
              <w:bottom w:val="single" w:color="auto" w:sz="4" w:space="0"/>
              <w:right w:val="single" w:color="auto" w:sz="4" w:space="0"/>
            </w:tcBorders>
            <w:shd w:val="clear" w:color="auto" w:fill="auto"/>
            <w:noWrap w:val="0"/>
            <w:vAlign w:val="center"/>
          </w:tcPr>
          <w:p w14:paraId="1DD87963">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shd w:val="clear" w:color="auto" w:fill="auto"/>
                <w:lang w:val="en-US" w:eastAsia="zh-CN"/>
              </w:rPr>
              <w:t>“人工智能+”</w:t>
            </w:r>
            <w:r>
              <w:rPr>
                <w:rFonts w:hint="default" w:ascii="Times New Roman" w:hAnsi="Times New Roman" w:eastAsia="仿宋_GB2312" w:cs="Times New Roman"/>
                <w:color w:val="auto"/>
                <w:kern w:val="0"/>
                <w:sz w:val="20"/>
                <w:szCs w:val="20"/>
                <w:highlight w:val="none"/>
                <w:shd w:val="clear" w:color="auto" w:fill="auto"/>
                <w:lang w:val="en-US" w:eastAsia="zh-CN"/>
              </w:rPr>
              <w:t>社会治理</w:t>
            </w:r>
          </w:p>
        </w:tc>
        <w:tc>
          <w:tcPr>
            <w:tcW w:w="496" w:type="pct"/>
            <w:tcBorders>
              <w:top w:val="single" w:color="auto" w:sz="4" w:space="0"/>
              <w:left w:val="nil"/>
              <w:bottom w:val="single" w:color="auto" w:sz="4" w:space="0"/>
              <w:right w:val="single" w:color="auto" w:sz="4" w:space="0"/>
            </w:tcBorders>
            <w:shd w:val="clear" w:color="auto" w:fill="auto"/>
            <w:noWrap w:val="0"/>
            <w:vAlign w:val="center"/>
          </w:tcPr>
          <w:p w14:paraId="4E72FEE4">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云蜥智能消防机器人</w:t>
            </w:r>
          </w:p>
        </w:tc>
        <w:tc>
          <w:tcPr>
            <w:tcW w:w="1669" w:type="pct"/>
            <w:tcBorders>
              <w:top w:val="single" w:color="auto" w:sz="4" w:space="0"/>
              <w:left w:val="nil"/>
              <w:bottom w:val="single" w:color="auto" w:sz="4" w:space="0"/>
              <w:right w:val="single" w:color="auto" w:sz="4" w:space="0"/>
            </w:tcBorders>
            <w:shd w:val="clear" w:color="auto" w:fill="auto"/>
            <w:noWrap w:val="0"/>
            <w:vAlign w:val="center"/>
          </w:tcPr>
          <w:p w14:paraId="3FDC668D">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both"/>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该机器人基于双擎智控与多维感知技术，专为AI交叉科研打造。系统搭载自研高性能关节电机，运用协同算法实现动力精准分配与姿态毫秒级调整，确保复杂地形平稳运行。其采用积木式模块化架构与软硬件解耦设计，支持定制化二次开发与OTA扩展。系统集防爆耐高温底盘与AI模块于一体，运用“火焰双确认机制”，实现“自动扫描寻火、精准定位、喷水灭火”的全流程无人化闭环。通过“机器换人”模式，该机器人可代替消防员深入高温、有毒、易爆等高危核心区作业，大幅提升火灾扑救效能，有效杜绝人员伤亡风险，全面保障应急救援安全。</w:t>
            </w:r>
          </w:p>
        </w:tc>
        <w:tc>
          <w:tcPr>
            <w:tcW w:w="912" w:type="pct"/>
            <w:tcBorders>
              <w:top w:val="single" w:color="auto" w:sz="4" w:space="0"/>
              <w:left w:val="nil"/>
              <w:bottom w:val="single" w:color="auto" w:sz="4" w:space="0"/>
              <w:right w:val="single" w:color="auto" w:sz="4" w:space="0"/>
            </w:tcBorders>
            <w:shd w:val="clear" w:color="auto" w:fill="auto"/>
            <w:noWrap w:val="0"/>
            <w:vAlign w:val="center"/>
          </w:tcPr>
          <w:p w14:paraId="4203EC91">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该机器人在与公司产学研合作的高校AI实验室运行半年，成功支撑多项具身智能算法的复杂地形测试验证，大幅缩短科研周期。并在广西某客户企业实战部署中，成功扑灭突发初期火情1起，有效遏制了火势蔓延，切实保障了客户企业的核心财产与生产安全。</w:t>
            </w:r>
          </w:p>
        </w:tc>
        <w:tc>
          <w:tcPr>
            <w:tcW w:w="433" w:type="pct"/>
            <w:tcBorders>
              <w:top w:val="single" w:color="auto" w:sz="4" w:space="0"/>
              <w:left w:val="nil"/>
              <w:bottom w:val="single" w:color="auto" w:sz="4" w:space="0"/>
              <w:right w:val="single" w:color="auto" w:sz="4" w:space="0"/>
            </w:tcBorders>
            <w:shd w:val="clear" w:color="auto" w:fill="auto"/>
            <w:noWrap w:val="0"/>
            <w:vAlign w:val="center"/>
          </w:tcPr>
          <w:p w14:paraId="4BB2E41F">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rPr>
              <w:t>同意发布；</w:t>
            </w:r>
          </w:p>
          <w:p w14:paraId="4DF9E7C2">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rPr>
              <w:t>能力供给有效期为</w:t>
            </w:r>
            <w:r>
              <w:rPr>
                <w:rFonts w:hint="default" w:ascii="Times New Roman" w:hAnsi="Times New Roman" w:eastAsia="仿宋_GB2312" w:cs="Times New Roman"/>
                <w:color w:val="auto"/>
                <w:kern w:val="0"/>
                <w:sz w:val="20"/>
                <w:szCs w:val="20"/>
                <w:highlight w:val="none"/>
                <w:lang w:val="en-US" w:eastAsia="zh-CN"/>
              </w:rPr>
              <w:t>2026</w:t>
            </w:r>
            <w:r>
              <w:rPr>
                <w:rFonts w:hint="default" w:ascii="Times New Roman" w:hAnsi="Times New Roman" w:eastAsia="仿宋_GB2312" w:cs="Times New Roman"/>
                <w:color w:val="auto"/>
                <w:kern w:val="0"/>
                <w:sz w:val="20"/>
                <w:szCs w:val="20"/>
                <w:highlight w:val="none"/>
              </w:rPr>
              <w:t>年</w:t>
            </w:r>
            <w:r>
              <w:rPr>
                <w:rFonts w:hint="default" w:ascii="Times New Roman" w:hAnsi="Times New Roman" w:eastAsia="仿宋_GB2312" w:cs="Times New Roman"/>
                <w:color w:val="auto"/>
                <w:kern w:val="0"/>
                <w:sz w:val="20"/>
                <w:szCs w:val="20"/>
                <w:highlight w:val="none"/>
                <w:lang w:val="en-US" w:eastAsia="zh-CN"/>
              </w:rPr>
              <w:t>6</w:t>
            </w:r>
            <w:r>
              <w:rPr>
                <w:rFonts w:hint="default" w:ascii="Times New Roman" w:hAnsi="Times New Roman" w:eastAsia="仿宋_GB2312" w:cs="Times New Roman"/>
                <w:color w:val="auto"/>
                <w:kern w:val="0"/>
                <w:sz w:val="20"/>
                <w:szCs w:val="20"/>
                <w:highlight w:val="none"/>
              </w:rPr>
              <w:t>月-</w:t>
            </w:r>
            <w:r>
              <w:rPr>
                <w:rFonts w:hint="default" w:ascii="Times New Roman" w:hAnsi="Times New Roman" w:eastAsia="仿宋_GB2312" w:cs="Times New Roman"/>
                <w:color w:val="auto"/>
                <w:kern w:val="0"/>
                <w:sz w:val="20"/>
                <w:szCs w:val="20"/>
                <w:highlight w:val="none"/>
                <w:lang w:val="en-US" w:eastAsia="zh-CN"/>
              </w:rPr>
              <w:t>2028</w:t>
            </w:r>
            <w:r>
              <w:rPr>
                <w:rFonts w:hint="default" w:ascii="Times New Roman" w:hAnsi="Times New Roman" w:eastAsia="仿宋_GB2312" w:cs="Times New Roman"/>
                <w:color w:val="auto"/>
                <w:kern w:val="0"/>
                <w:sz w:val="20"/>
                <w:szCs w:val="20"/>
                <w:highlight w:val="none"/>
              </w:rPr>
              <w:t>年</w:t>
            </w:r>
            <w:r>
              <w:rPr>
                <w:rFonts w:hint="default" w:ascii="Times New Roman" w:hAnsi="Times New Roman" w:eastAsia="仿宋_GB2312" w:cs="Times New Roman"/>
                <w:color w:val="auto"/>
                <w:kern w:val="0"/>
                <w:sz w:val="20"/>
                <w:szCs w:val="20"/>
                <w:highlight w:val="none"/>
                <w:lang w:val="en-US" w:eastAsia="zh-CN"/>
              </w:rPr>
              <w:t>6</w:t>
            </w:r>
            <w:r>
              <w:rPr>
                <w:rFonts w:hint="default" w:ascii="Times New Roman" w:hAnsi="Times New Roman" w:eastAsia="仿宋_GB2312" w:cs="Times New Roman"/>
                <w:color w:val="auto"/>
                <w:kern w:val="0"/>
                <w:sz w:val="20"/>
                <w:szCs w:val="20"/>
                <w:highlight w:val="none"/>
              </w:rPr>
              <w:t>月</w:t>
            </w:r>
          </w:p>
        </w:tc>
        <w:tc>
          <w:tcPr>
            <w:tcW w:w="482" w:type="pct"/>
            <w:tcBorders>
              <w:top w:val="single" w:color="auto" w:sz="4" w:space="0"/>
              <w:left w:val="nil"/>
              <w:bottom w:val="single" w:color="auto" w:sz="4" w:space="0"/>
              <w:right w:val="single" w:color="auto" w:sz="4" w:space="0"/>
            </w:tcBorders>
            <w:shd w:val="clear" w:color="auto" w:fill="auto"/>
            <w:noWrap w:val="0"/>
            <w:vAlign w:val="center"/>
          </w:tcPr>
          <w:p w14:paraId="5D2D2582">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江苏云枢哲创动力科技有限公司</w:t>
            </w:r>
          </w:p>
        </w:tc>
        <w:tc>
          <w:tcPr>
            <w:tcW w:w="543" w:type="pct"/>
            <w:tcBorders>
              <w:top w:val="single" w:color="auto" w:sz="4" w:space="0"/>
              <w:left w:val="nil"/>
              <w:bottom w:val="single" w:color="auto" w:sz="4" w:space="0"/>
              <w:right w:val="single" w:color="auto" w:sz="4" w:space="0"/>
            </w:tcBorders>
            <w:shd w:val="clear" w:color="auto" w:fill="auto"/>
            <w:noWrap w:val="0"/>
            <w:vAlign w:val="center"/>
          </w:tcPr>
          <w:p w14:paraId="36DAB2A3">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杨泗群13365276067</w:t>
            </w:r>
          </w:p>
        </w:tc>
      </w:tr>
      <w:tr w14:paraId="63AC5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45" w:hRule="atLeast"/>
          <w:jc w:val="center"/>
        </w:trPr>
        <w:tc>
          <w:tcPr>
            <w:tcW w:w="1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D8ACEB2">
            <w:pPr>
              <w:keepNext w:val="0"/>
              <w:keepLines w:val="0"/>
              <w:widowControl/>
              <w:suppressLineNumbers w:val="0"/>
              <w:spacing w:line="240" w:lineRule="auto"/>
              <w:jc w:val="center"/>
              <w:textAlignment w:val="center"/>
              <w:rPr>
                <w:rFonts w:hint="default" w:ascii="Times New Roman" w:hAnsi="Times New Roman" w:eastAsia="仿宋_GB2312" w:cs="Times New Roman"/>
                <w:color w:val="auto"/>
                <w:kern w:val="0"/>
                <w:sz w:val="20"/>
                <w:szCs w:val="20"/>
                <w:highlight w:val="none"/>
                <w:shd w:val="clear" w:color="auto" w:fill="auto"/>
                <w:lang w:val="en-US" w:eastAsia="zh-CN" w:bidi="ar-SA"/>
              </w:rPr>
            </w:pPr>
            <w:r>
              <w:rPr>
                <w:rFonts w:hint="eastAsia" w:ascii="Times New Roman" w:hAnsi="Times New Roman" w:eastAsia="仿宋_GB2312" w:cs="Times New Roman"/>
                <w:color w:val="auto"/>
                <w:kern w:val="0"/>
                <w:sz w:val="20"/>
                <w:szCs w:val="20"/>
                <w:highlight w:val="none"/>
                <w:shd w:val="clear" w:color="auto" w:fill="auto"/>
                <w:lang w:val="en-US" w:eastAsia="zh-CN" w:bidi="ar-SA"/>
              </w:rPr>
              <w:t>18</w:t>
            </w:r>
          </w:p>
        </w:tc>
        <w:tc>
          <w:tcPr>
            <w:tcW w:w="264" w:type="pct"/>
            <w:tcBorders>
              <w:top w:val="single" w:color="auto" w:sz="4" w:space="0"/>
              <w:left w:val="nil"/>
              <w:bottom w:val="single" w:color="auto" w:sz="4" w:space="0"/>
              <w:right w:val="single" w:color="auto" w:sz="4" w:space="0"/>
            </w:tcBorders>
            <w:shd w:val="clear" w:color="auto" w:fill="auto"/>
            <w:noWrap w:val="0"/>
            <w:vAlign w:val="center"/>
          </w:tcPr>
          <w:p w14:paraId="38D707DD">
            <w:pPr>
              <w:keepNext w:val="0"/>
              <w:keepLines w:val="0"/>
              <w:widowControl/>
              <w:kinsoku/>
              <w:wordWrap/>
              <w:overflowPunct/>
              <w:topLinePunct w:val="0"/>
              <w:autoSpaceDE/>
              <w:autoSpaceDN/>
              <w:bidi w:val="0"/>
              <w:adjustRightInd/>
              <w:spacing w:beforeAutospacing="0" w:line="240" w:lineRule="auto"/>
              <w:jc w:val="center"/>
              <w:rPr>
                <w:rFonts w:hint="default" w:ascii="Times New Roman" w:hAnsi="Times New Roman" w:eastAsia="仿宋_GB2312" w:cs="Times New Roman"/>
                <w:color w:val="auto"/>
                <w:kern w:val="0"/>
                <w:sz w:val="20"/>
                <w:szCs w:val="20"/>
                <w:highlight w:val="none"/>
                <w:shd w:val="clear" w:color="auto" w:fill="auto"/>
                <w:lang w:val="en-US" w:eastAsia="zh-CN" w:bidi="ar-SA"/>
              </w:rPr>
            </w:pPr>
            <w:r>
              <w:rPr>
                <w:rFonts w:hint="eastAsia" w:ascii="Times New Roman" w:hAnsi="Times New Roman" w:eastAsia="仿宋_GB2312" w:cs="Times New Roman"/>
                <w:color w:val="auto"/>
                <w:kern w:val="0"/>
                <w:sz w:val="20"/>
                <w:szCs w:val="20"/>
                <w:highlight w:val="none"/>
                <w:lang w:eastAsia="zh-CN"/>
              </w:rPr>
              <w:t>“人工智能+”</w:t>
            </w:r>
            <w:r>
              <w:rPr>
                <w:rFonts w:hint="default" w:ascii="Times New Roman" w:hAnsi="Times New Roman" w:eastAsia="仿宋_GB2312" w:cs="Times New Roman"/>
                <w:color w:val="auto"/>
                <w:kern w:val="0"/>
                <w:sz w:val="20"/>
                <w:szCs w:val="20"/>
                <w:highlight w:val="none"/>
              </w:rPr>
              <w:t>社会治理</w:t>
            </w:r>
          </w:p>
        </w:tc>
        <w:tc>
          <w:tcPr>
            <w:tcW w:w="496" w:type="pct"/>
            <w:tcBorders>
              <w:top w:val="single" w:color="auto" w:sz="4" w:space="0"/>
              <w:left w:val="nil"/>
              <w:bottom w:val="single" w:color="auto" w:sz="4" w:space="0"/>
              <w:right w:val="single" w:color="auto" w:sz="4" w:space="0"/>
            </w:tcBorders>
            <w:shd w:val="clear" w:color="auto" w:fill="auto"/>
            <w:noWrap w:val="0"/>
            <w:vAlign w:val="center"/>
          </w:tcPr>
          <w:p w14:paraId="3B504801">
            <w:pPr>
              <w:keepNext w:val="0"/>
              <w:keepLines w:val="0"/>
              <w:widowControl/>
              <w:kinsoku/>
              <w:wordWrap/>
              <w:overflowPunct/>
              <w:topLinePunct w:val="0"/>
              <w:autoSpaceDE/>
              <w:autoSpaceDN/>
              <w:bidi w:val="0"/>
              <w:adjustRightInd/>
              <w:spacing w:beforeAutospacing="0" w:line="240" w:lineRule="auto"/>
              <w:jc w:val="center"/>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rPr>
              <w:t>AI罂粟智能识别系统</w:t>
            </w:r>
          </w:p>
        </w:tc>
        <w:tc>
          <w:tcPr>
            <w:tcW w:w="1669" w:type="pct"/>
            <w:tcBorders>
              <w:top w:val="single" w:color="auto" w:sz="4" w:space="0"/>
              <w:left w:val="nil"/>
              <w:bottom w:val="single" w:color="auto" w:sz="4" w:space="0"/>
              <w:right w:val="single" w:color="auto" w:sz="4" w:space="0"/>
            </w:tcBorders>
            <w:shd w:val="clear" w:color="auto" w:fill="auto"/>
            <w:noWrap w:val="0"/>
            <w:vAlign w:val="center"/>
          </w:tcPr>
          <w:p w14:paraId="51DDA1F5">
            <w:pPr>
              <w:keepNext w:val="0"/>
              <w:keepLines w:val="0"/>
              <w:widowControl/>
              <w:kinsoku/>
              <w:wordWrap/>
              <w:overflowPunct/>
              <w:topLinePunct w:val="0"/>
              <w:autoSpaceDE/>
              <w:autoSpaceDN/>
              <w:bidi w:val="0"/>
              <w:adjustRightInd/>
              <w:spacing w:beforeAutospacing="0" w:line="240" w:lineRule="auto"/>
              <w:jc w:val="both"/>
              <w:rPr>
                <w:rFonts w:hint="default" w:ascii="Times New Roman" w:hAnsi="Times New Roman" w:eastAsia="仿宋_GB2312" w:cs="Times New Roman"/>
                <w:color w:val="auto"/>
                <w:w w:val="100"/>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方案</w:t>
            </w:r>
            <w:r>
              <w:rPr>
                <w:rFonts w:hint="default" w:ascii="Times New Roman" w:hAnsi="Times New Roman" w:eastAsia="仿宋_GB2312" w:cs="Times New Roman"/>
                <w:color w:val="auto"/>
                <w:kern w:val="0"/>
                <w:sz w:val="20"/>
                <w:szCs w:val="20"/>
                <w:highlight w:val="none"/>
              </w:rPr>
              <w:t>以</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无人机高空巡查+AI精准识别</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为核心，</w:t>
            </w:r>
            <w:r>
              <w:rPr>
                <w:rFonts w:hint="default" w:ascii="Times New Roman" w:hAnsi="Times New Roman" w:eastAsia="仿宋_GB2312" w:cs="Times New Roman"/>
                <w:color w:val="auto"/>
                <w:kern w:val="0"/>
                <w:sz w:val="20"/>
                <w:szCs w:val="20"/>
                <w:highlight w:val="none"/>
                <w:lang w:val="en-US" w:eastAsia="zh-CN"/>
              </w:rPr>
              <w:t>构建从数据采集到预警推送的完整闭环</w:t>
            </w:r>
            <w:r>
              <w:rPr>
                <w:rFonts w:hint="default" w:ascii="Times New Roman" w:hAnsi="Times New Roman" w:eastAsia="仿宋_GB2312" w:cs="Times New Roman"/>
                <w:color w:val="auto"/>
                <w:kern w:val="0"/>
                <w:sz w:val="20"/>
                <w:szCs w:val="20"/>
                <w:highlight w:val="none"/>
              </w:rPr>
              <w:t>。AI罂粟智能识别系统</w:t>
            </w:r>
            <w:r>
              <w:rPr>
                <w:rFonts w:hint="default" w:ascii="Times New Roman" w:hAnsi="Times New Roman" w:eastAsia="仿宋_GB2312" w:cs="Times New Roman"/>
                <w:color w:val="auto"/>
                <w:kern w:val="0"/>
                <w:sz w:val="20"/>
                <w:szCs w:val="20"/>
                <w:highlight w:val="none"/>
                <w:lang w:val="en-US" w:eastAsia="zh-CN"/>
              </w:rPr>
              <w:t>依托</w:t>
            </w:r>
            <w:r>
              <w:rPr>
                <w:rFonts w:hint="default" w:ascii="Times New Roman" w:hAnsi="Times New Roman" w:eastAsia="仿宋_GB2312" w:cs="Times New Roman"/>
                <w:color w:val="auto"/>
                <w:kern w:val="0"/>
                <w:sz w:val="20"/>
                <w:szCs w:val="20"/>
                <w:highlight w:val="none"/>
              </w:rPr>
              <w:t>自主开发的AI智能识图模型</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lang w:val="en-US" w:eastAsia="zh-CN"/>
              </w:rPr>
              <w:t>专门针对</w:t>
            </w:r>
            <w:r>
              <w:rPr>
                <w:rFonts w:hint="default" w:ascii="Times New Roman" w:hAnsi="Times New Roman" w:eastAsia="仿宋_GB2312" w:cs="Times New Roman"/>
                <w:color w:val="auto"/>
                <w:kern w:val="0"/>
                <w:sz w:val="20"/>
                <w:szCs w:val="20"/>
                <w:highlight w:val="none"/>
              </w:rPr>
              <w:t>可见光条件下罂粟特征建模，通过叶片形态、颜色、花果特征等细微差异精准识别</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可精准识别石缝、隐蔽区域藏匿的罂粟幼苗</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无人机</w:t>
            </w:r>
            <w:r>
              <w:rPr>
                <w:rFonts w:hint="default" w:ascii="Times New Roman" w:hAnsi="Times New Roman" w:eastAsia="仿宋_GB2312" w:cs="Times New Roman"/>
                <w:color w:val="auto"/>
                <w:kern w:val="0"/>
                <w:sz w:val="20"/>
                <w:szCs w:val="20"/>
                <w:highlight w:val="none"/>
                <w:lang w:val="en-US" w:eastAsia="zh-CN"/>
              </w:rPr>
              <w:t>航拍同步采集</w:t>
            </w:r>
            <w:r>
              <w:rPr>
                <w:rFonts w:hint="default" w:ascii="Times New Roman" w:hAnsi="Times New Roman" w:eastAsia="仿宋_GB2312" w:cs="Times New Roman"/>
                <w:color w:val="auto"/>
                <w:kern w:val="0"/>
                <w:sz w:val="20"/>
                <w:szCs w:val="20"/>
                <w:highlight w:val="none"/>
              </w:rPr>
              <w:t>地址信息，照片实时回传至</w:t>
            </w:r>
            <w:r>
              <w:rPr>
                <w:rFonts w:hint="default" w:ascii="Times New Roman" w:hAnsi="Times New Roman" w:eastAsia="仿宋_GB2312" w:cs="Times New Roman"/>
                <w:color w:val="auto"/>
                <w:kern w:val="0"/>
                <w:sz w:val="20"/>
                <w:szCs w:val="20"/>
                <w:highlight w:val="none"/>
                <w:lang w:val="en-US" w:eastAsia="zh-CN"/>
              </w:rPr>
              <w:t>系统</w:t>
            </w:r>
            <w:r>
              <w:rPr>
                <w:rFonts w:hint="default" w:ascii="Times New Roman" w:hAnsi="Times New Roman" w:eastAsia="仿宋_GB2312" w:cs="Times New Roman"/>
                <w:color w:val="auto"/>
                <w:kern w:val="0"/>
                <w:sz w:val="20"/>
                <w:szCs w:val="20"/>
                <w:highlight w:val="none"/>
              </w:rPr>
              <w:t>，为禁毒部门提供高效、精准的预警信息。</w:t>
            </w:r>
          </w:p>
        </w:tc>
        <w:tc>
          <w:tcPr>
            <w:tcW w:w="912" w:type="pct"/>
            <w:tcBorders>
              <w:top w:val="single" w:color="auto" w:sz="4" w:space="0"/>
              <w:left w:val="nil"/>
              <w:bottom w:val="single" w:color="auto" w:sz="4" w:space="0"/>
              <w:right w:val="single" w:color="auto" w:sz="4" w:space="0"/>
            </w:tcBorders>
            <w:shd w:val="clear" w:color="auto" w:fill="auto"/>
            <w:noWrap w:val="0"/>
            <w:vAlign w:val="center"/>
          </w:tcPr>
          <w:p w14:paraId="6EFEE289">
            <w:pPr>
              <w:keepNext w:val="0"/>
              <w:keepLines w:val="0"/>
              <w:pageBreakBefore w:val="0"/>
              <w:widowControl/>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rPr>
              <w:t>方案在识别精度、巡查效率、覆盖范围等方面均实现了突破性提升，已在湖北、山西、江苏等多地成功应用，并正在向全国范围加速推广，为</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智慧禁毒</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贡献科技力量。</w:t>
            </w:r>
          </w:p>
        </w:tc>
        <w:tc>
          <w:tcPr>
            <w:tcW w:w="433" w:type="pct"/>
            <w:tcBorders>
              <w:top w:val="single" w:color="auto" w:sz="4" w:space="0"/>
              <w:left w:val="nil"/>
              <w:bottom w:val="single" w:color="auto" w:sz="4" w:space="0"/>
              <w:right w:val="single" w:color="auto" w:sz="4" w:space="0"/>
            </w:tcBorders>
            <w:shd w:val="clear" w:color="auto" w:fill="auto"/>
            <w:noWrap w:val="0"/>
            <w:vAlign w:val="center"/>
          </w:tcPr>
          <w:p w14:paraId="1E988E8D">
            <w:pPr>
              <w:keepNext w:val="0"/>
              <w:keepLines w:val="0"/>
              <w:widowControl/>
              <w:kinsoku/>
              <w:wordWrap/>
              <w:overflowPunct/>
              <w:topLinePunct w:val="0"/>
              <w:autoSpaceDE/>
              <w:autoSpaceDN/>
              <w:bidi w:val="0"/>
              <w:adjustRightInd/>
              <w:spacing w:beforeAutospacing="0" w:line="240" w:lineRule="auto"/>
              <w:jc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rPr>
              <w:t>同意发布；</w:t>
            </w:r>
          </w:p>
          <w:p w14:paraId="73DD97A3">
            <w:pPr>
              <w:keepNext w:val="0"/>
              <w:keepLines w:val="0"/>
              <w:widowControl/>
              <w:kinsoku/>
              <w:wordWrap/>
              <w:overflowPunct/>
              <w:topLinePunct w:val="0"/>
              <w:autoSpaceDE/>
              <w:autoSpaceDN/>
              <w:bidi w:val="0"/>
              <w:adjustRightInd/>
              <w:spacing w:beforeAutospacing="0" w:line="240" w:lineRule="auto"/>
              <w:jc w:val="center"/>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rPr>
              <w:t>能力供给有效期为2026年6月-2027年6月</w:t>
            </w:r>
          </w:p>
        </w:tc>
        <w:tc>
          <w:tcPr>
            <w:tcW w:w="482" w:type="pct"/>
            <w:tcBorders>
              <w:top w:val="single" w:color="auto" w:sz="4" w:space="0"/>
              <w:left w:val="nil"/>
              <w:bottom w:val="single" w:color="auto" w:sz="4" w:space="0"/>
              <w:right w:val="single" w:color="auto" w:sz="4" w:space="0"/>
            </w:tcBorders>
            <w:shd w:val="clear" w:color="auto" w:fill="auto"/>
            <w:noWrap w:val="0"/>
            <w:vAlign w:val="center"/>
          </w:tcPr>
          <w:p w14:paraId="57A8C600">
            <w:pPr>
              <w:keepNext w:val="0"/>
              <w:keepLines w:val="0"/>
              <w:widowControl/>
              <w:kinsoku/>
              <w:wordWrap/>
              <w:overflowPunct/>
              <w:topLinePunct w:val="0"/>
              <w:autoSpaceDE/>
              <w:autoSpaceDN/>
              <w:bidi w:val="0"/>
              <w:adjustRightInd/>
              <w:spacing w:beforeAutospacing="0" w:line="240" w:lineRule="auto"/>
              <w:jc w:val="center"/>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rPr>
              <w:t>连云港空巡智能科技有限公司</w:t>
            </w:r>
          </w:p>
        </w:tc>
        <w:tc>
          <w:tcPr>
            <w:tcW w:w="543" w:type="pct"/>
            <w:tcBorders>
              <w:top w:val="single" w:color="auto" w:sz="4" w:space="0"/>
              <w:left w:val="nil"/>
              <w:bottom w:val="single" w:color="auto" w:sz="4" w:space="0"/>
              <w:right w:val="single" w:color="auto" w:sz="4" w:space="0"/>
            </w:tcBorders>
            <w:shd w:val="clear" w:color="auto" w:fill="auto"/>
            <w:noWrap w:val="0"/>
            <w:vAlign w:val="center"/>
          </w:tcPr>
          <w:p w14:paraId="2471BD86">
            <w:pPr>
              <w:keepNext w:val="0"/>
              <w:keepLines w:val="0"/>
              <w:widowControl/>
              <w:kinsoku/>
              <w:wordWrap/>
              <w:overflowPunct/>
              <w:topLinePunct w:val="0"/>
              <w:autoSpaceDE/>
              <w:autoSpaceDN/>
              <w:bidi w:val="0"/>
              <w:adjustRightInd/>
              <w:spacing w:beforeAutospacing="0" w:line="240" w:lineRule="auto"/>
              <w:jc w:val="center"/>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rPr>
              <w:t>丁远洋</w:t>
            </w:r>
            <w:r>
              <w:rPr>
                <w:rFonts w:hint="default" w:ascii="Times New Roman" w:hAnsi="Times New Roman" w:eastAsia="仿宋_GB2312" w:cs="Times New Roman"/>
                <w:color w:val="auto"/>
                <w:kern w:val="0"/>
                <w:sz w:val="20"/>
                <w:szCs w:val="20"/>
                <w:highlight w:val="none"/>
              </w:rPr>
              <w:br w:type="textWrapping"/>
            </w:r>
            <w:r>
              <w:rPr>
                <w:rFonts w:hint="default" w:ascii="Times New Roman" w:hAnsi="Times New Roman" w:eastAsia="仿宋_GB2312" w:cs="Times New Roman"/>
                <w:color w:val="auto"/>
                <w:kern w:val="0"/>
                <w:sz w:val="20"/>
                <w:szCs w:val="20"/>
                <w:highlight w:val="none"/>
              </w:rPr>
              <w:t>18052327071</w:t>
            </w:r>
          </w:p>
        </w:tc>
      </w:tr>
      <w:tr w14:paraId="36CEA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15" w:hRule="atLeast"/>
          <w:jc w:val="center"/>
        </w:trPr>
        <w:tc>
          <w:tcPr>
            <w:tcW w:w="1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D325EB9">
            <w:pPr>
              <w:keepNext w:val="0"/>
              <w:keepLines w:val="0"/>
              <w:widowControl/>
              <w:suppressLineNumbers w:val="0"/>
              <w:spacing w:line="240" w:lineRule="auto"/>
              <w:jc w:val="center"/>
              <w:textAlignment w:val="center"/>
              <w:rPr>
                <w:rFonts w:hint="default" w:ascii="Times New Roman" w:hAnsi="Times New Roman" w:eastAsia="仿宋_GB2312" w:cs="Times New Roman"/>
                <w:color w:val="auto"/>
                <w:kern w:val="0"/>
                <w:sz w:val="20"/>
                <w:szCs w:val="20"/>
                <w:highlight w:val="none"/>
                <w:shd w:val="clear" w:color="auto" w:fill="auto"/>
                <w:lang w:val="en-US" w:eastAsia="zh-CN" w:bidi="ar-SA"/>
              </w:rPr>
            </w:pPr>
            <w:r>
              <w:rPr>
                <w:rFonts w:hint="eastAsia" w:ascii="Times New Roman" w:hAnsi="Times New Roman" w:eastAsia="仿宋_GB2312" w:cs="Times New Roman"/>
                <w:color w:val="auto"/>
                <w:kern w:val="0"/>
                <w:sz w:val="20"/>
                <w:szCs w:val="20"/>
                <w:highlight w:val="none"/>
                <w:shd w:val="clear" w:color="auto" w:fill="auto"/>
                <w:lang w:val="en-US" w:eastAsia="zh-CN" w:bidi="ar-SA"/>
              </w:rPr>
              <w:t>19</w:t>
            </w:r>
          </w:p>
        </w:tc>
        <w:tc>
          <w:tcPr>
            <w:tcW w:w="264" w:type="pct"/>
            <w:tcBorders>
              <w:top w:val="single" w:color="auto" w:sz="4" w:space="0"/>
              <w:left w:val="nil"/>
              <w:bottom w:val="single" w:color="auto" w:sz="4" w:space="0"/>
              <w:right w:val="single" w:color="auto" w:sz="4" w:space="0"/>
            </w:tcBorders>
            <w:shd w:val="clear" w:color="auto" w:fill="auto"/>
            <w:noWrap w:val="0"/>
            <w:vAlign w:val="center"/>
          </w:tcPr>
          <w:p w14:paraId="61ED097C">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rPr>
              <w:t>“人工智能+”</w:t>
            </w:r>
            <w:r>
              <w:rPr>
                <w:rFonts w:hint="default" w:ascii="Times New Roman" w:hAnsi="Times New Roman" w:eastAsia="仿宋_GB2312" w:cs="Times New Roman"/>
                <w:color w:val="auto"/>
                <w:kern w:val="0"/>
                <w:sz w:val="20"/>
                <w:szCs w:val="20"/>
                <w:highlight w:val="none"/>
                <w:lang w:val="en-US" w:eastAsia="zh-CN"/>
              </w:rPr>
              <w:t>社会治理</w:t>
            </w:r>
          </w:p>
        </w:tc>
        <w:tc>
          <w:tcPr>
            <w:tcW w:w="496" w:type="pct"/>
            <w:tcBorders>
              <w:top w:val="single" w:color="auto" w:sz="4" w:space="0"/>
              <w:left w:val="nil"/>
              <w:bottom w:val="single" w:color="auto" w:sz="4" w:space="0"/>
              <w:right w:val="single" w:color="auto" w:sz="4" w:space="0"/>
            </w:tcBorders>
            <w:shd w:val="clear" w:color="auto" w:fill="auto"/>
            <w:noWrap w:val="0"/>
            <w:vAlign w:val="center"/>
          </w:tcPr>
          <w:p w14:paraId="471A7D45">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园区AI智慧安全环保运营平台</w:t>
            </w:r>
          </w:p>
        </w:tc>
        <w:tc>
          <w:tcPr>
            <w:tcW w:w="1669" w:type="pct"/>
            <w:tcBorders>
              <w:top w:val="single" w:color="auto" w:sz="4" w:space="0"/>
              <w:left w:val="nil"/>
              <w:bottom w:val="single" w:color="auto" w:sz="4" w:space="0"/>
              <w:right w:val="single" w:color="auto" w:sz="4" w:space="0"/>
            </w:tcBorders>
            <w:shd w:val="clear" w:color="auto" w:fill="auto"/>
            <w:noWrap w:val="0"/>
            <w:vAlign w:val="center"/>
          </w:tcPr>
          <w:p w14:paraId="50445733">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both"/>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搭建园区统一数据中台，利用机器学习对危化品、废水、能耗进行全维度实时监测预警，配套三维可视化指挥大屏，覆盖企业入园、生产、离场全流程管控，实现安全、环保、节能一体化管理。</w:t>
            </w:r>
          </w:p>
        </w:tc>
        <w:tc>
          <w:tcPr>
            <w:tcW w:w="912" w:type="pct"/>
            <w:tcBorders>
              <w:top w:val="single" w:color="auto" w:sz="4" w:space="0"/>
              <w:left w:val="nil"/>
              <w:bottom w:val="single" w:color="auto" w:sz="4" w:space="0"/>
              <w:right w:val="single" w:color="auto" w:sz="4" w:space="0"/>
            </w:tcBorders>
            <w:shd w:val="clear" w:color="auto" w:fill="auto"/>
            <w:noWrap w:val="0"/>
            <w:vAlign w:val="center"/>
          </w:tcPr>
          <w:p w14:paraId="3B0E73B7">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落地常州产业园区示范项目，安全隐患排查覆盖率提升至95%，园区综合能耗显著下降，环保合规达标率实现全覆盖；系统作为省级绿色智慧园区样板在常州全市推广，可复制至全省化工、制造类产业园区。</w:t>
            </w:r>
          </w:p>
        </w:tc>
        <w:tc>
          <w:tcPr>
            <w:tcW w:w="433" w:type="pct"/>
            <w:tcBorders>
              <w:top w:val="single" w:color="auto" w:sz="4" w:space="0"/>
              <w:left w:val="nil"/>
              <w:bottom w:val="single" w:color="auto" w:sz="4" w:space="0"/>
              <w:right w:val="single" w:color="auto" w:sz="4" w:space="0"/>
            </w:tcBorders>
            <w:shd w:val="clear" w:color="auto" w:fill="auto"/>
            <w:noWrap w:val="0"/>
            <w:vAlign w:val="center"/>
          </w:tcPr>
          <w:p w14:paraId="6AE3D8B4">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同意发布；能力供给有效期为2026年7月-2028年7月</w:t>
            </w:r>
          </w:p>
        </w:tc>
        <w:tc>
          <w:tcPr>
            <w:tcW w:w="482" w:type="pct"/>
            <w:tcBorders>
              <w:top w:val="single" w:color="auto" w:sz="4" w:space="0"/>
              <w:left w:val="nil"/>
              <w:bottom w:val="single" w:color="auto" w:sz="4" w:space="0"/>
              <w:right w:val="single" w:color="auto" w:sz="4" w:space="0"/>
            </w:tcBorders>
            <w:shd w:val="clear" w:color="auto" w:fill="auto"/>
            <w:noWrap w:val="0"/>
            <w:vAlign w:val="center"/>
          </w:tcPr>
          <w:p w14:paraId="7CBD8B4F">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江苏领悟信息技术有限公司</w:t>
            </w:r>
          </w:p>
        </w:tc>
        <w:tc>
          <w:tcPr>
            <w:tcW w:w="543" w:type="pct"/>
            <w:tcBorders>
              <w:top w:val="single" w:color="auto" w:sz="4" w:space="0"/>
              <w:left w:val="nil"/>
              <w:bottom w:val="single" w:color="auto" w:sz="4" w:space="0"/>
              <w:right w:val="single" w:color="auto" w:sz="4" w:space="0"/>
            </w:tcBorders>
            <w:shd w:val="clear" w:color="auto" w:fill="auto"/>
            <w:noWrap w:val="0"/>
            <w:vAlign w:val="center"/>
          </w:tcPr>
          <w:p w14:paraId="72177093">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李娜13771602064</w:t>
            </w:r>
          </w:p>
        </w:tc>
      </w:tr>
      <w:tr w14:paraId="628CA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45" w:hRule="atLeast"/>
          <w:jc w:val="center"/>
        </w:trPr>
        <w:tc>
          <w:tcPr>
            <w:tcW w:w="197" w:type="pct"/>
            <w:tcBorders>
              <w:top w:val="single" w:color="auto" w:sz="4" w:space="0"/>
              <w:left w:val="single" w:color="auto" w:sz="4" w:space="0"/>
              <w:bottom w:val="single" w:color="auto" w:sz="4" w:space="0"/>
              <w:right w:val="single" w:color="auto" w:sz="4" w:space="0"/>
            </w:tcBorders>
            <w:noWrap w:val="0"/>
            <w:vAlign w:val="center"/>
          </w:tcPr>
          <w:p w14:paraId="2390E2BA">
            <w:pPr>
              <w:keepNext w:val="0"/>
              <w:keepLines w:val="0"/>
              <w:widowControl/>
              <w:suppressLineNumbers w:val="0"/>
              <w:spacing w:line="240" w:lineRule="auto"/>
              <w:jc w:val="center"/>
              <w:textAlignment w:val="center"/>
              <w:rPr>
                <w:rFonts w:hint="default" w:ascii="Times New Roman" w:hAnsi="Times New Roman" w:eastAsia="仿宋_GB2312" w:cs="Times New Roman"/>
                <w:color w:val="auto"/>
                <w:kern w:val="0"/>
                <w:sz w:val="20"/>
                <w:szCs w:val="20"/>
                <w:highlight w:val="none"/>
                <w:shd w:val="clear" w:color="auto" w:fill="auto"/>
                <w:lang w:val="en-US" w:eastAsia="zh-CN"/>
              </w:rPr>
            </w:pPr>
            <w:r>
              <w:rPr>
                <w:rFonts w:hint="eastAsia" w:ascii="Times New Roman" w:hAnsi="Times New Roman" w:eastAsia="仿宋_GB2312" w:cs="Times New Roman"/>
                <w:color w:val="auto"/>
                <w:kern w:val="0"/>
                <w:sz w:val="20"/>
                <w:szCs w:val="20"/>
                <w:highlight w:val="none"/>
                <w:shd w:val="clear" w:color="auto" w:fill="auto"/>
                <w:lang w:val="en-US" w:eastAsia="zh-CN"/>
              </w:rPr>
              <w:t>20</w:t>
            </w:r>
          </w:p>
        </w:tc>
        <w:tc>
          <w:tcPr>
            <w:tcW w:w="264" w:type="pct"/>
            <w:tcBorders>
              <w:top w:val="single" w:color="auto" w:sz="4" w:space="0"/>
              <w:left w:val="nil"/>
              <w:bottom w:val="single" w:color="auto" w:sz="4" w:space="0"/>
              <w:right w:val="single" w:color="auto" w:sz="4" w:space="0"/>
            </w:tcBorders>
            <w:noWrap w:val="0"/>
            <w:vAlign w:val="center"/>
          </w:tcPr>
          <w:p w14:paraId="27D8C15A">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eastAsia="zh-CN"/>
              </w:rPr>
            </w:pPr>
            <w:r>
              <w:rPr>
                <w:rFonts w:hint="eastAsia" w:ascii="Times New Roman" w:hAnsi="Times New Roman" w:eastAsia="仿宋_GB2312" w:cs="Times New Roman"/>
                <w:color w:val="auto"/>
                <w:kern w:val="0"/>
                <w:sz w:val="20"/>
                <w:szCs w:val="20"/>
                <w:highlight w:val="none"/>
                <w:lang w:eastAsia="zh-CN"/>
              </w:rPr>
              <w:t>“人工智能+”</w:t>
            </w:r>
            <w:r>
              <w:rPr>
                <w:rFonts w:hint="default" w:ascii="Times New Roman" w:hAnsi="Times New Roman" w:eastAsia="仿宋_GB2312" w:cs="Times New Roman"/>
                <w:color w:val="auto"/>
                <w:kern w:val="0"/>
                <w:sz w:val="20"/>
                <w:szCs w:val="20"/>
                <w:highlight w:val="none"/>
                <w:lang w:eastAsia="zh-CN"/>
              </w:rPr>
              <w:t>社会治理</w:t>
            </w:r>
          </w:p>
        </w:tc>
        <w:tc>
          <w:tcPr>
            <w:tcW w:w="496" w:type="pct"/>
            <w:tcBorders>
              <w:top w:val="single" w:color="auto" w:sz="4" w:space="0"/>
              <w:left w:val="nil"/>
              <w:bottom w:val="single" w:color="auto" w:sz="4" w:space="0"/>
              <w:right w:val="single" w:color="auto" w:sz="4" w:space="0"/>
            </w:tcBorders>
            <w:noWrap w:val="0"/>
            <w:vAlign w:val="center"/>
          </w:tcPr>
          <w:p w14:paraId="02559320">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eastAsia="zh-CN"/>
              </w:rPr>
            </w:pPr>
            <w:r>
              <w:rPr>
                <w:rFonts w:hint="default" w:ascii="Times New Roman" w:hAnsi="Times New Roman" w:eastAsia="仿宋_GB2312" w:cs="Times New Roman"/>
                <w:color w:val="auto"/>
                <w:kern w:val="0"/>
                <w:sz w:val="20"/>
                <w:szCs w:val="20"/>
                <w:highlight w:val="none"/>
                <w:lang w:val="en-US" w:eastAsia="zh-CN"/>
              </w:rPr>
              <w:t>AI巡查监管处置系统解决方案</w:t>
            </w:r>
          </w:p>
        </w:tc>
        <w:tc>
          <w:tcPr>
            <w:tcW w:w="1669" w:type="pct"/>
            <w:tcBorders>
              <w:top w:val="single" w:color="auto" w:sz="4" w:space="0"/>
              <w:left w:val="nil"/>
              <w:bottom w:val="single" w:color="auto" w:sz="4" w:space="0"/>
              <w:right w:val="single" w:color="auto" w:sz="4" w:space="0"/>
            </w:tcBorders>
            <w:noWrap w:val="0"/>
            <w:vAlign w:val="center"/>
          </w:tcPr>
          <w:p w14:paraId="4BA7D6D0">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both"/>
              <w:textAlignment w:val="auto"/>
              <w:rPr>
                <w:rFonts w:hint="default" w:ascii="Times New Roman" w:hAnsi="Times New Roman" w:eastAsia="仿宋_GB2312" w:cs="Times New Roman"/>
                <w:color w:val="auto"/>
                <w:kern w:val="0"/>
                <w:sz w:val="20"/>
                <w:szCs w:val="20"/>
                <w:highlight w:val="none"/>
                <w:lang w:eastAsia="zh-CN"/>
              </w:rPr>
            </w:pPr>
            <w:r>
              <w:rPr>
                <w:rFonts w:hint="default" w:ascii="Times New Roman" w:hAnsi="Times New Roman" w:eastAsia="仿宋_GB2312" w:cs="Times New Roman"/>
                <w:i w:val="0"/>
                <w:iCs w:val="0"/>
                <w:caps w:val="0"/>
                <w:color w:val="auto"/>
                <w:spacing w:val="0"/>
                <w:kern w:val="0"/>
                <w:sz w:val="20"/>
                <w:szCs w:val="20"/>
                <w:highlight w:val="none"/>
                <w:shd w:val="clear"/>
              </w:rPr>
              <w:t>方案构建“云网底座</w:t>
            </w:r>
            <w:r>
              <w:rPr>
                <w:rFonts w:hint="default" w:ascii="Times New Roman" w:hAnsi="Times New Roman" w:eastAsia="仿宋_GB2312" w:cs="Times New Roman"/>
                <w:i w:val="0"/>
                <w:iCs w:val="0"/>
                <w:caps w:val="0"/>
                <w:color w:val="auto"/>
                <w:spacing w:val="0"/>
                <w:kern w:val="0"/>
                <w:sz w:val="20"/>
                <w:szCs w:val="20"/>
                <w:highlight w:val="none"/>
                <w:shd w:val="clear"/>
                <w:lang w:val="en-US" w:eastAsia="zh-CN"/>
              </w:rPr>
              <w:t>-</w:t>
            </w:r>
            <w:r>
              <w:rPr>
                <w:rFonts w:hint="default" w:ascii="Times New Roman" w:hAnsi="Times New Roman" w:eastAsia="仿宋_GB2312" w:cs="Times New Roman"/>
                <w:i w:val="0"/>
                <w:iCs w:val="0"/>
                <w:caps w:val="0"/>
                <w:color w:val="auto"/>
                <w:spacing w:val="0"/>
                <w:kern w:val="0"/>
                <w:sz w:val="20"/>
                <w:szCs w:val="20"/>
                <w:highlight w:val="none"/>
                <w:shd w:val="clear"/>
              </w:rPr>
              <w:t>能力支撑</w:t>
            </w:r>
            <w:r>
              <w:rPr>
                <w:rFonts w:hint="default" w:ascii="Times New Roman" w:hAnsi="Times New Roman" w:eastAsia="仿宋_GB2312" w:cs="Times New Roman"/>
                <w:i w:val="0"/>
                <w:iCs w:val="0"/>
                <w:caps w:val="0"/>
                <w:color w:val="auto"/>
                <w:spacing w:val="0"/>
                <w:kern w:val="0"/>
                <w:sz w:val="20"/>
                <w:szCs w:val="20"/>
                <w:highlight w:val="none"/>
                <w:shd w:val="clear"/>
                <w:lang w:val="en-US" w:eastAsia="zh-CN"/>
              </w:rPr>
              <w:t>-</w:t>
            </w:r>
            <w:r>
              <w:rPr>
                <w:rFonts w:hint="default" w:ascii="Times New Roman" w:hAnsi="Times New Roman" w:eastAsia="仿宋_GB2312" w:cs="Times New Roman"/>
                <w:i w:val="0"/>
                <w:iCs w:val="0"/>
                <w:caps w:val="0"/>
                <w:color w:val="auto"/>
                <w:spacing w:val="0"/>
                <w:kern w:val="0"/>
                <w:sz w:val="20"/>
                <w:szCs w:val="20"/>
                <w:highlight w:val="none"/>
                <w:shd w:val="clear"/>
              </w:rPr>
              <w:t>智能应用</w:t>
            </w:r>
            <w:r>
              <w:rPr>
                <w:rFonts w:hint="default" w:ascii="Times New Roman" w:hAnsi="Times New Roman" w:eastAsia="仿宋_GB2312" w:cs="Times New Roman"/>
                <w:i w:val="0"/>
                <w:iCs w:val="0"/>
                <w:caps w:val="0"/>
                <w:color w:val="auto"/>
                <w:spacing w:val="0"/>
                <w:kern w:val="0"/>
                <w:sz w:val="20"/>
                <w:szCs w:val="20"/>
                <w:highlight w:val="none"/>
                <w:shd w:val="clear"/>
                <w:lang w:val="en-US" w:eastAsia="zh-CN"/>
              </w:rPr>
              <w:t>-</w:t>
            </w:r>
            <w:r>
              <w:rPr>
                <w:rFonts w:hint="default" w:ascii="Times New Roman" w:hAnsi="Times New Roman" w:eastAsia="仿宋_GB2312" w:cs="Times New Roman"/>
                <w:i w:val="0"/>
                <w:iCs w:val="0"/>
                <w:caps w:val="0"/>
                <w:color w:val="auto"/>
                <w:spacing w:val="0"/>
                <w:kern w:val="0"/>
                <w:sz w:val="20"/>
                <w:szCs w:val="20"/>
                <w:highlight w:val="none"/>
                <w:shd w:val="clear"/>
              </w:rPr>
              <w:t>业务系统</w:t>
            </w:r>
            <w:r>
              <w:rPr>
                <w:rFonts w:hint="default" w:ascii="Times New Roman" w:hAnsi="Times New Roman" w:eastAsia="仿宋_GB2312" w:cs="Times New Roman"/>
                <w:i w:val="0"/>
                <w:iCs w:val="0"/>
                <w:caps w:val="0"/>
                <w:color w:val="auto"/>
                <w:spacing w:val="0"/>
                <w:kern w:val="0"/>
                <w:sz w:val="20"/>
                <w:szCs w:val="20"/>
                <w:highlight w:val="none"/>
                <w:shd w:val="clear"/>
                <w:lang w:val="en-US" w:eastAsia="zh-CN"/>
              </w:rPr>
              <w:t>-</w:t>
            </w:r>
            <w:r>
              <w:rPr>
                <w:rFonts w:hint="default" w:ascii="Times New Roman" w:hAnsi="Times New Roman" w:eastAsia="仿宋_GB2312" w:cs="Times New Roman"/>
                <w:i w:val="0"/>
                <w:iCs w:val="0"/>
                <w:caps w:val="0"/>
                <w:color w:val="auto"/>
                <w:spacing w:val="0"/>
                <w:kern w:val="0"/>
                <w:sz w:val="20"/>
                <w:szCs w:val="20"/>
                <w:highlight w:val="none"/>
                <w:shd w:val="clear"/>
              </w:rPr>
              <w:t>终端交互”完整架构，以城市AI平台为底座，搭载80+</w:t>
            </w:r>
            <w:r>
              <w:rPr>
                <w:rFonts w:hint="eastAsia" w:ascii="Times New Roman" w:hAnsi="Times New Roman" w:eastAsia="仿宋_GB2312" w:cs="Times New Roman"/>
                <w:i w:val="0"/>
                <w:iCs w:val="0"/>
                <w:caps w:val="0"/>
                <w:color w:val="auto"/>
                <w:spacing w:val="0"/>
                <w:kern w:val="0"/>
                <w:sz w:val="20"/>
                <w:szCs w:val="20"/>
                <w:highlight w:val="none"/>
                <w:shd w:val="clear"/>
                <w:lang w:val="en-US" w:eastAsia="zh-CN"/>
              </w:rPr>
              <w:t>巡查处置</w:t>
            </w:r>
            <w:r>
              <w:rPr>
                <w:rFonts w:hint="default" w:ascii="Times New Roman" w:hAnsi="Times New Roman" w:eastAsia="仿宋_GB2312" w:cs="Times New Roman"/>
                <w:i w:val="0"/>
                <w:iCs w:val="0"/>
                <w:caps w:val="0"/>
                <w:color w:val="auto"/>
                <w:spacing w:val="0"/>
                <w:kern w:val="0"/>
                <w:sz w:val="20"/>
                <w:szCs w:val="20"/>
                <w:highlight w:val="none"/>
                <w:shd w:val="clear"/>
              </w:rPr>
              <w:t>垂直场景算法及大模型执法赋能，覆盖指挥协调、</w:t>
            </w:r>
            <w:r>
              <w:rPr>
                <w:rFonts w:hint="eastAsia" w:ascii="Times New Roman" w:hAnsi="Times New Roman" w:eastAsia="仿宋_GB2312" w:cs="Times New Roman"/>
                <w:i w:val="0"/>
                <w:iCs w:val="0"/>
                <w:caps w:val="0"/>
                <w:color w:val="auto"/>
                <w:spacing w:val="0"/>
                <w:kern w:val="0"/>
                <w:sz w:val="20"/>
                <w:szCs w:val="20"/>
                <w:highlight w:val="none"/>
                <w:shd w:val="clear"/>
                <w:lang w:val="en-US" w:eastAsia="zh-CN"/>
              </w:rPr>
              <w:t>城市</w:t>
            </w:r>
            <w:r>
              <w:rPr>
                <w:rFonts w:hint="default" w:ascii="Times New Roman" w:hAnsi="Times New Roman" w:eastAsia="仿宋_GB2312" w:cs="Times New Roman"/>
                <w:i w:val="0"/>
                <w:iCs w:val="0"/>
                <w:caps w:val="0"/>
                <w:color w:val="auto"/>
                <w:spacing w:val="0"/>
                <w:kern w:val="0"/>
                <w:sz w:val="20"/>
                <w:szCs w:val="20"/>
                <w:highlight w:val="none"/>
                <w:shd w:val="clear"/>
              </w:rPr>
              <w:t>执法、运行监测等核心业务，实现违规行为自动取证、立案、派单、处置、结案全流程智能化。平台配套GIS空间底座、数据汇聚交换、统一视频云及物联管理平台，支持可视化无代码任务编排与多租户隔离，可利旧现有监控设备并对接原有系统。核心算法性能对标行业头部，单卡支持千次级并发推理，事件秒级推送处置，实现执法提效、治理升级、服务优化与降本增效</w:t>
            </w:r>
            <w:r>
              <w:rPr>
                <w:rFonts w:hint="default" w:ascii="Times New Roman" w:hAnsi="Times New Roman" w:eastAsia="仿宋_GB2312" w:cs="Times New Roman"/>
                <w:color w:val="auto"/>
                <w:kern w:val="0"/>
                <w:sz w:val="20"/>
                <w:szCs w:val="20"/>
                <w:highlight w:val="none"/>
                <w:lang w:val="en-US" w:eastAsia="zh-CN"/>
              </w:rPr>
              <w:t>。</w:t>
            </w:r>
          </w:p>
        </w:tc>
        <w:tc>
          <w:tcPr>
            <w:tcW w:w="912" w:type="pct"/>
            <w:tcBorders>
              <w:top w:val="single" w:color="auto" w:sz="4" w:space="0"/>
              <w:left w:val="nil"/>
              <w:bottom w:val="single" w:color="auto" w:sz="4" w:space="0"/>
              <w:right w:val="single" w:color="auto" w:sz="4" w:space="0"/>
            </w:tcBorders>
            <w:noWrap w:val="0"/>
            <w:vAlign w:val="center"/>
          </w:tcPr>
          <w:p w14:paraId="36CB2F66">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eastAsia="zh-CN"/>
              </w:rPr>
            </w:pPr>
            <w:r>
              <w:rPr>
                <w:rFonts w:hint="default" w:ascii="Times New Roman" w:hAnsi="Times New Roman" w:eastAsia="仿宋_GB2312" w:cs="Times New Roman"/>
                <w:color w:val="auto"/>
                <w:kern w:val="0"/>
                <w:sz w:val="20"/>
                <w:szCs w:val="20"/>
                <w:highlight w:val="none"/>
                <w:lang w:val="en-US" w:eastAsia="zh-CN"/>
              </w:rPr>
              <w:t>1.仁寿县大数据中心综合体一期项目；</w:t>
            </w:r>
            <w:r>
              <w:rPr>
                <w:rFonts w:hint="default" w:ascii="Times New Roman" w:hAnsi="Times New Roman" w:eastAsia="仿宋_GB2312" w:cs="Times New Roman"/>
                <w:color w:val="auto"/>
                <w:kern w:val="0"/>
                <w:sz w:val="20"/>
                <w:szCs w:val="20"/>
                <w:highlight w:val="none"/>
                <w:lang w:val="en-US" w:eastAsia="zh-CN"/>
              </w:rPr>
              <w:br w:type="textWrapping"/>
            </w:r>
            <w:r>
              <w:rPr>
                <w:rFonts w:hint="default" w:ascii="Times New Roman" w:hAnsi="Times New Roman" w:eastAsia="仿宋_GB2312" w:cs="Times New Roman"/>
                <w:color w:val="auto"/>
                <w:kern w:val="0"/>
                <w:sz w:val="20"/>
                <w:szCs w:val="20"/>
                <w:highlight w:val="none"/>
                <w:lang w:val="en-US" w:eastAsia="zh-CN"/>
              </w:rPr>
              <w:t>2.智慧武宣项目；</w:t>
            </w:r>
            <w:r>
              <w:rPr>
                <w:rFonts w:hint="default" w:ascii="Times New Roman" w:hAnsi="Times New Roman" w:eastAsia="仿宋_GB2312" w:cs="Times New Roman"/>
                <w:color w:val="auto"/>
                <w:kern w:val="0"/>
                <w:sz w:val="20"/>
                <w:szCs w:val="20"/>
                <w:highlight w:val="none"/>
                <w:lang w:val="en-US" w:eastAsia="zh-CN"/>
              </w:rPr>
              <w:br w:type="textWrapping"/>
            </w:r>
            <w:r>
              <w:rPr>
                <w:rFonts w:hint="default" w:ascii="Times New Roman" w:hAnsi="Times New Roman" w:eastAsia="仿宋_GB2312" w:cs="Times New Roman"/>
                <w:color w:val="auto"/>
                <w:kern w:val="0"/>
                <w:sz w:val="20"/>
                <w:szCs w:val="20"/>
                <w:highlight w:val="none"/>
                <w:lang w:val="en-US" w:eastAsia="zh-CN"/>
              </w:rPr>
              <w:t>3.武功山智慧城管项目；</w:t>
            </w:r>
            <w:r>
              <w:rPr>
                <w:rFonts w:hint="default" w:ascii="Times New Roman" w:hAnsi="Times New Roman" w:eastAsia="仿宋_GB2312" w:cs="Times New Roman"/>
                <w:color w:val="auto"/>
                <w:kern w:val="0"/>
                <w:sz w:val="20"/>
                <w:szCs w:val="20"/>
                <w:highlight w:val="none"/>
                <w:lang w:val="en-US" w:eastAsia="zh-CN"/>
              </w:rPr>
              <w:br w:type="textWrapping"/>
            </w:r>
            <w:r>
              <w:rPr>
                <w:rFonts w:hint="default" w:ascii="Times New Roman" w:hAnsi="Times New Roman" w:eastAsia="仿宋_GB2312" w:cs="Times New Roman"/>
                <w:color w:val="auto"/>
                <w:kern w:val="0"/>
                <w:sz w:val="20"/>
                <w:szCs w:val="20"/>
                <w:highlight w:val="none"/>
                <w:lang w:val="en-US" w:eastAsia="zh-CN"/>
              </w:rPr>
              <w:t>4.河南省南阳市镇平县城市管理局镇平县智慧城管（城市运行管理服务）平台建设项目；</w:t>
            </w:r>
            <w:r>
              <w:rPr>
                <w:rFonts w:hint="default" w:ascii="Times New Roman" w:hAnsi="Times New Roman" w:eastAsia="仿宋_GB2312" w:cs="Times New Roman"/>
                <w:color w:val="auto"/>
                <w:kern w:val="0"/>
                <w:sz w:val="20"/>
                <w:szCs w:val="20"/>
                <w:highlight w:val="none"/>
                <w:lang w:val="en-US" w:eastAsia="zh-CN"/>
              </w:rPr>
              <w:br w:type="textWrapping"/>
            </w:r>
            <w:r>
              <w:rPr>
                <w:rFonts w:hint="default" w:ascii="Times New Roman" w:hAnsi="Times New Roman" w:eastAsia="仿宋_GB2312" w:cs="Times New Roman"/>
                <w:color w:val="auto"/>
                <w:kern w:val="0"/>
                <w:sz w:val="20"/>
                <w:szCs w:val="20"/>
                <w:highlight w:val="none"/>
                <w:lang w:val="en-US" w:eastAsia="zh-CN"/>
              </w:rPr>
              <w:t>5.河南省南阳市桐柏县城市管理局（桐柏县城市综合执法局）桐柏县智慧城管（城市运行管理服务平台）一期项目。</w:t>
            </w:r>
          </w:p>
        </w:tc>
        <w:tc>
          <w:tcPr>
            <w:tcW w:w="433" w:type="pct"/>
            <w:tcBorders>
              <w:top w:val="single" w:color="auto" w:sz="4" w:space="0"/>
              <w:left w:val="nil"/>
              <w:bottom w:val="single" w:color="auto" w:sz="4" w:space="0"/>
              <w:right w:val="single" w:color="auto" w:sz="4" w:space="0"/>
            </w:tcBorders>
            <w:noWrap w:val="0"/>
            <w:vAlign w:val="center"/>
          </w:tcPr>
          <w:p w14:paraId="69E80A6C">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eastAsia="zh-CN"/>
              </w:rPr>
            </w:pPr>
            <w:r>
              <w:rPr>
                <w:rFonts w:hint="default" w:ascii="Times New Roman" w:hAnsi="Times New Roman" w:eastAsia="仿宋_GB2312" w:cs="Times New Roman"/>
                <w:color w:val="auto"/>
                <w:kern w:val="0"/>
                <w:sz w:val="20"/>
                <w:szCs w:val="20"/>
                <w:highlight w:val="none"/>
                <w:lang w:bidi="ar"/>
              </w:rPr>
              <w:t>同意发布；</w:t>
            </w:r>
            <w:r>
              <w:rPr>
                <w:rFonts w:hint="default" w:ascii="Times New Roman" w:hAnsi="Times New Roman" w:eastAsia="仿宋_GB2312" w:cs="Times New Roman"/>
                <w:color w:val="auto"/>
                <w:kern w:val="0"/>
                <w:sz w:val="20"/>
                <w:szCs w:val="20"/>
                <w:highlight w:val="none"/>
                <w:lang w:bidi="ar"/>
              </w:rPr>
              <w:br w:type="textWrapping"/>
            </w:r>
            <w:r>
              <w:rPr>
                <w:rFonts w:hint="default" w:ascii="Times New Roman" w:hAnsi="Times New Roman" w:eastAsia="仿宋_GB2312" w:cs="Times New Roman"/>
                <w:color w:val="auto"/>
                <w:kern w:val="0"/>
                <w:sz w:val="20"/>
                <w:szCs w:val="20"/>
                <w:highlight w:val="none"/>
                <w:lang w:bidi="ar"/>
              </w:rPr>
              <w:t>能力供给有效期为2026年7月-2028年</w:t>
            </w:r>
            <w:r>
              <w:rPr>
                <w:rFonts w:hint="default" w:ascii="Times New Roman" w:hAnsi="Times New Roman" w:eastAsia="仿宋_GB2312" w:cs="Times New Roman"/>
                <w:color w:val="auto"/>
                <w:kern w:val="0"/>
                <w:sz w:val="20"/>
                <w:szCs w:val="20"/>
                <w:highlight w:val="none"/>
                <w:lang w:val="en-US" w:eastAsia="zh-CN"/>
              </w:rPr>
              <w:t>6</w:t>
            </w:r>
            <w:r>
              <w:rPr>
                <w:rFonts w:hint="default" w:ascii="Times New Roman" w:hAnsi="Times New Roman" w:eastAsia="仿宋_GB2312" w:cs="Times New Roman"/>
                <w:color w:val="auto"/>
                <w:kern w:val="0"/>
                <w:sz w:val="20"/>
                <w:szCs w:val="20"/>
                <w:highlight w:val="none"/>
                <w:lang w:bidi="ar"/>
              </w:rPr>
              <w:t>月</w:t>
            </w:r>
          </w:p>
        </w:tc>
        <w:tc>
          <w:tcPr>
            <w:tcW w:w="482" w:type="pct"/>
            <w:tcBorders>
              <w:top w:val="single" w:color="auto" w:sz="4" w:space="0"/>
              <w:left w:val="nil"/>
              <w:bottom w:val="single" w:color="auto" w:sz="4" w:space="0"/>
              <w:right w:val="single" w:color="auto" w:sz="4" w:space="0"/>
            </w:tcBorders>
            <w:noWrap w:val="0"/>
            <w:vAlign w:val="center"/>
          </w:tcPr>
          <w:p w14:paraId="44B4B397">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eastAsia="zh-CN"/>
              </w:rPr>
            </w:pPr>
            <w:r>
              <w:rPr>
                <w:rFonts w:hint="default" w:ascii="Times New Roman" w:hAnsi="Times New Roman" w:eastAsia="仿宋_GB2312" w:cs="Times New Roman"/>
                <w:color w:val="auto"/>
                <w:kern w:val="0"/>
                <w:sz w:val="20"/>
                <w:szCs w:val="20"/>
                <w:highlight w:val="none"/>
                <w:lang w:val="en-US" w:eastAsia="zh-CN"/>
              </w:rPr>
              <w:t>中国移动连云港分公司</w:t>
            </w:r>
          </w:p>
        </w:tc>
        <w:tc>
          <w:tcPr>
            <w:tcW w:w="543" w:type="pct"/>
            <w:tcBorders>
              <w:top w:val="single" w:color="auto" w:sz="4" w:space="0"/>
              <w:left w:val="nil"/>
              <w:bottom w:val="single" w:color="auto" w:sz="4" w:space="0"/>
              <w:right w:val="single" w:color="auto" w:sz="4" w:space="0"/>
            </w:tcBorders>
            <w:noWrap w:val="0"/>
            <w:vAlign w:val="center"/>
          </w:tcPr>
          <w:p w14:paraId="073032DB">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eastAsia="zh-CN"/>
              </w:rPr>
            </w:pPr>
            <w:r>
              <w:rPr>
                <w:rFonts w:hint="default" w:ascii="Times New Roman" w:hAnsi="Times New Roman" w:eastAsia="仿宋_GB2312" w:cs="Times New Roman"/>
                <w:color w:val="auto"/>
                <w:kern w:val="0"/>
                <w:sz w:val="20"/>
                <w:szCs w:val="20"/>
                <w:highlight w:val="none"/>
                <w:lang w:val="en-US" w:eastAsia="zh-CN"/>
              </w:rPr>
              <w:t>刘力</w:t>
            </w:r>
            <w:r>
              <w:rPr>
                <w:rFonts w:hint="default" w:ascii="Times New Roman" w:hAnsi="Times New Roman" w:eastAsia="仿宋_GB2312" w:cs="Times New Roman"/>
                <w:color w:val="auto"/>
                <w:kern w:val="0"/>
                <w:sz w:val="20"/>
                <w:szCs w:val="20"/>
                <w:highlight w:val="none"/>
                <w:lang w:val="en-US" w:eastAsia="zh-CN"/>
              </w:rPr>
              <w:br w:type="textWrapping"/>
            </w:r>
            <w:r>
              <w:rPr>
                <w:rFonts w:hint="default" w:ascii="Times New Roman" w:hAnsi="Times New Roman" w:eastAsia="仿宋_GB2312" w:cs="Times New Roman"/>
                <w:color w:val="auto"/>
                <w:kern w:val="0"/>
                <w:sz w:val="20"/>
                <w:szCs w:val="20"/>
                <w:highlight w:val="none"/>
                <w:lang w:val="en-US" w:eastAsia="zh-CN"/>
              </w:rPr>
              <w:t>18851732366</w:t>
            </w:r>
          </w:p>
        </w:tc>
      </w:tr>
      <w:tr w14:paraId="60331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50" w:hRule="atLeast"/>
          <w:jc w:val="center"/>
        </w:trPr>
        <w:tc>
          <w:tcPr>
            <w:tcW w:w="1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BA6DEC4">
            <w:pPr>
              <w:keepNext w:val="0"/>
              <w:keepLines w:val="0"/>
              <w:widowControl/>
              <w:suppressLineNumbers w:val="0"/>
              <w:spacing w:line="240" w:lineRule="auto"/>
              <w:jc w:val="center"/>
              <w:textAlignment w:val="center"/>
              <w:rPr>
                <w:rFonts w:hint="default" w:ascii="Times New Roman" w:hAnsi="Times New Roman" w:eastAsia="仿宋_GB2312" w:cs="Times New Roman"/>
                <w:color w:val="auto"/>
                <w:kern w:val="0"/>
                <w:sz w:val="20"/>
                <w:szCs w:val="20"/>
                <w:highlight w:val="none"/>
                <w:shd w:val="clear" w:color="auto" w:fill="auto"/>
                <w:lang w:val="en-US" w:eastAsia="zh-CN" w:bidi="ar-SA"/>
              </w:rPr>
            </w:pPr>
            <w:r>
              <w:rPr>
                <w:rFonts w:hint="eastAsia" w:ascii="Times New Roman" w:hAnsi="Times New Roman" w:eastAsia="仿宋_GB2312" w:cs="Times New Roman"/>
                <w:color w:val="auto"/>
                <w:kern w:val="0"/>
                <w:sz w:val="20"/>
                <w:szCs w:val="20"/>
                <w:highlight w:val="none"/>
                <w:shd w:val="clear" w:color="auto" w:fill="auto"/>
                <w:lang w:val="en-US" w:eastAsia="zh-CN" w:bidi="ar-SA"/>
              </w:rPr>
              <w:t>21</w:t>
            </w:r>
          </w:p>
        </w:tc>
        <w:tc>
          <w:tcPr>
            <w:tcW w:w="264" w:type="pct"/>
            <w:tcBorders>
              <w:top w:val="single" w:color="auto" w:sz="4" w:space="0"/>
              <w:left w:val="nil"/>
              <w:bottom w:val="single" w:color="auto" w:sz="4" w:space="0"/>
              <w:right w:val="single" w:color="auto" w:sz="4" w:space="0"/>
            </w:tcBorders>
            <w:shd w:val="clear" w:color="auto" w:fill="auto"/>
            <w:noWrap w:val="0"/>
            <w:vAlign w:val="center"/>
          </w:tcPr>
          <w:p w14:paraId="5F870507">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rPr>
              <w:t>“人工智能+”</w:t>
            </w:r>
            <w:r>
              <w:rPr>
                <w:rFonts w:hint="default" w:ascii="Times New Roman" w:hAnsi="Times New Roman" w:eastAsia="仿宋_GB2312" w:cs="Times New Roman"/>
                <w:color w:val="auto"/>
                <w:kern w:val="0"/>
                <w:sz w:val="20"/>
                <w:szCs w:val="20"/>
                <w:highlight w:val="none"/>
                <w:lang w:val="en-US" w:eastAsia="zh-CN"/>
              </w:rPr>
              <w:t>民生</w:t>
            </w:r>
          </w:p>
        </w:tc>
        <w:tc>
          <w:tcPr>
            <w:tcW w:w="496" w:type="pct"/>
            <w:tcBorders>
              <w:top w:val="single" w:color="auto" w:sz="4" w:space="0"/>
              <w:left w:val="nil"/>
              <w:bottom w:val="single" w:color="auto" w:sz="4" w:space="0"/>
              <w:right w:val="single" w:color="auto" w:sz="4" w:space="0"/>
            </w:tcBorders>
            <w:shd w:val="clear" w:color="auto" w:fill="auto"/>
            <w:noWrap w:val="0"/>
            <w:vAlign w:val="center"/>
          </w:tcPr>
          <w:p w14:paraId="70CAA4D0">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医疗IVD多模态AI药品耗材追溯智能终端整体解决方案</w:t>
            </w:r>
          </w:p>
        </w:tc>
        <w:tc>
          <w:tcPr>
            <w:tcW w:w="1669" w:type="pct"/>
            <w:tcBorders>
              <w:top w:val="single" w:color="auto" w:sz="4" w:space="0"/>
              <w:left w:val="nil"/>
              <w:bottom w:val="single" w:color="auto" w:sz="4" w:space="0"/>
              <w:right w:val="single" w:color="auto" w:sz="4" w:space="0"/>
            </w:tcBorders>
            <w:shd w:val="clear" w:color="auto" w:fill="auto"/>
            <w:noWrap w:val="0"/>
            <w:vAlign w:val="center"/>
          </w:tcPr>
          <w:p w14:paraId="70E6B15E">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both"/>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方案集成自研条码识别、静脉识别、人脸识别多模态AI算法系列硬件，包含嵌入式扫码模组、医疗专用一体机、药品追溯智能柜、锁控一体化套件。依托自研DPM工业码、模糊破损码、手机屏幕反光码高精度识别算法，识别准确率99.9%。适配医院检验科、药剂科、口腔科耗材全流程追溯，联动医保系统实现耗材出入库自动登记、人员身份核验、耗材有效期预警，硬件支持鸿蒙生态适配，可适配各类医疗器械设备内嵌集成。</w:t>
            </w:r>
          </w:p>
        </w:tc>
        <w:tc>
          <w:tcPr>
            <w:tcW w:w="912" w:type="pct"/>
            <w:tcBorders>
              <w:top w:val="single" w:color="auto" w:sz="4" w:space="0"/>
              <w:left w:val="nil"/>
              <w:bottom w:val="single" w:color="auto" w:sz="4" w:space="0"/>
              <w:right w:val="single" w:color="auto" w:sz="4" w:space="0"/>
            </w:tcBorders>
            <w:shd w:val="clear" w:color="auto" w:fill="auto"/>
            <w:noWrap w:val="0"/>
            <w:vAlign w:val="center"/>
          </w:tcPr>
          <w:p w14:paraId="4B859AD1">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内嵌式扫码设备、医疗一体机批量配套万孚生物、基蛋生物、普迈德、万马科技、医惠科技等上市医疗器械企业；S02/S03系列药品追溯终端覆盖全国各级医院，实现医疗耗材全流程数字化管控，扫码识别产品累计出货400万台，市场大规模落地验证。</w:t>
            </w:r>
          </w:p>
        </w:tc>
        <w:tc>
          <w:tcPr>
            <w:tcW w:w="433" w:type="pct"/>
            <w:tcBorders>
              <w:top w:val="single" w:color="auto" w:sz="4" w:space="0"/>
              <w:left w:val="nil"/>
              <w:bottom w:val="single" w:color="auto" w:sz="4" w:space="0"/>
              <w:right w:val="single" w:color="auto" w:sz="4" w:space="0"/>
            </w:tcBorders>
            <w:shd w:val="clear" w:color="auto" w:fill="auto"/>
            <w:noWrap w:val="0"/>
            <w:vAlign w:val="center"/>
          </w:tcPr>
          <w:p w14:paraId="220E690E">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同意发布；能力供给有效期为2026年6月-2029年6月</w:t>
            </w:r>
          </w:p>
        </w:tc>
        <w:tc>
          <w:tcPr>
            <w:tcW w:w="482" w:type="pct"/>
            <w:tcBorders>
              <w:top w:val="single" w:color="auto" w:sz="4" w:space="0"/>
              <w:left w:val="nil"/>
              <w:bottom w:val="single" w:color="auto" w:sz="4" w:space="0"/>
              <w:right w:val="single" w:color="auto" w:sz="4" w:space="0"/>
            </w:tcBorders>
            <w:shd w:val="clear" w:color="auto" w:fill="auto"/>
            <w:noWrap w:val="0"/>
            <w:vAlign w:val="center"/>
          </w:tcPr>
          <w:p w14:paraId="738316EE">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连云港苏沃智能制造有限公司</w:t>
            </w:r>
          </w:p>
        </w:tc>
        <w:tc>
          <w:tcPr>
            <w:tcW w:w="543" w:type="pct"/>
            <w:tcBorders>
              <w:top w:val="single" w:color="auto" w:sz="4" w:space="0"/>
              <w:left w:val="nil"/>
              <w:bottom w:val="single" w:color="auto" w:sz="4" w:space="0"/>
              <w:right w:val="single" w:color="auto" w:sz="4" w:space="0"/>
            </w:tcBorders>
            <w:shd w:val="clear" w:color="auto" w:fill="auto"/>
            <w:noWrap w:val="0"/>
            <w:vAlign w:val="center"/>
          </w:tcPr>
          <w:p w14:paraId="36D0F0B6">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王帅18360501618</w:t>
            </w:r>
          </w:p>
        </w:tc>
      </w:tr>
      <w:tr w14:paraId="139C9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0" w:hRule="atLeast"/>
          <w:jc w:val="center"/>
        </w:trPr>
        <w:tc>
          <w:tcPr>
            <w:tcW w:w="1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8548CE4">
            <w:pPr>
              <w:keepNext w:val="0"/>
              <w:keepLines w:val="0"/>
              <w:widowControl/>
              <w:suppressLineNumbers w:val="0"/>
              <w:spacing w:line="240" w:lineRule="auto"/>
              <w:jc w:val="center"/>
              <w:textAlignment w:val="center"/>
              <w:rPr>
                <w:rFonts w:hint="default" w:ascii="Times New Roman" w:hAnsi="Times New Roman" w:eastAsia="仿宋_GB2312" w:cs="Times New Roman"/>
                <w:color w:val="auto"/>
                <w:kern w:val="0"/>
                <w:sz w:val="20"/>
                <w:szCs w:val="20"/>
                <w:highlight w:val="none"/>
                <w:shd w:val="clear" w:color="auto" w:fill="auto"/>
                <w:lang w:val="en-US" w:eastAsia="zh-CN" w:bidi="ar-SA"/>
              </w:rPr>
            </w:pPr>
            <w:r>
              <w:rPr>
                <w:rFonts w:hint="eastAsia" w:ascii="Times New Roman" w:hAnsi="Times New Roman" w:eastAsia="仿宋_GB2312" w:cs="Times New Roman"/>
                <w:color w:val="auto"/>
                <w:kern w:val="0"/>
                <w:sz w:val="20"/>
                <w:szCs w:val="20"/>
                <w:highlight w:val="none"/>
                <w:shd w:val="clear" w:color="auto" w:fill="auto"/>
                <w:lang w:val="en-US" w:eastAsia="zh-CN" w:bidi="ar-SA"/>
              </w:rPr>
              <w:t>22</w:t>
            </w:r>
          </w:p>
        </w:tc>
        <w:tc>
          <w:tcPr>
            <w:tcW w:w="264" w:type="pct"/>
            <w:tcBorders>
              <w:top w:val="single" w:color="auto" w:sz="4" w:space="0"/>
              <w:left w:val="nil"/>
              <w:bottom w:val="single" w:color="auto" w:sz="4" w:space="0"/>
              <w:right w:val="single" w:color="auto" w:sz="4" w:space="0"/>
            </w:tcBorders>
            <w:shd w:val="clear" w:color="auto" w:fill="auto"/>
            <w:noWrap w:val="0"/>
            <w:vAlign w:val="center"/>
          </w:tcPr>
          <w:p w14:paraId="031DBEA4">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rPr>
              <w:t>“人工智能+”</w:t>
            </w:r>
            <w:r>
              <w:rPr>
                <w:rFonts w:hint="default" w:ascii="Times New Roman" w:hAnsi="Times New Roman" w:eastAsia="仿宋_GB2312" w:cs="Times New Roman"/>
                <w:color w:val="auto"/>
                <w:kern w:val="0"/>
                <w:sz w:val="20"/>
                <w:szCs w:val="20"/>
                <w:highlight w:val="none"/>
                <w:lang w:val="en-US" w:eastAsia="zh-CN"/>
              </w:rPr>
              <w:t>民生</w:t>
            </w:r>
          </w:p>
        </w:tc>
        <w:tc>
          <w:tcPr>
            <w:tcW w:w="496" w:type="pct"/>
            <w:tcBorders>
              <w:top w:val="single" w:color="auto" w:sz="4" w:space="0"/>
              <w:left w:val="nil"/>
              <w:bottom w:val="single" w:color="auto" w:sz="4" w:space="0"/>
              <w:right w:val="single" w:color="auto" w:sz="4" w:space="0"/>
            </w:tcBorders>
            <w:shd w:val="clear" w:color="auto" w:fill="auto"/>
            <w:noWrap w:val="0"/>
            <w:vAlign w:val="center"/>
          </w:tcPr>
          <w:p w14:paraId="4196463B">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人工智能科创教室一站式解决方案</w:t>
            </w:r>
          </w:p>
        </w:tc>
        <w:tc>
          <w:tcPr>
            <w:tcW w:w="1669" w:type="pct"/>
            <w:tcBorders>
              <w:top w:val="single" w:color="auto" w:sz="4" w:space="0"/>
              <w:left w:val="nil"/>
              <w:bottom w:val="single" w:color="auto" w:sz="4" w:space="0"/>
              <w:right w:val="single" w:color="auto" w:sz="4" w:space="0"/>
            </w:tcBorders>
            <w:shd w:val="clear" w:color="auto" w:fill="auto"/>
            <w:noWrap w:val="0"/>
            <w:vAlign w:val="center"/>
          </w:tcPr>
          <w:p w14:paraId="53426DDE">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both"/>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面向中小学、中职、高校科创教学场景，集自研虚拟实践科创平台、AIGC创作、3D虚拟仿真、软硬件虚实联动AI核心技术于一体，配套84课时AI通识、226课时信息科技标准化课程，搭载AI全套科创硬件。可提供空间设计、平台部署、师资培训、课后社团、竞赛培优、长期运维全流程服务，解决传统科创教学无体系、缺实操、师资薄弱痛点，实现“虚拟仿真-实体实操-迭代创新”闭环教学，降低AI教学落地门槛，提升学生数字素养与创新实践能力。</w:t>
            </w:r>
          </w:p>
        </w:tc>
        <w:tc>
          <w:tcPr>
            <w:tcW w:w="912" w:type="pct"/>
            <w:tcBorders>
              <w:top w:val="single" w:color="auto" w:sz="4" w:space="0"/>
              <w:left w:val="nil"/>
              <w:bottom w:val="single" w:color="auto" w:sz="4" w:space="0"/>
              <w:right w:val="single" w:color="auto" w:sz="4" w:space="0"/>
            </w:tcBorders>
            <w:shd w:val="clear" w:color="auto" w:fill="auto"/>
            <w:noWrap w:val="0"/>
            <w:vAlign w:val="center"/>
          </w:tcPr>
          <w:p w14:paraId="444CF4EE">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已在县域中小学落地建成标准化AI科创教室，覆盖全学段常规课堂、课后科创社团、科技竞赛培训；产品同步推广至省外多所院校，服务师生超万人。项目落地后学校可常态化开设人工智能课程，学生AI实践能力显著提升，补齐区域基础教育AI科创配套短板，贴合国家《“人工智能+教育”行动计划》落地要求。</w:t>
            </w:r>
          </w:p>
        </w:tc>
        <w:tc>
          <w:tcPr>
            <w:tcW w:w="433" w:type="pct"/>
            <w:tcBorders>
              <w:top w:val="single" w:color="auto" w:sz="4" w:space="0"/>
              <w:left w:val="nil"/>
              <w:bottom w:val="single" w:color="auto" w:sz="4" w:space="0"/>
              <w:right w:val="single" w:color="auto" w:sz="4" w:space="0"/>
            </w:tcBorders>
            <w:shd w:val="clear" w:color="auto" w:fill="auto"/>
            <w:noWrap w:val="0"/>
            <w:vAlign w:val="center"/>
          </w:tcPr>
          <w:p w14:paraId="4332870B">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同意发布；能力供给有效期为2026年7月-2031年6月</w:t>
            </w:r>
          </w:p>
        </w:tc>
        <w:tc>
          <w:tcPr>
            <w:tcW w:w="482" w:type="pct"/>
            <w:tcBorders>
              <w:top w:val="single" w:color="auto" w:sz="4" w:space="0"/>
              <w:left w:val="nil"/>
              <w:bottom w:val="single" w:color="auto" w:sz="4" w:space="0"/>
              <w:right w:val="single" w:color="auto" w:sz="4" w:space="0"/>
            </w:tcBorders>
            <w:shd w:val="clear" w:color="auto" w:fill="auto"/>
            <w:noWrap w:val="0"/>
            <w:vAlign w:val="center"/>
          </w:tcPr>
          <w:p w14:paraId="57C29123">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连云港小牛电子科技有限公司</w:t>
            </w:r>
          </w:p>
        </w:tc>
        <w:tc>
          <w:tcPr>
            <w:tcW w:w="543" w:type="pct"/>
            <w:tcBorders>
              <w:top w:val="single" w:color="auto" w:sz="4" w:space="0"/>
              <w:left w:val="nil"/>
              <w:bottom w:val="single" w:color="auto" w:sz="4" w:space="0"/>
              <w:right w:val="single" w:color="auto" w:sz="4" w:space="0"/>
            </w:tcBorders>
            <w:shd w:val="clear" w:color="auto" w:fill="auto"/>
            <w:noWrap w:val="0"/>
            <w:vAlign w:val="center"/>
          </w:tcPr>
          <w:p w14:paraId="1B2D38C6">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周广勇13335077766</w:t>
            </w:r>
          </w:p>
        </w:tc>
      </w:tr>
      <w:tr w14:paraId="0A376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2" w:hRule="atLeast"/>
          <w:jc w:val="center"/>
        </w:trPr>
        <w:tc>
          <w:tcPr>
            <w:tcW w:w="1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66E0D6A">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auto"/>
                <w:kern w:val="0"/>
                <w:sz w:val="20"/>
                <w:szCs w:val="20"/>
                <w:u w:val="none"/>
                <w:lang w:val="en-US" w:eastAsia="zh-CN" w:bidi="ar"/>
              </w:rPr>
            </w:pPr>
            <w:r>
              <w:rPr>
                <w:rFonts w:hint="eastAsia" w:ascii="Times New Roman" w:hAnsi="Times New Roman" w:eastAsia="仿宋_GB2312" w:cs="Times New Roman"/>
                <w:i w:val="0"/>
                <w:iCs w:val="0"/>
                <w:color w:val="auto"/>
                <w:kern w:val="0"/>
                <w:sz w:val="20"/>
                <w:szCs w:val="20"/>
                <w:u w:val="none"/>
                <w:lang w:val="en-US" w:eastAsia="zh-CN" w:bidi="ar"/>
              </w:rPr>
              <w:t>23</w:t>
            </w:r>
          </w:p>
        </w:tc>
        <w:tc>
          <w:tcPr>
            <w:tcW w:w="264" w:type="pct"/>
            <w:tcBorders>
              <w:top w:val="single" w:color="auto" w:sz="4" w:space="0"/>
              <w:left w:val="nil"/>
              <w:bottom w:val="single" w:color="auto" w:sz="4" w:space="0"/>
              <w:right w:val="single" w:color="auto" w:sz="4" w:space="0"/>
            </w:tcBorders>
            <w:shd w:val="clear" w:color="auto" w:fill="auto"/>
            <w:noWrap w:val="0"/>
            <w:vAlign w:val="center"/>
          </w:tcPr>
          <w:p w14:paraId="0134E37C">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center"/>
              <w:rPr>
                <w:rFonts w:hint="default" w:ascii="Times New Roman" w:hAnsi="Times New Roman" w:eastAsia="仿宋_GB2312" w:cs="Times New Roman"/>
                <w:color w:val="auto"/>
                <w:kern w:val="2"/>
                <w:sz w:val="20"/>
                <w:szCs w:val="20"/>
                <w:highlight w:val="none"/>
                <w:u w:val="none"/>
                <w:lang w:val="en-US" w:eastAsia="zh-CN"/>
              </w:rPr>
            </w:pPr>
            <w:r>
              <w:rPr>
                <w:rFonts w:hint="eastAsia" w:ascii="Times New Roman" w:hAnsi="Times New Roman" w:eastAsia="仿宋_GB2312" w:cs="Times New Roman"/>
                <w:i w:val="0"/>
                <w:iCs w:val="0"/>
                <w:color w:val="auto"/>
                <w:kern w:val="0"/>
                <w:sz w:val="20"/>
                <w:szCs w:val="20"/>
                <w:u w:val="none"/>
                <w:lang w:val="en-US" w:eastAsia="zh-CN" w:bidi="ar"/>
              </w:rPr>
              <w:t>“人工智能+”</w:t>
            </w:r>
            <w:r>
              <w:rPr>
                <w:rFonts w:hint="default" w:ascii="Times New Roman" w:hAnsi="Times New Roman" w:eastAsia="仿宋_GB2312" w:cs="Times New Roman"/>
                <w:i w:val="0"/>
                <w:iCs w:val="0"/>
                <w:color w:val="auto"/>
                <w:kern w:val="0"/>
                <w:sz w:val="20"/>
                <w:szCs w:val="20"/>
                <w:u w:val="none"/>
                <w:lang w:val="en-US" w:eastAsia="zh-CN" w:bidi="ar"/>
              </w:rPr>
              <w:t>民生</w:t>
            </w:r>
          </w:p>
        </w:tc>
        <w:tc>
          <w:tcPr>
            <w:tcW w:w="496" w:type="pct"/>
            <w:tcBorders>
              <w:top w:val="single" w:color="auto" w:sz="4" w:space="0"/>
              <w:left w:val="nil"/>
              <w:bottom w:val="single" w:color="auto" w:sz="4" w:space="0"/>
              <w:right w:val="single" w:color="auto" w:sz="4" w:space="0"/>
            </w:tcBorders>
            <w:shd w:val="clear" w:color="auto" w:fill="auto"/>
            <w:noWrap w:val="0"/>
            <w:vAlign w:val="center"/>
          </w:tcPr>
          <w:p w14:paraId="7A27DC1F">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center"/>
              <w:rPr>
                <w:rFonts w:hint="default" w:ascii="Times New Roman" w:hAnsi="Times New Roman" w:eastAsia="仿宋_GB2312" w:cs="Times New Roman"/>
                <w:color w:val="auto"/>
                <w:kern w:val="2"/>
                <w:sz w:val="20"/>
                <w:szCs w:val="20"/>
                <w:highlight w:val="none"/>
                <w:u w:val="none"/>
                <w:lang w:val="en-US" w:eastAsia="zh-CN"/>
              </w:rPr>
            </w:pPr>
            <w:r>
              <w:rPr>
                <w:rFonts w:hint="eastAsia" w:ascii="Times New Roman" w:hAnsi="Times New Roman" w:eastAsia="仿宋_GB2312" w:cs="Times New Roman"/>
                <w:i w:val="0"/>
                <w:iCs w:val="0"/>
                <w:color w:val="auto"/>
                <w:kern w:val="0"/>
                <w:sz w:val="20"/>
                <w:szCs w:val="20"/>
                <w:u w:val="none"/>
                <w:lang w:val="en-US" w:eastAsia="zh-CN" w:bidi="ar"/>
              </w:rPr>
              <w:t>校园智能</w:t>
            </w:r>
            <w:r>
              <w:rPr>
                <w:rFonts w:hint="default" w:ascii="Times New Roman" w:hAnsi="Times New Roman" w:eastAsia="仿宋_GB2312" w:cs="Times New Roman"/>
                <w:i w:val="0"/>
                <w:iCs w:val="0"/>
                <w:color w:val="auto"/>
                <w:kern w:val="0"/>
                <w:sz w:val="20"/>
                <w:szCs w:val="20"/>
                <w:u w:val="none"/>
                <w:lang w:val="en-US" w:eastAsia="zh-CN" w:bidi="ar"/>
              </w:rPr>
              <w:t>放学管理系统</w:t>
            </w:r>
          </w:p>
        </w:tc>
        <w:tc>
          <w:tcPr>
            <w:tcW w:w="1669" w:type="pct"/>
            <w:tcBorders>
              <w:top w:val="single" w:color="auto" w:sz="4" w:space="0"/>
              <w:left w:val="nil"/>
              <w:bottom w:val="single" w:color="auto" w:sz="4" w:space="0"/>
              <w:right w:val="single" w:color="auto" w:sz="4" w:space="0"/>
            </w:tcBorders>
            <w:shd w:val="clear" w:color="auto" w:fill="auto"/>
            <w:noWrap w:val="0"/>
            <w:vAlign w:val="center"/>
          </w:tcPr>
          <w:p w14:paraId="0DD40F1D">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both"/>
              <w:textAlignment w:val="center"/>
              <w:rPr>
                <w:rFonts w:hint="default" w:ascii="Times New Roman" w:hAnsi="Times New Roman" w:eastAsia="仿宋_GB2312" w:cs="Times New Roman"/>
                <w:color w:val="auto"/>
                <w:kern w:val="2"/>
                <w:sz w:val="20"/>
                <w:szCs w:val="20"/>
                <w:highlight w:val="none"/>
                <w:u w:val="none"/>
                <w:lang w:val="en-US" w:eastAsia="zh-CN"/>
              </w:rPr>
            </w:pPr>
            <w:r>
              <w:rPr>
                <w:rFonts w:hint="default" w:ascii="Times New Roman" w:hAnsi="Times New Roman" w:eastAsia="仿宋_GB2312" w:cs="Times New Roman"/>
                <w:i w:val="0"/>
                <w:iCs w:val="0"/>
                <w:color w:val="auto"/>
                <w:kern w:val="0"/>
                <w:sz w:val="20"/>
                <w:szCs w:val="20"/>
                <w:u w:val="none"/>
                <w:lang w:val="en-US" w:eastAsia="zh-CN" w:bidi="ar"/>
              </w:rPr>
              <w:t>融合物联网、AI智能体等技术，搭建智慧放学综合管理系统，整合全业务端口，实现放学动态实时呈现、提示自动播报，一体化完成留堂管理、课业推送、家校互通与一键联络。搭载家校服务AI智能问答智能体，支持家长自主问询学生动态、离校状态、班级通知等信息，建成四位一体智慧放学管理体系。针对学生放学管理中信息不对称、秩序管控难、安全隐患突出、管理效能低等痛点，构建全流程智能化家校协同管理体系。</w:t>
            </w:r>
          </w:p>
        </w:tc>
        <w:tc>
          <w:tcPr>
            <w:tcW w:w="912" w:type="pct"/>
            <w:tcBorders>
              <w:top w:val="single" w:color="auto" w:sz="4" w:space="0"/>
              <w:left w:val="nil"/>
              <w:bottom w:val="single" w:color="auto" w:sz="4" w:space="0"/>
              <w:right w:val="single" w:color="auto" w:sz="4" w:space="0"/>
            </w:tcBorders>
            <w:shd w:val="clear" w:color="auto" w:fill="auto"/>
            <w:noWrap w:val="0"/>
            <w:vAlign w:val="center"/>
          </w:tcPr>
          <w:p w14:paraId="22039663">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center"/>
              <w:rPr>
                <w:rFonts w:hint="default" w:ascii="Times New Roman" w:hAnsi="Times New Roman" w:eastAsia="仿宋_GB2312" w:cs="Times New Roman"/>
                <w:color w:val="auto"/>
                <w:kern w:val="2"/>
                <w:sz w:val="20"/>
                <w:szCs w:val="20"/>
                <w:highlight w:val="none"/>
                <w:u w:val="none"/>
                <w:lang w:val="en-US" w:eastAsia="zh-CN"/>
              </w:rPr>
            </w:pPr>
            <w:r>
              <w:rPr>
                <w:rFonts w:hint="default" w:ascii="Times New Roman" w:hAnsi="Times New Roman" w:eastAsia="仿宋_GB2312" w:cs="Times New Roman"/>
                <w:i w:val="0"/>
                <w:iCs w:val="0"/>
                <w:color w:val="auto"/>
                <w:kern w:val="0"/>
                <w:sz w:val="20"/>
                <w:szCs w:val="20"/>
                <w:u w:val="none"/>
                <w:lang w:val="en-US" w:eastAsia="zh-CN" w:bidi="ar"/>
              </w:rPr>
              <w:t>落地连云港市实验学校放学管理场景，校门口高峰拥堵时长从35分钟压缩至10分钟内，通行效率提升60%，学生接送身份核验准确率100%，错接、漏接等安全隐患发生率降至0，放学管理人工投入减少75%，家校沟通满意度提升至98%以上。</w:t>
            </w:r>
          </w:p>
        </w:tc>
        <w:tc>
          <w:tcPr>
            <w:tcW w:w="433" w:type="pct"/>
            <w:tcBorders>
              <w:top w:val="single" w:color="auto" w:sz="4" w:space="0"/>
              <w:left w:val="nil"/>
              <w:bottom w:val="single" w:color="auto" w:sz="4" w:space="0"/>
              <w:right w:val="single" w:color="auto" w:sz="4" w:space="0"/>
            </w:tcBorders>
            <w:shd w:val="clear" w:color="auto" w:fill="auto"/>
            <w:noWrap w:val="0"/>
            <w:vAlign w:val="center"/>
          </w:tcPr>
          <w:p w14:paraId="55CC61BC">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center"/>
              <w:rPr>
                <w:rFonts w:hint="default" w:ascii="Times New Roman" w:hAnsi="Times New Roman" w:eastAsia="仿宋_GB2312" w:cs="Times New Roman"/>
                <w:color w:val="auto"/>
                <w:kern w:val="2"/>
                <w:sz w:val="20"/>
                <w:szCs w:val="20"/>
                <w:highlight w:val="none"/>
                <w:u w:val="none"/>
                <w:lang w:val="en-US" w:eastAsia="zh-CN"/>
              </w:rPr>
            </w:pPr>
            <w:r>
              <w:rPr>
                <w:rFonts w:hint="default" w:ascii="Times New Roman" w:hAnsi="Times New Roman" w:eastAsia="仿宋_GB2312" w:cs="Times New Roman"/>
                <w:color w:val="auto"/>
                <w:sz w:val="20"/>
                <w:szCs w:val="20"/>
                <w:highlight w:val="none"/>
                <w:u w:val="none"/>
                <w:lang w:bidi="ar"/>
              </w:rPr>
              <w:t>同意发布；</w:t>
            </w:r>
            <w:r>
              <w:rPr>
                <w:rFonts w:hint="default" w:ascii="Times New Roman" w:hAnsi="Times New Roman" w:eastAsia="仿宋_GB2312" w:cs="Times New Roman"/>
                <w:color w:val="auto"/>
                <w:sz w:val="20"/>
                <w:szCs w:val="20"/>
                <w:highlight w:val="none"/>
                <w:u w:val="none"/>
                <w:lang w:bidi="ar"/>
              </w:rPr>
              <w:br w:type="textWrapping"/>
            </w:r>
            <w:r>
              <w:rPr>
                <w:rFonts w:hint="default" w:ascii="Times New Roman" w:hAnsi="Times New Roman" w:eastAsia="仿宋_GB2312" w:cs="Times New Roman"/>
                <w:color w:val="auto"/>
                <w:sz w:val="20"/>
                <w:szCs w:val="20"/>
                <w:highlight w:val="none"/>
                <w:u w:val="none"/>
                <w:lang w:bidi="ar"/>
              </w:rPr>
              <w:t>能力供给有效期为2026年7月-2028年</w:t>
            </w:r>
            <w:r>
              <w:rPr>
                <w:rFonts w:hint="default" w:ascii="Times New Roman" w:hAnsi="Times New Roman" w:eastAsia="仿宋_GB2312" w:cs="Times New Roman"/>
                <w:color w:val="auto"/>
                <w:kern w:val="2"/>
                <w:sz w:val="20"/>
                <w:szCs w:val="20"/>
                <w:highlight w:val="none"/>
                <w:u w:val="none"/>
                <w:lang w:val="en-US" w:eastAsia="zh-CN"/>
              </w:rPr>
              <w:t>6</w:t>
            </w:r>
            <w:r>
              <w:rPr>
                <w:rFonts w:hint="default" w:ascii="Times New Roman" w:hAnsi="Times New Roman" w:eastAsia="仿宋_GB2312" w:cs="Times New Roman"/>
                <w:color w:val="auto"/>
                <w:sz w:val="20"/>
                <w:szCs w:val="20"/>
                <w:highlight w:val="none"/>
                <w:u w:val="none"/>
                <w:lang w:bidi="ar"/>
              </w:rPr>
              <w:t>月</w:t>
            </w:r>
          </w:p>
        </w:tc>
        <w:tc>
          <w:tcPr>
            <w:tcW w:w="482" w:type="pct"/>
            <w:tcBorders>
              <w:top w:val="single" w:color="auto" w:sz="4" w:space="0"/>
              <w:left w:val="nil"/>
              <w:bottom w:val="single" w:color="auto" w:sz="4" w:space="0"/>
              <w:right w:val="single" w:color="auto" w:sz="4" w:space="0"/>
            </w:tcBorders>
            <w:shd w:val="clear" w:color="auto" w:fill="auto"/>
            <w:noWrap w:val="0"/>
            <w:vAlign w:val="center"/>
          </w:tcPr>
          <w:p w14:paraId="082AB532">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center"/>
              <w:rPr>
                <w:rFonts w:hint="default" w:ascii="Times New Roman" w:hAnsi="Times New Roman" w:eastAsia="仿宋_GB2312" w:cs="Times New Roman"/>
                <w:color w:val="auto"/>
                <w:kern w:val="2"/>
                <w:sz w:val="20"/>
                <w:szCs w:val="20"/>
                <w:highlight w:val="none"/>
                <w:u w:val="none"/>
                <w:lang w:val="en-US" w:eastAsia="zh-CN"/>
              </w:rPr>
            </w:pPr>
            <w:r>
              <w:rPr>
                <w:rFonts w:hint="eastAsia" w:ascii="Times New Roman" w:hAnsi="Times New Roman" w:eastAsia="仿宋_GB2312" w:cs="Times New Roman"/>
                <w:i w:val="0"/>
                <w:iCs w:val="0"/>
                <w:color w:val="auto"/>
                <w:kern w:val="0"/>
                <w:sz w:val="20"/>
                <w:szCs w:val="20"/>
                <w:u w:val="none"/>
                <w:lang w:val="en-US" w:eastAsia="zh-CN" w:bidi="ar"/>
              </w:rPr>
              <w:t>中国移动连云港分公司</w:t>
            </w:r>
          </w:p>
        </w:tc>
        <w:tc>
          <w:tcPr>
            <w:tcW w:w="543" w:type="pct"/>
            <w:tcBorders>
              <w:top w:val="single" w:color="auto" w:sz="4" w:space="0"/>
              <w:left w:val="nil"/>
              <w:bottom w:val="single" w:color="auto" w:sz="4" w:space="0"/>
              <w:right w:val="single" w:color="auto" w:sz="4" w:space="0"/>
            </w:tcBorders>
            <w:shd w:val="clear" w:color="auto" w:fill="auto"/>
            <w:noWrap w:val="0"/>
            <w:vAlign w:val="center"/>
          </w:tcPr>
          <w:p w14:paraId="7C09FCE8">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center"/>
              <w:rPr>
                <w:rFonts w:hint="default" w:ascii="Times New Roman" w:hAnsi="Times New Roman" w:eastAsia="仿宋_GB2312" w:cs="Times New Roman"/>
                <w:color w:val="auto"/>
                <w:kern w:val="2"/>
                <w:sz w:val="20"/>
                <w:szCs w:val="20"/>
                <w:highlight w:val="none"/>
                <w:u w:val="none"/>
                <w:lang w:val="en-US" w:eastAsia="zh-CN"/>
              </w:rPr>
            </w:pPr>
            <w:r>
              <w:rPr>
                <w:rFonts w:hint="default" w:ascii="Times New Roman" w:hAnsi="Times New Roman" w:eastAsia="仿宋_GB2312" w:cs="Times New Roman"/>
                <w:i w:val="0"/>
                <w:iCs w:val="0"/>
                <w:color w:val="auto"/>
                <w:kern w:val="0"/>
                <w:sz w:val="20"/>
                <w:szCs w:val="20"/>
                <w:u w:val="none"/>
                <w:lang w:val="en-US" w:eastAsia="zh-CN" w:bidi="ar"/>
              </w:rPr>
              <w:t>朱伟磊</w:t>
            </w:r>
            <w:r>
              <w:rPr>
                <w:rFonts w:hint="default" w:ascii="Times New Roman" w:hAnsi="Times New Roman" w:eastAsia="仿宋_GB2312" w:cs="Times New Roman"/>
                <w:i w:val="0"/>
                <w:iCs w:val="0"/>
                <w:color w:val="auto"/>
                <w:kern w:val="0"/>
                <w:sz w:val="20"/>
                <w:szCs w:val="20"/>
                <w:u w:val="none"/>
                <w:lang w:val="en-US" w:eastAsia="zh-CN" w:bidi="ar"/>
              </w:rPr>
              <w:br w:type="textWrapping"/>
            </w:r>
            <w:r>
              <w:rPr>
                <w:rFonts w:hint="default" w:ascii="Times New Roman" w:hAnsi="Times New Roman" w:eastAsia="仿宋_GB2312" w:cs="Times New Roman"/>
                <w:i w:val="0"/>
                <w:iCs w:val="0"/>
                <w:color w:val="auto"/>
                <w:kern w:val="0"/>
                <w:sz w:val="20"/>
                <w:szCs w:val="20"/>
                <w:u w:val="none"/>
                <w:lang w:val="en-US" w:eastAsia="zh-CN" w:bidi="ar"/>
              </w:rPr>
              <w:t>18795522996</w:t>
            </w:r>
          </w:p>
        </w:tc>
      </w:tr>
      <w:tr w14:paraId="64341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2" w:hRule="atLeast"/>
          <w:jc w:val="center"/>
        </w:trPr>
        <w:tc>
          <w:tcPr>
            <w:tcW w:w="197" w:type="pct"/>
            <w:tcBorders>
              <w:top w:val="single" w:color="auto" w:sz="4" w:space="0"/>
              <w:left w:val="single" w:color="auto" w:sz="4" w:space="0"/>
              <w:bottom w:val="single" w:color="auto" w:sz="4" w:space="0"/>
              <w:right w:val="single" w:color="auto" w:sz="4" w:space="0"/>
            </w:tcBorders>
            <w:noWrap w:val="0"/>
            <w:vAlign w:val="center"/>
          </w:tcPr>
          <w:p w14:paraId="5FF77C63">
            <w:pPr>
              <w:keepNext w:val="0"/>
              <w:keepLines w:val="0"/>
              <w:widowControl/>
              <w:suppressLineNumbers w:val="0"/>
              <w:spacing w:line="240" w:lineRule="auto"/>
              <w:jc w:val="center"/>
              <w:textAlignment w:val="center"/>
              <w:rPr>
                <w:rFonts w:hint="default" w:ascii="Times New Roman" w:hAnsi="Times New Roman" w:eastAsia="仿宋_GB2312" w:cs="Times New Roman"/>
                <w:color w:val="auto"/>
                <w:kern w:val="0"/>
                <w:sz w:val="20"/>
                <w:szCs w:val="20"/>
                <w:highlight w:val="none"/>
                <w:shd w:val="clear" w:color="auto" w:fill="auto"/>
                <w:lang w:val="en-US" w:eastAsia="zh-CN"/>
              </w:rPr>
            </w:pPr>
            <w:r>
              <w:rPr>
                <w:rFonts w:hint="eastAsia" w:ascii="Times New Roman" w:hAnsi="Times New Roman" w:eastAsia="仿宋_GB2312" w:cs="Times New Roman"/>
                <w:color w:val="auto"/>
                <w:kern w:val="0"/>
                <w:sz w:val="20"/>
                <w:szCs w:val="20"/>
                <w:highlight w:val="none"/>
                <w:shd w:val="clear" w:color="auto" w:fill="auto"/>
                <w:lang w:val="en-US" w:eastAsia="zh-CN"/>
              </w:rPr>
              <w:t>24</w:t>
            </w:r>
          </w:p>
        </w:tc>
        <w:tc>
          <w:tcPr>
            <w:tcW w:w="264" w:type="pct"/>
            <w:tcBorders>
              <w:top w:val="single" w:color="auto" w:sz="4" w:space="0"/>
              <w:left w:val="nil"/>
              <w:bottom w:val="single" w:color="auto" w:sz="4" w:space="0"/>
              <w:right w:val="single" w:color="auto" w:sz="4" w:space="0"/>
            </w:tcBorders>
            <w:noWrap w:val="0"/>
            <w:vAlign w:val="center"/>
          </w:tcPr>
          <w:p w14:paraId="69138C59">
            <w:pPr>
              <w:keepNext w:val="0"/>
              <w:keepLines w:val="0"/>
              <w:widowControl/>
              <w:suppressLineNumbers w:val="0"/>
              <w:kinsoku/>
              <w:wordWrap/>
              <w:overflowPunct/>
              <w:topLinePunct w:val="0"/>
              <w:autoSpaceDE/>
              <w:autoSpaceDN/>
              <w:bidi w:val="0"/>
              <w:adjustRightInd/>
              <w:snapToGrid w:val="0"/>
              <w:spacing w:beforeAutospacing="0" w:line="240" w:lineRule="auto"/>
              <w:ind w:left="0" w:leftChars="0" w:right="0" w:rightChars="0" w:firstLine="0" w:firstLineChars="0"/>
              <w:jc w:val="center"/>
              <w:textAlignment w:val="center"/>
              <w:rPr>
                <w:rFonts w:hint="default" w:ascii="Times New Roman" w:hAnsi="Times New Roman" w:eastAsia="仿宋_GB2312" w:cs="Times New Roman"/>
                <w:color w:val="auto"/>
                <w:kern w:val="0"/>
                <w:sz w:val="20"/>
                <w:szCs w:val="20"/>
                <w:highlight w:val="none"/>
                <w:shd w:val="clear" w:color="auto" w:fill="auto"/>
                <w:lang w:val="en-US" w:eastAsia="zh-CN"/>
              </w:rPr>
            </w:pPr>
            <w:r>
              <w:rPr>
                <w:rStyle w:val="13"/>
                <w:rFonts w:hint="eastAsia" w:ascii="Times New Roman" w:hAnsi="Times New Roman" w:eastAsia="仿宋_GB2312" w:cs="Times New Roman"/>
                <w:color w:val="auto"/>
                <w:sz w:val="20"/>
                <w:szCs w:val="20"/>
                <w:highlight w:val="none"/>
                <w:lang w:val="en-US" w:eastAsia="zh-CN" w:bidi="ar"/>
              </w:rPr>
              <w:t>“人工智能+”</w:t>
            </w:r>
            <w:r>
              <w:rPr>
                <w:rStyle w:val="13"/>
                <w:rFonts w:hint="default" w:ascii="Times New Roman" w:hAnsi="Times New Roman" w:eastAsia="仿宋_GB2312" w:cs="Times New Roman"/>
                <w:color w:val="auto"/>
                <w:sz w:val="20"/>
                <w:szCs w:val="20"/>
                <w:highlight w:val="none"/>
                <w:lang w:val="en-US" w:eastAsia="zh-CN" w:bidi="ar"/>
              </w:rPr>
              <w:t>政务服务</w:t>
            </w:r>
          </w:p>
        </w:tc>
        <w:tc>
          <w:tcPr>
            <w:tcW w:w="496" w:type="pct"/>
            <w:tcBorders>
              <w:top w:val="single" w:color="auto" w:sz="4" w:space="0"/>
              <w:left w:val="nil"/>
              <w:bottom w:val="single" w:color="auto" w:sz="4" w:space="0"/>
              <w:right w:val="single" w:color="auto" w:sz="4" w:space="0"/>
            </w:tcBorders>
            <w:noWrap w:val="0"/>
            <w:vAlign w:val="center"/>
          </w:tcPr>
          <w:p w14:paraId="343535AD">
            <w:pPr>
              <w:keepNext w:val="0"/>
              <w:keepLines w:val="0"/>
              <w:widowControl/>
              <w:suppressLineNumbers w:val="0"/>
              <w:kinsoku/>
              <w:wordWrap/>
              <w:overflowPunct/>
              <w:topLinePunct w:val="0"/>
              <w:autoSpaceDE/>
              <w:autoSpaceDN/>
              <w:bidi w:val="0"/>
              <w:adjustRightInd/>
              <w:snapToGrid w:val="0"/>
              <w:spacing w:beforeAutospacing="0" w:line="240" w:lineRule="auto"/>
              <w:ind w:left="0" w:leftChars="0" w:right="0" w:rightChars="0" w:firstLine="0" w:firstLineChars="0"/>
              <w:jc w:val="center"/>
              <w:textAlignment w:val="center"/>
              <w:rPr>
                <w:rFonts w:hint="default" w:ascii="Times New Roman" w:hAnsi="Times New Roman" w:eastAsia="仿宋_GB2312" w:cs="Times New Roman"/>
                <w:color w:val="auto"/>
                <w:kern w:val="0"/>
                <w:sz w:val="20"/>
                <w:szCs w:val="20"/>
                <w:highlight w:val="none"/>
                <w:lang w:val="en-US" w:eastAsia="zh-CN"/>
              </w:rPr>
            </w:pPr>
            <w:r>
              <w:rPr>
                <w:rStyle w:val="13"/>
                <w:rFonts w:hint="default" w:ascii="Times New Roman" w:hAnsi="Times New Roman" w:eastAsia="仿宋_GB2312" w:cs="Times New Roman"/>
                <w:color w:val="auto"/>
                <w:sz w:val="20"/>
                <w:szCs w:val="20"/>
                <w:highlight w:val="none"/>
                <w:lang w:val="en-US" w:eastAsia="zh-CN" w:bidi="ar"/>
              </w:rPr>
              <w:t>“AI+人社”劳动保障智能辅助系统</w:t>
            </w:r>
          </w:p>
        </w:tc>
        <w:tc>
          <w:tcPr>
            <w:tcW w:w="1669" w:type="pct"/>
            <w:tcBorders>
              <w:top w:val="single" w:color="auto" w:sz="4" w:space="0"/>
              <w:left w:val="nil"/>
              <w:bottom w:val="single" w:color="auto" w:sz="4" w:space="0"/>
              <w:right w:val="single" w:color="auto" w:sz="4" w:space="0"/>
            </w:tcBorders>
            <w:noWrap w:val="0"/>
            <w:vAlign w:val="center"/>
          </w:tcPr>
          <w:p w14:paraId="03EFB5F3">
            <w:pPr>
              <w:keepNext w:val="0"/>
              <w:keepLines w:val="0"/>
              <w:widowControl/>
              <w:suppressLineNumbers w:val="0"/>
              <w:kinsoku/>
              <w:wordWrap/>
              <w:overflowPunct/>
              <w:topLinePunct w:val="0"/>
              <w:autoSpaceDE/>
              <w:autoSpaceDN/>
              <w:bidi w:val="0"/>
              <w:adjustRightInd/>
              <w:snapToGrid w:val="0"/>
              <w:spacing w:beforeAutospacing="0" w:line="240" w:lineRule="auto"/>
              <w:ind w:left="0" w:leftChars="0" w:right="0" w:rightChars="0" w:firstLine="0" w:firstLineChars="0"/>
              <w:jc w:val="both"/>
              <w:textAlignment w:val="center"/>
              <w:rPr>
                <w:rFonts w:hint="default" w:ascii="Times New Roman" w:hAnsi="Times New Roman" w:eastAsia="仿宋_GB2312" w:cs="Times New Roman"/>
                <w:color w:val="auto"/>
                <w:kern w:val="0"/>
                <w:sz w:val="20"/>
                <w:szCs w:val="20"/>
                <w:highlight w:val="none"/>
              </w:rPr>
            </w:pPr>
            <w:r>
              <w:rPr>
                <w:rStyle w:val="13"/>
                <w:rFonts w:hint="default" w:ascii="Times New Roman" w:hAnsi="Times New Roman" w:eastAsia="仿宋_GB2312" w:cs="Times New Roman"/>
                <w:color w:val="auto"/>
                <w:sz w:val="20"/>
                <w:szCs w:val="20"/>
                <w:highlight w:val="none"/>
                <w:lang w:val="en-US" w:eastAsia="zh-CN" w:bidi="ar"/>
              </w:rPr>
              <w:t>搭建覆盖工伤认定、劳动监察、劳动仲裁全业务的智能辅助体系，全方位赋能劳务业务管理。针对工伤认定与劳动仲裁上线专属智能辅助系统，实现资料核验、笔录草拟、调查预判、裁决书生成全流程智能化；推出欠薪投诉举报智能小程序，依托算法自动甄别过滤线索，简化线下办案流程，</w:t>
            </w:r>
            <w:r>
              <w:rPr>
                <w:rStyle w:val="13"/>
                <w:rFonts w:hint="default" w:ascii="Times New Roman" w:hAnsi="Times New Roman" w:eastAsia="仿宋_GB2312" w:cs="Times New Roman"/>
                <w:color w:val="auto"/>
                <w:sz w:val="20"/>
                <w:szCs w:val="20"/>
                <w:highlight w:val="none"/>
                <w:lang w:bidi="ar"/>
              </w:rPr>
              <w:t>形成劳资纠纷线上闭环处置机制</w:t>
            </w:r>
            <w:r>
              <w:rPr>
                <w:rStyle w:val="13"/>
                <w:rFonts w:hint="default" w:ascii="Times New Roman" w:hAnsi="Times New Roman" w:eastAsia="仿宋_GB2312" w:cs="Times New Roman"/>
                <w:color w:val="auto"/>
                <w:sz w:val="20"/>
                <w:szCs w:val="20"/>
                <w:highlight w:val="none"/>
                <w:lang w:val="en-US" w:eastAsia="zh-CN" w:bidi="ar"/>
              </w:rPr>
              <w:t>；打造</w:t>
            </w:r>
            <w:r>
              <w:rPr>
                <w:rStyle w:val="14"/>
                <w:rFonts w:hint="default" w:ascii="Times New Roman" w:hAnsi="Times New Roman" w:eastAsia="仿宋_GB2312" w:cs="Times New Roman"/>
                <w:color w:val="auto"/>
                <w:sz w:val="20"/>
                <w:szCs w:val="20"/>
                <w:highlight w:val="none"/>
                <w:lang w:val="en-US" w:eastAsia="zh-CN" w:bidi="ar"/>
              </w:rPr>
              <w:t>“</w:t>
            </w:r>
            <w:r>
              <w:rPr>
                <w:rStyle w:val="13"/>
                <w:rFonts w:hint="default" w:ascii="Times New Roman" w:hAnsi="Times New Roman" w:eastAsia="仿宋_GB2312" w:cs="Times New Roman"/>
                <w:color w:val="auto"/>
                <w:sz w:val="20"/>
                <w:szCs w:val="20"/>
                <w:highlight w:val="none"/>
                <w:lang w:val="en-US" w:eastAsia="zh-CN" w:bidi="ar"/>
              </w:rPr>
              <w:t>劳动争议云上调解</w:t>
            </w:r>
            <w:r>
              <w:rPr>
                <w:rStyle w:val="14"/>
                <w:rFonts w:hint="default" w:ascii="Times New Roman" w:hAnsi="Times New Roman" w:eastAsia="仿宋_GB2312" w:cs="Times New Roman"/>
                <w:color w:val="auto"/>
                <w:sz w:val="20"/>
                <w:szCs w:val="20"/>
                <w:highlight w:val="none"/>
                <w:lang w:val="en-US" w:eastAsia="zh-CN" w:bidi="ar"/>
              </w:rPr>
              <w:t>”</w:t>
            </w:r>
            <w:r>
              <w:rPr>
                <w:rStyle w:val="13"/>
                <w:rFonts w:hint="default" w:ascii="Times New Roman" w:hAnsi="Times New Roman" w:eastAsia="仿宋_GB2312" w:cs="Times New Roman"/>
                <w:color w:val="auto"/>
                <w:sz w:val="20"/>
                <w:szCs w:val="20"/>
                <w:highlight w:val="none"/>
                <w:lang w:val="en-US" w:eastAsia="zh-CN" w:bidi="ar"/>
              </w:rPr>
              <w:t>智能平台，通过海州人社公众号手机扫码，即可完成</w:t>
            </w:r>
            <w:r>
              <w:rPr>
                <w:rStyle w:val="14"/>
                <w:rFonts w:hint="default" w:ascii="Times New Roman" w:hAnsi="Times New Roman" w:eastAsia="仿宋_GB2312" w:cs="Times New Roman"/>
                <w:color w:val="auto"/>
                <w:sz w:val="20"/>
                <w:szCs w:val="20"/>
                <w:highlight w:val="none"/>
                <w:lang w:val="en-US" w:eastAsia="zh-CN" w:bidi="ar"/>
              </w:rPr>
              <w:t>“</w:t>
            </w:r>
            <w:r>
              <w:rPr>
                <w:rStyle w:val="13"/>
                <w:rFonts w:hint="default" w:ascii="Times New Roman" w:hAnsi="Times New Roman" w:eastAsia="仿宋_GB2312" w:cs="Times New Roman"/>
                <w:color w:val="auto"/>
                <w:sz w:val="20"/>
                <w:szCs w:val="20"/>
                <w:highlight w:val="none"/>
                <w:lang w:val="en-US" w:eastAsia="zh-CN" w:bidi="ar"/>
              </w:rPr>
              <w:t>仲裁申请</w:t>
            </w:r>
            <w:r>
              <w:rPr>
                <w:rStyle w:val="14"/>
                <w:rFonts w:hint="default" w:ascii="Times New Roman" w:hAnsi="Times New Roman" w:eastAsia="仿宋_GB2312" w:cs="Times New Roman"/>
                <w:color w:val="auto"/>
                <w:sz w:val="20"/>
                <w:szCs w:val="20"/>
                <w:highlight w:val="none"/>
                <w:lang w:val="en-US" w:eastAsia="zh-CN" w:bidi="ar"/>
              </w:rPr>
              <w:t>—</w:t>
            </w:r>
            <w:r>
              <w:rPr>
                <w:rStyle w:val="13"/>
                <w:rFonts w:hint="default" w:ascii="Times New Roman" w:hAnsi="Times New Roman" w:eastAsia="仿宋_GB2312" w:cs="Times New Roman"/>
                <w:color w:val="auto"/>
                <w:sz w:val="20"/>
                <w:szCs w:val="20"/>
                <w:highlight w:val="none"/>
                <w:lang w:val="en-US" w:eastAsia="zh-CN" w:bidi="ar"/>
              </w:rPr>
              <w:t>证据上传</w:t>
            </w:r>
            <w:r>
              <w:rPr>
                <w:rStyle w:val="14"/>
                <w:rFonts w:hint="default" w:ascii="Times New Roman" w:hAnsi="Times New Roman" w:eastAsia="仿宋_GB2312" w:cs="Times New Roman"/>
                <w:color w:val="auto"/>
                <w:sz w:val="20"/>
                <w:szCs w:val="20"/>
                <w:highlight w:val="none"/>
                <w:lang w:val="en-US" w:eastAsia="zh-CN" w:bidi="ar"/>
              </w:rPr>
              <w:t>—</w:t>
            </w:r>
            <w:r>
              <w:rPr>
                <w:rStyle w:val="13"/>
                <w:rFonts w:hint="default" w:ascii="Times New Roman" w:hAnsi="Times New Roman" w:eastAsia="仿宋_GB2312" w:cs="Times New Roman"/>
                <w:color w:val="auto"/>
                <w:sz w:val="20"/>
                <w:szCs w:val="20"/>
                <w:highlight w:val="none"/>
                <w:lang w:val="en-US" w:eastAsia="zh-CN" w:bidi="ar"/>
              </w:rPr>
              <w:t>在线调解</w:t>
            </w:r>
            <w:r>
              <w:rPr>
                <w:rStyle w:val="14"/>
                <w:rFonts w:hint="default" w:ascii="Times New Roman" w:hAnsi="Times New Roman" w:eastAsia="仿宋_GB2312" w:cs="Times New Roman"/>
                <w:color w:val="auto"/>
                <w:sz w:val="20"/>
                <w:szCs w:val="20"/>
                <w:highlight w:val="none"/>
                <w:lang w:val="en-US" w:eastAsia="zh-CN" w:bidi="ar"/>
              </w:rPr>
              <w:t>—</w:t>
            </w:r>
            <w:r>
              <w:rPr>
                <w:rStyle w:val="13"/>
                <w:rFonts w:hint="default" w:ascii="Times New Roman" w:hAnsi="Times New Roman" w:eastAsia="仿宋_GB2312" w:cs="Times New Roman"/>
                <w:color w:val="auto"/>
                <w:sz w:val="20"/>
                <w:szCs w:val="20"/>
                <w:highlight w:val="none"/>
                <w:lang w:val="en-US" w:eastAsia="zh-CN" w:bidi="ar"/>
              </w:rPr>
              <w:t>电子签订文书</w:t>
            </w:r>
            <w:r>
              <w:rPr>
                <w:rStyle w:val="14"/>
                <w:rFonts w:hint="default" w:ascii="Times New Roman" w:hAnsi="Times New Roman" w:eastAsia="仿宋_GB2312" w:cs="Times New Roman"/>
                <w:color w:val="auto"/>
                <w:sz w:val="20"/>
                <w:szCs w:val="20"/>
                <w:highlight w:val="none"/>
                <w:lang w:val="en-US" w:eastAsia="zh-CN" w:bidi="ar"/>
              </w:rPr>
              <w:t>”</w:t>
            </w:r>
            <w:r>
              <w:rPr>
                <w:rStyle w:val="13"/>
                <w:rFonts w:hint="default" w:ascii="Times New Roman" w:hAnsi="Times New Roman" w:eastAsia="仿宋_GB2312" w:cs="Times New Roman"/>
                <w:color w:val="auto"/>
                <w:sz w:val="20"/>
                <w:szCs w:val="20"/>
                <w:highlight w:val="none"/>
                <w:lang w:val="en-US" w:eastAsia="zh-CN" w:bidi="ar"/>
              </w:rPr>
              <w:t>全流程处理。</w:t>
            </w:r>
          </w:p>
        </w:tc>
        <w:tc>
          <w:tcPr>
            <w:tcW w:w="912" w:type="pct"/>
            <w:tcBorders>
              <w:top w:val="single" w:color="auto" w:sz="4" w:space="0"/>
              <w:left w:val="nil"/>
              <w:bottom w:val="single" w:color="auto" w:sz="4" w:space="0"/>
              <w:right w:val="single" w:color="auto" w:sz="4" w:space="0"/>
            </w:tcBorders>
            <w:noWrap w:val="0"/>
            <w:vAlign w:val="center"/>
          </w:tcPr>
          <w:p w14:paraId="674C34ED">
            <w:pPr>
              <w:keepNext w:val="0"/>
              <w:keepLines w:val="0"/>
              <w:widowControl/>
              <w:suppressLineNumbers w:val="0"/>
              <w:kinsoku/>
              <w:wordWrap/>
              <w:overflowPunct/>
              <w:topLinePunct w:val="0"/>
              <w:autoSpaceDE/>
              <w:autoSpaceDN/>
              <w:bidi w:val="0"/>
              <w:adjustRightInd/>
              <w:snapToGrid w:val="0"/>
              <w:spacing w:beforeAutospacing="0" w:line="240" w:lineRule="auto"/>
              <w:ind w:left="0" w:leftChars="0" w:right="0" w:rightChars="0" w:firstLine="0" w:firstLineChars="0"/>
              <w:jc w:val="center"/>
              <w:textAlignment w:val="center"/>
              <w:rPr>
                <w:rFonts w:hint="default" w:ascii="Times New Roman" w:hAnsi="Times New Roman" w:eastAsia="仿宋_GB2312" w:cs="Times New Roman"/>
                <w:color w:val="auto"/>
                <w:kern w:val="0"/>
                <w:sz w:val="20"/>
                <w:szCs w:val="20"/>
                <w:highlight w:val="none"/>
              </w:rPr>
            </w:pPr>
            <w:r>
              <w:rPr>
                <w:rStyle w:val="13"/>
                <w:rFonts w:hint="default" w:ascii="Times New Roman" w:hAnsi="Times New Roman" w:eastAsia="仿宋_GB2312" w:cs="Times New Roman"/>
                <w:color w:val="auto"/>
                <w:sz w:val="20"/>
                <w:szCs w:val="20"/>
                <w:highlight w:val="none"/>
                <w:lang w:val="en-US" w:eastAsia="zh-CN" w:bidi="ar"/>
              </w:rPr>
              <w:t>在全省率先探索</w:t>
            </w:r>
            <w:r>
              <w:rPr>
                <w:rStyle w:val="14"/>
                <w:rFonts w:hint="default" w:ascii="Times New Roman" w:hAnsi="Times New Roman" w:eastAsia="仿宋_GB2312" w:cs="Times New Roman"/>
                <w:color w:val="auto"/>
                <w:sz w:val="20"/>
                <w:szCs w:val="20"/>
                <w:highlight w:val="none"/>
                <w:lang w:val="en-US" w:eastAsia="zh-CN" w:bidi="ar"/>
              </w:rPr>
              <w:t>“</w:t>
            </w:r>
            <w:r>
              <w:rPr>
                <w:rStyle w:val="13"/>
                <w:rFonts w:hint="default" w:ascii="Times New Roman" w:hAnsi="Times New Roman" w:eastAsia="仿宋_GB2312" w:cs="Times New Roman"/>
                <w:color w:val="auto"/>
                <w:sz w:val="20"/>
                <w:szCs w:val="20"/>
                <w:highlight w:val="none"/>
                <w:lang w:val="en-US" w:eastAsia="zh-CN" w:bidi="ar"/>
              </w:rPr>
              <w:t>人工智能</w:t>
            </w:r>
            <w:r>
              <w:rPr>
                <w:rStyle w:val="14"/>
                <w:rFonts w:hint="default" w:ascii="Times New Roman" w:hAnsi="Times New Roman" w:eastAsia="仿宋_GB2312" w:cs="Times New Roman"/>
                <w:color w:val="auto"/>
                <w:sz w:val="20"/>
                <w:szCs w:val="20"/>
                <w:highlight w:val="none"/>
                <w:lang w:val="en-US" w:eastAsia="zh-CN" w:bidi="ar"/>
              </w:rPr>
              <w:t>+</w:t>
            </w:r>
            <w:r>
              <w:rPr>
                <w:rStyle w:val="13"/>
                <w:rFonts w:hint="default" w:ascii="Times New Roman" w:hAnsi="Times New Roman" w:eastAsia="仿宋_GB2312" w:cs="Times New Roman"/>
                <w:color w:val="auto"/>
                <w:sz w:val="20"/>
                <w:szCs w:val="20"/>
                <w:highlight w:val="none"/>
                <w:lang w:val="en-US" w:eastAsia="zh-CN" w:bidi="ar"/>
              </w:rPr>
              <w:t>人社</w:t>
            </w:r>
            <w:r>
              <w:rPr>
                <w:rStyle w:val="14"/>
                <w:rFonts w:hint="default" w:ascii="Times New Roman" w:hAnsi="Times New Roman" w:eastAsia="仿宋_GB2312" w:cs="Times New Roman"/>
                <w:color w:val="auto"/>
                <w:sz w:val="20"/>
                <w:szCs w:val="20"/>
                <w:highlight w:val="none"/>
                <w:lang w:val="en-US" w:eastAsia="zh-CN" w:bidi="ar"/>
              </w:rPr>
              <w:t>”</w:t>
            </w:r>
            <w:r>
              <w:rPr>
                <w:rStyle w:val="13"/>
                <w:rFonts w:hint="default" w:ascii="Times New Roman" w:hAnsi="Times New Roman" w:eastAsia="仿宋_GB2312" w:cs="Times New Roman"/>
                <w:color w:val="auto"/>
                <w:sz w:val="20"/>
                <w:szCs w:val="20"/>
                <w:highlight w:val="none"/>
                <w:lang w:val="en-US" w:eastAsia="zh-CN" w:bidi="ar"/>
              </w:rPr>
              <w:t>创新服务模式，该系统应用以来，工伤案件整体审核办理效率提升</w:t>
            </w:r>
            <w:r>
              <w:rPr>
                <w:rStyle w:val="14"/>
                <w:rFonts w:hint="default" w:ascii="Times New Roman" w:hAnsi="Times New Roman" w:eastAsia="仿宋_GB2312" w:cs="Times New Roman"/>
                <w:color w:val="auto"/>
                <w:sz w:val="20"/>
                <w:szCs w:val="20"/>
                <w:highlight w:val="none"/>
                <w:lang w:val="en-US" w:eastAsia="zh-CN" w:bidi="ar"/>
              </w:rPr>
              <w:t>40%</w:t>
            </w:r>
            <w:r>
              <w:rPr>
                <w:rStyle w:val="13"/>
                <w:rFonts w:hint="default" w:ascii="Times New Roman" w:hAnsi="Times New Roman" w:eastAsia="仿宋_GB2312" w:cs="Times New Roman"/>
                <w:color w:val="auto"/>
                <w:sz w:val="20"/>
                <w:szCs w:val="20"/>
                <w:highlight w:val="none"/>
                <w:lang w:val="en-US" w:eastAsia="zh-CN" w:bidi="ar"/>
              </w:rPr>
              <w:t>；劳动仲裁裁决书撰写时长压缩</w:t>
            </w:r>
            <w:r>
              <w:rPr>
                <w:rStyle w:val="14"/>
                <w:rFonts w:hint="default" w:ascii="Times New Roman" w:hAnsi="Times New Roman" w:eastAsia="仿宋_GB2312" w:cs="Times New Roman"/>
                <w:color w:val="auto"/>
                <w:sz w:val="20"/>
                <w:szCs w:val="20"/>
                <w:highlight w:val="none"/>
                <w:lang w:val="en-US" w:eastAsia="zh-CN" w:bidi="ar"/>
              </w:rPr>
              <w:t>70%</w:t>
            </w:r>
            <w:r>
              <w:rPr>
                <w:rStyle w:val="13"/>
                <w:rFonts w:hint="default" w:ascii="Times New Roman" w:hAnsi="Times New Roman" w:eastAsia="仿宋_GB2312" w:cs="Times New Roman"/>
                <w:color w:val="auto"/>
                <w:sz w:val="20"/>
                <w:szCs w:val="20"/>
                <w:highlight w:val="none"/>
                <w:lang w:val="en-US" w:eastAsia="zh-CN" w:bidi="ar"/>
              </w:rPr>
              <w:t>，云上调解模块累计成功调解劳动纠纷</w:t>
            </w:r>
            <w:r>
              <w:rPr>
                <w:rStyle w:val="14"/>
                <w:rFonts w:hint="default" w:ascii="Times New Roman" w:hAnsi="Times New Roman" w:eastAsia="仿宋_GB2312" w:cs="Times New Roman"/>
                <w:color w:val="auto"/>
                <w:sz w:val="20"/>
                <w:szCs w:val="20"/>
                <w:highlight w:val="none"/>
                <w:lang w:val="en-US" w:eastAsia="zh-CN" w:bidi="ar"/>
              </w:rPr>
              <w:t>125</w:t>
            </w:r>
            <w:r>
              <w:rPr>
                <w:rStyle w:val="13"/>
                <w:rFonts w:hint="default" w:ascii="Times New Roman" w:hAnsi="Times New Roman" w:eastAsia="仿宋_GB2312" w:cs="Times New Roman"/>
                <w:color w:val="auto"/>
                <w:sz w:val="20"/>
                <w:szCs w:val="20"/>
                <w:highlight w:val="none"/>
                <w:lang w:val="en-US" w:eastAsia="zh-CN" w:bidi="ar"/>
              </w:rPr>
              <w:t>件，案件办理周期同比压缩</w:t>
            </w:r>
            <w:r>
              <w:rPr>
                <w:rStyle w:val="14"/>
                <w:rFonts w:hint="default" w:ascii="Times New Roman" w:hAnsi="Times New Roman" w:eastAsia="仿宋_GB2312" w:cs="Times New Roman"/>
                <w:color w:val="auto"/>
                <w:sz w:val="20"/>
                <w:szCs w:val="20"/>
                <w:highlight w:val="none"/>
                <w:lang w:val="en-US" w:eastAsia="zh-CN" w:bidi="ar"/>
              </w:rPr>
              <w:t>20%</w:t>
            </w:r>
            <w:r>
              <w:rPr>
                <w:rStyle w:val="13"/>
                <w:rFonts w:hint="default" w:ascii="Times New Roman" w:hAnsi="Times New Roman" w:eastAsia="仿宋_GB2312" w:cs="Times New Roman"/>
                <w:color w:val="auto"/>
                <w:sz w:val="20"/>
                <w:szCs w:val="20"/>
                <w:highlight w:val="none"/>
                <w:lang w:val="en-US" w:eastAsia="zh-CN" w:bidi="ar"/>
              </w:rPr>
              <w:t>。以数字科技赋能人社服务提质增效。</w:t>
            </w:r>
          </w:p>
        </w:tc>
        <w:tc>
          <w:tcPr>
            <w:tcW w:w="433" w:type="pct"/>
            <w:tcBorders>
              <w:top w:val="single" w:color="auto" w:sz="4" w:space="0"/>
              <w:left w:val="nil"/>
              <w:bottom w:val="single" w:color="auto" w:sz="4" w:space="0"/>
              <w:right w:val="single" w:color="auto" w:sz="4" w:space="0"/>
            </w:tcBorders>
            <w:noWrap w:val="0"/>
            <w:vAlign w:val="center"/>
          </w:tcPr>
          <w:p w14:paraId="00BF4727">
            <w:pPr>
              <w:keepNext w:val="0"/>
              <w:keepLines w:val="0"/>
              <w:widowControl/>
              <w:suppressLineNumbers w:val="0"/>
              <w:kinsoku/>
              <w:wordWrap/>
              <w:overflowPunct/>
              <w:topLinePunct w:val="0"/>
              <w:autoSpaceDE/>
              <w:autoSpaceDN/>
              <w:bidi w:val="0"/>
              <w:adjustRightInd/>
              <w:snapToGrid w:val="0"/>
              <w:spacing w:beforeAutospacing="0" w:line="240" w:lineRule="auto"/>
              <w:ind w:left="0" w:leftChars="0" w:right="0" w:rightChars="0" w:firstLine="0" w:firstLineChars="0"/>
              <w:jc w:val="center"/>
              <w:textAlignment w:val="center"/>
              <w:rPr>
                <w:rFonts w:hint="default" w:ascii="Times New Roman" w:hAnsi="Times New Roman" w:eastAsia="仿宋_GB2312" w:cs="Times New Roman"/>
                <w:color w:val="auto"/>
                <w:kern w:val="0"/>
                <w:sz w:val="20"/>
                <w:szCs w:val="20"/>
                <w:highlight w:val="none"/>
                <w:lang w:val="en-US" w:eastAsia="zh-CN"/>
              </w:rPr>
            </w:pPr>
            <w:r>
              <w:rPr>
                <w:rStyle w:val="13"/>
                <w:rFonts w:hint="default" w:ascii="Times New Roman" w:hAnsi="Times New Roman" w:eastAsia="仿宋_GB2312" w:cs="Times New Roman"/>
                <w:color w:val="auto"/>
                <w:sz w:val="20"/>
                <w:szCs w:val="20"/>
                <w:highlight w:val="none"/>
                <w:lang w:val="en-US" w:eastAsia="zh-CN" w:bidi="ar"/>
              </w:rPr>
              <w:t>同意发布；能力供给有效期为</w:t>
            </w:r>
            <w:r>
              <w:rPr>
                <w:rStyle w:val="14"/>
                <w:rFonts w:hint="default" w:ascii="Times New Roman" w:hAnsi="Times New Roman" w:eastAsia="仿宋_GB2312" w:cs="Times New Roman"/>
                <w:color w:val="auto"/>
                <w:sz w:val="20"/>
                <w:szCs w:val="20"/>
                <w:highlight w:val="none"/>
                <w:lang w:val="en-US" w:eastAsia="zh-CN" w:bidi="ar"/>
              </w:rPr>
              <w:t>2026</w:t>
            </w:r>
            <w:r>
              <w:rPr>
                <w:rStyle w:val="13"/>
                <w:rFonts w:hint="default" w:ascii="Times New Roman" w:hAnsi="Times New Roman" w:eastAsia="仿宋_GB2312" w:cs="Times New Roman"/>
                <w:color w:val="auto"/>
                <w:sz w:val="20"/>
                <w:szCs w:val="20"/>
                <w:highlight w:val="none"/>
                <w:lang w:val="en-US" w:eastAsia="zh-CN" w:bidi="ar"/>
              </w:rPr>
              <w:t>年</w:t>
            </w:r>
            <w:r>
              <w:rPr>
                <w:rStyle w:val="14"/>
                <w:rFonts w:hint="default" w:ascii="Times New Roman" w:hAnsi="Times New Roman" w:eastAsia="仿宋_GB2312" w:cs="Times New Roman"/>
                <w:color w:val="auto"/>
                <w:sz w:val="20"/>
                <w:szCs w:val="20"/>
                <w:highlight w:val="none"/>
                <w:lang w:val="en-US" w:eastAsia="zh-CN" w:bidi="ar"/>
              </w:rPr>
              <w:t>7</w:t>
            </w:r>
            <w:r>
              <w:rPr>
                <w:rStyle w:val="13"/>
                <w:rFonts w:hint="default" w:ascii="Times New Roman" w:hAnsi="Times New Roman" w:eastAsia="仿宋_GB2312" w:cs="Times New Roman"/>
                <w:color w:val="auto"/>
                <w:sz w:val="20"/>
                <w:szCs w:val="20"/>
                <w:highlight w:val="none"/>
                <w:lang w:val="en-US" w:eastAsia="zh-CN" w:bidi="ar"/>
              </w:rPr>
              <w:t>月-</w:t>
            </w:r>
            <w:r>
              <w:rPr>
                <w:rStyle w:val="14"/>
                <w:rFonts w:hint="default" w:ascii="Times New Roman" w:hAnsi="Times New Roman" w:eastAsia="仿宋_GB2312" w:cs="Times New Roman"/>
                <w:color w:val="auto"/>
                <w:sz w:val="20"/>
                <w:szCs w:val="20"/>
                <w:highlight w:val="none"/>
                <w:lang w:val="en-US" w:eastAsia="zh-CN" w:bidi="ar"/>
              </w:rPr>
              <w:t>203</w:t>
            </w:r>
            <w:r>
              <w:rPr>
                <w:rStyle w:val="14"/>
                <w:rFonts w:hint="eastAsia" w:ascii="Times New Roman" w:hAnsi="Times New Roman" w:eastAsia="仿宋_GB2312" w:cs="Times New Roman"/>
                <w:color w:val="auto"/>
                <w:sz w:val="20"/>
                <w:szCs w:val="20"/>
                <w:highlight w:val="none"/>
                <w:lang w:val="en-US" w:eastAsia="zh-CN" w:bidi="ar"/>
              </w:rPr>
              <w:t>0</w:t>
            </w:r>
            <w:r>
              <w:rPr>
                <w:rStyle w:val="13"/>
                <w:rFonts w:hint="default" w:ascii="Times New Roman" w:hAnsi="Times New Roman" w:eastAsia="仿宋_GB2312" w:cs="Times New Roman"/>
                <w:color w:val="auto"/>
                <w:sz w:val="20"/>
                <w:szCs w:val="20"/>
                <w:highlight w:val="none"/>
                <w:lang w:val="en-US" w:eastAsia="zh-CN" w:bidi="ar"/>
              </w:rPr>
              <w:t>年</w:t>
            </w:r>
            <w:r>
              <w:rPr>
                <w:rStyle w:val="14"/>
                <w:rFonts w:hint="default" w:ascii="Times New Roman" w:hAnsi="Times New Roman" w:eastAsia="仿宋_GB2312" w:cs="Times New Roman"/>
                <w:color w:val="auto"/>
                <w:sz w:val="20"/>
                <w:szCs w:val="20"/>
                <w:highlight w:val="none"/>
                <w:lang w:val="en-US" w:eastAsia="zh-CN" w:bidi="ar"/>
              </w:rPr>
              <w:t>12</w:t>
            </w:r>
            <w:r>
              <w:rPr>
                <w:rStyle w:val="13"/>
                <w:rFonts w:hint="default" w:ascii="Times New Roman" w:hAnsi="Times New Roman" w:eastAsia="仿宋_GB2312" w:cs="Times New Roman"/>
                <w:color w:val="auto"/>
                <w:sz w:val="20"/>
                <w:szCs w:val="20"/>
                <w:highlight w:val="none"/>
                <w:lang w:val="en-US" w:eastAsia="zh-CN" w:bidi="ar"/>
              </w:rPr>
              <w:t>月</w:t>
            </w:r>
          </w:p>
        </w:tc>
        <w:tc>
          <w:tcPr>
            <w:tcW w:w="482" w:type="pct"/>
            <w:tcBorders>
              <w:top w:val="single" w:color="auto" w:sz="4" w:space="0"/>
              <w:left w:val="nil"/>
              <w:bottom w:val="single" w:color="auto" w:sz="4" w:space="0"/>
              <w:right w:val="single" w:color="auto" w:sz="4" w:space="0"/>
            </w:tcBorders>
            <w:noWrap w:val="0"/>
            <w:vAlign w:val="center"/>
          </w:tcPr>
          <w:p w14:paraId="1B98963B">
            <w:pPr>
              <w:keepNext w:val="0"/>
              <w:keepLines w:val="0"/>
              <w:widowControl/>
              <w:suppressLineNumbers w:val="0"/>
              <w:kinsoku/>
              <w:wordWrap/>
              <w:overflowPunct/>
              <w:topLinePunct w:val="0"/>
              <w:autoSpaceDE/>
              <w:autoSpaceDN/>
              <w:bidi w:val="0"/>
              <w:adjustRightInd/>
              <w:snapToGrid w:val="0"/>
              <w:spacing w:beforeAutospacing="0" w:line="240" w:lineRule="auto"/>
              <w:ind w:left="0" w:leftChars="0" w:right="0" w:rightChars="0" w:firstLine="0" w:firstLineChars="0"/>
              <w:jc w:val="center"/>
              <w:textAlignment w:val="center"/>
              <w:rPr>
                <w:rStyle w:val="13"/>
                <w:rFonts w:hint="default" w:ascii="Times New Roman" w:hAnsi="Times New Roman" w:eastAsia="仿宋_GB2312" w:cs="Times New Roman"/>
                <w:color w:val="auto"/>
                <w:sz w:val="20"/>
                <w:szCs w:val="20"/>
                <w:highlight w:val="none"/>
                <w:lang w:val="en-US" w:eastAsia="zh-CN" w:bidi="ar"/>
              </w:rPr>
            </w:pPr>
            <w:r>
              <w:rPr>
                <w:rStyle w:val="13"/>
                <w:rFonts w:hint="eastAsia" w:ascii="Times New Roman" w:hAnsi="Times New Roman" w:eastAsia="仿宋_GB2312" w:cs="Times New Roman"/>
                <w:color w:val="auto"/>
                <w:sz w:val="20"/>
                <w:szCs w:val="20"/>
                <w:highlight w:val="none"/>
                <w:lang w:val="en-US" w:eastAsia="zh-CN" w:bidi="ar"/>
              </w:rPr>
              <w:t>江苏悟空智算数字科技有限公司</w:t>
            </w:r>
          </w:p>
        </w:tc>
        <w:tc>
          <w:tcPr>
            <w:tcW w:w="543" w:type="pct"/>
            <w:tcBorders>
              <w:top w:val="single" w:color="auto" w:sz="4" w:space="0"/>
              <w:left w:val="nil"/>
              <w:bottom w:val="single" w:color="auto" w:sz="4" w:space="0"/>
              <w:right w:val="single" w:color="auto" w:sz="4" w:space="0"/>
            </w:tcBorders>
            <w:noWrap w:val="0"/>
            <w:vAlign w:val="center"/>
          </w:tcPr>
          <w:p w14:paraId="46B81984">
            <w:pPr>
              <w:keepNext w:val="0"/>
              <w:keepLines w:val="0"/>
              <w:widowControl/>
              <w:suppressLineNumbers w:val="0"/>
              <w:kinsoku/>
              <w:wordWrap/>
              <w:overflowPunct/>
              <w:topLinePunct w:val="0"/>
              <w:autoSpaceDE/>
              <w:autoSpaceDN/>
              <w:bidi w:val="0"/>
              <w:adjustRightInd/>
              <w:snapToGrid w:val="0"/>
              <w:spacing w:beforeAutospacing="0" w:line="240" w:lineRule="auto"/>
              <w:ind w:left="0" w:leftChars="0" w:right="0" w:rightChars="0" w:firstLine="0" w:firstLineChars="0"/>
              <w:jc w:val="center"/>
              <w:textAlignment w:val="center"/>
              <w:rPr>
                <w:rFonts w:hint="default" w:ascii="Times New Roman" w:hAnsi="Times New Roman" w:eastAsia="仿宋_GB2312" w:cs="Times New Roman"/>
                <w:color w:val="auto"/>
                <w:kern w:val="0"/>
                <w:sz w:val="20"/>
                <w:szCs w:val="20"/>
                <w:highlight w:val="none"/>
                <w:lang w:val="en-US" w:eastAsia="zh-CN" w:bidi="ar-SA"/>
              </w:rPr>
            </w:pPr>
            <w:r>
              <w:rPr>
                <w:rStyle w:val="13"/>
                <w:rFonts w:hint="default" w:ascii="Times New Roman" w:hAnsi="Times New Roman" w:eastAsia="仿宋_GB2312" w:cs="Times New Roman"/>
                <w:color w:val="auto"/>
                <w:sz w:val="20"/>
                <w:szCs w:val="20"/>
                <w:highlight w:val="none"/>
                <w:lang w:val="en-US" w:eastAsia="zh-CN" w:bidi="ar"/>
              </w:rPr>
              <w:t>张见</w:t>
            </w:r>
            <w:r>
              <w:rPr>
                <w:rStyle w:val="14"/>
                <w:rFonts w:hint="default" w:ascii="Times New Roman" w:hAnsi="Times New Roman" w:eastAsia="仿宋_GB2312" w:cs="Times New Roman"/>
                <w:color w:val="auto"/>
                <w:sz w:val="20"/>
                <w:szCs w:val="20"/>
                <w:highlight w:val="none"/>
                <w:lang w:val="en-US" w:eastAsia="zh-CN" w:bidi="ar"/>
              </w:rPr>
              <w:br w:type="textWrapping"/>
            </w:r>
            <w:r>
              <w:rPr>
                <w:rStyle w:val="14"/>
                <w:rFonts w:hint="default" w:ascii="Times New Roman" w:hAnsi="Times New Roman" w:eastAsia="仿宋_GB2312" w:cs="Times New Roman"/>
                <w:color w:val="auto"/>
                <w:sz w:val="20"/>
                <w:szCs w:val="20"/>
                <w:highlight w:val="none"/>
                <w:lang w:val="en-US" w:eastAsia="zh-CN" w:bidi="ar"/>
              </w:rPr>
              <w:t>85605615</w:t>
            </w:r>
          </w:p>
        </w:tc>
      </w:tr>
      <w:tr w14:paraId="3F776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5" w:hRule="atLeast"/>
          <w:jc w:val="center"/>
        </w:trPr>
        <w:tc>
          <w:tcPr>
            <w:tcW w:w="1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8C2915D">
            <w:pPr>
              <w:keepNext w:val="0"/>
              <w:keepLines w:val="0"/>
              <w:widowControl/>
              <w:suppressLineNumbers w:val="0"/>
              <w:spacing w:line="240" w:lineRule="auto"/>
              <w:jc w:val="center"/>
              <w:textAlignment w:val="center"/>
              <w:rPr>
                <w:rFonts w:hint="default" w:ascii="Times New Roman" w:hAnsi="Times New Roman" w:eastAsia="仿宋_GB2312" w:cs="Times New Roman"/>
                <w:color w:val="auto"/>
                <w:kern w:val="0"/>
                <w:sz w:val="20"/>
                <w:szCs w:val="20"/>
                <w:highlight w:val="none"/>
                <w:shd w:val="clear" w:color="auto" w:fill="auto"/>
                <w:lang w:val="en-US" w:eastAsia="zh-CN" w:bidi="ar-SA"/>
              </w:rPr>
            </w:pPr>
            <w:r>
              <w:rPr>
                <w:rFonts w:hint="eastAsia" w:ascii="Times New Roman" w:hAnsi="Times New Roman" w:eastAsia="仿宋_GB2312" w:cs="Times New Roman"/>
                <w:i w:val="0"/>
                <w:iCs w:val="0"/>
                <w:color w:val="auto"/>
                <w:kern w:val="0"/>
                <w:sz w:val="20"/>
                <w:szCs w:val="20"/>
                <w:u w:val="none"/>
                <w:lang w:val="en-US" w:eastAsia="zh-CN" w:bidi="ar"/>
              </w:rPr>
              <w:t>25</w:t>
            </w:r>
          </w:p>
        </w:tc>
        <w:tc>
          <w:tcPr>
            <w:tcW w:w="264" w:type="pct"/>
            <w:tcBorders>
              <w:top w:val="single" w:color="auto" w:sz="4" w:space="0"/>
              <w:left w:val="nil"/>
              <w:bottom w:val="single" w:color="auto" w:sz="4" w:space="0"/>
              <w:right w:val="single" w:color="auto" w:sz="4" w:space="0"/>
            </w:tcBorders>
            <w:shd w:val="clear" w:color="auto" w:fill="auto"/>
            <w:noWrap w:val="0"/>
            <w:vAlign w:val="center"/>
          </w:tcPr>
          <w:p w14:paraId="606D49A8">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center"/>
              <w:rPr>
                <w:rFonts w:hint="default" w:ascii="Times New Roman" w:hAnsi="Times New Roman" w:eastAsia="仿宋_GB2312" w:cs="Times New Roman"/>
                <w:color w:val="auto"/>
                <w:kern w:val="0"/>
                <w:sz w:val="20"/>
                <w:szCs w:val="20"/>
                <w:highlight w:val="none"/>
                <w:lang w:val="en-US" w:eastAsia="zh-CN"/>
              </w:rPr>
            </w:pPr>
            <w:r>
              <w:rPr>
                <w:rFonts w:hint="eastAsia" w:ascii="Times New Roman" w:hAnsi="Times New Roman" w:eastAsia="仿宋_GB2312" w:cs="Times New Roman"/>
                <w:i w:val="0"/>
                <w:iCs w:val="0"/>
                <w:color w:val="auto"/>
                <w:kern w:val="0"/>
                <w:sz w:val="20"/>
                <w:szCs w:val="20"/>
                <w:u w:val="none"/>
                <w:lang w:val="en-US" w:eastAsia="zh-CN" w:bidi="ar"/>
              </w:rPr>
              <w:t>“人工智能+”政务服务</w:t>
            </w:r>
          </w:p>
        </w:tc>
        <w:tc>
          <w:tcPr>
            <w:tcW w:w="496" w:type="pct"/>
            <w:tcBorders>
              <w:top w:val="single" w:color="auto" w:sz="4" w:space="0"/>
              <w:left w:val="nil"/>
              <w:bottom w:val="single" w:color="auto" w:sz="4" w:space="0"/>
              <w:right w:val="single" w:color="auto" w:sz="4" w:space="0"/>
            </w:tcBorders>
            <w:shd w:val="clear" w:color="auto" w:fill="auto"/>
            <w:noWrap w:val="0"/>
            <w:vAlign w:val="center"/>
          </w:tcPr>
          <w:p w14:paraId="4FCEE7E6">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center"/>
              <w:rPr>
                <w:rFonts w:hint="eastAsia" w:ascii="Times New Roman" w:hAnsi="Times New Roman" w:eastAsia="仿宋_GB2312" w:cs="Times New Roman"/>
                <w:color w:val="auto"/>
                <w:kern w:val="0"/>
                <w:sz w:val="20"/>
                <w:szCs w:val="20"/>
                <w:highlight w:val="none"/>
                <w:lang w:val="en-US" w:eastAsia="zh-CN"/>
              </w:rPr>
            </w:pPr>
            <w:r>
              <w:rPr>
                <w:rFonts w:hint="eastAsia" w:ascii="Times New Roman" w:hAnsi="Times New Roman" w:eastAsia="仿宋_GB2312" w:cs="Times New Roman"/>
                <w:i w:val="0"/>
                <w:iCs w:val="0"/>
                <w:color w:val="auto"/>
                <w:kern w:val="0"/>
                <w:sz w:val="20"/>
                <w:szCs w:val="20"/>
                <w:u w:val="none"/>
                <w:lang w:val="en-US" w:eastAsia="zh-CN" w:bidi="ar"/>
              </w:rPr>
              <w:t>AI工作台</w:t>
            </w:r>
          </w:p>
        </w:tc>
        <w:tc>
          <w:tcPr>
            <w:tcW w:w="1669" w:type="pct"/>
            <w:tcBorders>
              <w:top w:val="single" w:color="auto" w:sz="4" w:space="0"/>
              <w:left w:val="nil"/>
              <w:bottom w:val="single" w:color="auto" w:sz="4" w:space="0"/>
              <w:right w:val="single" w:color="auto" w:sz="4" w:space="0"/>
            </w:tcBorders>
            <w:shd w:val="clear" w:color="auto" w:fill="auto"/>
            <w:noWrap w:val="0"/>
            <w:vAlign w:val="top"/>
          </w:tcPr>
          <w:p w14:paraId="2039A086">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both"/>
              <w:textAlignment w:val="center"/>
              <w:rPr>
                <w:rFonts w:hint="default" w:ascii="Times New Roman" w:hAnsi="Times New Roman" w:eastAsia="仿宋_GB2312" w:cs="Times New Roman"/>
                <w:color w:val="auto"/>
                <w:kern w:val="0"/>
                <w:sz w:val="20"/>
                <w:szCs w:val="20"/>
                <w:highlight w:val="none"/>
                <w:lang w:val="en-US" w:eastAsia="zh-CN"/>
              </w:rPr>
            </w:pPr>
            <w:r>
              <w:rPr>
                <w:rFonts w:hint="eastAsia" w:ascii="Times New Roman" w:hAnsi="Times New Roman" w:eastAsia="仿宋_GB2312" w:cs="Times New Roman"/>
                <w:i w:val="0"/>
                <w:iCs w:val="0"/>
                <w:color w:val="auto"/>
                <w:kern w:val="0"/>
                <w:sz w:val="20"/>
                <w:szCs w:val="20"/>
                <w:u w:val="none"/>
                <w:lang w:val="en-US" w:eastAsia="zh-CN" w:bidi="ar"/>
              </w:rPr>
              <w:t>AI工作台是组织级AI生产力中枢，坚持"统一入口、用法简洁、内容丰富"三大设计理念，集对话、知识库、计划任务、智能体、应用、技能于一体。平台已沉淀19个预置高频应用、40余项AI技能、80余个FDE团队应用，覆盖文档处理、数据分析、内容创作等方向，支持公文写作、汇报材料、会议纪要、新闻撰写、讲话发言等高频办公场景。核心能力自主研发，关键组件持续迭代，具备安全认证与数据防护体系，全栈兼容麒麟、统信、Windows等主流环境。知识中心通过向量检索与语义匹配实现企业知识检索增强生成，让通用大模型具备企业专属认知，成为面向业务场景的知识底座。</w:t>
            </w:r>
          </w:p>
        </w:tc>
        <w:tc>
          <w:tcPr>
            <w:tcW w:w="912" w:type="pct"/>
            <w:tcBorders>
              <w:top w:val="single" w:color="auto" w:sz="4" w:space="0"/>
              <w:left w:val="nil"/>
              <w:bottom w:val="single" w:color="auto" w:sz="4" w:space="0"/>
              <w:right w:val="single" w:color="auto" w:sz="4" w:space="0"/>
            </w:tcBorders>
            <w:shd w:val="clear" w:color="auto" w:fill="auto"/>
            <w:noWrap w:val="0"/>
            <w:vAlign w:val="center"/>
          </w:tcPr>
          <w:p w14:paraId="22BA3E20">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center"/>
              <w:rPr>
                <w:rFonts w:hint="eastAsia" w:ascii="Times New Roman" w:hAnsi="Times New Roman" w:eastAsia="仿宋_GB2312" w:cs="Times New Roman"/>
                <w:color w:val="auto"/>
                <w:kern w:val="0"/>
                <w:sz w:val="20"/>
                <w:szCs w:val="20"/>
                <w:highlight w:val="none"/>
                <w:lang w:val="en-US" w:eastAsia="zh-CN"/>
              </w:rPr>
            </w:pPr>
            <w:r>
              <w:rPr>
                <w:rFonts w:hint="eastAsia" w:ascii="Times New Roman" w:hAnsi="Times New Roman" w:eastAsia="仿宋_GB2312" w:cs="Times New Roman"/>
                <w:i w:val="0"/>
                <w:iCs w:val="0"/>
                <w:color w:val="auto"/>
                <w:kern w:val="0"/>
                <w:sz w:val="20"/>
                <w:szCs w:val="20"/>
                <w:u w:val="none"/>
                <w:lang w:val="en-US" w:eastAsia="zh-CN" w:bidi="ar"/>
              </w:rPr>
              <w:t>目前已在海州区、连云区、赣榆区、东海县、灌云县、灌南县累计对554家政府单位及企业开通试用账号，累计开通4000余个账号，覆盖范围持续扩大。</w:t>
            </w:r>
          </w:p>
        </w:tc>
        <w:tc>
          <w:tcPr>
            <w:tcW w:w="433" w:type="pct"/>
            <w:tcBorders>
              <w:top w:val="single" w:color="auto" w:sz="4" w:space="0"/>
              <w:left w:val="nil"/>
              <w:bottom w:val="single" w:color="auto" w:sz="4" w:space="0"/>
              <w:right w:val="single" w:color="auto" w:sz="4" w:space="0"/>
            </w:tcBorders>
            <w:shd w:val="clear" w:color="auto" w:fill="auto"/>
            <w:noWrap w:val="0"/>
            <w:vAlign w:val="center"/>
          </w:tcPr>
          <w:p w14:paraId="458F19A1">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center"/>
              <w:rPr>
                <w:rFonts w:hint="default" w:ascii="Times New Roman" w:hAnsi="Times New Roman" w:eastAsia="仿宋_GB2312" w:cs="Times New Roman"/>
                <w:color w:val="auto"/>
                <w:kern w:val="0"/>
                <w:sz w:val="20"/>
                <w:szCs w:val="20"/>
                <w:highlight w:val="none"/>
                <w:lang w:val="en-US" w:eastAsia="zh-CN"/>
              </w:rPr>
            </w:pPr>
            <w:r>
              <w:rPr>
                <w:rFonts w:hint="default" w:ascii="Times New Roman" w:hAnsi="Times New Roman" w:eastAsia="仿宋_GB2312" w:cs="Times New Roman"/>
                <w:color w:val="auto"/>
                <w:kern w:val="0"/>
                <w:sz w:val="20"/>
                <w:szCs w:val="20"/>
                <w:u w:val="none"/>
                <w:lang w:bidi="ar"/>
              </w:rPr>
              <w:t>同意发布；</w:t>
            </w:r>
            <w:r>
              <w:rPr>
                <w:rFonts w:hint="default" w:ascii="Times New Roman" w:hAnsi="Times New Roman" w:eastAsia="仿宋_GB2312" w:cs="Times New Roman"/>
                <w:color w:val="auto"/>
                <w:kern w:val="0"/>
                <w:sz w:val="20"/>
                <w:szCs w:val="20"/>
                <w:u w:val="none"/>
                <w:lang w:bidi="ar"/>
              </w:rPr>
              <w:br w:type="textWrapping"/>
            </w:r>
            <w:r>
              <w:rPr>
                <w:rFonts w:hint="default" w:ascii="Times New Roman" w:hAnsi="Times New Roman" w:eastAsia="仿宋_GB2312" w:cs="Times New Roman"/>
                <w:color w:val="auto"/>
                <w:kern w:val="0"/>
                <w:sz w:val="20"/>
                <w:szCs w:val="20"/>
                <w:u w:val="none"/>
                <w:lang w:bidi="ar"/>
              </w:rPr>
              <w:t>能力供给有效期为2026年7月-2028年</w:t>
            </w:r>
            <w:r>
              <w:rPr>
                <w:rFonts w:hint="default" w:ascii="Times New Roman" w:hAnsi="Times New Roman" w:eastAsia="仿宋_GB2312" w:cs="Times New Roman"/>
                <w:i w:val="0"/>
                <w:iCs w:val="0"/>
                <w:color w:val="auto"/>
                <w:kern w:val="0"/>
                <w:sz w:val="20"/>
                <w:szCs w:val="20"/>
                <w:u w:val="none"/>
                <w:lang w:val="en-US" w:eastAsia="zh-CN" w:bidi="ar"/>
              </w:rPr>
              <w:t>6</w:t>
            </w:r>
            <w:r>
              <w:rPr>
                <w:rFonts w:hint="default" w:ascii="Times New Roman" w:hAnsi="Times New Roman" w:eastAsia="仿宋_GB2312" w:cs="Times New Roman"/>
                <w:color w:val="auto"/>
                <w:kern w:val="0"/>
                <w:sz w:val="20"/>
                <w:szCs w:val="20"/>
                <w:u w:val="none"/>
                <w:lang w:bidi="ar"/>
              </w:rPr>
              <w:t>月</w:t>
            </w:r>
          </w:p>
        </w:tc>
        <w:tc>
          <w:tcPr>
            <w:tcW w:w="482" w:type="pct"/>
            <w:tcBorders>
              <w:top w:val="single" w:color="auto" w:sz="4" w:space="0"/>
              <w:left w:val="nil"/>
              <w:bottom w:val="single" w:color="auto" w:sz="4" w:space="0"/>
              <w:right w:val="single" w:color="auto" w:sz="4" w:space="0"/>
            </w:tcBorders>
            <w:shd w:val="clear" w:color="auto" w:fill="auto"/>
            <w:noWrap w:val="0"/>
            <w:vAlign w:val="center"/>
          </w:tcPr>
          <w:p w14:paraId="4AE925C0">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center"/>
              <w:rPr>
                <w:rFonts w:hint="eastAsia" w:ascii="Times New Roman" w:hAnsi="Times New Roman" w:eastAsia="仿宋_GB2312" w:cs="Times New Roman"/>
                <w:color w:val="auto"/>
                <w:kern w:val="0"/>
                <w:sz w:val="20"/>
                <w:szCs w:val="20"/>
                <w:highlight w:val="none"/>
                <w:lang w:val="en-US" w:eastAsia="zh-CN"/>
              </w:rPr>
            </w:pPr>
            <w:r>
              <w:rPr>
                <w:rFonts w:hint="eastAsia" w:ascii="Times New Roman" w:hAnsi="Times New Roman" w:eastAsia="仿宋_GB2312" w:cs="Times New Roman"/>
                <w:i w:val="0"/>
                <w:iCs w:val="0"/>
                <w:color w:val="auto"/>
                <w:kern w:val="0"/>
                <w:sz w:val="20"/>
                <w:szCs w:val="20"/>
                <w:u w:val="none"/>
                <w:lang w:val="en-US" w:eastAsia="zh-CN" w:bidi="ar"/>
              </w:rPr>
              <w:t>中国移动连云港分公司</w:t>
            </w:r>
          </w:p>
        </w:tc>
        <w:tc>
          <w:tcPr>
            <w:tcW w:w="543" w:type="pct"/>
            <w:tcBorders>
              <w:top w:val="single" w:color="auto" w:sz="4" w:space="0"/>
              <w:left w:val="nil"/>
              <w:bottom w:val="single" w:color="auto" w:sz="4" w:space="0"/>
              <w:right w:val="single" w:color="auto" w:sz="4" w:space="0"/>
            </w:tcBorders>
            <w:shd w:val="clear" w:color="auto" w:fill="auto"/>
            <w:noWrap w:val="0"/>
            <w:vAlign w:val="center"/>
          </w:tcPr>
          <w:p w14:paraId="655FFCFA">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center"/>
              <w:rPr>
                <w:rFonts w:hint="default" w:ascii="Times New Roman" w:hAnsi="Times New Roman" w:eastAsia="仿宋_GB2312" w:cs="Times New Roman"/>
                <w:color w:val="auto"/>
                <w:kern w:val="0"/>
                <w:sz w:val="20"/>
                <w:szCs w:val="20"/>
                <w:highlight w:val="none"/>
                <w:lang w:val="en-US" w:eastAsia="zh-CN"/>
              </w:rPr>
            </w:pPr>
            <w:r>
              <w:rPr>
                <w:rFonts w:hint="default" w:ascii="Times New Roman" w:hAnsi="Times New Roman" w:eastAsia="仿宋_GB2312" w:cs="Times New Roman"/>
                <w:i w:val="0"/>
                <w:iCs w:val="0"/>
                <w:color w:val="auto"/>
                <w:kern w:val="0"/>
                <w:sz w:val="20"/>
                <w:szCs w:val="20"/>
                <w:u w:val="none"/>
                <w:lang w:val="en-US" w:eastAsia="zh-CN" w:bidi="ar"/>
              </w:rPr>
              <w:t>朱伟磊</w:t>
            </w:r>
            <w:r>
              <w:rPr>
                <w:rFonts w:hint="default" w:ascii="Times New Roman" w:hAnsi="Times New Roman" w:eastAsia="仿宋_GB2312" w:cs="Times New Roman"/>
                <w:i w:val="0"/>
                <w:iCs w:val="0"/>
                <w:color w:val="auto"/>
                <w:kern w:val="0"/>
                <w:sz w:val="20"/>
                <w:szCs w:val="20"/>
                <w:u w:val="none"/>
                <w:lang w:val="en-US" w:eastAsia="zh-CN" w:bidi="ar"/>
              </w:rPr>
              <w:br w:type="textWrapping"/>
            </w:r>
            <w:r>
              <w:rPr>
                <w:rFonts w:hint="default" w:ascii="Times New Roman" w:hAnsi="Times New Roman" w:eastAsia="仿宋_GB2312" w:cs="Times New Roman"/>
                <w:i w:val="0"/>
                <w:iCs w:val="0"/>
                <w:color w:val="auto"/>
                <w:kern w:val="0"/>
                <w:sz w:val="20"/>
                <w:szCs w:val="20"/>
                <w:u w:val="none"/>
                <w:lang w:val="en-US" w:eastAsia="zh-CN" w:bidi="ar"/>
              </w:rPr>
              <w:t>18795522996</w:t>
            </w:r>
          </w:p>
        </w:tc>
      </w:tr>
      <w:tr w14:paraId="03731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3C3284D">
            <w:pPr>
              <w:keepNext w:val="0"/>
              <w:keepLines w:val="0"/>
              <w:widowControl/>
              <w:suppressLineNumbers w:val="0"/>
              <w:spacing w:line="240" w:lineRule="auto"/>
              <w:jc w:val="center"/>
              <w:textAlignment w:val="center"/>
              <w:rPr>
                <w:rFonts w:hint="default" w:ascii="Times New Roman" w:hAnsi="Times New Roman" w:eastAsia="仿宋_GB2312" w:cs="Times New Roman"/>
                <w:color w:val="auto"/>
                <w:kern w:val="0"/>
                <w:sz w:val="20"/>
                <w:szCs w:val="20"/>
                <w:highlight w:val="none"/>
                <w:shd w:val="clear" w:color="auto" w:fill="auto"/>
                <w:lang w:val="en-US" w:eastAsia="zh-CN" w:bidi="ar-SA"/>
              </w:rPr>
            </w:pPr>
            <w:r>
              <w:rPr>
                <w:rFonts w:hint="eastAsia" w:ascii="Times New Roman" w:hAnsi="Times New Roman" w:eastAsia="仿宋_GB2312" w:cs="Times New Roman"/>
                <w:color w:val="auto"/>
                <w:kern w:val="0"/>
                <w:sz w:val="20"/>
                <w:szCs w:val="20"/>
                <w:highlight w:val="none"/>
                <w:shd w:val="clear" w:color="auto" w:fill="auto"/>
                <w:lang w:val="en-US" w:eastAsia="zh-CN" w:bidi="ar-SA"/>
              </w:rPr>
              <w:t>26</w:t>
            </w:r>
          </w:p>
        </w:tc>
        <w:tc>
          <w:tcPr>
            <w:tcW w:w="264" w:type="pct"/>
            <w:tcBorders>
              <w:top w:val="single" w:color="auto" w:sz="4" w:space="0"/>
              <w:left w:val="nil"/>
              <w:bottom w:val="single" w:color="auto" w:sz="4" w:space="0"/>
              <w:right w:val="single" w:color="auto" w:sz="4" w:space="0"/>
            </w:tcBorders>
            <w:shd w:val="clear" w:color="auto" w:fill="auto"/>
            <w:noWrap w:val="0"/>
            <w:vAlign w:val="center"/>
          </w:tcPr>
          <w:p w14:paraId="331D7235">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rPr>
            </w:pPr>
            <w:r>
              <w:rPr>
                <w:rFonts w:hint="eastAsia" w:ascii="Times New Roman" w:hAnsi="Times New Roman" w:eastAsia="仿宋_GB2312" w:cs="Times New Roman"/>
                <w:color w:val="auto"/>
                <w:kern w:val="0"/>
                <w:sz w:val="20"/>
                <w:szCs w:val="20"/>
                <w:highlight w:val="none"/>
                <w:lang w:val="en-US" w:eastAsia="zh-CN"/>
              </w:rPr>
              <w:t>“人工智能+”</w:t>
            </w:r>
            <w:r>
              <w:rPr>
                <w:rFonts w:hint="default" w:ascii="Times New Roman" w:hAnsi="Times New Roman" w:eastAsia="仿宋_GB2312" w:cs="Times New Roman"/>
                <w:color w:val="auto"/>
                <w:kern w:val="0"/>
                <w:sz w:val="20"/>
                <w:szCs w:val="20"/>
                <w:highlight w:val="none"/>
                <w:lang w:val="en-US" w:eastAsia="zh-CN"/>
              </w:rPr>
              <w:t>政务服务</w:t>
            </w:r>
          </w:p>
        </w:tc>
        <w:tc>
          <w:tcPr>
            <w:tcW w:w="496" w:type="pct"/>
            <w:tcBorders>
              <w:top w:val="single" w:color="auto" w:sz="4" w:space="0"/>
              <w:left w:val="nil"/>
              <w:bottom w:val="single" w:color="auto" w:sz="4" w:space="0"/>
              <w:right w:val="single" w:color="auto" w:sz="4" w:space="0"/>
            </w:tcBorders>
            <w:shd w:val="clear" w:color="auto" w:fill="auto"/>
            <w:noWrap w:val="0"/>
            <w:vAlign w:val="center"/>
          </w:tcPr>
          <w:p w14:paraId="4FBC44F5">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rPr>
              <w:t>政务中心</w:t>
            </w:r>
            <w:r>
              <w:rPr>
                <w:rFonts w:hint="default" w:ascii="Times New Roman" w:hAnsi="Times New Roman" w:eastAsia="仿宋_GB2312" w:cs="Times New Roman"/>
                <w:color w:val="auto"/>
                <w:kern w:val="0"/>
                <w:sz w:val="20"/>
                <w:szCs w:val="20"/>
                <w:highlight w:val="none"/>
                <w:lang w:val="en-US" w:eastAsia="zh-CN"/>
              </w:rPr>
              <w:t>“人工智能+不对应审批”</w:t>
            </w:r>
          </w:p>
        </w:tc>
        <w:tc>
          <w:tcPr>
            <w:tcW w:w="1669" w:type="pct"/>
            <w:tcBorders>
              <w:top w:val="single" w:color="auto" w:sz="4" w:space="0"/>
              <w:left w:val="nil"/>
              <w:bottom w:val="single" w:color="auto" w:sz="4" w:space="0"/>
              <w:right w:val="single" w:color="auto" w:sz="4" w:space="0"/>
            </w:tcBorders>
            <w:shd w:val="clear" w:color="auto" w:fill="auto"/>
            <w:noWrap w:val="0"/>
            <w:vAlign w:val="center"/>
          </w:tcPr>
          <w:p w14:paraId="2C887965">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both"/>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为政务服务窗口提供基于大模型的智慧底座支撑服务能力，打造政务咨询登记数字人受理、数字人语音识别、智能问答、智能辅助审核、智能公文助手、智能辅助分析等“智治应用”场景建设。依托“连云港一体化政务服务平台”，</w:t>
            </w:r>
            <w:r>
              <w:rPr>
                <w:rFonts w:hint="eastAsia" w:ascii="Times New Roman" w:hAnsi="Times New Roman" w:eastAsia="仿宋_GB2312" w:cs="Times New Roman"/>
                <w:color w:val="auto"/>
                <w:kern w:val="0"/>
                <w:sz w:val="20"/>
                <w:szCs w:val="20"/>
                <w:highlight w:val="none"/>
                <w:lang w:val="en-US" w:eastAsia="zh-CN"/>
              </w:rPr>
              <w:t>可灵活量化</w:t>
            </w:r>
            <w:r>
              <w:rPr>
                <w:rFonts w:hint="default" w:ascii="Times New Roman" w:hAnsi="Times New Roman" w:eastAsia="仿宋_GB2312" w:cs="Times New Roman"/>
                <w:color w:val="auto"/>
                <w:kern w:val="0"/>
                <w:sz w:val="20"/>
                <w:szCs w:val="20"/>
                <w:highlight w:val="none"/>
                <w:lang w:val="en-US" w:eastAsia="zh-CN"/>
              </w:rPr>
              <w:t>开发</w:t>
            </w:r>
            <w:r>
              <w:rPr>
                <w:rFonts w:hint="eastAsia" w:ascii="Times New Roman" w:hAnsi="Times New Roman" w:eastAsia="仿宋_GB2312" w:cs="Times New Roman"/>
                <w:color w:val="auto"/>
                <w:kern w:val="0"/>
                <w:sz w:val="20"/>
                <w:szCs w:val="20"/>
                <w:highlight w:val="none"/>
                <w:lang w:val="en-US" w:eastAsia="zh-CN"/>
              </w:rPr>
              <w:t>本地</w:t>
            </w:r>
            <w:r>
              <w:rPr>
                <w:rFonts w:hint="default" w:ascii="Times New Roman" w:hAnsi="Times New Roman" w:eastAsia="仿宋_GB2312" w:cs="Times New Roman"/>
                <w:color w:val="auto"/>
                <w:kern w:val="0"/>
                <w:sz w:val="20"/>
                <w:szCs w:val="20"/>
                <w:highlight w:val="none"/>
                <w:lang w:val="en-US" w:eastAsia="zh-CN"/>
              </w:rPr>
              <w:t>特色功能模块，拓展智能预审、任务随机分配、审批进度展示等功能</w:t>
            </w:r>
            <w:r>
              <w:rPr>
                <w:rFonts w:hint="eastAsia" w:ascii="Times New Roman" w:hAnsi="Times New Roman" w:eastAsia="仿宋_GB2312" w:cs="Times New Roman"/>
                <w:color w:val="auto"/>
                <w:kern w:val="0"/>
                <w:sz w:val="20"/>
                <w:szCs w:val="20"/>
                <w:highlight w:val="none"/>
                <w:lang w:val="en-US" w:eastAsia="zh-CN"/>
              </w:rPr>
              <w:t>。</w:t>
            </w:r>
          </w:p>
        </w:tc>
        <w:tc>
          <w:tcPr>
            <w:tcW w:w="912" w:type="pct"/>
            <w:tcBorders>
              <w:top w:val="single" w:color="auto" w:sz="4" w:space="0"/>
              <w:left w:val="nil"/>
              <w:bottom w:val="single" w:color="auto" w:sz="4" w:space="0"/>
              <w:right w:val="single" w:color="auto" w:sz="4" w:space="0"/>
            </w:tcBorders>
            <w:shd w:val="clear" w:color="auto" w:fill="auto"/>
            <w:noWrap w:val="0"/>
            <w:vAlign w:val="center"/>
          </w:tcPr>
          <w:p w14:paraId="6FB8089A">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rPr>
              <w:t>落地连云港市不动产登记中心全业务场景，实现不动产登记业务智能咨询、数字人受理、智能辅助审核、智能统计分析等功能。落地灌云县政务服务中心，</w:t>
            </w:r>
            <w:r>
              <w:rPr>
                <w:rFonts w:hint="default" w:ascii="Times New Roman" w:hAnsi="Times New Roman" w:eastAsia="仿宋_GB2312" w:cs="Times New Roman"/>
                <w:color w:val="auto"/>
                <w:kern w:val="0"/>
                <w:sz w:val="20"/>
                <w:szCs w:val="20"/>
                <w:highlight w:val="none"/>
                <w:lang w:val="en-US" w:eastAsia="zh-CN"/>
              </w:rPr>
              <w:t>全面推行“不对应审批”改革。</w:t>
            </w:r>
          </w:p>
        </w:tc>
        <w:tc>
          <w:tcPr>
            <w:tcW w:w="433" w:type="pct"/>
            <w:tcBorders>
              <w:top w:val="single" w:color="auto" w:sz="4" w:space="0"/>
              <w:left w:val="nil"/>
              <w:bottom w:val="single" w:color="auto" w:sz="4" w:space="0"/>
              <w:right w:val="single" w:color="auto" w:sz="4" w:space="0"/>
            </w:tcBorders>
            <w:shd w:val="clear" w:color="auto" w:fill="auto"/>
            <w:noWrap w:val="0"/>
            <w:vAlign w:val="center"/>
          </w:tcPr>
          <w:p w14:paraId="1CE6D8AC">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同意发布；能力供给有效期为2026年7月-2027年7月</w:t>
            </w:r>
          </w:p>
        </w:tc>
        <w:tc>
          <w:tcPr>
            <w:tcW w:w="482" w:type="pct"/>
            <w:tcBorders>
              <w:top w:val="single" w:color="auto" w:sz="4" w:space="0"/>
              <w:left w:val="nil"/>
              <w:bottom w:val="single" w:color="auto" w:sz="4" w:space="0"/>
              <w:right w:val="single" w:color="auto" w:sz="4" w:space="0"/>
            </w:tcBorders>
            <w:shd w:val="clear" w:color="auto" w:fill="auto"/>
            <w:noWrap w:val="0"/>
            <w:vAlign w:val="center"/>
          </w:tcPr>
          <w:p w14:paraId="349D53C2">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rPr>
              <w:t>中国移动连云港分公司</w:t>
            </w:r>
          </w:p>
        </w:tc>
        <w:tc>
          <w:tcPr>
            <w:tcW w:w="543" w:type="pct"/>
            <w:tcBorders>
              <w:top w:val="single" w:color="auto" w:sz="4" w:space="0"/>
              <w:left w:val="nil"/>
              <w:bottom w:val="single" w:color="auto" w:sz="4" w:space="0"/>
              <w:right w:val="single" w:color="auto" w:sz="4" w:space="0"/>
            </w:tcBorders>
            <w:shd w:val="clear" w:color="auto" w:fill="auto"/>
            <w:noWrap w:val="0"/>
            <w:vAlign w:val="center"/>
          </w:tcPr>
          <w:p w14:paraId="075FC814">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val="en-US" w:eastAsia="zh-CN"/>
              </w:rPr>
              <w:t>朱伟磊</w:t>
            </w:r>
            <w:r>
              <w:rPr>
                <w:rFonts w:hint="default" w:ascii="Times New Roman" w:hAnsi="Times New Roman" w:eastAsia="仿宋_GB2312" w:cs="Times New Roman"/>
                <w:color w:val="auto"/>
                <w:kern w:val="0"/>
                <w:sz w:val="20"/>
                <w:szCs w:val="20"/>
                <w:highlight w:val="none"/>
                <w:lang w:val="en-US" w:eastAsia="zh-CN"/>
              </w:rPr>
              <w:br w:type="textWrapping"/>
            </w:r>
            <w:r>
              <w:rPr>
                <w:rFonts w:hint="default" w:ascii="Times New Roman" w:hAnsi="Times New Roman" w:eastAsia="仿宋_GB2312" w:cs="Times New Roman"/>
                <w:color w:val="auto"/>
                <w:kern w:val="0"/>
                <w:sz w:val="20"/>
                <w:szCs w:val="20"/>
                <w:highlight w:val="none"/>
                <w:lang w:val="en-US" w:eastAsia="zh-CN"/>
              </w:rPr>
              <w:t>18795522996</w:t>
            </w:r>
          </w:p>
        </w:tc>
      </w:tr>
      <w:tr w14:paraId="5F4D2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6" w:hRule="atLeast"/>
          <w:jc w:val="center"/>
        </w:trPr>
        <w:tc>
          <w:tcPr>
            <w:tcW w:w="1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E9B0CCD">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27</w:t>
            </w:r>
          </w:p>
        </w:tc>
        <w:tc>
          <w:tcPr>
            <w:tcW w:w="264" w:type="pct"/>
            <w:tcBorders>
              <w:top w:val="single" w:color="auto" w:sz="4" w:space="0"/>
              <w:left w:val="nil"/>
              <w:bottom w:val="single" w:color="auto" w:sz="4" w:space="0"/>
              <w:right w:val="single" w:color="auto" w:sz="4" w:space="0"/>
            </w:tcBorders>
            <w:shd w:val="clear" w:color="auto" w:fill="auto"/>
            <w:noWrap w:val="0"/>
            <w:vAlign w:val="center"/>
          </w:tcPr>
          <w:p w14:paraId="3EBE32A7">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rPr>
            </w:pPr>
            <w:r>
              <w:rPr>
                <w:rFonts w:hint="eastAsia" w:ascii="Times New Roman" w:hAnsi="Times New Roman" w:eastAsia="仿宋_GB2312" w:cs="Times New Roman"/>
                <w:color w:val="auto"/>
                <w:kern w:val="0"/>
                <w:sz w:val="20"/>
                <w:szCs w:val="20"/>
                <w:highlight w:val="none"/>
                <w:lang w:val="en-US" w:eastAsia="zh-CN"/>
              </w:rPr>
              <w:t>“人工智能+”政务服务</w:t>
            </w:r>
          </w:p>
        </w:tc>
        <w:tc>
          <w:tcPr>
            <w:tcW w:w="496" w:type="pct"/>
            <w:tcBorders>
              <w:top w:val="single" w:color="auto" w:sz="4" w:space="0"/>
              <w:left w:val="nil"/>
              <w:bottom w:val="single" w:color="auto" w:sz="4" w:space="0"/>
              <w:right w:val="single" w:color="auto" w:sz="4" w:space="0"/>
            </w:tcBorders>
            <w:shd w:val="clear" w:color="auto" w:fill="auto"/>
            <w:noWrap w:val="0"/>
            <w:vAlign w:val="center"/>
          </w:tcPr>
          <w:p w14:paraId="5B3DF631">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eastAsia" w:ascii="Times New Roman" w:hAnsi="Times New Roman" w:eastAsia="仿宋_GB2312" w:cs="Times New Roman"/>
                <w:color w:val="auto"/>
                <w:kern w:val="0"/>
                <w:sz w:val="20"/>
                <w:szCs w:val="20"/>
                <w:highlight w:val="none"/>
                <w:lang w:val="en-US" w:eastAsia="zh-CN"/>
              </w:rPr>
            </w:pPr>
            <w:r>
              <w:rPr>
                <w:rFonts w:hint="eastAsia" w:ascii="Times New Roman" w:hAnsi="Times New Roman" w:eastAsia="仿宋_GB2312" w:cs="Times New Roman"/>
                <w:color w:val="auto"/>
                <w:kern w:val="0"/>
                <w:sz w:val="20"/>
                <w:szCs w:val="20"/>
                <w:highlight w:val="none"/>
                <w:lang w:val="en-US" w:eastAsia="zh-CN"/>
              </w:rPr>
              <w:t>智能综合办公平台</w:t>
            </w:r>
          </w:p>
        </w:tc>
        <w:tc>
          <w:tcPr>
            <w:tcW w:w="1669" w:type="pct"/>
            <w:tcBorders>
              <w:top w:val="single" w:color="auto" w:sz="4" w:space="0"/>
              <w:left w:val="nil"/>
              <w:bottom w:val="single" w:color="auto" w:sz="4" w:space="0"/>
              <w:right w:val="single" w:color="auto" w:sz="4" w:space="0"/>
            </w:tcBorders>
            <w:shd w:val="clear" w:color="auto" w:fill="auto"/>
            <w:noWrap w:val="0"/>
            <w:vAlign w:val="center"/>
          </w:tcPr>
          <w:p w14:paraId="4B07B88A">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both"/>
              <w:textAlignment w:val="auto"/>
              <w:rPr>
                <w:rFonts w:hint="default" w:ascii="Times New Roman" w:hAnsi="Times New Roman" w:eastAsia="仿宋_GB2312" w:cs="Times New Roman"/>
                <w:color w:val="auto"/>
                <w:kern w:val="0"/>
                <w:sz w:val="20"/>
                <w:szCs w:val="20"/>
                <w:highlight w:val="none"/>
                <w:lang w:val="en-US" w:eastAsia="zh-CN"/>
              </w:rPr>
            </w:pPr>
            <w:r>
              <w:rPr>
                <w:rFonts w:hint="eastAsia" w:ascii="Times New Roman" w:hAnsi="Times New Roman" w:eastAsia="仿宋_GB2312" w:cs="Times New Roman"/>
                <w:color w:val="auto"/>
                <w:kern w:val="0"/>
                <w:sz w:val="20"/>
                <w:szCs w:val="20"/>
                <w:highlight w:val="none"/>
                <w:lang w:val="en-US" w:eastAsia="zh-CN"/>
              </w:rPr>
              <w:t>面向各级党政机关、执法部门等单位的AI一体化智能办公解决方案。平台以"数据智能处理+业务流程优化"为核心，深度融合AI语义理解、智能匹配与内容生成能力，覆盖四大场景：一是公文处理，提供AI公文写作、智能核稿、智能问答、智能文库、PPT生成、会议纪要、速读、规则库等8大能力，全面提升公文处理效率与准确率；二是执法辅助，支持法条语义检索、案由智能匹配、处罚裁量推荐、船舶安检辅助，帮助执法人员快速定位依据、规范裁量尺度；三是申诉处理，实现投诉信息智能分类整合与处理建议自动生成，推动申诉处理规范化、标准化；四是年鉴编纂，支持地方志与年鉴编纂全流程AI辅助。</w:t>
            </w:r>
          </w:p>
        </w:tc>
        <w:tc>
          <w:tcPr>
            <w:tcW w:w="912" w:type="pct"/>
            <w:tcBorders>
              <w:top w:val="single" w:color="auto" w:sz="4" w:space="0"/>
              <w:left w:val="nil"/>
              <w:bottom w:val="single" w:color="auto" w:sz="4" w:space="0"/>
              <w:right w:val="single" w:color="auto" w:sz="4" w:space="0"/>
            </w:tcBorders>
            <w:shd w:val="clear" w:color="auto" w:fill="auto"/>
            <w:noWrap w:val="0"/>
            <w:vAlign w:val="center"/>
          </w:tcPr>
          <w:p w14:paraId="18B82E3F">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rPr>
            </w:pPr>
            <w:r>
              <w:rPr>
                <w:rFonts w:hint="eastAsia" w:ascii="Times New Roman" w:hAnsi="Times New Roman" w:eastAsia="仿宋_GB2312" w:cs="Times New Roman"/>
                <w:color w:val="auto"/>
                <w:kern w:val="0"/>
                <w:sz w:val="20"/>
                <w:szCs w:val="20"/>
                <w:highlight w:val="none"/>
                <w:lang w:val="en-US" w:eastAsia="zh-CN"/>
              </w:rPr>
              <w:t>江苏省公安厅（公文写作、智能核稿）；南京及镇江海事局（法条检索、案由匹配、船舶安检）；江苏省通信管理局（智能申诉处理）；江苏省及徐州、泰州、扬州等多地市史志办公室（年鉴编纂）。</w:t>
            </w:r>
          </w:p>
        </w:tc>
        <w:tc>
          <w:tcPr>
            <w:tcW w:w="433" w:type="pct"/>
            <w:tcBorders>
              <w:top w:val="single" w:color="auto" w:sz="4" w:space="0"/>
              <w:left w:val="nil"/>
              <w:bottom w:val="single" w:color="auto" w:sz="4" w:space="0"/>
              <w:right w:val="single" w:color="auto" w:sz="4" w:space="0"/>
            </w:tcBorders>
            <w:shd w:val="clear" w:color="auto" w:fill="auto"/>
            <w:noWrap w:val="0"/>
            <w:vAlign w:val="center"/>
          </w:tcPr>
          <w:p w14:paraId="3E7B1C04">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eastAsia" w:ascii="Times New Roman" w:hAnsi="Times New Roman" w:eastAsia="仿宋_GB2312" w:cs="Times New Roman"/>
                <w:color w:val="auto"/>
                <w:kern w:val="0"/>
                <w:sz w:val="20"/>
                <w:szCs w:val="20"/>
                <w:highlight w:val="none"/>
                <w:lang w:val="en-US" w:eastAsia="zh-CN"/>
              </w:rPr>
            </w:pPr>
            <w:r>
              <w:rPr>
                <w:rFonts w:hint="eastAsia" w:ascii="Times New Roman" w:hAnsi="Times New Roman" w:eastAsia="仿宋_GB2312" w:cs="Times New Roman"/>
                <w:color w:val="auto"/>
                <w:kern w:val="0"/>
                <w:sz w:val="20"/>
                <w:szCs w:val="20"/>
                <w:highlight w:val="none"/>
                <w:lang w:val="en-US" w:eastAsia="zh-CN"/>
              </w:rPr>
              <w:t>同意发布；</w:t>
            </w:r>
          </w:p>
          <w:p w14:paraId="02441148">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rPr>
            </w:pPr>
            <w:r>
              <w:rPr>
                <w:rFonts w:hint="eastAsia" w:ascii="Times New Roman" w:hAnsi="Times New Roman" w:eastAsia="仿宋_GB2312" w:cs="Times New Roman"/>
                <w:color w:val="auto"/>
                <w:kern w:val="0"/>
                <w:sz w:val="20"/>
                <w:szCs w:val="20"/>
                <w:highlight w:val="none"/>
                <w:lang w:val="en-US" w:eastAsia="zh-CN"/>
              </w:rPr>
              <w:t>能力供给有效期为2026年7月-2027年7月</w:t>
            </w:r>
          </w:p>
        </w:tc>
        <w:tc>
          <w:tcPr>
            <w:tcW w:w="482" w:type="pct"/>
            <w:tcBorders>
              <w:top w:val="single" w:color="auto" w:sz="4" w:space="0"/>
              <w:left w:val="nil"/>
              <w:bottom w:val="single" w:color="auto" w:sz="4" w:space="0"/>
              <w:right w:val="single" w:color="auto" w:sz="4" w:space="0"/>
            </w:tcBorders>
            <w:shd w:val="clear" w:color="auto" w:fill="auto"/>
            <w:noWrap w:val="0"/>
            <w:vAlign w:val="center"/>
          </w:tcPr>
          <w:p w14:paraId="641C1649">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rPr>
            </w:pPr>
            <w:r>
              <w:rPr>
                <w:rFonts w:hint="eastAsia" w:ascii="Times New Roman" w:hAnsi="Times New Roman" w:eastAsia="仿宋_GB2312" w:cs="Times New Roman"/>
                <w:color w:val="auto"/>
                <w:kern w:val="0"/>
                <w:sz w:val="20"/>
                <w:szCs w:val="20"/>
                <w:highlight w:val="none"/>
                <w:lang w:val="en-US" w:eastAsia="zh-CN"/>
              </w:rPr>
              <w:t>中国联通连云港市分公司</w:t>
            </w:r>
          </w:p>
        </w:tc>
        <w:tc>
          <w:tcPr>
            <w:tcW w:w="543" w:type="pct"/>
            <w:tcBorders>
              <w:top w:val="single" w:color="auto" w:sz="4" w:space="0"/>
              <w:left w:val="nil"/>
              <w:bottom w:val="single" w:color="auto" w:sz="4" w:space="0"/>
              <w:right w:val="single" w:color="auto" w:sz="4" w:space="0"/>
            </w:tcBorders>
            <w:shd w:val="clear" w:color="auto" w:fill="auto"/>
            <w:noWrap w:val="0"/>
            <w:vAlign w:val="center"/>
          </w:tcPr>
          <w:p w14:paraId="1C19F5BC">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仿宋_GB2312" w:cs="Times New Roman"/>
                <w:color w:val="auto"/>
                <w:kern w:val="0"/>
                <w:sz w:val="20"/>
                <w:szCs w:val="20"/>
                <w:highlight w:val="none"/>
                <w:lang w:val="en-US" w:eastAsia="zh-CN"/>
              </w:rPr>
            </w:pPr>
            <w:r>
              <w:rPr>
                <w:rFonts w:hint="eastAsia" w:ascii="Times New Roman" w:hAnsi="Times New Roman" w:eastAsia="仿宋_GB2312" w:cs="Times New Roman"/>
                <w:color w:val="auto"/>
                <w:kern w:val="0"/>
                <w:sz w:val="20"/>
                <w:szCs w:val="20"/>
                <w:highlight w:val="none"/>
                <w:lang w:val="en-US" w:eastAsia="zh-CN"/>
              </w:rPr>
              <w:t>史言兵1565149096</w:t>
            </w:r>
          </w:p>
        </w:tc>
      </w:tr>
      <w:tr w14:paraId="11263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32" w:hRule="atLeast"/>
          <w:jc w:val="center"/>
        </w:trPr>
        <w:tc>
          <w:tcPr>
            <w:tcW w:w="1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A855FE4">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auto"/>
                <w:kern w:val="0"/>
                <w:sz w:val="20"/>
                <w:szCs w:val="20"/>
                <w:u w:val="none"/>
                <w:lang w:val="en-US" w:eastAsia="zh-CN" w:bidi="ar"/>
              </w:rPr>
            </w:pPr>
            <w:r>
              <w:rPr>
                <w:rFonts w:hint="eastAsia" w:ascii="Times New Roman" w:hAnsi="Times New Roman" w:eastAsia="仿宋_GB2312" w:cs="Times New Roman"/>
                <w:i w:val="0"/>
                <w:iCs w:val="0"/>
                <w:color w:val="auto"/>
                <w:kern w:val="0"/>
                <w:sz w:val="20"/>
                <w:szCs w:val="20"/>
                <w:u w:val="none"/>
                <w:lang w:val="en-US" w:eastAsia="zh-CN" w:bidi="ar"/>
              </w:rPr>
              <w:t>28</w:t>
            </w:r>
          </w:p>
        </w:tc>
        <w:tc>
          <w:tcPr>
            <w:tcW w:w="264" w:type="pct"/>
            <w:tcBorders>
              <w:top w:val="single" w:color="auto" w:sz="4" w:space="0"/>
              <w:left w:val="nil"/>
              <w:bottom w:val="single" w:color="auto" w:sz="4" w:space="0"/>
              <w:right w:val="single" w:color="auto" w:sz="4" w:space="0"/>
            </w:tcBorders>
            <w:shd w:val="clear" w:color="auto" w:fill="auto"/>
            <w:noWrap w:val="0"/>
            <w:vAlign w:val="center"/>
          </w:tcPr>
          <w:p w14:paraId="50DCD070">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center"/>
              <w:rPr>
                <w:rFonts w:hint="default" w:ascii="Times New Roman" w:hAnsi="Times New Roman" w:eastAsia="仿宋_GB2312" w:cs="Times New Roman"/>
                <w:color w:val="auto"/>
                <w:kern w:val="2"/>
                <w:sz w:val="20"/>
                <w:szCs w:val="20"/>
                <w:highlight w:val="none"/>
                <w:u w:val="none"/>
                <w:lang w:val="en-US" w:eastAsia="zh-CN"/>
              </w:rPr>
            </w:pPr>
            <w:r>
              <w:rPr>
                <w:rFonts w:hint="eastAsia" w:ascii="Times New Roman" w:hAnsi="Times New Roman" w:eastAsia="仿宋_GB2312" w:cs="Times New Roman"/>
                <w:i w:val="0"/>
                <w:iCs w:val="0"/>
                <w:color w:val="auto"/>
                <w:kern w:val="0"/>
                <w:sz w:val="20"/>
                <w:szCs w:val="20"/>
                <w:u w:val="none"/>
                <w:lang w:val="en-US" w:eastAsia="zh-CN" w:bidi="ar"/>
              </w:rPr>
              <w:t>“人工智能+”</w:t>
            </w:r>
            <w:r>
              <w:rPr>
                <w:rFonts w:hint="default" w:ascii="Times New Roman" w:hAnsi="Times New Roman" w:eastAsia="仿宋_GB2312" w:cs="Times New Roman"/>
                <w:i w:val="0"/>
                <w:iCs w:val="0"/>
                <w:color w:val="auto"/>
                <w:kern w:val="0"/>
                <w:sz w:val="20"/>
                <w:szCs w:val="20"/>
                <w:u w:val="none"/>
                <w:lang w:val="en-US" w:eastAsia="zh-CN" w:bidi="ar"/>
              </w:rPr>
              <w:t>水利</w:t>
            </w:r>
          </w:p>
        </w:tc>
        <w:tc>
          <w:tcPr>
            <w:tcW w:w="496" w:type="pct"/>
            <w:tcBorders>
              <w:top w:val="single" w:color="auto" w:sz="4" w:space="0"/>
              <w:left w:val="nil"/>
              <w:bottom w:val="single" w:color="auto" w:sz="4" w:space="0"/>
              <w:right w:val="single" w:color="auto" w:sz="4" w:space="0"/>
            </w:tcBorders>
            <w:shd w:val="clear" w:color="auto" w:fill="auto"/>
            <w:noWrap w:val="0"/>
            <w:vAlign w:val="center"/>
          </w:tcPr>
          <w:p w14:paraId="62693CA2">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center"/>
              <w:rPr>
                <w:rFonts w:hint="default" w:ascii="Times New Roman" w:hAnsi="Times New Roman" w:eastAsia="仿宋_GB2312" w:cs="Times New Roman"/>
                <w:b w:val="0"/>
                <w:bCs w:val="0"/>
                <w:color w:val="auto"/>
                <w:kern w:val="2"/>
                <w:sz w:val="20"/>
                <w:szCs w:val="20"/>
                <w:highlight w:val="none"/>
                <w:u w:val="none"/>
              </w:rPr>
            </w:pPr>
            <w:r>
              <w:rPr>
                <w:rFonts w:hint="eastAsia" w:ascii="Times New Roman" w:hAnsi="Times New Roman" w:eastAsia="仿宋_GB2312" w:cs="Times New Roman"/>
                <w:i w:val="0"/>
                <w:iCs w:val="0"/>
                <w:color w:val="auto"/>
                <w:kern w:val="0"/>
                <w:sz w:val="20"/>
                <w:szCs w:val="20"/>
                <w:u w:val="none"/>
                <w:lang w:val="en-US" w:eastAsia="zh-CN" w:bidi="ar"/>
              </w:rPr>
              <w:t>水利信息智能管理</w:t>
            </w:r>
            <w:r>
              <w:rPr>
                <w:rFonts w:hint="default" w:ascii="Times New Roman" w:hAnsi="Times New Roman" w:eastAsia="仿宋_GB2312" w:cs="Times New Roman"/>
                <w:i w:val="0"/>
                <w:iCs w:val="0"/>
                <w:color w:val="auto"/>
                <w:kern w:val="0"/>
                <w:sz w:val="20"/>
                <w:szCs w:val="20"/>
                <w:u w:val="none"/>
                <w:lang w:val="en-US" w:eastAsia="zh-CN" w:bidi="ar"/>
              </w:rPr>
              <w:t>平台</w:t>
            </w:r>
          </w:p>
        </w:tc>
        <w:tc>
          <w:tcPr>
            <w:tcW w:w="1669" w:type="pct"/>
            <w:tcBorders>
              <w:top w:val="single" w:color="auto" w:sz="4" w:space="0"/>
              <w:left w:val="nil"/>
              <w:bottom w:val="single" w:color="auto" w:sz="4" w:space="0"/>
              <w:right w:val="single" w:color="auto" w:sz="4" w:space="0"/>
            </w:tcBorders>
            <w:shd w:val="clear" w:color="auto" w:fill="auto"/>
            <w:noWrap w:val="0"/>
            <w:vAlign w:val="center"/>
          </w:tcPr>
          <w:p w14:paraId="128E71D0">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both"/>
              <w:textAlignment w:val="center"/>
              <w:rPr>
                <w:rFonts w:hint="default" w:ascii="Times New Roman" w:hAnsi="Times New Roman" w:eastAsia="仿宋_GB2312" w:cs="Times New Roman"/>
                <w:i w:val="0"/>
                <w:iCs w:val="0"/>
                <w:caps w:val="0"/>
                <w:color w:val="auto"/>
                <w:spacing w:val="0"/>
                <w:sz w:val="20"/>
                <w:szCs w:val="20"/>
                <w:highlight w:val="none"/>
                <w:u w:val="none"/>
                <w:shd w:val="clear" w:fill="auto"/>
                <w:lang w:val="en-US"/>
              </w:rPr>
            </w:pPr>
            <w:r>
              <w:rPr>
                <w:rFonts w:hint="default" w:ascii="Times New Roman" w:hAnsi="Times New Roman" w:eastAsia="仿宋_GB2312" w:cs="Times New Roman"/>
                <w:i w:val="0"/>
                <w:iCs w:val="0"/>
                <w:color w:val="auto"/>
                <w:kern w:val="0"/>
                <w:sz w:val="20"/>
                <w:szCs w:val="20"/>
                <w:u w:val="none"/>
                <w:lang w:val="en-US" w:eastAsia="zh-CN" w:bidi="ar"/>
              </w:rPr>
              <w:t>基于AI大模型、物联网、大数据等技术，打造智能化防汛减灾与水利管理平台，实现水雨情智能监测、洪水预报预警等功能。针对传统水利管理监测不及时、预报精度低、调度决策缺乏数据支撑、应急响应滞后等痛点，构建全流程智能化水利管理体系，大幅缩短预警直达时间，提高预警精度，保证预警时效性与准确性。</w:t>
            </w:r>
          </w:p>
        </w:tc>
        <w:tc>
          <w:tcPr>
            <w:tcW w:w="912" w:type="pct"/>
            <w:tcBorders>
              <w:top w:val="single" w:color="auto" w:sz="4" w:space="0"/>
              <w:left w:val="nil"/>
              <w:bottom w:val="single" w:color="auto" w:sz="4" w:space="0"/>
              <w:right w:val="single" w:color="auto" w:sz="4" w:space="0"/>
            </w:tcBorders>
            <w:shd w:val="clear" w:color="auto" w:fill="auto"/>
            <w:noWrap w:val="0"/>
            <w:vAlign w:val="center"/>
          </w:tcPr>
          <w:p w14:paraId="4B8699F3">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center"/>
              <w:rPr>
                <w:rFonts w:hint="default" w:ascii="Times New Roman" w:hAnsi="Times New Roman" w:eastAsia="仿宋_GB2312" w:cs="Times New Roman"/>
                <w:i w:val="0"/>
                <w:iCs w:val="0"/>
                <w:caps w:val="0"/>
                <w:color w:val="auto"/>
                <w:spacing w:val="0"/>
                <w:sz w:val="20"/>
                <w:szCs w:val="20"/>
                <w:highlight w:val="none"/>
                <w:u w:val="none"/>
                <w:shd w:val="clear" w:fill="auto"/>
                <w:lang w:val="en-US"/>
              </w:rPr>
            </w:pPr>
            <w:r>
              <w:rPr>
                <w:rFonts w:hint="default" w:ascii="Times New Roman" w:hAnsi="Times New Roman" w:eastAsia="仿宋_GB2312" w:cs="Times New Roman"/>
                <w:i w:val="0"/>
                <w:iCs w:val="0"/>
                <w:color w:val="auto"/>
                <w:kern w:val="0"/>
                <w:sz w:val="20"/>
                <w:szCs w:val="20"/>
                <w:u w:val="none"/>
                <w:lang w:val="en-US" w:eastAsia="zh-CN" w:bidi="ar"/>
              </w:rPr>
              <w:t>落地连云港市水利局防汛管理、水旱灾害防御等全场景，实现水雨情实时监测、洪水智能预报，提升全市水利管理智能化水平与防汛减灾能力。</w:t>
            </w:r>
          </w:p>
        </w:tc>
        <w:tc>
          <w:tcPr>
            <w:tcW w:w="433" w:type="pct"/>
            <w:tcBorders>
              <w:top w:val="single" w:color="auto" w:sz="4" w:space="0"/>
              <w:left w:val="nil"/>
              <w:bottom w:val="single" w:color="auto" w:sz="4" w:space="0"/>
              <w:right w:val="single" w:color="auto" w:sz="4" w:space="0"/>
            </w:tcBorders>
            <w:shd w:val="clear" w:color="auto" w:fill="auto"/>
            <w:noWrap w:val="0"/>
            <w:vAlign w:val="center"/>
          </w:tcPr>
          <w:p w14:paraId="44E7CC9F">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center"/>
              <w:rPr>
                <w:rFonts w:hint="default" w:ascii="Times New Roman" w:hAnsi="Times New Roman" w:eastAsia="仿宋_GB2312" w:cs="Times New Roman"/>
                <w:b w:val="0"/>
                <w:bCs w:val="0"/>
                <w:color w:val="auto"/>
                <w:kern w:val="2"/>
                <w:sz w:val="20"/>
                <w:szCs w:val="20"/>
                <w:highlight w:val="none"/>
                <w:u w:val="none"/>
                <w:lang w:val="en-US" w:eastAsia="zh-CN" w:bidi="ar-SA"/>
              </w:rPr>
            </w:pPr>
            <w:r>
              <w:rPr>
                <w:rFonts w:hint="default" w:ascii="Times New Roman" w:hAnsi="Times New Roman" w:eastAsia="仿宋_GB2312" w:cs="Times New Roman"/>
                <w:color w:val="auto"/>
                <w:kern w:val="0"/>
                <w:sz w:val="20"/>
                <w:szCs w:val="20"/>
                <w:u w:val="none"/>
                <w:lang w:bidi="ar"/>
              </w:rPr>
              <w:t>同意发布；</w:t>
            </w:r>
            <w:r>
              <w:rPr>
                <w:rFonts w:hint="default" w:ascii="Times New Roman" w:hAnsi="Times New Roman" w:eastAsia="仿宋_GB2312" w:cs="Times New Roman"/>
                <w:color w:val="auto"/>
                <w:kern w:val="0"/>
                <w:sz w:val="20"/>
                <w:szCs w:val="20"/>
                <w:u w:val="none"/>
                <w:lang w:bidi="ar"/>
              </w:rPr>
              <w:br w:type="textWrapping"/>
            </w:r>
            <w:r>
              <w:rPr>
                <w:rFonts w:hint="default" w:ascii="Times New Roman" w:hAnsi="Times New Roman" w:eastAsia="仿宋_GB2312" w:cs="Times New Roman"/>
                <w:color w:val="auto"/>
                <w:kern w:val="0"/>
                <w:sz w:val="20"/>
                <w:szCs w:val="20"/>
                <w:u w:val="none"/>
                <w:lang w:bidi="ar"/>
              </w:rPr>
              <w:t>能力供给有效期为2026年7月-2028年</w:t>
            </w:r>
            <w:r>
              <w:rPr>
                <w:rFonts w:hint="eastAsia" w:ascii="Times New Roman" w:hAnsi="Times New Roman" w:eastAsia="仿宋_GB2312" w:cs="Times New Roman"/>
                <w:color w:val="auto"/>
                <w:kern w:val="0"/>
                <w:sz w:val="20"/>
                <w:szCs w:val="20"/>
                <w:u w:val="none"/>
                <w:lang w:val="en-US" w:eastAsia="zh-CN" w:bidi="ar"/>
              </w:rPr>
              <w:t>6</w:t>
            </w:r>
            <w:r>
              <w:rPr>
                <w:rFonts w:hint="default" w:ascii="Times New Roman" w:hAnsi="Times New Roman" w:eastAsia="仿宋_GB2312" w:cs="Times New Roman"/>
                <w:color w:val="auto"/>
                <w:kern w:val="0"/>
                <w:sz w:val="20"/>
                <w:szCs w:val="20"/>
                <w:u w:val="none"/>
                <w:lang w:bidi="ar"/>
              </w:rPr>
              <w:t>月</w:t>
            </w:r>
          </w:p>
        </w:tc>
        <w:tc>
          <w:tcPr>
            <w:tcW w:w="482" w:type="pct"/>
            <w:tcBorders>
              <w:top w:val="single" w:color="auto" w:sz="4" w:space="0"/>
              <w:left w:val="nil"/>
              <w:bottom w:val="single" w:color="auto" w:sz="4" w:space="0"/>
              <w:right w:val="single" w:color="auto" w:sz="4" w:space="0"/>
            </w:tcBorders>
            <w:shd w:val="clear" w:color="auto" w:fill="auto"/>
            <w:noWrap w:val="0"/>
            <w:vAlign w:val="center"/>
          </w:tcPr>
          <w:p w14:paraId="19C17F54">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center"/>
              <w:rPr>
                <w:rFonts w:hint="default" w:ascii="Times New Roman" w:hAnsi="Times New Roman" w:eastAsia="仿宋_GB2312" w:cs="Times New Roman"/>
                <w:b w:val="0"/>
                <w:bCs w:val="0"/>
                <w:i w:val="0"/>
                <w:iCs w:val="0"/>
                <w:caps w:val="0"/>
                <w:color w:val="auto"/>
                <w:spacing w:val="0"/>
                <w:kern w:val="2"/>
                <w:sz w:val="20"/>
                <w:szCs w:val="20"/>
                <w:highlight w:val="none"/>
                <w:u w:val="none"/>
                <w:shd w:val="clear" w:fill="auto"/>
                <w:lang w:val="en-US" w:eastAsia="zh-CN" w:bidi="ar-SA"/>
              </w:rPr>
            </w:pPr>
            <w:r>
              <w:rPr>
                <w:rFonts w:hint="eastAsia" w:ascii="Times New Roman" w:hAnsi="Times New Roman" w:eastAsia="仿宋_GB2312" w:cs="Times New Roman"/>
                <w:i w:val="0"/>
                <w:iCs w:val="0"/>
                <w:color w:val="auto"/>
                <w:kern w:val="0"/>
                <w:sz w:val="20"/>
                <w:szCs w:val="20"/>
                <w:u w:val="none"/>
                <w:lang w:val="en-US" w:eastAsia="zh-CN" w:bidi="ar"/>
              </w:rPr>
              <w:t>中国移动连云港分公司</w:t>
            </w:r>
          </w:p>
        </w:tc>
        <w:tc>
          <w:tcPr>
            <w:tcW w:w="543" w:type="pct"/>
            <w:tcBorders>
              <w:top w:val="single" w:color="auto" w:sz="4" w:space="0"/>
              <w:left w:val="nil"/>
              <w:bottom w:val="single" w:color="auto" w:sz="4" w:space="0"/>
              <w:right w:val="single" w:color="auto" w:sz="4" w:space="0"/>
            </w:tcBorders>
            <w:shd w:val="clear" w:color="auto" w:fill="auto"/>
            <w:noWrap w:val="0"/>
            <w:vAlign w:val="center"/>
          </w:tcPr>
          <w:p w14:paraId="4359B36A">
            <w:pPr>
              <w:keepNext w:val="0"/>
              <w:keepLines w:val="0"/>
              <w:pageBreakBefore w:val="0"/>
              <w:widowControl/>
              <w:kinsoku/>
              <w:wordWrap/>
              <w:overflowPunct/>
              <w:topLinePunct w:val="0"/>
              <w:autoSpaceDE/>
              <w:autoSpaceDN/>
              <w:bidi w:val="0"/>
              <w:adjustRightInd/>
              <w:snapToGrid/>
              <w:spacing w:beforeAutospacing="0" w:line="240" w:lineRule="auto"/>
              <w:ind w:firstLine="0" w:firstLineChars="0"/>
              <w:jc w:val="center"/>
              <w:textAlignment w:val="center"/>
              <w:rPr>
                <w:rFonts w:hint="default" w:ascii="Times New Roman" w:hAnsi="Times New Roman" w:eastAsia="仿宋_GB2312" w:cs="Times New Roman"/>
                <w:b w:val="0"/>
                <w:bCs w:val="0"/>
                <w:color w:val="auto"/>
                <w:kern w:val="2"/>
                <w:sz w:val="20"/>
                <w:szCs w:val="20"/>
                <w:highlight w:val="none"/>
                <w:u w:val="none"/>
                <w:lang w:val="en-US" w:eastAsia="zh-CN"/>
              </w:rPr>
            </w:pPr>
            <w:r>
              <w:rPr>
                <w:rFonts w:hint="default" w:ascii="Times New Roman" w:hAnsi="Times New Roman" w:eastAsia="仿宋_GB2312" w:cs="Times New Roman"/>
                <w:i w:val="0"/>
                <w:iCs w:val="0"/>
                <w:color w:val="auto"/>
                <w:kern w:val="0"/>
                <w:sz w:val="20"/>
                <w:szCs w:val="20"/>
                <w:u w:val="none"/>
                <w:lang w:val="en-US" w:eastAsia="zh-CN" w:bidi="ar"/>
              </w:rPr>
              <w:t>朱伟磊</w:t>
            </w:r>
            <w:r>
              <w:rPr>
                <w:rFonts w:hint="default" w:ascii="Times New Roman" w:hAnsi="Times New Roman" w:eastAsia="仿宋_GB2312" w:cs="Times New Roman"/>
                <w:i w:val="0"/>
                <w:iCs w:val="0"/>
                <w:color w:val="auto"/>
                <w:kern w:val="0"/>
                <w:sz w:val="20"/>
                <w:szCs w:val="20"/>
                <w:u w:val="none"/>
                <w:lang w:val="en-US" w:eastAsia="zh-CN" w:bidi="ar"/>
              </w:rPr>
              <w:br w:type="textWrapping"/>
            </w:r>
            <w:r>
              <w:rPr>
                <w:rFonts w:hint="default" w:ascii="Times New Roman" w:hAnsi="Times New Roman" w:eastAsia="仿宋_GB2312" w:cs="Times New Roman"/>
                <w:i w:val="0"/>
                <w:iCs w:val="0"/>
                <w:color w:val="auto"/>
                <w:kern w:val="0"/>
                <w:sz w:val="20"/>
                <w:szCs w:val="20"/>
                <w:u w:val="none"/>
                <w:lang w:val="en-US" w:eastAsia="zh-CN" w:bidi="ar"/>
              </w:rPr>
              <w:t>18795522996</w:t>
            </w:r>
          </w:p>
        </w:tc>
      </w:tr>
    </w:tbl>
    <w:p w14:paraId="405AAEB3">
      <w:pPr>
        <w:spacing w:line="580" w:lineRule="exact"/>
      </w:pPr>
    </w:p>
    <w:sectPr>
      <w:footerReference r:id="rId3" w:type="default"/>
      <w:pgSz w:w="16838" w:h="11906" w:orient="landscape"/>
      <w:pgMar w:top="1800" w:right="2098" w:bottom="1800" w:left="198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3AF59E0-8841-4CCB-B0D8-6B798CB0FE8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5B1AA25E-7349-4212-A200-053C6565E9EC}"/>
  </w:font>
  <w:font w:name="仿宋">
    <w:panose1 w:val="02010609060101010101"/>
    <w:charset w:val="86"/>
    <w:family w:val="auto"/>
    <w:pitch w:val="default"/>
    <w:sig w:usb0="800002BF" w:usb1="38CF7CFA" w:usb2="00000016" w:usb3="00000000" w:csb0="00040001" w:csb1="00000000"/>
    <w:embedRegular r:id="rId3" w:fontKey="{03DD8C81-2B3F-415C-BD5C-6DD7212910E3}"/>
  </w:font>
  <w:font w:name="方正小标宋_GBK">
    <w:panose1 w:val="03000509000000000000"/>
    <w:charset w:val="86"/>
    <w:family w:val="script"/>
    <w:pitch w:val="default"/>
    <w:sig w:usb0="00000001" w:usb1="080E0000" w:usb2="00000000" w:usb3="00000000" w:csb0="00040000" w:csb1="00000000"/>
    <w:embedRegular r:id="rId4" w:fontKey="{1DFAAA55-CE85-4B1B-835F-574E9BB675D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68280">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4AD677">
                          <w:pPr>
                            <w:pStyle w:val="5"/>
                            <w:rPr>
                              <w:rFonts w:hint="default" w:ascii="Times New Roman" w:hAnsi="Times New Roman" w:cs="Times New Roman"/>
                              <w:sz w:val="28"/>
                              <w:szCs w:val="28"/>
                            </w:rPr>
                          </w:pPr>
                          <w:r>
                            <w:rPr>
                              <w:rFonts w:hint="default" w:ascii="Times New Roman" w:hAnsi="Times New Roman" w:cs="Times New Roman"/>
                              <w:sz w:val="28"/>
                              <w:szCs w:val="28"/>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64AD677">
                    <w:pPr>
                      <w:pStyle w:val="5"/>
                      <w:rPr>
                        <w:rFonts w:hint="default" w:ascii="Times New Roman" w:hAnsi="Times New Roman" w:cs="Times New Roman"/>
                        <w:sz w:val="28"/>
                        <w:szCs w:val="28"/>
                      </w:rPr>
                    </w:pPr>
                    <w:r>
                      <w:rPr>
                        <w:rFonts w:hint="default" w:ascii="Times New Roman" w:hAnsi="Times New Roman" w:cs="Times New Roman"/>
                        <w:sz w:val="28"/>
                        <w:szCs w:val="28"/>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3NWMzMjUyNWY3ZDVkYzEzOWNlNzllZjY0YWY3NDMifQ=="/>
  </w:docVars>
  <w:rsids>
    <w:rsidRoot w:val="665D6586"/>
    <w:rsid w:val="00280125"/>
    <w:rsid w:val="0201354E"/>
    <w:rsid w:val="02660064"/>
    <w:rsid w:val="02C941D1"/>
    <w:rsid w:val="03163D70"/>
    <w:rsid w:val="036F3E2C"/>
    <w:rsid w:val="03B74F1E"/>
    <w:rsid w:val="03F51722"/>
    <w:rsid w:val="05544226"/>
    <w:rsid w:val="06123614"/>
    <w:rsid w:val="06787243"/>
    <w:rsid w:val="07E04497"/>
    <w:rsid w:val="08892439"/>
    <w:rsid w:val="08EC64B1"/>
    <w:rsid w:val="092F1B28"/>
    <w:rsid w:val="0C5114BF"/>
    <w:rsid w:val="0C5904EE"/>
    <w:rsid w:val="0C6311F3"/>
    <w:rsid w:val="0D71793F"/>
    <w:rsid w:val="0E0F026A"/>
    <w:rsid w:val="0E137848"/>
    <w:rsid w:val="0F3B0205"/>
    <w:rsid w:val="0F73799F"/>
    <w:rsid w:val="103A226A"/>
    <w:rsid w:val="10700789"/>
    <w:rsid w:val="12170AB5"/>
    <w:rsid w:val="12974ADF"/>
    <w:rsid w:val="12C80001"/>
    <w:rsid w:val="134358DA"/>
    <w:rsid w:val="13904FC3"/>
    <w:rsid w:val="13D67B73"/>
    <w:rsid w:val="142E0338"/>
    <w:rsid w:val="149249F6"/>
    <w:rsid w:val="15836462"/>
    <w:rsid w:val="15A85EC8"/>
    <w:rsid w:val="16137E8B"/>
    <w:rsid w:val="16931D70"/>
    <w:rsid w:val="16E96798"/>
    <w:rsid w:val="16F969DB"/>
    <w:rsid w:val="18001FEB"/>
    <w:rsid w:val="18C72826"/>
    <w:rsid w:val="1941466A"/>
    <w:rsid w:val="195F55F7"/>
    <w:rsid w:val="197F0DB4"/>
    <w:rsid w:val="1A673CDC"/>
    <w:rsid w:val="1A9D1D74"/>
    <w:rsid w:val="1ADC289C"/>
    <w:rsid w:val="1B943177"/>
    <w:rsid w:val="1B974A15"/>
    <w:rsid w:val="1C4A7CD9"/>
    <w:rsid w:val="1D174F3D"/>
    <w:rsid w:val="1D9546FF"/>
    <w:rsid w:val="1DB30B46"/>
    <w:rsid w:val="1E780B2E"/>
    <w:rsid w:val="1E82375A"/>
    <w:rsid w:val="1F996FAD"/>
    <w:rsid w:val="1FEA7098"/>
    <w:rsid w:val="204D18D1"/>
    <w:rsid w:val="205A075B"/>
    <w:rsid w:val="213276BA"/>
    <w:rsid w:val="223B4569"/>
    <w:rsid w:val="22BA5BB9"/>
    <w:rsid w:val="22C500B9"/>
    <w:rsid w:val="25474044"/>
    <w:rsid w:val="25754238"/>
    <w:rsid w:val="259A75DB"/>
    <w:rsid w:val="25E612CE"/>
    <w:rsid w:val="265D607C"/>
    <w:rsid w:val="26812549"/>
    <w:rsid w:val="26A66843"/>
    <w:rsid w:val="27170EBB"/>
    <w:rsid w:val="27687097"/>
    <w:rsid w:val="27FC4AF8"/>
    <w:rsid w:val="2819510F"/>
    <w:rsid w:val="2826784C"/>
    <w:rsid w:val="28D728F5"/>
    <w:rsid w:val="29471828"/>
    <w:rsid w:val="297208B4"/>
    <w:rsid w:val="29923CD8"/>
    <w:rsid w:val="29970E85"/>
    <w:rsid w:val="29EC17C3"/>
    <w:rsid w:val="2A52512E"/>
    <w:rsid w:val="2A813446"/>
    <w:rsid w:val="2A8B3997"/>
    <w:rsid w:val="2ACD0453"/>
    <w:rsid w:val="2B3656F2"/>
    <w:rsid w:val="2BEF7F55"/>
    <w:rsid w:val="2C240295"/>
    <w:rsid w:val="2C3F2C8B"/>
    <w:rsid w:val="2DD276EA"/>
    <w:rsid w:val="2E4628CA"/>
    <w:rsid w:val="2E500036"/>
    <w:rsid w:val="2E9848D4"/>
    <w:rsid w:val="2FE853E7"/>
    <w:rsid w:val="30136B4D"/>
    <w:rsid w:val="307C4CB7"/>
    <w:rsid w:val="3242046E"/>
    <w:rsid w:val="33032A5A"/>
    <w:rsid w:val="33653BF5"/>
    <w:rsid w:val="33DF42D2"/>
    <w:rsid w:val="33ED7470"/>
    <w:rsid w:val="33FF4112"/>
    <w:rsid w:val="34095066"/>
    <w:rsid w:val="342B1D46"/>
    <w:rsid w:val="34A96931"/>
    <w:rsid w:val="34C17183"/>
    <w:rsid w:val="351F5D4F"/>
    <w:rsid w:val="35781357"/>
    <w:rsid w:val="35AD5109"/>
    <w:rsid w:val="35CF507F"/>
    <w:rsid w:val="36BF628E"/>
    <w:rsid w:val="36DA1F2E"/>
    <w:rsid w:val="36E20DE2"/>
    <w:rsid w:val="37D64BA7"/>
    <w:rsid w:val="38B56C50"/>
    <w:rsid w:val="38BB5D8F"/>
    <w:rsid w:val="39665CFB"/>
    <w:rsid w:val="39BF12CA"/>
    <w:rsid w:val="39C9233C"/>
    <w:rsid w:val="39D03040"/>
    <w:rsid w:val="39ED3C61"/>
    <w:rsid w:val="3BAE3989"/>
    <w:rsid w:val="3C7704C4"/>
    <w:rsid w:val="3D4F6AA6"/>
    <w:rsid w:val="3D7B120F"/>
    <w:rsid w:val="3DA908AC"/>
    <w:rsid w:val="3F103C11"/>
    <w:rsid w:val="3F32667F"/>
    <w:rsid w:val="3FD90914"/>
    <w:rsid w:val="40C97F1C"/>
    <w:rsid w:val="413B7A6D"/>
    <w:rsid w:val="414D791C"/>
    <w:rsid w:val="41DF70FE"/>
    <w:rsid w:val="42206C63"/>
    <w:rsid w:val="42A17DA3"/>
    <w:rsid w:val="42A25625"/>
    <w:rsid w:val="43133B07"/>
    <w:rsid w:val="43532BAC"/>
    <w:rsid w:val="43884ABF"/>
    <w:rsid w:val="443FD602"/>
    <w:rsid w:val="44A66E7D"/>
    <w:rsid w:val="44D86915"/>
    <w:rsid w:val="452D68E7"/>
    <w:rsid w:val="453A003B"/>
    <w:rsid w:val="456E2099"/>
    <w:rsid w:val="45A73923"/>
    <w:rsid w:val="46070934"/>
    <w:rsid w:val="46F54B62"/>
    <w:rsid w:val="47044881"/>
    <w:rsid w:val="478E3527"/>
    <w:rsid w:val="47DC523D"/>
    <w:rsid w:val="489857A5"/>
    <w:rsid w:val="48DC0B08"/>
    <w:rsid w:val="48DD6C86"/>
    <w:rsid w:val="499C63AC"/>
    <w:rsid w:val="49E41B54"/>
    <w:rsid w:val="4B2058B1"/>
    <w:rsid w:val="4C942727"/>
    <w:rsid w:val="4CBF7C38"/>
    <w:rsid w:val="4D5749A5"/>
    <w:rsid w:val="4D942E5A"/>
    <w:rsid w:val="4DE74014"/>
    <w:rsid w:val="4E7B3B9E"/>
    <w:rsid w:val="4E813805"/>
    <w:rsid w:val="4E9E788D"/>
    <w:rsid w:val="4F287251"/>
    <w:rsid w:val="505F1A28"/>
    <w:rsid w:val="50696756"/>
    <w:rsid w:val="50A56CB1"/>
    <w:rsid w:val="518835AC"/>
    <w:rsid w:val="51971C1E"/>
    <w:rsid w:val="520B6FE7"/>
    <w:rsid w:val="53A35EBC"/>
    <w:rsid w:val="53E06252"/>
    <w:rsid w:val="54031D96"/>
    <w:rsid w:val="541479EE"/>
    <w:rsid w:val="54AD25D8"/>
    <w:rsid w:val="55102B67"/>
    <w:rsid w:val="551F0656"/>
    <w:rsid w:val="557D5DFA"/>
    <w:rsid w:val="55B21EAE"/>
    <w:rsid w:val="579252CA"/>
    <w:rsid w:val="57CA56E1"/>
    <w:rsid w:val="583152CE"/>
    <w:rsid w:val="5881560A"/>
    <w:rsid w:val="58F033DB"/>
    <w:rsid w:val="58F5454D"/>
    <w:rsid w:val="59C1300C"/>
    <w:rsid w:val="59E52ABF"/>
    <w:rsid w:val="59ED04AB"/>
    <w:rsid w:val="5A1B7FE4"/>
    <w:rsid w:val="5AB73BC7"/>
    <w:rsid w:val="5ACE32A8"/>
    <w:rsid w:val="5D404406"/>
    <w:rsid w:val="5D9702C9"/>
    <w:rsid w:val="5DBFB3B8"/>
    <w:rsid w:val="5DFE323F"/>
    <w:rsid w:val="5E011535"/>
    <w:rsid w:val="5E4F4700"/>
    <w:rsid w:val="5EC73431"/>
    <w:rsid w:val="5EE24701"/>
    <w:rsid w:val="5F5A335C"/>
    <w:rsid w:val="5F9E2915"/>
    <w:rsid w:val="5FC8476A"/>
    <w:rsid w:val="5FED2422"/>
    <w:rsid w:val="60EF4DAE"/>
    <w:rsid w:val="60F021CA"/>
    <w:rsid w:val="61396DD0"/>
    <w:rsid w:val="618943CD"/>
    <w:rsid w:val="61F41846"/>
    <w:rsid w:val="62712E97"/>
    <w:rsid w:val="62B66AFB"/>
    <w:rsid w:val="62D82F16"/>
    <w:rsid w:val="63085F12"/>
    <w:rsid w:val="64A121F4"/>
    <w:rsid w:val="65085608"/>
    <w:rsid w:val="659D2CB2"/>
    <w:rsid w:val="665D6586"/>
    <w:rsid w:val="6666174A"/>
    <w:rsid w:val="66BE68C6"/>
    <w:rsid w:val="67047575"/>
    <w:rsid w:val="672A5D0A"/>
    <w:rsid w:val="68BE2BAE"/>
    <w:rsid w:val="6A5C4EA8"/>
    <w:rsid w:val="6AD439D8"/>
    <w:rsid w:val="6B811CA4"/>
    <w:rsid w:val="6B89170E"/>
    <w:rsid w:val="6BAC69A0"/>
    <w:rsid w:val="6C7C0DB6"/>
    <w:rsid w:val="6E0F7A08"/>
    <w:rsid w:val="6E3EE08C"/>
    <w:rsid w:val="6EB77489"/>
    <w:rsid w:val="71C43B3E"/>
    <w:rsid w:val="71E82A49"/>
    <w:rsid w:val="730E2756"/>
    <w:rsid w:val="736911FA"/>
    <w:rsid w:val="73CD2475"/>
    <w:rsid w:val="73D16BF2"/>
    <w:rsid w:val="73E95F65"/>
    <w:rsid w:val="744F6DB0"/>
    <w:rsid w:val="74D4AF3A"/>
    <w:rsid w:val="75814F65"/>
    <w:rsid w:val="75B275F6"/>
    <w:rsid w:val="75ED6880"/>
    <w:rsid w:val="75FDF4F2"/>
    <w:rsid w:val="7625601A"/>
    <w:rsid w:val="77285BF0"/>
    <w:rsid w:val="779C67B0"/>
    <w:rsid w:val="77BA09E4"/>
    <w:rsid w:val="781C169F"/>
    <w:rsid w:val="784F55D0"/>
    <w:rsid w:val="788B039C"/>
    <w:rsid w:val="7894691C"/>
    <w:rsid w:val="790C5A7A"/>
    <w:rsid w:val="799D0163"/>
    <w:rsid w:val="79B0779A"/>
    <w:rsid w:val="7A49604F"/>
    <w:rsid w:val="7A733406"/>
    <w:rsid w:val="7A7F592D"/>
    <w:rsid w:val="7A9E2A45"/>
    <w:rsid w:val="7ADFF4F1"/>
    <w:rsid w:val="7B738D75"/>
    <w:rsid w:val="7B9B0B2D"/>
    <w:rsid w:val="7C176405"/>
    <w:rsid w:val="7D0E2B49"/>
    <w:rsid w:val="7D641B1E"/>
    <w:rsid w:val="7D6E2C9B"/>
    <w:rsid w:val="7D8C2E23"/>
    <w:rsid w:val="7DDCAC17"/>
    <w:rsid w:val="7DE5886E"/>
    <w:rsid w:val="7E486D4A"/>
    <w:rsid w:val="7EA87382"/>
    <w:rsid w:val="7F9A257B"/>
    <w:rsid w:val="7F9DFB6E"/>
    <w:rsid w:val="7FEE53B3"/>
    <w:rsid w:val="A7FBBBB2"/>
    <w:rsid w:val="AFE1E960"/>
    <w:rsid w:val="AFF5A1E9"/>
    <w:rsid w:val="B7FA8AFB"/>
    <w:rsid w:val="BB3F8B23"/>
    <w:rsid w:val="CEF58441"/>
    <w:rsid w:val="D8D51057"/>
    <w:rsid w:val="DCEF691C"/>
    <w:rsid w:val="DDDBB576"/>
    <w:rsid w:val="EF77582B"/>
    <w:rsid w:val="F7934BF1"/>
    <w:rsid w:val="FAF3E9E8"/>
    <w:rsid w:val="FB724C46"/>
    <w:rsid w:val="FBEC0EDD"/>
    <w:rsid w:val="FBFD6AC5"/>
    <w:rsid w:val="FCBFF678"/>
    <w:rsid w:val="FD7FEDD9"/>
    <w:rsid w:val="FF1E74F5"/>
    <w:rsid w:val="FFBFB3C9"/>
    <w:rsid w:val="FFCA6571"/>
    <w:rsid w:val="FFFF13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bCs/>
      <w:kern w:val="0"/>
      <w:sz w:val="24"/>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Normal Indent"/>
    <w:basedOn w:val="1"/>
    <w:unhideWhenUsed/>
    <w:qFormat/>
    <w:uiPriority w:val="99"/>
    <w:pPr>
      <w:ind w:firstLine="420" w:firstLineChars="200"/>
    </w:pPr>
    <w:rPr>
      <w:rFonts w:ascii="Calibri" w:hAnsi="Calibri" w:eastAsia="宋体" w:cs="Times New Roman"/>
      <w:sz w:val="32"/>
      <w:szCs w:val="22"/>
    </w:r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font81"/>
    <w:basedOn w:val="10"/>
    <w:qFormat/>
    <w:uiPriority w:val="0"/>
    <w:rPr>
      <w:rFonts w:ascii="仿宋_GB2312" w:eastAsia="仿宋_GB2312" w:cs="仿宋_GB2312"/>
      <w:color w:val="000000"/>
      <w:sz w:val="24"/>
      <w:szCs w:val="24"/>
      <w:u w:val="none"/>
    </w:rPr>
  </w:style>
  <w:style w:type="character" w:customStyle="1" w:styleId="12">
    <w:name w:val="font41"/>
    <w:basedOn w:val="10"/>
    <w:qFormat/>
    <w:uiPriority w:val="0"/>
    <w:rPr>
      <w:rFonts w:hint="default" w:ascii="Times New Roman" w:hAnsi="Times New Roman" w:cs="Times New Roman"/>
      <w:color w:val="000000"/>
      <w:sz w:val="24"/>
      <w:szCs w:val="24"/>
      <w:u w:val="none"/>
    </w:rPr>
  </w:style>
  <w:style w:type="character" w:customStyle="1" w:styleId="13">
    <w:name w:val="font91"/>
    <w:basedOn w:val="10"/>
    <w:qFormat/>
    <w:uiPriority w:val="0"/>
    <w:rPr>
      <w:rFonts w:hint="eastAsia" w:ascii="仿宋_GB2312" w:eastAsia="仿宋_GB2312" w:cs="仿宋_GB2312"/>
      <w:color w:val="000000"/>
      <w:sz w:val="24"/>
      <w:szCs w:val="24"/>
      <w:u w:val="none"/>
    </w:rPr>
  </w:style>
  <w:style w:type="character" w:customStyle="1" w:styleId="14">
    <w:name w:val="font51"/>
    <w:basedOn w:val="10"/>
    <w:qFormat/>
    <w:uiPriority w:val="0"/>
    <w:rPr>
      <w:rFonts w:hint="default" w:ascii="Times New Roman" w:hAnsi="Times New Roman" w:cs="Times New Roman"/>
      <w:color w:val="000000"/>
      <w:sz w:val="24"/>
      <w:szCs w:val="24"/>
      <w:u w:val="none"/>
    </w:rPr>
  </w:style>
  <w:style w:type="character" w:customStyle="1" w:styleId="15">
    <w:name w:val="font101"/>
    <w:basedOn w:val="10"/>
    <w:qFormat/>
    <w:uiPriority w:val="0"/>
    <w:rPr>
      <w:rFonts w:hint="eastAsia" w:ascii="仿宋_GB2312" w:eastAsia="仿宋_GB2312" w:cs="仿宋_GB2312"/>
      <w:color w:val="0F1115"/>
      <w:sz w:val="24"/>
      <w:szCs w:val="24"/>
      <w:u w:val="none"/>
    </w:rPr>
  </w:style>
  <w:style w:type="character" w:customStyle="1" w:styleId="16">
    <w:name w:val="font61"/>
    <w:basedOn w:val="10"/>
    <w:qFormat/>
    <w:uiPriority w:val="0"/>
    <w:rPr>
      <w:rFonts w:hint="default" w:ascii="Times New Roman" w:hAnsi="Times New Roman" w:cs="Times New Roman"/>
      <w:color w:val="0F1115"/>
      <w:sz w:val="24"/>
      <w:szCs w:val="24"/>
      <w:u w:val="none"/>
    </w:rPr>
  </w:style>
  <w:style w:type="character" w:customStyle="1" w:styleId="17">
    <w:name w:val="font112"/>
    <w:basedOn w:val="10"/>
    <w:qFormat/>
    <w:uiPriority w:val="0"/>
    <w:rPr>
      <w:rFonts w:hint="eastAsia" w:ascii="仿宋_GB2312" w:eastAsia="仿宋_GB2312" w:cs="仿宋_GB2312"/>
      <w:color w:val="000000"/>
      <w:sz w:val="24"/>
      <w:szCs w:val="24"/>
      <w:u w:val="none"/>
    </w:rPr>
  </w:style>
  <w:style w:type="character" w:customStyle="1" w:styleId="18">
    <w:name w:val="font71"/>
    <w:basedOn w:val="10"/>
    <w:qFormat/>
    <w:uiPriority w:val="0"/>
    <w:rPr>
      <w:rFonts w:hint="default" w:ascii="Times New Roman" w:hAnsi="Times New Roman" w:cs="Times New Roman"/>
      <w:color w:val="000000"/>
      <w:sz w:val="24"/>
      <w:szCs w:val="24"/>
      <w:u w:val="none"/>
    </w:rPr>
  </w:style>
  <w:style w:type="character" w:customStyle="1" w:styleId="19">
    <w:name w:val="font31"/>
    <w:basedOn w:val="10"/>
    <w:qFormat/>
    <w:uiPriority w:val="0"/>
    <w:rPr>
      <w:rFonts w:hint="eastAsia" w:ascii="仿宋" w:hAnsi="仿宋" w:eastAsia="仿宋" w:cs="仿宋"/>
      <w:b/>
      <w:bCs/>
      <w:color w:val="000000"/>
      <w:sz w:val="24"/>
      <w:szCs w:val="24"/>
      <w:u w:val="none"/>
    </w:rPr>
  </w:style>
  <w:style w:type="character" w:customStyle="1" w:styleId="20">
    <w:name w:val="font21"/>
    <w:basedOn w:val="10"/>
    <w:qFormat/>
    <w:uiPriority w:val="0"/>
    <w:rPr>
      <w:rFonts w:hint="eastAsia" w:ascii="仿宋" w:hAnsi="仿宋" w:eastAsia="仿宋" w:cs="仿宋"/>
      <w:color w:val="000000"/>
      <w:sz w:val="24"/>
      <w:szCs w:val="24"/>
      <w:u w:val="none"/>
    </w:rPr>
  </w:style>
  <w:style w:type="character" w:customStyle="1" w:styleId="21">
    <w:name w:val="font01"/>
    <w:basedOn w:val="1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9381</Words>
  <Characters>10141</Characters>
  <Lines>0</Lines>
  <Paragraphs>0</Paragraphs>
  <TotalTime>147</TotalTime>
  <ScaleCrop>false</ScaleCrop>
  <LinksUpToDate>false</LinksUpToDate>
  <CharactersWithSpaces>10147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2026-06-26T18:18:00Z</dcterms:created>
  <dc:creator>徐文涛</dc:creator>
  <cp:lastModifiedBy>布尔什维克</cp:lastModifiedBy>
  <dcterms:modified xsi:type="dcterms:W3CDTF">2026-08-21T01:29:30Z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A6BFE4826D43495E9B32974BAC15CF6F_13</vt:lpwstr>
  </property>
  <property fmtid="{D5CDD505-2E9C-101B-9397-08002B2CF9AE}" pid="4" name="KSOTemplateDocerSaveRecord">
    <vt:lpwstr>eyJoZGlkIjoiMzJiNmFjM2VhNTIzYjk1OTUyNTUxMDFjOTYwYTQzNWQiLCJ1c2VySWQiOiIxMjY3NTIyMTY3In0=</vt:lpwstr>
  </property>
</Properties>
</file>