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EDFBB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bookmarkStart w:id="3" w:name="_GoBack"/>
      <w:bookmarkEnd w:id="3"/>
    </w:p>
    <w:p w14:paraId="0570FEF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连云港市</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农村</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集体</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产权流转交易管理</w:t>
      </w:r>
    </w:p>
    <w:p w14:paraId="6430BB4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实施细则</w:t>
      </w:r>
      <w:bookmarkStart w:id="0" w:name="bookmark150"/>
      <w:bookmarkEnd w:id="0"/>
    </w:p>
    <w:p w14:paraId="52C3597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476EE5ED">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征求意见稿</w:t>
      </w:r>
      <w:r>
        <w:rPr>
          <w:rFonts w:hint="eastAsia" w:ascii="楷体_GB2312" w:hAnsi="楷体_GB2312" w:eastAsia="楷体_GB2312" w:cs="楷体_GB2312"/>
          <w:color w:val="000000" w:themeColor="text1"/>
          <w:sz w:val="32"/>
          <w:szCs w:val="32"/>
          <w:lang w:eastAsia="zh-CN"/>
          <w14:textFill>
            <w14:solidFill>
              <w14:schemeClr w14:val="tx1"/>
            </w14:solidFill>
          </w14:textFill>
        </w:rPr>
        <w:t>）</w:t>
      </w:r>
    </w:p>
    <w:p w14:paraId="106939D9">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61A2CC1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为进一步规范农村产权流转交易行为，促进农村生产要素有序流动和高效配置，切实维护农村集体经济组织及成员合法权益，助推新型</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农村</w:t>
      </w:r>
      <w:r>
        <w:rPr>
          <w:rFonts w:hint="default" w:ascii="Times New Roman" w:hAnsi="Times New Roman" w:eastAsia="仿宋_GB2312" w:cs="Times New Roman"/>
          <w:color w:val="000000" w:themeColor="text1"/>
          <w:sz w:val="32"/>
          <w:szCs w:val="32"/>
          <w14:textFill>
            <w14:solidFill>
              <w14:schemeClr w14:val="tx1"/>
            </w14:solidFill>
          </w14:textFill>
        </w:rPr>
        <w:t>集体经济高质量发展，根据中央和省市相关法律法规和政策规定，结合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本市</w:t>
      </w:r>
      <w:r>
        <w:rPr>
          <w:rFonts w:hint="default" w:ascii="Times New Roman" w:hAnsi="Times New Roman" w:eastAsia="仿宋_GB2312" w:cs="Times New Roman"/>
          <w:color w:val="000000" w:themeColor="text1"/>
          <w:sz w:val="32"/>
          <w:szCs w:val="32"/>
          <w14:textFill>
            <w14:solidFill>
              <w14:schemeClr w14:val="tx1"/>
            </w14:solidFill>
          </w14:textFill>
        </w:rPr>
        <w:t>实际，制定本细则。</w:t>
      </w:r>
    </w:p>
    <w:p w14:paraId="0224019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第一条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农村产权流转交易应当坚持民主决策、应进必进、公开公正、依法合规的原则。凡农村集体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直接管理和受委托管理的资源资产、农村集体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全资或控股的各类市场主体资产、财政投入后确权到农村集体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的资产，以及</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金额2万元以上的农村小型工程项目招标、金额1万元以上的货物和金额在2万元以上的服务采购</w:t>
      </w:r>
      <w:r>
        <w:rPr>
          <w:rFonts w:hint="default" w:ascii="Times New Roman" w:hAnsi="Times New Roman" w:eastAsia="仿宋_GB2312" w:cs="Times New Roman"/>
          <w:color w:val="000000" w:themeColor="text1"/>
          <w:sz w:val="32"/>
          <w:szCs w:val="32"/>
          <w14:textFill>
            <w14:solidFill>
              <w14:schemeClr w14:val="tx1"/>
            </w14:solidFill>
          </w14:textFill>
        </w:rPr>
        <w:t>等，在进行租赁、出让、转让、入股、合资、合作、抵押、承包等流转交易时，必须全部进入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农村产权流转交易中心交易，具体通过江苏省农村产权交易信息服务平台进行交易。农户自行流转土地经营权的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，向</w:t>
      </w:r>
      <w:r>
        <w:rPr>
          <w:rFonts w:hint="default" w:ascii="Times New Roman" w:hAnsi="Times New Roman" w:eastAsia="仿宋_GB2312" w:cs="Times New Roman"/>
          <w:color w:val="000000" w:themeColor="text1"/>
          <w:sz w:val="32"/>
          <w:szCs w:val="32"/>
          <w14:textFill>
            <w14:solidFill>
              <w14:schemeClr w14:val="tx1"/>
            </w14:solidFill>
          </w14:textFill>
        </w:rPr>
        <w:t>村（社区）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申请</w:t>
      </w:r>
      <w:r>
        <w:rPr>
          <w:rFonts w:hint="default" w:ascii="Times New Roman" w:hAnsi="Times New Roman" w:eastAsia="仿宋_GB2312" w:cs="Times New Roman"/>
          <w:color w:val="000000" w:themeColor="text1"/>
          <w:sz w:val="32"/>
          <w:szCs w:val="32"/>
          <w14:textFill>
            <w14:solidFill>
              <w14:schemeClr w14:val="tx1"/>
            </w14:solidFill>
          </w14:textFill>
        </w:rPr>
        <w:t>后，农村集体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经济组织协助</w:t>
      </w:r>
      <w:r>
        <w:rPr>
          <w:rFonts w:hint="default" w:ascii="Times New Roman" w:hAnsi="Times New Roman" w:eastAsia="仿宋_GB2312" w:cs="Times New Roman"/>
          <w:color w:val="000000" w:themeColor="text1"/>
          <w:sz w:val="32"/>
          <w:szCs w:val="32"/>
          <w14:textFill>
            <w14:solidFill>
              <w14:schemeClr w14:val="tx1"/>
            </w14:solidFill>
          </w14:textFill>
        </w:rPr>
        <w:t>其进入平台交易。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法律法规</w:t>
      </w:r>
      <w:r>
        <w:rPr>
          <w:rFonts w:hint="default" w:ascii="Times New Roman" w:hAnsi="Times New Roman" w:eastAsia="仿宋_GB2312" w:cs="Times New Roman"/>
          <w:color w:val="000000" w:themeColor="text1"/>
          <w:sz w:val="32"/>
          <w:szCs w:val="32"/>
          <w14:textFill>
            <w14:solidFill>
              <w14:schemeClr w14:val="tx1"/>
            </w14:solidFill>
          </w14:textFill>
        </w:rPr>
        <w:t>、规章另有规定的，从其规定。</w:t>
      </w:r>
    </w:p>
    <w:p w14:paraId="6D93852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第二条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县、镇</w:t>
      </w:r>
      <w:r>
        <w:rPr>
          <w:rFonts w:hint="default" w:ascii="Times New Roman" w:hAnsi="Times New Roman" w:eastAsia="仿宋_GB2312" w:cs="Times New Roman"/>
          <w:color w:val="000000" w:themeColor="text1"/>
          <w:sz w:val="32"/>
          <w:szCs w:val="32"/>
          <w14:textFill>
            <w14:solidFill>
              <w14:schemeClr w14:val="tx1"/>
            </w14:solidFill>
          </w14:textFill>
        </w:rPr>
        <w:t>两级农村产权流转交易机构分工负责，</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县区</w:t>
      </w:r>
      <w:r>
        <w:rPr>
          <w:rFonts w:hint="default" w:ascii="Times New Roman" w:hAnsi="Times New Roman" w:eastAsia="仿宋_GB2312" w:cs="Times New Roman"/>
          <w:color w:val="000000" w:themeColor="text1"/>
          <w:sz w:val="32"/>
          <w:szCs w:val="32"/>
          <w14:textFill>
            <w14:solidFill>
              <w14:schemeClr w14:val="tx1"/>
            </w14:solidFill>
          </w14:textFill>
        </w:rPr>
        <w:t>农村产权流转交易所主要负责农村产权流转业务指导、交易监管、技术培训、统计分析等工作；各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产权流转交易中心主要负责提供交易场所设施、信息发布、信息审核、组织交易、交易鉴证、合同备案、投诉处理等服务。各村级集体经济组织负责将流转交易信息进行整理准备，落实民主决策程序，及时上传平台信息，按照规范要求和程序进行公开公示、合同签订等工作。</w:t>
      </w:r>
    </w:p>
    <w:p w14:paraId="7AFA18D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第三条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农村产权流转交易品种和方式包括以下情形：</w:t>
      </w:r>
    </w:p>
    <w:p w14:paraId="14DB755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（一）农户承包土地经营权。指以家庭承包方式承包的耕地、草地、养殖水面等经营权，可以采取出租、入股等方式流转交易，流转期限由流转双方在法律规定范围内协商确定。</w:t>
      </w:r>
    </w:p>
    <w:p w14:paraId="080E56D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（二）未承包到户的农村集体土地经营权。指未承包到户的农村集体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所有的耕地、草地、养殖水面等经营权， 可采取出租、入股、其他方式承包等方式进行流转交易。</w:t>
      </w:r>
    </w:p>
    <w:p w14:paraId="790DED0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（三）“四荒地”使用权。指农村集体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所有的荒山、荒沟、荒丘、荒滩使用权。采取家庭承包方式取得的，按照农村承包土地经营权有关规定进行流转交易。以其他方式承包的，其承包经营权可以采取转让、出租、入股、抵押等方式进行流转交易。尚未发包的，可采取招标、拍卖、公开协商等方式发包。</w:t>
      </w:r>
    </w:p>
    <w:p w14:paraId="7491537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（四）林权。指农村集体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林地经营权和林木所有权、使用权，可以采取出租、转让、入股、作价出资和合作等方式流转交易，流转期限不得超过法定年限。</w:t>
      </w:r>
    </w:p>
    <w:p w14:paraId="7BB6CC2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（五）农村集体经营性财产。指由农村集体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统一经营管理的经营性财产（不含土地）的所有权或使用权，可以采取承包、租赁、出让、入股、合资、合作等方式流转交易。</w:t>
      </w:r>
    </w:p>
    <w:p w14:paraId="5C036E7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（六）农村集体资产股权。农村集体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成员所拥有的集体股权，可在本集体经济组织内部流转交易；集体经济组织在其他市场主体持有的资产份额，应在申请办理登记变更前在农村产权交易市场完成流转交易。</w:t>
      </w:r>
    </w:p>
    <w:p w14:paraId="784D5D6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bookmarkStart w:id="1" w:name="bookmark253"/>
      <w:bookmarkEnd w:id="1"/>
      <w:r>
        <w:rPr>
          <w:rFonts w:hint="default" w:ascii="Times New Roman" w:hAnsi="Times New Roman" w:eastAsia="仿宋_GB2312" w:cs="Times New Roman"/>
          <w:color w:val="000000" w:themeColor="text1"/>
          <w:sz w:val="32"/>
          <w:szCs w:val="32"/>
          <w14:textFill>
            <w14:solidFill>
              <w14:schemeClr w14:val="tx1"/>
            </w14:solidFill>
          </w14:textFill>
        </w:rPr>
        <w:t>（七）农村房屋使用权。指农民自有房屋使用权委托农村集体出租，租赁合同期限不得超过 20 年，合同到期后可重新进入农村产权交易平台流转交易。</w:t>
      </w:r>
    </w:p>
    <w:p w14:paraId="64BF481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（八）农村宅基地使用权。指农户依法依规取得的宅基地使用权，在本集体组织内部可采取转让、置换等方式流转交易，非本集体组织成员采取租赁方式流转交易。</w:t>
      </w:r>
    </w:p>
    <w:p w14:paraId="41216A5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（九）涉农资金项目招标。指村级集体经济组织作为招标主体的农村建设项目、货物及服务采购项目等，可以参照公开招标、竞争性谈判、竞争性磋商等方式流转交易。</w:t>
      </w:r>
    </w:p>
    <w:p w14:paraId="4E19223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（十）农业生产设施设备。指农村集体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自有或联营入股拥有的农业生产设施设备，可以采取转让、租赁、拍卖等方式流转交易。</w:t>
      </w:r>
    </w:p>
    <w:p w14:paraId="4CAE39C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（十一）农村小型水利设施使用权。指农村集体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自有或联营入股拥有的小型水利设施使用权，在确保设施正常运行及日常维修管护等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前提</w:t>
      </w:r>
      <w:r>
        <w:rPr>
          <w:rFonts w:hint="default" w:ascii="Times New Roman" w:hAnsi="Times New Roman" w:eastAsia="仿宋_GB2312" w:cs="Times New Roman"/>
          <w:color w:val="000000" w:themeColor="text1"/>
          <w:sz w:val="32"/>
          <w:szCs w:val="32"/>
          <w14:textFill>
            <w14:solidFill>
              <w14:schemeClr w14:val="tx1"/>
            </w14:solidFill>
          </w14:textFill>
        </w:rPr>
        <w:t>下，可以采取承包、租赁、转让、抵押、股份合作等方式流转交易。</w:t>
      </w:r>
    </w:p>
    <w:p w14:paraId="350D718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（十二）其他可依法交易的农村产权。指农业类知识产权，农村生物资产，农业产业项目的招商、转让等，以及金额2万元以上的农村小型工程项目招标、金额1万元以上的货物和金额在2万元以上的服务采购等。</w:t>
      </w:r>
    </w:p>
    <w:p w14:paraId="4D8BD64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第四条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进行流转交易的农村产权应当权属清晰，交易双方具有完全民事行为能力，交易主体应当对其提交材料的真实性、合法性、完整性负责。</w:t>
      </w:r>
    </w:p>
    <w:p w14:paraId="69D4C7C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第五条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农村产权流转交易在同等条件下，原受让方享有优先权；无原受让方的，本集体经济组织成员享有优先权。</w:t>
      </w:r>
    </w:p>
    <w:p w14:paraId="03ABF33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第六条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农村产权流转交易程序一般包括：民主表决、交易申请、审核发布、报名缴费、公开竞价、结果公示、签订合同等流程。对于土地类交易亩数小于等于10 亩，金额类交易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万元以下，可使用江苏省农村产权交易信息服务平台小额集体资产交易绿色通道。</w:t>
      </w:r>
    </w:p>
    <w:p w14:paraId="71530AC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（一）民主表决。农村集体经济组织按规定通过民主决策程序对农村产权流转交易方案进行表决。方案应包括交易项目情况、交易底价等内容。表决结果须</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线上和</w:t>
      </w:r>
      <w:r>
        <w:rPr>
          <w:rFonts w:hint="default" w:ascii="Times New Roman" w:hAnsi="Times New Roman" w:eastAsia="仿宋_GB2312" w:cs="Times New Roman"/>
          <w:color w:val="000000" w:themeColor="text1"/>
          <w:sz w:val="32"/>
          <w:szCs w:val="32"/>
          <w14:textFill>
            <w14:solidFill>
              <w14:schemeClr w14:val="tx1"/>
            </w14:solidFill>
          </w14:textFill>
        </w:rPr>
        <w:t>线下</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分别</w:t>
      </w:r>
      <w:r>
        <w:rPr>
          <w:rFonts w:hint="default" w:ascii="Times New Roman" w:hAnsi="Times New Roman" w:eastAsia="仿宋_GB2312" w:cs="Times New Roman"/>
          <w:color w:val="000000" w:themeColor="text1"/>
          <w:sz w:val="32"/>
          <w:szCs w:val="32"/>
          <w14:textFill>
            <w14:solidFill>
              <w14:schemeClr w14:val="tx1"/>
            </w14:solidFill>
          </w14:textFill>
        </w:rPr>
        <w:t>公示不少于 7 天。</w:t>
      </w:r>
    </w:p>
    <w:p w14:paraId="3DDD34E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（二）交易申请。经民主表决通过的交易方案在公示期满无异议后，农村集体经济组织按规定在江苏省农村产权交易信息服务平台提出交易申请。</w:t>
      </w:r>
    </w:p>
    <w:p w14:paraId="6D49D39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（三）审核发布。由</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农村产权流转交易中心对交易申请进行审核，通过审核的交易项目在江苏省农村产权交易信息服务平台公开发布交易公告，其中涉农资金项目参照招投标和政府采购有关规定进行公告，其他项目公告期限不少于 7 天，复杂或重大交易项目，经集体经济组织申请可适当延长公告时间。农村集体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应当同步在其财务公开栏公布，尽可能扩大知悉范围。交易公告应当包括交易项目基本情况、交易底价、竞投人资格条件、报名时间及方式、交易保证金金额及缴纳方式、交易时间及方式、联系人及联系方式、其他需要公告的内容。交易公告中不得设置与项目需求不相符或者超出项目实际需要、具有特定排他指向性的竞价条件。</w:t>
      </w:r>
    </w:p>
    <w:p w14:paraId="60F6F3B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（四）报名缴费。竞投人按照规定时间报名，对于需要缴纳保证金的应及时缴纳，保证金缴纳账户名称必须与竞投人名称保持一致。</w:t>
      </w:r>
    </w:p>
    <w:p w14:paraId="0AD55AA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（五）公开竞价。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农村产权流转交易中心组织竞投人通过江苏省农村产权交易信息服务平台进行网上公开竞价，或者组织竞投人至中心竞标室进行现场公开竞价。在规定时间内或规定条件下，根据投标规则确定中标人。</w:t>
      </w:r>
    </w:p>
    <w:p w14:paraId="3FA2B8D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（六）结果公示。成交项目在江苏省农村产权交易信息服务平台和农村集体经济组织财务公开栏进行公示，公示期限不少于7天。</w:t>
      </w:r>
    </w:p>
    <w:p w14:paraId="48DC0D9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（七）签订合同。公示无异议或者异议不成立的，由</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农村产权流转交易中心组织农村集体经济组织与项目竞得人签订合同，原则上应当在结果公示结束后30日内签订。</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合同应以《农村产权交易集体经营性资产交易服务规范》和《农村小型公益性事业建设项目交易服务规范》内的模板为主，可依据实际情况增加合同条款。</w:t>
      </w:r>
      <w:r>
        <w:rPr>
          <w:rFonts w:hint="default" w:ascii="Times New Roman" w:hAnsi="Times New Roman" w:eastAsia="仿宋_GB2312" w:cs="Times New Roman"/>
          <w:color w:val="000000" w:themeColor="text1"/>
          <w:sz w:val="32"/>
          <w:szCs w:val="32"/>
          <w14:textFill>
            <w14:solidFill>
              <w14:schemeClr w14:val="tx1"/>
            </w14:solidFill>
          </w14:textFill>
        </w:rPr>
        <w:t>合同签订后，由</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农村产权流转交易中心会同农村集体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，在5个工作日内将合同扫描件上传至江苏省农村产权交易信息服务平台。</w:t>
      </w:r>
    </w:p>
    <w:p w14:paraId="719156E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第七条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交易过程中出现弃拍、流拍、终止情况的，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农村产权流转交易中心应当及时发布项目流拍公告、弃拍公告、终止公告。</w:t>
      </w:r>
    </w:p>
    <w:p w14:paraId="47F1CAC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第八条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农村产权流转交易过程中禁止下列行为：</w:t>
      </w:r>
    </w:p>
    <w:p w14:paraId="3EA2DD3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（一）违反“应进必进”原则，在农村产权交易机构场外私自进行农村集体产权流转交易；</w:t>
      </w:r>
    </w:p>
    <w:p w14:paraId="17424E9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（二）农村产权交易机构及其工作人员作为交易一方参与的农村产权交易活动，以及谋取私利</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的行为；</w:t>
      </w:r>
    </w:p>
    <w:p w14:paraId="767CAB9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（三）交易过程中围标串标，操纵农村产权交易市场或者扰乱农村产权交易市场秩序；</w:t>
      </w:r>
    </w:p>
    <w:p w14:paraId="51B2DD3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（四）交易过程中隐瞒事实、提供虚假材料；</w:t>
      </w:r>
    </w:p>
    <w:p w14:paraId="05FE445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（五）法律法规、规章禁止的其他行为。</w:t>
      </w:r>
    </w:p>
    <w:p w14:paraId="323B7E9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第九条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农村产权流转交易中心应对每宗受理的农村产权流转交易项目的相关资料进行整理，装订成册，归档备查。</w:t>
      </w:r>
    </w:p>
    <w:p w14:paraId="7AA903A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农村产权流转交易过程中发生争议或者纠纷的，相关权利人可以协商解决，也可以依法申请调解、仲裁或提起诉讼。</w:t>
      </w:r>
    </w:p>
    <w:p w14:paraId="31F6F97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第十一条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应当加强后续合同履约管理，坚决防止私自改变用途、长期拖欠租金等问题，一旦发生违约事项须及时督促承租方整改，屡催不改、情节严重的及时解除合同。</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利用农村集体资产可视化监管系统及财务管理系统</w:t>
      </w:r>
      <w:r>
        <w:rPr>
          <w:rFonts w:hint="default" w:ascii="Times New Roman" w:hAnsi="Times New Roman" w:eastAsia="仿宋_GB2312" w:cs="Times New Roman"/>
          <w:color w:val="000000" w:themeColor="text1"/>
          <w:sz w:val="32"/>
          <w:szCs w:val="32"/>
          <w14:textFill>
            <w14:solidFill>
              <w14:schemeClr w14:val="tx1"/>
            </w14:solidFill>
          </w14:textFill>
        </w:rPr>
        <w:t>加强对流转合同履约情况的监督检查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发现问题督促村级集体经济组织限期整改。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市、县经管部门</w:t>
      </w:r>
      <w:r>
        <w:rPr>
          <w:rFonts w:hint="default" w:ascii="Times New Roman" w:hAnsi="Times New Roman" w:eastAsia="仿宋_GB2312" w:cs="Times New Roman"/>
          <w:color w:val="000000" w:themeColor="text1"/>
          <w:sz w:val="32"/>
          <w:szCs w:val="32"/>
          <w14:textFill>
            <w14:solidFill>
              <w14:schemeClr w14:val="tx1"/>
            </w14:solidFill>
          </w14:textFill>
        </w:rPr>
        <w:t>常态化开展流转交易情况和合同履约情况抽查，发现问题及时督办整改</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，对</w:t>
      </w:r>
      <w:r>
        <w:rPr>
          <w:rFonts w:hint="default" w:ascii="Times New Roman" w:hAnsi="Times New Roman" w:eastAsia="仿宋_GB2312" w:cs="Times New Roman"/>
          <w:color w:val="000000" w:themeColor="text1"/>
          <w:sz w:val="32"/>
          <w:szCs w:val="32"/>
          <w14:textFill>
            <w14:solidFill>
              <w14:schemeClr w14:val="tx1"/>
            </w14:solidFill>
          </w14:textFill>
        </w:rPr>
        <w:t>重大违纪违规问题线索及时书面函告纪检监察部门。</w:t>
      </w:r>
    </w:p>
    <w:p w14:paraId="2DC253F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第十二条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竞投参与人在集体产权流转交易活动中有弄虚作假、串通竞投、行贿等情形的，可取消其竞得人的资格，涉嫌违法犯罪的移送有权机关，依法追究其法律责任。</w:t>
      </w:r>
    </w:p>
    <w:p w14:paraId="24C756D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第十三条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农村集体经济组织相关责任人违反本规定，根据情节轻重，由</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农村产权流转交易中心对涉及集体经济组织的理事长或主要负责人进行约谈，或由</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给予责令整改、通报、建议成员大会或成员代表大会处理等；给集体经济造成重大损失的，依法追究民事赔偿责任；构成犯罪的，依法追究刑事责任。</w:t>
      </w:r>
    </w:p>
    <w:p w14:paraId="1AED2F0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第十四条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涉及相关公职人员在农村产权流转交易管理中玩忽职守、滥用职权、泄露竞投信息、徇私舞弊的，将依法依规给予严肃处理；构成犯罪的，依法追究刑事责任。</w:t>
      </w:r>
    </w:p>
    <w:p w14:paraId="00F5B5F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pPr>
      <w:r>
        <w:rPr>
          <w:rFonts w:hint="default" w:ascii="楷体_GB2312" w:hAnsi="楷体_GB2312" w:eastAsia="楷体_GB2312" w:cs="楷体_GB2312"/>
          <w:color w:val="000000" w:themeColor="text1"/>
          <w:sz w:val="32"/>
          <w:szCs w:val="32"/>
          <w14:textFill>
            <w14:solidFill>
              <w14:schemeClr w14:val="tx1"/>
            </w14:solidFill>
          </w14:textFill>
        </w:rPr>
        <w:t>第十五条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本实施细则的具体解释工作由</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市</w:t>
      </w:r>
      <w:r>
        <w:rPr>
          <w:rFonts w:hint="default" w:ascii="Times New Roman" w:hAnsi="Times New Roman" w:eastAsia="仿宋_GB2312" w:cs="Times New Roman"/>
          <w:color w:val="000000" w:themeColor="text1"/>
          <w:sz w:val="32"/>
          <w:szCs w:val="32"/>
          <w14:textFill>
            <w14:solidFill>
              <w14:schemeClr w14:val="tx1"/>
            </w14:solidFill>
          </w14:textFill>
        </w:rPr>
        <w:t>农业农村局负责。</w:t>
      </w:r>
      <w:bookmarkStart w:id="2" w:name="bookmark151"/>
      <w:bookmarkEnd w:id="2"/>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PSEMBED14">
    <w:panose1 w:val="02010609030101010101"/>
    <w:charset w:val="86"/>
    <w:family w:val="auto"/>
    <w:pitch w:val="default"/>
    <w:sig w:usb0="00000001" w:usb1="080E0000" w:usb2="00000000" w:usb3="00000000" w:csb0="00040000" w:csb1="00000000"/>
  </w:font>
  <w:font w:name="WPSEMBED15">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CB52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-132080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17A0B">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37</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0.4pt;height:144pt;width:144pt;mso-position-horizontal:outside;mso-position-horizontal-relative:margin;mso-wrap-style:none;z-index:251659264;mso-width-relative:page;mso-height-relative:page;" filled="f" stroked="f" coordsize="21600,21600" o:gfxdata="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soJVdUAAAAIAQAADwAAAAAAAAABACAAAAAiAAAAZHJzL2Rvd25yZXYueG1sUEsB&#10;AhQAFAAAAAgAh07iQMeXtc4xAgAAYQQAAA4AAAAAAAAAAQAgAAAAJAEAAGRycy9lMm9Eb2MueG1s&#10;UEsFBgAAAAAGAAYAWQEAAMcFAAAAAA==&#10;">
              <v:fill on="f" focussize="0,0"/>
              <v:stroke on="f" weight="0.5pt"/>
              <v:imagedata o:title=""/>
              <o:lock v:ext="edit" aspectratio="f"/>
              <v:textbox inset="0mm,0mm,0mm,0mm" style="mso-fit-shape-to-text:t;">
                <w:txbxContent>
                  <w:p w14:paraId="2AE17A0B">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37</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E06678"/>
    <w:rsid w:val="61A846BA"/>
    <w:rsid w:val="72BA77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3620</Words>
  <Characters>3623</Characters>
  <Lines>0</Lines>
  <Paragraphs>0</Paragraphs>
  <TotalTime>0</TotalTime>
  <ScaleCrop>false</ScaleCrop>
  <LinksUpToDate>false</LinksUpToDate>
  <CharactersWithSpaces>3661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2026-08-24T01:16:00Z</dcterms:created>
  <dc:creator>47086</dc:creator>
  <cp:lastModifiedBy>赞</cp:lastModifiedBy>
  <dcterms:modified xsi:type="dcterms:W3CDTF">2026-08-25T02:04:24Z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eyJoZGlkIjoiZWFjMjM0MzFkNzAyMzljZThkMWE2MDM4ODFiOTk3ZjIiLCJ1c2VySWQiOiI0NTc1MjcyOTQifQ==</vt:lpwstr>
  </property>
  <property fmtid="{D5CDD505-2E9C-101B-9397-08002B2CF9AE}" pid="4" name="ICV">
    <vt:lpwstr>E364DCB7DC04466AB900B40CA692D494_13</vt:lpwstr>
  </property>
</Properties>
</file>