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D2" w:rsidRPr="001A5240" w:rsidRDefault="003575D2" w:rsidP="001A5240">
      <w:pPr>
        <w:spacing w:line="620" w:lineRule="exact"/>
        <w:jc w:val="center"/>
        <w:rPr>
          <w:rFonts w:ascii="华文中宋" w:eastAsia="华文中宋" w:hAnsi="华文中宋"/>
          <w:b/>
          <w:sz w:val="44"/>
          <w:szCs w:val="44"/>
        </w:rPr>
      </w:pPr>
      <w:r w:rsidRPr="001A5240">
        <w:rPr>
          <w:rFonts w:ascii="华文中宋" w:eastAsia="华文中宋" w:hAnsi="华文中宋" w:hint="eastAsia"/>
          <w:b/>
          <w:sz w:val="44"/>
          <w:szCs w:val="44"/>
        </w:rPr>
        <w:t>关于印发《网络文学出版服务单位社会效益评估试行办法》的通知</w:t>
      </w:r>
    </w:p>
    <w:p w:rsidR="003575D2" w:rsidRPr="001A5240" w:rsidRDefault="003575D2" w:rsidP="001A5240">
      <w:pPr>
        <w:spacing w:line="620" w:lineRule="exact"/>
        <w:jc w:val="center"/>
        <w:rPr>
          <w:rFonts w:ascii="仿宋_GB2312" w:eastAsia="仿宋_GB2312" w:hAnsi="仿宋"/>
          <w:sz w:val="32"/>
          <w:szCs w:val="32"/>
        </w:rPr>
      </w:pPr>
      <w:r w:rsidRPr="001A5240">
        <w:rPr>
          <w:rFonts w:ascii="仿宋_GB2312" w:eastAsia="仿宋_GB2312" w:hAnsi="仿宋" w:hint="eastAsia"/>
          <w:sz w:val="32"/>
          <w:szCs w:val="32"/>
        </w:rPr>
        <w:t>新广出发</w:t>
      </w:r>
      <w:r w:rsidR="001A5240" w:rsidRPr="001A5240">
        <w:rPr>
          <w:rFonts w:ascii="仿宋_GB2312" w:eastAsia="仿宋_GB2312" w:hAnsi="仿宋" w:hint="eastAsia"/>
          <w:sz w:val="32"/>
          <w:szCs w:val="32"/>
        </w:rPr>
        <w:t>〔</w:t>
      </w:r>
      <w:r w:rsidRPr="001A5240">
        <w:rPr>
          <w:rFonts w:ascii="仿宋_GB2312" w:eastAsia="仿宋_GB2312" w:hAnsi="仿宋" w:hint="eastAsia"/>
          <w:sz w:val="32"/>
          <w:szCs w:val="32"/>
        </w:rPr>
        <w:t>2017</w:t>
      </w:r>
      <w:r w:rsidR="001A5240" w:rsidRPr="001A5240">
        <w:rPr>
          <w:rFonts w:ascii="仿宋_GB2312" w:eastAsia="仿宋_GB2312" w:hAnsi="仿宋" w:hint="eastAsia"/>
          <w:sz w:val="32"/>
          <w:szCs w:val="32"/>
        </w:rPr>
        <w:t>〕</w:t>
      </w:r>
      <w:r w:rsidRPr="001A5240">
        <w:rPr>
          <w:rFonts w:ascii="仿宋_GB2312" w:eastAsia="仿宋_GB2312" w:hAnsi="仿宋" w:hint="eastAsia"/>
          <w:sz w:val="32"/>
          <w:szCs w:val="32"/>
        </w:rPr>
        <w:t>34号</w:t>
      </w:r>
    </w:p>
    <w:p w:rsidR="003575D2" w:rsidRPr="001A5240" w:rsidRDefault="003575D2" w:rsidP="001A5240">
      <w:pPr>
        <w:spacing w:line="620" w:lineRule="exact"/>
        <w:rPr>
          <w:rFonts w:ascii="仿宋_GB2312" w:eastAsia="仿宋_GB2312" w:hAnsi="仿宋"/>
          <w:sz w:val="32"/>
          <w:szCs w:val="32"/>
        </w:rPr>
      </w:pP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各省、自治区、直辖市新闻出版广电局，有关网络文学出版服务单位： </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网络文学是我国数字出版产业的重要组成部分和网络文艺的重要类型，近年来发展迅速，在满足人民群众精神文化需求、激发文化创造创新活力等方面发挥了积极作用。与此同时，网络文学也存在着数量大质量低，有“高原”缺“高峰”和片面追求经济效益的突出问题和不良倾向。为深入贯彻习近平总书记系列重要讲话精神和《中共中央关于繁荣发展社会主义文艺的意见》，引导网络文学出版服务单位坚持以人民为中心的创作出版导向，始终把社会效益放在首位，实现社会效益和经济效益相统一，总局依据《关于推动国有文化企业把社会效益放在首位、实现社会效益和经济效益相统一的指导意见》，制定了《网络文学出版服务单位社会效益评估试行办法》。现印发你们，请认真贯彻执行。</w:t>
      </w:r>
    </w:p>
    <w:p w:rsidR="003575D2" w:rsidRPr="001A5240" w:rsidRDefault="003575D2" w:rsidP="001A5240">
      <w:pPr>
        <w:spacing w:line="620" w:lineRule="exact"/>
        <w:rPr>
          <w:rFonts w:ascii="仿宋_GB2312" w:eastAsia="仿宋_GB2312" w:hAnsi="仿宋"/>
          <w:sz w:val="32"/>
          <w:szCs w:val="32"/>
        </w:rPr>
      </w:pPr>
    </w:p>
    <w:p w:rsidR="003575D2" w:rsidRPr="001A5240" w:rsidRDefault="003575D2" w:rsidP="001A5240">
      <w:pPr>
        <w:spacing w:line="620" w:lineRule="exact"/>
        <w:jc w:val="right"/>
        <w:rPr>
          <w:rFonts w:ascii="仿宋_GB2312" w:eastAsia="仿宋_GB2312" w:hAnsi="仿宋"/>
          <w:sz w:val="32"/>
          <w:szCs w:val="32"/>
        </w:rPr>
      </w:pPr>
      <w:r w:rsidRPr="001A5240">
        <w:rPr>
          <w:rFonts w:ascii="仿宋_GB2312" w:eastAsia="仿宋_GB2312" w:hAnsi="仿宋" w:hint="eastAsia"/>
          <w:sz w:val="32"/>
          <w:szCs w:val="32"/>
        </w:rPr>
        <w:t>国家新闻出版广电总局</w:t>
      </w:r>
    </w:p>
    <w:p w:rsidR="003575D2" w:rsidRPr="001A5240" w:rsidRDefault="003575D2" w:rsidP="001A5240">
      <w:pPr>
        <w:spacing w:line="620" w:lineRule="exact"/>
        <w:jc w:val="right"/>
        <w:rPr>
          <w:rFonts w:ascii="仿宋_GB2312" w:eastAsia="仿宋_GB2312" w:hAnsi="仿宋"/>
          <w:sz w:val="32"/>
          <w:szCs w:val="32"/>
        </w:rPr>
      </w:pPr>
      <w:r w:rsidRPr="001A5240">
        <w:rPr>
          <w:rFonts w:ascii="仿宋_GB2312" w:eastAsia="仿宋_GB2312" w:hAnsi="仿宋" w:hint="eastAsia"/>
          <w:sz w:val="32"/>
          <w:szCs w:val="32"/>
        </w:rPr>
        <w:t xml:space="preserve">2017年6月14日　</w:t>
      </w:r>
    </w:p>
    <w:p w:rsidR="001A5240" w:rsidRDefault="001A5240" w:rsidP="001A5240">
      <w:pPr>
        <w:spacing w:line="620" w:lineRule="exact"/>
        <w:jc w:val="center"/>
        <w:rPr>
          <w:rFonts w:ascii="华文中宋" w:eastAsia="华文中宋" w:hAnsi="华文中宋"/>
          <w:b/>
          <w:sz w:val="36"/>
          <w:szCs w:val="36"/>
        </w:rPr>
      </w:pPr>
    </w:p>
    <w:p w:rsidR="003575D2" w:rsidRPr="001A5240" w:rsidRDefault="003575D2" w:rsidP="001A5240">
      <w:pPr>
        <w:spacing w:line="620" w:lineRule="exact"/>
        <w:jc w:val="center"/>
        <w:rPr>
          <w:rFonts w:ascii="华文中宋" w:eastAsia="华文中宋" w:hAnsi="华文中宋"/>
          <w:b/>
          <w:sz w:val="36"/>
          <w:szCs w:val="36"/>
        </w:rPr>
      </w:pPr>
      <w:r w:rsidRPr="001A5240">
        <w:rPr>
          <w:rFonts w:ascii="华文中宋" w:eastAsia="华文中宋" w:hAnsi="华文中宋" w:hint="eastAsia"/>
          <w:b/>
          <w:sz w:val="36"/>
          <w:szCs w:val="36"/>
        </w:rPr>
        <w:lastRenderedPageBreak/>
        <w:t>网络文学出版服务单位社会效益评估试行办法</w:t>
      </w:r>
    </w:p>
    <w:p w:rsidR="003575D2" w:rsidRPr="001A5240" w:rsidRDefault="003575D2" w:rsidP="001A5240">
      <w:pPr>
        <w:spacing w:line="620" w:lineRule="exact"/>
        <w:rPr>
          <w:rFonts w:ascii="仿宋_GB2312" w:eastAsia="仿宋_GB2312" w:hAnsi="仿宋"/>
          <w:sz w:val="32"/>
          <w:szCs w:val="32"/>
        </w:rPr>
      </w:pPr>
    </w:p>
    <w:p w:rsidR="003575D2" w:rsidRPr="001A5240" w:rsidRDefault="003575D2" w:rsidP="00E64744">
      <w:pPr>
        <w:spacing w:line="620" w:lineRule="exact"/>
        <w:jc w:val="center"/>
        <w:rPr>
          <w:rFonts w:ascii="仿宋_GB2312" w:eastAsia="仿宋_GB2312" w:hAnsi="仿宋"/>
          <w:b/>
          <w:sz w:val="32"/>
          <w:szCs w:val="32"/>
        </w:rPr>
      </w:pPr>
      <w:r w:rsidRPr="001A5240">
        <w:rPr>
          <w:rFonts w:ascii="仿宋_GB2312" w:eastAsia="仿宋_GB2312" w:hAnsi="仿宋" w:hint="eastAsia"/>
          <w:b/>
          <w:sz w:val="32"/>
          <w:szCs w:val="32"/>
        </w:rPr>
        <w:t>第一章　总  则</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第一条  网络文学是我国数字出版产业的重要组成部分和网络文艺的重要类型，在满足人民群众精神文化需求、激发文化创造创新活力等方面发挥了积极作用。与此同时，网络文学也存在着数量大质量低，有“高原”缺“高峰”、抄袭模仿、内容雷同，机械化生产、快餐式消费以及片面追求经济效益等突出问题。为推动网络文学健康有序发展，根据《关于推动国有文化企业把社会效益放在首位、实现社会效益和经济效益相统一的指导意见》（中办发〔2015〕50号）精神，结合网络文学发展实际，制定本办法。</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第二条  网络文学出版服务单位社会效益是指本单位的网络文学出版活动对社会产生的良好影响或有益效果。实施网络文学出版服务单位社会效益评估，目的是提高作品内容质量，规范市场秩序，优化发展环境，引导网络文学出版服务单位把出版优秀作品作为中心环节，不断推出思想性、艺术性和可读性有机统一的优秀作品，更好地满足人民精神文化需求。</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第三条  实施网络文学出版服务单位社会效益评估，要坚持社会主义先进文化前进方向，坚持以人民为中心的创作出版导向，以习近平总书记系列重要讲话精神为指引，深入</w:t>
      </w:r>
      <w:r w:rsidRPr="001A5240">
        <w:rPr>
          <w:rFonts w:ascii="仿宋_GB2312" w:eastAsia="仿宋_GB2312" w:hAnsi="仿宋" w:hint="eastAsia"/>
          <w:sz w:val="32"/>
          <w:szCs w:val="32"/>
        </w:rPr>
        <w:lastRenderedPageBreak/>
        <w:t>贯彻党的十八大和十八届三中、四中、五中、六中全会精神，全面落实《中共中央关于繁荣发展社会主义文艺的意见》有关部署，积极培育和弘扬社会主义核心价值观。在充分尊重网络文学创作出版特点,鼓励各种形式创新的同时，遵循精神文明建设要求，遵循出版传播规律，推动网络文学出版服务单位切实把社会效益和社会价值放在首位，实现社会效益和经济效益相统一，使更多网络文学出版服务单位出版的作品经得起人民认可、专家评价和市场检验。</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第四条  网络文学出版服务单位社会效益评估坚持客观、公正、公平原则，采取定性评价与定量考核、单位自评与管理部门考核相结合的工作方法，通过量化指标体系对其社会效益进行考核评价。</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第五条  本办法所称网络文学出版服务单位，是指通过信息网络向公众提供网络文学作品的单位，主要包括开办原创网络文学网站、网络文学阅读平台的单位。</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第六条  各省级出版行政主管部门按照本办法，负责辖区内网络文学出版服务单位社会效益评估工作。</w:t>
      </w:r>
    </w:p>
    <w:p w:rsidR="003575D2" w:rsidRPr="001A5240" w:rsidRDefault="003575D2" w:rsidP="00E64744">
      <w:pPr>
        <w:spacing w:line="620" w:lineRule="exact"/>
        <w:jc w:val="center"/>
        <w:rPr>
          <w:rFonts w:ascii="仿宋_GB2312" w:eastAsia="仿宋_GB2312" w:hAnsi="仿宋"/>
          <w:b/>
          <w:sz w:val="32"/>
          <w:szCs w:val="32"/>
        </w:rPr>
      </w:pPr>
      <w:r w:rsidRPr="001A5240">
        <w:rPr>
          <w:rFonts w:ascii="仿宋_GB2312" w:eastAsia="仿宋_GB2312" w:hAnsi="仿宋" w:hint="eastAsia"/>
          <w:b/>
          <w:sz w:val="32"/>
          <w:szCs w:val="32"/>
        </w:rPr>
        <w:t>第二章　评估内容</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第七条  网络文学出版服务单位社会效益评估分为出版质量、传播能力、内容创新、制度建设、社会和文化影响五项。其中，出版质量、传播能力、内容创新、制度建设四项为基本分，社会和文化影响为加分项。</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lastRenderedPageBreak/>
        <w:t xml:space="preserve">　　第八条  出版质量评估主要依据《出版管理条例》、《网络出版服务管理规定》、《图书质量管理规定》等，考核网络文学出版服务单位公开出版的作品是否坚持社会主义先进文化前进方向，积极</w:t>
      </w:r>
      <w:proofErr w:type="gramStart"/>
      <w:r w:rsidRPr="001A5240">
        <w:rPr>
          <w:rFonts w:ascii="仿宋_GB2312" w:eastAsia="仿宋_GB2312" w:hAnsi="仿宋" w:hint="eastAsia"/>
          <w:sz w:val="32"/>
          <w:szCs w:val="32"/>
        </w:rPr>
        <w:t>践行</w:t>
      </w:r>
      <w:proofErr w:type="gramEnd"/>
      <w:r w:rsidRPr="001A5240">
        <w:rPr>
          <w:rFonts w:ascii="仿宋_GB2312" w:eastAsia="仿宋_GB2312" w:hAnsi="仿宋" w:hint="eastAsia"/>
          <w:sz w:val="32"/>
          <w:szCs w:val="32"/>
        </w:rPr>
        <w:t>弘扬社会主义核心价值观，大力出版传播主旋律、正能量作品；思想格调、审美情趣是否健康向上，具有价值引导、精神引领、审美启迪等方面的积极作用，计45分，主要包括价值引领和思想格调、文学价值和文化传承、编校质量、资源管理等指标。</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第九条  传播能力评估结合网络文学发展实际，考核网络文学出版服务单位是否积极宣传推广优秀原创作品，不断改进传播手段、投送方法，提高优秀作品投送时效性和用户满意度，扩大优秀网络文学作品的覆盖范围，计15分，主要包括平台首页和栏目建设、排行榜设置、投送效能、评论引导等指标。</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第十条  内容创新评估考核网络文学出版服务单位是否具有创新精神，重视并采取措施扭转内容雷同、抄袭模仿、千篇一律等同质化倾向，在题材、体裁、形式上有创新，在观念、内容、风格上有特色，积极出版具有个性化、创造性的作品，计10分，主要包括丰富性和多样化、创造性和个性化等指标。</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第十一条  制度建设评估主要考核网络文学出版服务单位规章制度、内部机制建设和执行情况，队伍专业素质、</w:t>
      </w:r>
      <w:r w:rsidRPr="001A5240">
        <w:rPr>
          <w:rFonts w:ascii="仿宋_GB2312" w:eastAsia="仿宋_GB2312" w:hAnsi="仿宋" w:hint="eastAsia"/>
          <w:sz w:val="32"/>
          <w:szCs w:val="32"/>
        </w:rPr>
        <w:lastRenderedPageBreak/>
        <w:t>结构及人才培养情况等，计30分，主要包括编辑责任制度、作者和读者服务制度、作品管理及质量控制制度、版权管理制度、队伍建设和人才培养机制、经营管理制度、党建和思想政治工作等指标。</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第十二条  社会和文化影响评估为加分，综合专家评价、读者口碑、市场反响等，考核网络文学出版服务单位在出版优秀作品方面取得的突出成果和社会影响，最高计30分，主要包括荣誉奖项、社会评价、文化影响、国际影响和公益服务加分。</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第十三条  网络文学出版服务单位出版作品出现严重政治差错、社会影响恶劣，在平台首页或重点栏目推介导向有严重问题的作品，违反政治纪律和政治规矩等，社会效益评估实行“一票否决”，评估结果为不合格。</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第十四条  网络文学出版服务单位社会效益评估结果分为优秀（90分及以上）、良好（80-89分）、合格（60-79分）、不合格（60分以下）四个等级。具体评估指标和计分标准详见附件。</w:t>
      </w:r>
    </w:p>
    <w:p w:rsidR="003575D2" w:rsidRPr="001A5240" w:rsidRDefault="003575D2" w:rsidP="00E64744">
      <w:pPr>
        <w:spacing w:line="620" w:lineRule="exact"/>
        <w:jc w:val="center"/>
        <w:rPr>
          <w:rFonts w:ascii="仿宋_GB2312" w:eastAsia="仿宋_GB2312" w:hAnsi="仿宋"/>
          <w:b/>
          <w:sz w:val="32"/>
          <w:szCs w:val="32"/>
        </w:rPr>
      </w:pPr>
      <w:r w:rsidRPr="001A5240">
        <w:rPr>
          <w:rFonts w:ascii="仿宋_GB2312" w:eastAsia="仿宋_GB2312" w:hAnsi="仿宋" w:hint="eastAsia"/>
          <w:b/>
          <w:sz w:val="32"/>
          <w:szCs w:val="32"/>
        </w:rPr>
        <w:t>第三章　评估程序</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第十五条  网络文学出版服务单位社会效益</w:t>
      </w:r>
      <w:proofErr w:type="gramStart"/>
      <w:r w:rsidRPr="001A5240">
        <w:rPr>
          <w:rFonts w:ascii="仿宋_GB2312" w:eastAsia="仿宋_GB2312" w:hAnsi="仿宋" w:hint="eastAsia"/>
          <w:sz w:val="32"/>
          <w:szCs w:val="32"/>
        </w:rPr>
        <w:t>评估按</w:t>
      </w:r>
      <w:proofErr w:type="gramEnd"/>
      <w:r w:rsidRPr="001A5240">
        <w:rPr>
          <w:rFonts w:ascii="仿宋_GB2312" w:eastAsia="仿宋_GB2312" w:hAnsi="仿宋" w:hint="eastAsia"/>
          <w:sz w:val="32"/>
          <w:szCs w:val="32"/>
        </w:rPr>
        <w:t>年度进行，由单位自评、属地出版行政主管部门评价考核两个部分组成。</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第十六条  每年1月底前，网络文学出版服务单位按照</w:t>
      </w:r>
      <w:r w:rsidRPr="001A5240">
        <w:rPr>
          <w:rFonts w:ascii="仿宋_GB2312" w:eastAsia="仿宋_GB2312" w:hAnsi="仿宋" w:hint="eastAsia"/>
          <w:sz w:val="32"/>
          <w:szCs w:val="32"/>
        </w:rPr>
        <w:lastRenderedPageBreak/>
        <w:t>本办法及属地出版行政主管部门要求，对上年度社会效益情况进行打分自评，同时形成社会效益自评报告，报送属地出版行政主管部门。</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第十七条  属地出版行政主管部门按照本办法，组织或委托专业机构对网络文学出版服务单位自评分数及自评报告进行分析、复评、认定，确定其得分和等级。</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第十八条  每年3月底前，各省级出版行政主管部门将本地区网络文学出版服务单位社会效益评估报告及考核结果汇总，报送国家新闻出版广电总局备案。</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第十九条  国家新闻出版广电总局对各地报送的网络文学出版服务单位社会效益评估情况进行抽查，对弄虚作假、瞒报问题或不按时完成评估的，进行严肃处理。</w:t>
      </w:r>
    </w:p>
    <w:p w:rsidR="003575D2" w:rsidRPr="001A5240" w:rsidRDefault="003575D2" w:rsidP="00E64744">
      <w:pPr>
        <w:spacing w:line="620" w:lineRule="exact"/>
        <w:jc w:val="center"/>
        <w:rPr>
          <w:rFonts w:ascii="仿宋_GB2312" w:eastAsia="仿宋_GB2312" w:hAnsi="仿宋"/>
          <w:b/>
          <w:sz w:val="32"/>
          <w:szCs w:val="32"/>
        </w:rPr>
      </w:pPr>
      <w:r w:rsidRPr="001A5240">
        <w:rPr>
          <w:rFonts w:ascii="仿宋_GB2312" w:eastAsia="仿宋_GB2312" w:hAnsi="仿宋" w:hint="eastAsia"/>
          <w:b/>
          <w:sz w:val="32"/>
          <w:szCs w:val="32"/>
        </w:rPr>
        <w:t>第四章　评估结果使用</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第二十条  对社会效益评估结果为不合格的网络文学出版服务单位，属地省级出版行政主管部门要进行通报批评，及时约谈其负责人，同时取消其当年参与各类评优、评奖资格。连续两年社会效益评估不合格的网络文学出版服务单位，由国家新闻出版广电总局通报批评，约谈其负责人并提出整改要求。存在违法违规行为的，依据《出版管理条例》《网络出版服务管理规定》等法律法规进行处罚。</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第二十一条  网络文学出版服务单位社会效益评估结果连续两年为优秀的，在评先树优、作品推介、对外交流及</w:t>
      </w:r>
      <w:r w:rsidRPr="001A5240">
        <w:rPr>
          <w:rFonts w:ascii="仿宋_GB2312" w:eastAsia="仿宋_GB2312" w:hAnsi="仿宋" w:hint="eastAsia"/>
          <w:sz w:val="32"/>
          <w:szCs w:val="32"/>
        </w:rPr>
        <w:lastRenderedPageBreak/>
        <w:t>相关出版基金和专项资金等方面予以优先支持。</w:t>
      </w:r>
    </w:p>
    <w:p w:rsidR="003575D2" w:rsidRPr="001A5240" w:rsidRDefault="003575D2" w:rsidP="00E64744">
      <w:pPr>
        <w:spacing w:line="620" w:lineRule="exact"/>
        <w:jc w:val="center"/>
        <w:rPr>
          <w:rFonts w:ascii="仿宋_GB2312" w:eastAsia="仿宋_GB2312" w:hAnsi="仿宋"/>
          <w:b/>
          <w:sz w:val="32"/>
          <w:szCs w:val="32"/>
        </w:rPr>
      </w:pPr>
      <w:r w:rsidRPr="001A5240">
        <w:rPr>
          <w:rFonts w:ascii="仿宋_GB2312" w:eastAsia="仿宋_GB2312" w:hAnsi="仿宋" w:hint="eastAsia"/>
          <w:b/>
          <w:sz w:val="32"/>
          <w:szCs w:val="32"/>
        </w:rPr>
        <w:t>第五章　附  则</w:t>
      </w:r>
      <w:bookmarkStart w:id="0" w:name="_GoBack"/>
      <w:bookmarkEnd w:id="0"/>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第二十二条  本办法评估指标和评分标准根据网络文学发展实际情况适时调整。</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第二十三条  本办法由国家新闻出版广电总局负责解释。</w:t>
      </w:r>
    </w:p>
    <w:p w:rsidR="003575D2" w:rsidRPr="001A5240" w:rsidRDefault="003575D2" w:rsidP="001A5240">
      <w:pPr>
        <w:spacing w:line="620" w:lineRule="exact"/>
        <w:rPr>
          <w:rFonts w:ascii="仿宋_GB2312" w:eastAsia="仿宋_GB2312" w:hAnsi="仿宋"/>
          <w:sz w:val="32"/>
          <w:szCs w:val="32"/>
        </w:rPr>
      </w:pPr>
      <w:r w:rsidRPr="001A5240">
        <w:rPr>
          <w:rFonts w:ascii="仿宋_GB2312" w:eastAsia="仿宋_GB2312" w:hAnsi="仿宋" w:hint="eastAsia"/>
          <w:sz w:val="32"/>
          <w:szCs w:val="32"/>
        </w:rPr>
        <w:t xml:space="preserve">　　第二十四条  本办法自2017年7月1日起试行。</w:t>
      </w:r>
    </w:p>
    <w:p w:rsidR="003575D2" w:rsidRPr="001A5240" w:rsidRDefault="003575D2" w:rsidP="001A5240">
      <w:pPr>
        <w:spacing w:line="620" w:lineRule="exact"/>
        <w:rPr>
          <w:rFonts w:ascii="仿宋_GB2312" w:eastAsia="仿宋_GB2312" w:hAnsi="仿宋"/>
          <w:sz w:val="32"/>
          <w:szCs w:val="32"/>
        </w:rPr>
      </w:pPr>
    </w:p>
    <w:p w:rsidR="00B76EBC" w:rsidRDefault="003575D2" w:rsidP="001A5240">
      <w:pPr>
        <w:spacing w:line="620" w:lineRule="exact"/>
        <w:rPr>
          <w:rFonts w:ascii="仿宋_GB2312" w:eastAsia="仿宋_GB2312" w:hAnsi="仿宋"/>
          <w:sz w:val="32"/>
          <w:szCs w:val="32"/>
        </w:rPr>
        <w:sectPr w:rsidR="00B76EBC">
          <w:pgSz w:w="11906" w:h="16838"/>
          <w:pgMar w:top="1440" w:right="1800" w:bottom="1440" w:left="1800" w:header="851" w:footer="992" w:gutter="0"/>
          <w:cols w:space="425"/>
          <w:docGrid w:type="lines" w:linePitch="312"/>
        </w:sectPr>
      </w:pPr>
      <w:r w:rsidRPr="001A5240">
        <w:rPr>
          <w:rFonts w:ascii="仿宋_GB2312" w:eastAsia="仿宋_GB2312" w:hAnsi="仿宋" w:hint="eastAsia"/>
          <w:sz w:val="32"/>
          <w:szCs w:val="32"/>
        </w:rPr>
        <w:t xml:space="preserve">　　附件：网络文学出版服务单位社会效益试行评估指标和计分标准</w:t>
      </w:r>
    </w:p>
    <w:p w:rsidR="00B76EBC" w:rsidRPr="00B76EBC" w:rsidRDefault="00B76EBC" w:rsidP="00B76EBC">
      <w:pPr>
        <w:shd w:val="clear" w:color="auto" w:fill="FFFFFF"/>
        <w:rPr>
          <w:rFonts w:ascii="仿宋_GB2312" w:eastAsia="仿宋_GB2312" w:hAnsi="仿宋_GB2312" w:cs="Times New Roman"/>
          <w:sz w:val="32"/>
          <w:szCs w:val="32"/>
        </w:rPr>
      </w:pPr>
      <w:r w:rsidRPr="00B76EBC">
        <w:rPr>
          <w:rFonts w:ascii="仿宋_GB2312" w:eastAsia="仿宋_GB2312" w:hAnsi="仿宋_GB2312" w:cs="Times New Roman" w:hint="eastAsia"/>
          <w:sz w:val="32"/>
          <w:szCs w:val="32"/>
        </w:rPr>
        <w:lastRenderedPageBreak/>
        <w:t>附件</w:t>
      </w:r>
    </w:p>
    <w:p w:rsidR="00B76EBC" w:rsidRPr="00B76EBC" w:rsidRDefault="00B76EBC" w:rsidP="00B76EBC">
      <w:pPr>
        <w:shd w:val="clear" w:color="auto" w:fill="FFFFFF"/>
        <w:jc w:val="center"/>
        <w:rPr>
          <w:rFonts w:ascii="黑体" w:eastAsia="黑体" w:hAnsi="黑体" w:cs="黑体"/>
          <w:sz w:val="36"/>
          <w:szCs w:val="36"/>
        </w:rPr>
      </w:pPr>
      <w:r w:rsidRPr="00B76EBC">
        <w:rPr>
          <w:rFonts w:ascii="黑体" w:eastAsia="黑体" w:hAnsi="黑体" w:cs="黑体" w:hint="eastAsia"/>
          <w:sz w:val="36"/>
          <w:szCs w:val="36"/>
        </w:rPr>
        <w:t>网络文学出版服务单位社会效益试行评估指标和计分标准</w:t>
      </w:r>
    </w:p>
    <w:p w:rsidR="00B76EBC" w:rsidRPr="00B76EBC" w:rsidRDefault="00B76EBC" w:rsidP="00B76EBC">
      <w:pPr>
        <w:shd w:val="clear" w:color="auto" w:fill="FFFFFF"/>
        <w:jc w:val="center"/>
        <w:rPr>
          <w:rFonts w:ascii="黑体" w:eastAsia="黑体" w:hAnsi="黑体" w:cs="黑体"/>
          <w:sz w:val="30"/>
          <w:szCs w:val="3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70"/>
        <w:gridCol w:w="1723"/>
        <w:gridCol w:w="2145"/>
        <w:gridCol w:w="9371"/>
      </w:tblGrid>
      <w:tr w:rsidR="00B76EBC" w:rsidRPr="00B76EBC" w:rsidTr="00050F8C">
        <w:trPr>
          <w:trHeight w:val="659"/>
          <w:jc w:val="center"/>
        </w:trPr>
        <w:tc>
          <w:tcPr>
            <w:tcW w:w="870" w:type="dxa"/>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序号</w:t>
            </w:r>
          </w:p>
        </w:tc>
        <w:tc>
          <w:tcPr>
            <w:tcW w:w="1723" w:type="dxa"/>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一级指标</w:t>
            </w:r>
          </w:p>
        </w:tc>
        <w:tc>
          <w:tcPr>
            <w:tcW w:w="2145" w:type="dxa"/>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二级指标</w:t>
            </w:r>
          </w:p>
        </w:tc>
        <w:tc>
          <w:tcPr>
            <w:tcW w:w="9371" w:type="dxa"/>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计分标准</w:t>
            </w:r>
          </w:p>
        </w:tc>
      </w:tr>
      <w:tr w:rsidR="00B76EBC" w:rsidRPr="00B76EBC" w:rsidTr="00050F8C">
        <w:trPr>
          <w:trHeight w:val="145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w:t>
            </w:r>
          </w:p>
        </w:tc>
        <w:tc>
          <w:tcPr>
            <w:tcW w:w="1723" w:type="dxa"/>
            <w:vMerge w:val="restart"/>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p w:rsidR="00B76EBC" w:rsidRPr="00B76EBC" w:rsidRDefault="00B76EBC" w:rsidP="00B76EBC">
            <w:pPr>
              <w:jc w:val="center"/>
              <w:rPr>
                <w:rFonts w:ascii="黑体" w:eastAsia="黑体" w:hAnsi="黑体" w:cs="黑体"/>
                <w:color w:val="000000"/>
                <w:sz w:val="28"/>
                <w:szCs w:val="28"/>
              </w:rPr>
            </w:pPr>
          </w:p>
          <w:p w:rsidR="00B76EBC" w:rsidRPr="00B76EBC" w:rsidRDefault="00B76EBC" w:rsidP="00B76EBC">
            <w:pPr>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出版质量</w:t>
            </w:r>
          </w:p>
          <w:p w:rsidR="00B76EBC" w:rsidRPr="00B76EBC" w:rsidRDefault="00B76EBC" w:rsidP="00B76EBC">
            <w:pPr>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（45分）</w:t>
            </w: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价值引领</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和思想格调</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（30分）</w:t>
            </w: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坚持社会主义先进文化前进方向，弘扬社会主义核心价值观，注重作品价值引导、精神引领、审美启迪等方面的作用，大力出版主旋律、正能量作品，全年未发现有错误导向问题的作品，计30分。</w:t>
            </w:r>
          </w:p>
        </w:tc>
      </w:tr>
      <w:tr w:rsidR="00B76EBC" w:rsidRPr="00B76EBC" w:rsidTr="00050F8C">
        <w:trPr>
          <w:trHeight w:val="96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无明显违规内容，但缺乏积极措施引导内容创作，主旋律不高昂、正能量不突出，弘扬社会主义核心价值观的作品比例低，视情况扣10-20分。</w:t>
            </w:r>
          </w:p>
        </w:tc>
      </w:tr>
      <w:tr w:rsidR="00B76EBC" w:rsidRPr="00B76EBC" w:rsidTr="00050F8C">
        <w:trPr>
          <w:trHeight w:val="95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无明显违规内容，但以人民为中心的创作出版导向不明显，存在娱乐至上、低俗猎奇现象，价值引领作用弱，视情况扣10-20分。</w:t>
            </w:r>
          </w:p>
        </w:tc>
      </w:tr>
      <w:tr w:rsidR="00B76EBC" w:rsidRPr="00B76EBC" w:rsidTr="00050F8C">
        <w:trPr>
          <w:trHeight w:val="92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漠视公序良俗、道德规范，混淆审美，作品存在违背正确人生观、价值观、伦理观、道德观问题的，视情况扣10-20分。</w:t>
            </w:r>
          </w:p>
        </w:tc>
      </w:tr>
      <w:tr w:rsidR="00B76EBC" w:rsidRPr="00B76EBC" w:rsidTr="00050F8C">
        <w:trPr>
          <w:trHeight w:val="92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出版思想消极、格调不高的作品，被读者投诉或举报、社会影响不好的，扣1分/部。</w:t>
            </w:r>
          </w:p>
        </w:tc>
      </w:tr>
      <w:tr w:rsidR="00B76EBC" w:rsidRPr="00B76EBC" w:rsidTr="00050F8C">
        <w:trPr>
          <w:trHeight w:val="93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6</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把关意识不强，出版内容低俗、价值取向有问题的作品，被专家或媒体评论批评，扣2分/部。</w:t>
            </w:r>
          </w:p>
        </w:tc>
      </w:tr>
      <w:tr w:rsidR="00B76EBC" w:rsidRPr="00B76EBC" w:rsidTr="00050F8C">
        <w:trPr>
          <w:trHeight w:val="94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7</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对涉及党史、军史、国史等题材作品缺乏把握能力，歪曲历史，戏说史实，亵渎经典，主观臆造成分多，引起社会</w:t>
            </w:r>
            <w:proofErr w:type="gramStart"/>
            <w:r w:rsidRPr="00B76EBC">
              <w:rPr>
                <w:rFonts w:ascii="仿宋_GB2312" w:eastAsia="仿宋_GB2312" w:hAnsi="Calibri" w:cs="Times New Roman" w:hint="eastAsia"/>
                <w:color w:val="000000"/>
                <w:sz w:val="28"/>
                <w:szCs w:val="28"/>
              </w:rPr>
              <w:t>不良反响</w:t>
            </w:r>
            <w:proofErr w:type="gramEnd"/>
            <w:r w:rsidRPr="00B76EBC">
              <w:rPr>
                <w:rFonts w:ascii="仿宋_GB2312" w:eastAsia="仿宋_GB2312" w:hAnsi="Calibri" w:cs="Times New Roman" w:hint="eastAsia"/>
                <w:color w:val="000000"/>
                <w:sz w:val="28"/>
                <w:szCs w:val="28"/>
              </w:rPr>
              <w:t>的，扣3-5分/部。</w:t>
            </w:r>
          </w:p>
        </w:tc>
      </w:tr>
      <w:tr w:rsidR="00B76EBC" w:rsidRPr="00B76EBC" w:rsidTr="00050F8C">
        <w:trPr>
          <w:trHeight w:val="94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8</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因导向偏差，</w:t>
            </w:r>
            <w:r w:rsidRPr="00B76EBC">
              <w:rPr>
                <w:rFonts w:ascii="仿宋_GB2312" w:eastAsia="仿宋_GB2312" w:hAnsi="仿宋_GB2312" w:cs="Times New Roman" w:hint="eastAsia"/>
                <w:color w:val="000000"/>
                <w:sz w:val="28"/>
                <w:szCs w:val="28"/>
              </w:rPr>
              <w:t>被出版行政主管部门开展的网络文学出版服务单位作品</w:t>
            </w:r>
            <w:proofErr w:type="gramStart"/>
            <w:r w:rsidRPr="00B76EBC">
              <w:rPr>
                <w:rFonts w:ascii="仿宋_GB2312" w:eastAsia="仿宋_GB2312" w:hAnsi="仿宋_GB2312" w:cs="Times New Roman" w:hint="eastAsia"/>
                <w:color w:val="000000"/>
                <w:sz w:val="28"/>
                <w:szCs w:val="28"/>
              </w:rPr>
              <w:t>阅</w:t>
            </w:r>
            <w:proofErr w:type="gramEnd"/>
            <w:r w:rsidRPr="00B76EBC">
              <w:rPr>
                <w:rFonts w:ascii="仿宋_GB2312" w:eastAsia="仿宋_GB2312" w:hAnsi="仿宋_GB2312" w:cs="Times New Roman" w:hint="eastAsia"/>
                <w:color w:val="000000"/>
                <w:sz w:val="28"/>
                <w:szCs w:val="28"/>
              </w:rPr>
              <w:t>评点名批评</w:t>
            </w:r>
            <w:r w:rsidRPr="00B76EBC">
              <w:rPr>
                <w:rFonts w:ascii="仿宋_GB2312" w:eastAsia="仿宋_GB2312" w:hAnsi="Calibri" w:cs="Times New Roman" w:hint="eastAsia"/>
                <w:color w:val="000000"/>
                <w:sz w:val="28"/>
                <w:szCs w:val="28"/>
              </w:rPr>
              <w:t>，扣3分/部。</w:t>
            </w:r>
          </w:p>
        </w:tc>
      </w:tr>
      <w:tr w:rsidR="00B76EBC" w:rsidRPr="00B76EBC" w:rsidTr="00050F8C">
        <w:trPr>
          <w:trHeight w:val="96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9</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作品违反《出版管理条例》《网络出版服务管理规定》等法律法规相关规定，被行政管理部门处罚，扣5-8分/部。</w:t>
            </w:r>
          </w:p>
        </w:tc>
      </w:tr>
      <w:tr w:rsidR="00B76EBC" w:rsidRPr="00B76EBC" w:rsidTr="00050F8C">
        <w:trPr>
          <w:trHeight w:val="72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10</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出现严重政治差错，社会影响恶劣，实行一票否决，整体评估为不合格。</w:t>
            </w:r>
          </w:p>
        </w:tc>
      </w:tr>
      <w:tr w:rsidR="00B76EBC" w:rsidRPr="00B76EBC" w:rsidTr="00050F8C">
        <w:trPr>
          <w:trHeight w:val="139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11</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文学价值</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和文化传承</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（10分）</w:t>
            </w:r>
          </w:p>
        </w:tc>
        <w:tc>
          <w:tcPr>
            <w:tcW w:w="9371" w:type="dxa"/>
            <w:tcBorders>
              <w:tl2br w:val="nil"/>
              <w:tr2bl w:val="nil"/>
            </w:tcBorders>
            <w:shd w:val="clear" w:color="auto" w:fill="FFFFFF"/>
            <w:vAlign w:val="center"/>
          </w:tcPr>
          <w:p w:rsidR="00B76EBC" w:rsidRPr="00B76EBC" w:rsidRDefault="00B76EBC" w:rsidP="00B76EBC">
            <w:pPr>
              <w:numPr>
                <w:ilvl w:val="0"/>
                <w:numId w:val="2"/>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积极出版思想性、艺术性和可读性有机统一的精品佳作，传承和弘扬中华优秀传统文化，作品整体具有较高文学水平和艺术价值，较好地满足人民群众精神文化需求，计10分。</w:t>
            </w:r>
          </w:p>
        </w:tc>
      </w:tr>
      <w:tr w:rsidR="00B76EBC" w:rsidRPr="00B76EBC" w:rsidTr="00050F8C">
        <w:trPr>
          <w:trHeight w:val="99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12</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2"/>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无明显违规内容，但缺乏积极措施引导精品创作，忽视作品艺术追求和文学坚守，较多作品文学水平低、艺术价值差，视情况扣5-10分。</w:t>
            </w:r>
          </w:p>
        </w:tc>
      </w:tr>
      <w:tr w:rsidR="00B76EBC" w:rsidRPr="00B76EBC" w:rsidTr="00050F8C">
        <w:trPr>
          <w:trHeight w:val="97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13</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2"/>
              </w:numPr>
              <w:spacing w:line="440" w:lineRule="exact"/>
              <w:rPr>
                <w:rFonts w:ascii="仿宋_GB2312" w:eastAsia="仿宋_GB2312" w:hAnsi="仿宋_GB2312" w:cs="Times New Roman"/>
                <w:color w:val="000000"/>
                <w:sz w:val="28"/>
                <w:szCs w:val="28"/>
              </w:rPr>
            </w:pPr>
            <w:r w:rsidRPr="00B76EBC">
              <w:rPr>
                <w:rFonts w:ascii="仿宋_GB2312" w:eastAsia="仿宋_GB2312" w:hAnsi="Calibri" w:cs="Times New Roman" w:hint="eastAsia"/>
                <w:color w:val="000000"/>
                <w:sz w:val="28"/>
                <w:szCs w:val="28"/>
              </w:rPr>
              <w:t>无明显违规内容，但缺乏措施</w:t>
            </w:r>
            <w:proofErr w:type="gramStart"/>
            <w:r w:rsidRPr="00B76EBC">
              <w:rPr>
                <w:rFonts w:ascii="仿宋_GB2312" w:eastAsia="仿宋_GB2312" w:hAnsi="Calibri" w:cs="Times New Roman" w:hint="eastAsia"/>
                <w:color w:val="000000"/>
                <w:sz w:val="28"/>
                <w:szCs w:val="28"/>
              </w:rPr>
              <w:t>传承发扬</w:t>
            </w:r>
            <w:proofErr w:type="gramEnd"/>
            <w:r w:rsidRPr="00B76EBC">
              <w:rPr>
                <w:rFonts w:ascii="仿宋_GB2312" w:eastAsia="仿宋_GB2312" w:hAnsi="Calibri" w:cs="Times New Roman" w:hint="eastAsia"/>
                <w:color w:val="000000"/>
                <w:sz w:val="28"/>
                <w:szCs w:val="28"/>
              </w:rPr>
              <w:t>中华优秀传统文化，漠视中华文化立场及中华审美风范，视情况扣5-10分。</w:t>
            </w:r>
          </w:p>
        </w:tc>
      </w:tr>
      <w:tr w:rsidR="00B76EBC" w:rsidRPr="00B76EBC" w:rsidTr="00050F8C">
        <w:trPr>
          <w:trHeight w:val="93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14</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2"/>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内容粗制滥造，立意苍白、语言粗俗，被读者投诉举报或被媒体、专家批评，扣1分/部。</w:t>
            </w:r>
          </w:p>
        </w:tc>
      </w:tr>
      <w:tr w:rsidR="00B76EBC" w:rsidRPr="00B76EBC" w:rsidTr="00050F8C">
        <w:trPr>
          <w:trHeight w:val="102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15</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2"/>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因艺术品质低下，被出版行政主管部门开展的网络文学出版服务单位作品</w:t>
            </w:r>
            <w:proofErr w:type="gramStart"/>
            <w:r w:rsidRPr="00B76EBC">
              <w:rPr>
                <w:rFonts w:ascii="仿宋_GB2312" w:eastAsia="仿宋_GB2312" w:hAnsi="Calibri" w:cs="Times New Roman" w:hint="eastAsia"/>
                <w:color w:val="000000"/>
                <w:sz w:val="28"/>
                <w:szCs w:val="28"/>
              </w:rPr>
              <w:t>阅</w:t>
            </w:r>
            <w:proofErr w:type="gramEnd"/>
            <w:r w:rsidRPr="00B76EBC">
              <w:rPr>
                <w:rFonts w:ascii="仿宋_GB2312" w:eastAsia="仿宋_GB2312" w:hAnsi="Calibri" w:cs="Times New Roman" w:hint="eastAsia"/>
                <w:color w:val="000000"/>
                <w:sz w:val="28"/>
                <w:szCs w:val="28"/>
              </w:rPr>
              <w:t>评点名批评或被专家、媒体公开评论批评，扣2分/部。</w:t>
            </w:r>
          </w:p>
        </w:tc>
      </w:tr>
      <w:tr w:rsidR="00B76EBC" w:rsidRPr="00B76EBC" w:rsidTr="00050F8C">
        <w:trPr>
          <w:trHeight w:val="809"/>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16</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编校质量</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（3分）</w:t>
            </w:r>
          </w:p>
          <w:p w:rsidR="00B76EBC" w:rsidRPr="00B76EBC" w:rsidRDefault="00B76EBC" w:rsidP="00B76EBC">
            <w:pPr>
              <w:spacing w:line="440" w:lineRule="exact"/>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1.作品封面、插图等设计明显不符合作品思想内容或存在差错，扣1分。</w:t>
            </w:r>
          </w:p>
        </w:tc>
      </w:tr>
      <w:tr w:rsidR="00B76EBC" w:rsidRPr="00B76EBC" w:rsidTr="00050F8C">
        <w:trPr>
          <w:trHeight w:val="689"/>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17</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2.文字使用不规范，不符合《出版物汉字使用管理规定》等相关规定，扣2分。</w:t>
            </w:r>
          </w:p>
        </w:tc>
      </w:tr>
      <w:tr w:rsidR="00B76EBC" w:rsidRPr="00B76EBC" w:rsidTr="00050F8C">
        <w:trPr>
          <w:trHeight w:val="724"/>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18</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3.编校差错严重，超过《图书质量管理规定》图书差错率标准3倍，扣3分。</w:t>
            </w:r>
          </w:p>
        </w:tc>
      </w:tr>
      <w:tr w:rsidR="00B76EBC" w:rsidRPr="00B76EBC" w:rsidTr="00050F8C">
        <w:trPr>
          <w:trHeight w:val="99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19</w:t>
            </w:r>
          </w:p>
        </w:tc>
        <w:tc>
          <w:tcPr>
            <w:tcW w:w="1723" w:type="dxa"/>
            <w:vMerge/>
            <w:tcBorders>
              <w:tl2br w:val="nil"/>
              <w:tr2bl w:val="nil"/>
            </w:tcBorders>
            <w:shd w:val="clear" w:color="auto" w:fill="FFFFFF"/>
            <w:vAlign w:val="center"/>
          </w:tcPr>
          <w:p w:rsidR="00B76EBC" w:rsidRPr="00B76EBC" w:rsidRDefault="00B76EBC" w:rsidP="00B76EBC">
            <w:pPr>
              <w:jc w:val="center"/>
              <w:rPr>
                <w:rFonts w:ascii="黑体" w:eastAsia="黑体" w:hAnsi="黑体" w:cs="黑体"/>
                <w:color w:val="000000"/>
                <w:sz w:val="28"/>
                <w:szCs w:val="28"/>
              </w:rPr>
            </w:pPr>
          </w:p>
        </w:tc>
        <w:tc>
          <w:tcPr>
            <w:tcW w:w="2145"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资源管理</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内容资源管理混乱，作品链接、作者署名、后台管理等存在较多差错或不足，扣2分。</w:t>
            </w:r>
          </w:p>
        </w:tc>
      </w:tr>
      <w:tr w:rsidR="00B76EBC" w:rsidRPr="00B76EBC" w:rsidTr="00050F8C">
        <w:trPr>
          <w:trHeight w:val="907"/>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20</w:t>
            </w:r>
          </w:p>
        </w:tc>
        <w:tc>
          <w:tcPr>
            <w:tcW w:w="1723" w:type="dxa"/>
            <w:vMerge w:val="restart"/>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r w:rsidRPr="00B76EBC">
              <w:rPr>
                <w:rFonts w:ascii="黑体" w:eastAsia="黑体" w:hAnsi="黑体" w:cs="黑体" w:hint="eastAsia"/>
                <w:color w:val="000000"/>
                <w:sz w:val="28"/>
                <w:szCs w:val="28"/>
              </w:rPr>
              <w:t xml:space="preserve"> </w:t>
            </w:r>
          </w:p>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r w:rsidRPr="00B76EBC">
              <w:rPr>
                <w:rFonts w:ascii="黑体" w:eastAsia="黑体" w:hAnsi="黑体" w:cs="黑体" w:hint="eastAsia"/>
                <w:color w:val="000000"/>
                <w:sz w:val="28"/>
                <w:szCs w:val="28"/>
              </w:rPr>
              <w:t xml:space="preserve">  传播能力</w:t>
            </w:r>
          </w:p>
          <w:p w:rsidR="00B76EBC" w:rsidRPr="00B76EBC" w:rsidRDefault="00B76EBC" w:rsidP="00B76EBC">
            <w:pPr>
              <w:spacing w:line="440" w:lineRule="exact"/>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（15分）</w:t>
            </w: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lastRenderedPageBreak/>
              <w:t>平台首页</w:t>
            </w:r>
            <w:proofErr w:type="gramStart"/>
            <w:r w:rsidRPr="00B76EBC">
              <w:rPr>
                <w:rFonts w:ascii="仿宋_GB2312" w:eastAsia="仿宋_GB2312" w:hAnsi="Calibri" w:cs="Times New Roman" w:hint="eastAsia"/>
                <w:color w:val="000000"/>
                <w:sz w:val="28"/>
                <w:szCs w:val="28"/>
              </w:rPr>
              <w:t>和</w:t>
            </w:r>
            <w:proofErr w:type="gramEnd"/>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栏目建设</w:t>
            </w:r>
          </w:p>
          <w:p w:rsidR="00B76EBC" w:rsidRPr="00B76EBC" w:rsidRDefault="00B76EBC" w:rsidP="00B76EBC">
            <w:pPr>
              <w:spacing w:line="440" w:lineRule="exact"/>
              <w:jc w:val="center"/>
              <w:rPr>
                <w:rFonts w:ascii="仿宋_GB2312" w:eastAsia="仿宋_GB2312" w:hAnsi="仿宋_GB2312" w:cs="Times New Roman"/>
                <w:color w:val="000000"/>
                <w:sz w:val="28"/>
                <w:szCs w:val="28"/>
              </w:rPr>
            </w:pPr>
            <w:r w:rsidRPr="00B76EBC">
              <w:rPr>
                <w:rFonts w:ascii="仿宋_GB2312" w:eastAsia="仿宋_GB2312" w:hAnsi="Calibri" w:cs="Times New Roman" w:hint="eastAsia"/>
                <w:color w:val="000000"/>
                <w:sz w:val="28"/>
                <w:szCs w:val="28"/>
              </w:rPr>
              <w:t>（5分）</w:t>
            </w:r>
          </w:p>
        </w:tc>
        <w:tc>
          <w:tcPr>
            <w:tcW w:w="9371" w:type="dxa"/>
            <w:tcBorders>
              <w:tl2br w:val="nil"/>
              <w:tr2bl w:val="nil"/>
            </w:tcBorders>
            <w:shd w:val="clear" w:color="auto" w:fill="FFFFFF"/>
            <w:vAlign w:val="center"/>
          </w:tcPr>
          <w:p w:rsidR="00B76EBC" w:rsidRPr="00B76EBC" w:rsidRDefault="00B76EBC" w:rsidP="00B76EBC">
            <w:pPr>
              <w:numPr>
                <w:ilvl w:val="0"/>
                <w:numId w:val="3"/>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未重视对</w:t>
            </w:r>
            <w:proofErr w:type="gramStart"/>
            <w:r w:rsidRPr="00B76EBC">
              <w:rPr>
                <w:rFonts w:ascii="仿宋_GB2312" w:eastAsia="仿宋_GB2312" w:hAnsi="Calibri" w:cs="Times New Roman" w:hint="eastAsia"/>
                <w:color w:val="000000"/>
                <w:sz w:val="28"/>
                <w:szCs w:val="28"/>
              </w:rPr>
              <w:t>践行</w:t>
            </w:r>
            <w:proofErr w:type="gramEnd"/>
            <w:r w:rsidRPr="00B76EBC">
              <w:rPr>
                <w:rFonts w:ascii="仿宋_GB2312" w:eastAsia="仿宋_GB2312" w:hAnsi="Calibri" w:cs="Times New Roman" w:hint="eastAsia"/>
                <w:color w:val="000000"/>
                <w:sz w:val="28"/>
                <w:szCs w:val="28"/>
              </w:rPr>
              <w:t>社会主义核心价值观、</w:t>
            </w:r>
            <w:r w:rsidRPr="00B76EBC">
              <w:rPr>
                <w:rFonts w:ascii="仿宋_GB2312" w:eastAsia="仿宋_GB2312" w:hAnsi="Calibri" w:cs="Times New Roman" w:hint="eastAsia"/>
                <w:sz w:val="28"/>
                <w:szCs w:val="28"/>
              </w:rPr>
              <w:t>弘扬真善美、</w:t>
            </w:r>
            <w:proofErr w:type="gramStart"/>
            <w:r w:rsidRPr="00B76EBC">
              <w:rPr>
                <w:rFonts w:ascii="仿宋_GB2312" w:eastAsia="仿宋_GB2312" w:hAnsi="Calibri" w:cs="Times New Roman" w:hint="eastAsia"/>
                <w:sz w:val="28"/>
                <w:szCs w:val="28"/>
              </w:rPr>
              <w:t>传播正</w:t>
            </w:r>
            <w:proofErr w:type="gramEnd"/>
            <w:r w:rsidRPr="00B76EBC">
              <w:rPr>
                <w:rFonts w:ascii="仿宋_GB2312" w:eastAsia="仿宋_GB2312" w:hAnsi="Calibri" w:cs="Times New Roman" w:hint="eastAsia"/>
                <w:sz w:val="28"/>
                <w:szCs w:val="28"/>
              </w:rPr>
              <w:t>能量作品的重点推介，扣3-5分。</w:t>
            </w:r>
          </w:p>
        </w:tc>
      </w:tr>
      <w:tr w:rsidR="00B76EBC" w:rsidRPr="00B76EBC" w:rsidTr="00050F8C">
        <w:trPr>
          <w:trHeight w:val="699"/>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21</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3"/>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刻意迎合市场需求，平台首页或栏目设置存在唯点击率倾向，扣5分。</w:t>
            </w:r>
          </w:p>
        </w:tc>
      </w:tr>
      <w:tr w:rsidR="00B76EBC" w:rsidRPr="00B76EBC" w:rsidTr="00050F8C">
        <w:trPr>
          <w:trHeight w:val="749"/>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22</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3"/>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在平台首页或重点栏目推介缺乏文学内涵与艺术审美的作品，扣2分/部。</w:t>
            </w:r>
          </w:p>
        </w:tc>
      </w:tr>
      <w:tr w:rsidR="00B76EBC" w:rsidRPr="00B76EBC" w:rsidTr="00050F8C">
        <w:trPr>
          <w:trHeight w:val="93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23</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3"/>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在平台首页或重点栏目推介导向有严重问题的作品，实行一票否决，整体评估为不合格。</w:t>
            </w:r>
          </w:p>
        </w:tc>
      </w:tr>
      <w:tr w:rsidR="00B76EBC" w:rsidRPr="00B76EBC" w:rsidTr="00050F8C">
        <w:trPr>
          <w:trHeight w:val="74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24</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 xml:space="preserve"> 排行榜设置</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（5分）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1.忽视排行榜编辑把关，缺乏有效措施发挥排行榜示范导向作用，</w:t>
            </w:r>
            <w:r w:rsidRPr="00B76EBC">
              <w:rPr>
                <w:rFonts w:ascii="仿宋_GB2312" w:eastAsia="仿宋_GB2312" w:hAnsi="Calibri" w:cs="Times New Roman" w:hint="eastAsia"/>
                <w:sz w:val="28"/>
                <w:szCs w:val="28"/>
              </w:rPr>
              <w:t>扣3分。</w:t>
            </w:r>
          </w:p>
        </w:tc>
      </w:tr>
      <w:tr w:rsidR="00B76EBC" w:rsidRPr="00B76EBC" w:rsidTr="00050F8C">
        <w:trPr>
          <w:trHeight w:val="72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25</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2.刻意迎合市场需求，排行</w:t>
            </w:r>
            <w:proofErr w:type="gramStart"/>
            <w:r w:rsidRPr="00B76EBC">
              <w:rPr>
                <w:rFonts w:ascii="仿宋_GB2312" w:eastAsia="仿宋_GB2312" w:hAnsi="Calibri" w:cs="Times New Roman" w:hint="eastAsia"/>
                <w:color w:val="000000"/>
                <w:sz w:val="28"/>
                <w:szCs w:val="28"/>
              </w:rPr>
              <w:t>榜设置</w:t>
            </w:r>
            <w:proofErr w:type="gramEnd"/>
            <w:r w:rsidRPr="00B76EBC">
              <w:rPr>
                <w:rFonts w:ascii="仿宋_GB2312" w:eastAsia="仿宋_GB2312" w:hAnsi="Calibri" w:cs="Times New Roman" w:hint="eastAsia"/>
                <w:color w:val="000000"/>
                <w:sz w:val="28"/>
                <w:szCs w:val="28"/>
              </w:rPr>
              <w:t>存在唯点击率倾向，扣5分。</w:t>
            </w:r>
          </w:p>
        </w:tc>
      </w:tr>
      <w:tr w:rsidR="00B76EBC" w:rsidRPr="00B76EBC" w:rsidTr="00050F8C">
        <w:trPr>
          <w:trHeight w:val="744"/>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26</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投送效能</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（3分）</w:t>
            </w:r>
          </w:p>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4"/>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对主旋律、正能量作品缺乏宣传推广，技术、手段落后，扣1分。</w:t>
            </w:r>
          </w:p>
        </w:tc>
      </w:tr>
      <w:tr w:rsidR="00B76EBC" w:rsidRPr="00B76EBC" w:rsidTr="00050F8C">
        <w:trPr>
          <w:trHeight w:val="553"/>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27</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4"/>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虚假宣传、夸大宣传，以</w:t>
            </w:r>
            <w:proofErr w:type="gramStart"/>
            <w:r w:rsidRPr="00B76EBC">
              <w:rPr>
                <w:rFonts w:ascii="仿宋_GB2312" w:eastAsia="仿宋_GB2312" w:hAnsi="Calibri" w:cs="Times New Roman" w:hint="eastAsia"/>
                <w:color w:val="000000"/>
                <w:sz w:val="28"/>
                <w:szCs w:val="28"/>
              </w:rPr>
              <w:t>不</w:t>
            </w:r>
            <w:proofErr w:type="gramEnd"/>
            <w:r w:rsidRPr="00B76EBC">
              <w:rPr>
                <w:rFonts w:ascii="仿宋_GB2312" w:eastAsia="仿宋_GB2312" w:hAnsi="Calibri" w:cs="Times New Roman" w:hint="eastAsia"/>
                <w:color w:val="000000"/>
                <w:sz w:val="28"/>
                <w:szCs w:val="28"/>
              </w:rPr>
              <w:t>诚信手段等误导读者，诱导消费，扣2分。</w:t>
            </w:r>
          </w:p>
        </w:tc>
      </w:tr>
      <w:tr w:rsidR="00B76EBC" w:rsidRPr="00B76EBC" w:rsidTr="00050F8C">
        <w:trPr>
          <w:trHeight w:val="744"/>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28</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4"/>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追求市场轰动效应，策划不当宣传方法，引起社会不良反响，扣3分。</w:t>
            </w:r>
          </w:p>
        </w:tc>
      </w:tr>
      <w:tr w:rsidR="00B76EBC" w:rsidRPr="00B76EBC" w:rsidTr="00050F8C">
        <w:trPr>
          <w:trHeight w:val="110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29</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评论引导</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对网站</w:t>
            </w:r>
            <w:proofErr w:type="gramStart"/>
            <w:r w:rsidRPr="00B76EBC">
              <w:rPr>
                <w:rFonts w:ascii="仿宋_GB2312" w:eastAsia="仿宋_GB2312" w:hAnsi="Calibri" w:cs="Times New Roman" w:hint="eastAsia"/>
                <w:color w:val="000000"/>
                <w:sz w:val="28"/>
                <w:szCs w:val="28"/>
              </w:rPr>
              <w:t>评论区</w:t>
            </w:r>
            <w:proofErr w:type="gramEnd"/>
            <w:r w:rsidRPr="00B76EBC">
              <w:rPr>
                <w:rFonts w:ascii="仿宋_GB2312" w:eastAsia="仿宋_GB2312" w:hAnsi="Calibri" w:cs="Times New Roman" w:hint="eastAsia"/>
                <w:color w:val="000000"/>
                <w:sz w:val="28"/>
                <w:szCs w:val="28"/>
              </w:rPr>
              <w:t>管理不善，忽视评论引导作用，不实事求是，不能坚持人民评价、专家评价和市场检验的统一评价标准，误导读者或社会舆论，扣2分。</w:t>
            </w:r>
          </w:p>
        </w:tc>
      </w:tr>
      <w:tr w:rsidR="00B76EBC" w:rsidRPr="00B76EBC" w:rsidTr="00050F8C">
        <w:trPr>
          <w:trHeight w:val="50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30</w:t>
            </w:r>
          </w:p>
        </w:tc>
        <w:tc>
          <w:tcPr>
            <w:tcW w:w="1723" w:type="dxa"/>
            <w:vMerge w:val="restart"/>
            <w:tcBorders>
              <w:tl2br w:val="nil"/>
              <w:tr2bl w:val="nil"/>
            </w:tcBorders>
            <w:shd w:val="clear" w:color="auto" w:fill="FFFFFF"/>
          </w:tcPr>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r w:rsidRPr="00B76EBC">
              <w:rPr>
                <w:rFonts w:ascii="黑体" w:eastAsia="黑体" w:hAnsi="黑体" w:cs="黑体" w:hint="eastAsia"/>
                <w:color w:val="000000"/>
                <w:sz w:val="28"/>
                <w:szCs w:val="28"/>
              </w:rPr>
              <w:t xml:space="preserve"> </w:t>
            </w:r>
          </w:p>
          <w:p w:rsidR="00B76EBC" w:rsidRPr="00B76EBC" w:rsidRDefault="00B76EBC" w:rsidP="00B76EBC">
            <w:pPr>
              <w:spacing w:line="440" w:lineRule="exact"/>
              <w:rPr>
                <w:rFonts w:ascii="黑体" w:eastAsia="黑体" w:hAnsi="黑体" w:cs="黑体"/>
                <w:color w:val="000000"/>
                <w:sz w:val="28"/>
                <w:szCs w:val="28"/>
              </w:rPr>
            </w:pPr>
            <w:r w:rsidRPr="00B76EBC">
              <w:rPr>
                <w:rFonts w:ascii="黑体" w:eastAsia="黑体" w:hAnsi="黑体" w:cs="黑体" w:hint="eastAsia"/>
                <w:color w:val="000000"/>
                <w:sz w:val="28"/>
                <w:szCs w:val="28"/>
              </w:rPr>
              <w:t xml:space="preserve"> </w:t>
            </w:r>
          </w:p>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r w:rsidRPr="00B76EBC">
              <w:rPr>
                <w:rFonts w:ascii="黑体" w:eastAsia="黑体" w:hAnsi="黑体" w:cs="黑体" w:hint="eastAsia"/>
                <w:color w:val="000000"/>
                <w:sz w:val="28"/>
                <w:szCs w:val="28"/>
              </w:rPr>
              <w:lastRenderedPageBreak/>
              <w:t xml:space="preserve">  </w:t>
            </w:r>
          </w:p>
          <w:p w:rsidR="00B76EBC" w:rsidRPr="00B76EBC" w:rsidRDefault="00B76EBC" w:rsidP="00B76EBC">
            <w:pPr>
              <w:spacing w:line="440" w:lineRule="exact"/>
              <w:rPr>
                <w:rFonts w:ascii="黑体" w:eastAsia="黑体" w:hAnsi="黑体" w:cs="黑体"/>
                <w:color w:val="000000"/>
                <w:sz w:val="28"/>
                <w:szCs w:val="28"/>
              </w:rPr>
            </w:pPr>
            <w:r w:rsidRPr="00B76EBC">
              <w:rPr>
                <w:rFonts w:ascii="黑体" w:eastAsia="黑体" w:hAnsi="黑体" w:cs="黑体" w:hint="eastAsia"/>
                <w:color w:val="000000"/>
                <w:sz w:val="28"/>
                <w:szCs w:val="28"/>
              </w:rPr>
              <w:t xml:space="preserve"> 内容创新</w:t>
            </w:r>
          </w:p>
          <w:p w:rsidR="00B76EBC" w:rsidRPr="00B76EBC" w:rsidRDefault="00B76EBC" w:rsidP="00B76EBC">
            <w:pPr>
              <w:spacing w:line="440" w:lineRule="exact"/>
              <w:jc w:val="center"/>
              <w:rPr>
                <w:rFonts w:ascii="仿宋_GB2312" w:eastAsia="仿宋_GB2312" w:hAnsi="仿宋_GB2312" w:cs="Times New Roman"/>
                <w:color w:val="000000"/>
                <w:sz w:val="28"/>
                <w:szCs w:val="28"/>
              </w:rPr>
            </w:pPr>
            <w:r w:rsidRPr="00B76EBC">
              <w:rPr>
                <w:rFonts w:ascii="黑体" w:eastAsia="黑体" w:hAnsi="黑体" w:cs="黑体" w:hint="eastAsia"/>
                <w:color w:val="000000"/>
                <w:sz w:val="28"/>
                <w:szCs w:val="28"/>
              </w:rPr>
              <w:t>（10分)</w:t>
            </w:r>
          </w:p>
        </w:tc>
        <w:tc>
          <w:tcPr>
            <w:tcW w:w="2145" w:type="dxa"/>
            <w:vMerge w:val="restart"/>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丰富性</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和多样化</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（5分）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1.不注重内容丰富性、主题多样化，整体作品题材单一，主题单调，结构失衡，扣2分。</w:t>
            </w:r>
          </w:p>
        </w:tc>
      </w:tr>
      <w:tr w:rsidR="00B76EBC" w:rsidRPr="00B76EBC" w:rsidTr="00050F8C">
        <w:trPr>
          <w:trHeight w:val="9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31</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2.较多</w:t>
            </w:r>
            <w:r w:rsidRPr="00B76EBC">
              <w:rPr>
                <w:rFonts w:ascii="仿宋_GB2312" w:eastAsia="仿宋_GB2312" w:hAnsi="仿宋_GB2312" w:cs="Times New Roman" w:hint="eastAsia"/>
                <w:sz w:val="28"/>
                <w:szCs w:val="28"/>
              </w:rPr>
              <w:t>作品内容雷同、抄袭模仿、千篇一律，</w:t>
            </w:r>
            <w:r w:rsidRPr="00B76EBC">
              <w:rPr>
                <w:rFonts w:ascii="仿宋_GB2312" w:eastAsia="仿宋_GB2312" w:hAnsi="Calibri" w:cs="Times New Roman" w:hint="eastAsia"/>
                <w:color w:val="000000"/>
                <w:sz w:val="28"/>
                <w:szCs w:val="28"/>
              </w:rPr>
              <w:t>同质化现象较普遍，扣5分。</w:t>
            </w:r>
          </w:p>
        </w:tc>
      </w:tr>
      <w:tr w:rsidR="00B76EBC" w:rsidRPr="00B76EBC" w:rsidTr="00050F8C">
        <w:trPr>
          <w:trHeight w:val="78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32</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 xml:space="preserve">    </w:t>
            </w:r>
          </w:p>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 xml:space="preserve">    创造性</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和个性化</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（5分）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1.原创能力不够，作品</w:t>
            </w:r>
            <w:r w:rsidRPr="00B76EBC">
              <w:rPr>
                <w:rFonts w:ascii="仿宋_GB2312" w:eastAsia="仿宋_GB2312" w:hAnsi="Calibri" w:cs="Times New Roman" w:hint="eastAsia"/>
                <w:sz w:val="28"/>
                <w:szCs w:val="28"/>
              </w:rPr>
              <w:t>体裁、形式、风格、叙事方式等</w:t>
            </w:r>
            <w:r w:rsidRPr="00B76EBC">
              <w:rPr>
                <w:rFonts w:ascii="仿宋_GB2312" w:eastAsia="仿宋_GB2312" w:hAnsi="Calibri" w:cs="Times New Roman" w:hint="eastAsia"/>
                <w:color w:val="000000"/>
                <w:sz w:val="28"/>
                <w:szCs w:val="28"/>
              </w:rPr>
              <w:t>缺少特色，扣2分。</w:t>
            </w:r>
          </w:p>
        </w:tc>
      </w:tr>
      <w:tr w:rsidR="00B76EBC" w:rsidRPr="00B76EBC" w:rsidTr="00050F8C">
        <w:trPr>
          <w:trHeight w:val="77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33</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2.创新精神不足，观念陈旧、手段落后，缺乏积极措施激发和调动作者创作活力，扣3分。</w:t>
            </w:r>
          </w:p>
        </w:tc>
      </w:tr>
      <w:tr w:rsidR="00B76EBC" w:rsidRPr="00B76EBC" w:rsidTr="00050F8C">
        <w:trPr>
          <w:trHeight w:val="699"/>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34</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3.片面追求作品点击率，存在机械化生产、快餐式消费倾向，扣5分。</w:t>
            </w:r>
          </w:p>
        </w:tc>
      </w:tr>
      <w:tr w:rsidR="00B76EBC" w:rsidRPr="00B76EBC" w:rsidTr="00050F8C">
        <w:trPr>
          <w:trHeight w:val="81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35</w:t>
            </w:r>
          </w:p>
        </w:tc>
        <w:tc>
          <w:tcPr>
            <w:tcW w:w="1723" w:type="dxa"/>
            <w:vMerge w:val="restart"/>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制度建设</w:t>
            </w:r>
          </w:p>
          <w:p w:rsidR="00B76EBC" w:rsidRPr="00B76EBC" w:rsidRDefault="00B76EBC" w:rsidP="00B76EBC">
            <w:pPr>
              <w:spacing w:line="440" w:lineRule="exact"/>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(30分)</w:t>
            </w:r>
          </w:p>
        </w:tc>
        <w:tc>
          <w:tcPr>
            <w:tcW w:w="2145" w:type="dxa"/>
            <w:vMerge w:val="restart"/>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编辑责任制度</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（5分）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1.建立较完备制度，但执行不力或编校人员数量不能保障日常工作，扣2分。</w:t>
            </w:r>
          </w:p>
        </w:tc>
      </w:tr>
      <w:tr w:rsidR="00B76EBC" w:rsidRPr="00B76EBC" w:rsidTr="00050F8C">
        <w:trPr>
          <w:trHeight w:val="687"/>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36</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2.关键岗位缺失，制度不健全，内容把关不严，扣3-5分。</w:t>
            </w:r>
          </w:p>
        </w:tc>
      </w:tr>
      <w:tr w:rsidR="00B76EBC" w:rsidRPr="00B76EBC" w:rsidTr="00050F8C">
        <w:trPr>
          <w:trHeight w:val="687"/>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37</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3.未建立编辑责任制度，扣5分。</w:t>
            </w:r>
          </w:p>
        </w:tc>
      </w:tr>
      <w:tr w:rsidR="00B76EBC" w:rsidRPr="00B76EBC" w:rsidTr="00050F8C">
        <w:trPr>
          <w:trHeight w:val="68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38</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作者和读者</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服务制度</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（4分）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1.建立较完备作者、读者服务制度，但未严格执行，扣2分。</w:t>
            </w:r>
          </w:p>
        </w:tc>
      </w:tr>
      <w:tr w:rsidR="00B76EBC" w:rsidRPr="00B76EBC" w:rsidTr="00050F8C">
        <w:trPr>
          <w:trHeight w:val="98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39</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2.作者服务制度不健全，作者实名注册、个人信息保护等关键措施缺失，导致损害作者权益，扣3-4分。</w:t>
            </w:r>
          </w:p>
        </w:tc>
      </w:tr>
      <w:tr w:rsidR="00B76EBC" w:rsidRPr="00B76EBC" w:rsidTr="00050F8C">
        <w:trPr>
          <w:trHeight w:val="95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40</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3.读者服务制度不健全，对读者反馈、合理要求不响应，导致损害读者权益，扣2-3分。</w:t>
            </w:r>
          </w:p>
        </w:tc>
      </w:tr>
      <w:tr w:rsidR="00B76EBC" w:rsidRPr="00B76EBC" w:rsidTr="00050F8C">
        <w:trPr>
          <w:trHeight w:val="69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41</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4.未建立作者、读者服务制度，扣5分。</w:t>
            </w:r>
          </w:p>
        </w:tc>
      </w:tr>
      <w:tr w:rsidR="00B76EBC" w:rsidRPr="00B76EBC" w:rsidTr="00050F8C">
        <w:trPr>
          <w:trHeight w:val="79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42</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tcPr>
          <w:p w:rsidR="00B76EBC" w:rsidRPr="00B76EBC" w:rsidRDefault="00B76EBC" w:rsidP="00B76EBC">
            <w:pPr>
              <w:spacing w:line="440" w:lineRule="exact"/>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 xml:space="preserve">  </w:t>
            </w:r>
          </w:p>
          <w:p w:rsidR="00B76EBC" w:rsidRPr="00B76EBC" w:rsidRDefault="00B76EBC" w:rsidP="00B76EBC">
            <w:pPr>
              <w:spacing w:line="440" w:lineRule="exact"/>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 xml:space="preserve">  作品管理及</w:t>
            </w:r>
          </w:p>
          <w:p w:rsidR="00B76EBC" w:rsidRPr="00B76EBC" w:rsidRDefault="00B76EBC" w:rsidP="00B76EBC">
            <w:pPr>
              <w:spacing w:line="440" w:lineRule="exact"/>
              <w:jc w:val="center"/>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质量控制制度</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（5分）</w:t>
            </w:r>
          </w:p>
        </w:tc>
        <w:tc>
          <w:tcPr>
            <w:tcW w:w="9371" w:type="dxa"/>
            <w:tcBorders>
              <w:tl2br w:val="nil"/>
              <w:tr2bl w:val="nil"/>
            </w:tcBorders>
            <w:shd w:val="clear" w:color="auto" w:fill="FFFFFF"/>
            <w:vAlign w:val="center"/>
          </w:tcPr>
          <w:p w:rsidR="00B76EBC" w:rsidRPr="00B76EBC" w:rsidRDefault="00B76EBC" w:rsidP="00B76EBC">
            <w:pPr>
              <w:numPr>
                <w:ilvl w:val="0"/>
                <w:numId w:val="5"/>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建立较完备制度，但执行不力，扣2分。</w:t>
            </w:r>
          </w:p>
        </w:tc>
      </w:tr>
      <w:tr w:rsidR="00B76EBC" w:rsidRPr="00B76EBC" w:rsidTr="00050F8C">
        <w:trPr>
          <w:trHeight w:val="716"/>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43</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5"/>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制度不健全，致使内容质量低下，扣3-5分。</w:t>
            </w:r>
          </w:p>
        </w:tc>
      </w:tr>
      <w:tr w:rsidR="00B76EBC" w:rsidRPr="00B76EBC" w:rsidTr="00050F8C">
        <w:trPr>
          <w:trHeight w:val="701"/>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44</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5"/>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未建立作品管理及质量控制制度，扣5分。</w:t>
            </w:r>
          </w:p>
        </w:tc>
      </w:tr>
      <w:tr w:rsidR="00B76EBC" w:rsidRPr="00B76EBC" w:rsidTr="00050F8C">
        <w:trPr>
          <w:trHeight w:val="72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45</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p w:rsidR="00B76EBC" w:rsidRPr="00B76EBC" w:rsidRDefault="00B76EBC" w:rsidP="00B76EBC">
            <w:pPr>
              <w:spacing w:line="440" w:lineRule="exact"/>
              <w:jc w:val="center"/>
              <w:rPr>
                <w:rFonts w:ascii="仿宋_GB2312" w:eastAsia="仿宋_GB2312" w:hAnsi="仿宋_GB2312" w:cs="Times New Roman"/>
                <w:color w:val="000000"/>
                <w:sz w:val="28"/>
                <w:szCs w:val="28"/>
              </w:rPr>
            </w:pPr>
          </w:p>
          <w:p w:rsidR="00B76EBC" w:rsidRPr="00B76EBC" w:rsidRDefault="00B76EBC" w:rsidP="00B76EBC">
            <w:pPr>
              <w:spacing w:line="440" w:lineRule="exact"/>
              <w:jc w:val="center"/>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版权管理</w:t>
            </w:r>
          </w:p>
          <w:p w:rsidR="00B76EBC" w:rsidRPr="00B76EBC" w:rsidRDefault="00B76EBC" w:rsidP="00B76EBC">
            <w:pPr>
              <w:spacing w:line="440" w:lineRule="exact"/>
              <w:jc w:val="center"/>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制度</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（4分）</w:t>
            </w:r>
          </w:p>
        </w:tc>
        <w:tc>
          <w:tcPr>
            <w:tcW w:w="9371" w:type="dxa"/>
            <w:tcBorders>
              <w:tl2br w:val="nil"/>
              <w:tr2bl w:val="nil"/>
            </w:tcBorders>
            <w:shd w:val="clear" w:color="auto" w:fill="FFFFFF"/>
            <w:vAlign w:val="center"/>
          </w:tcPr>
          <w:p w:rsidR="00B76EBC" w:rsidRPr="00B76EBC" w:rsidRDefault="00B76EBC" w:rsidP="00B76EBC">
            <w:pPr>
              <w:numPr>
                <w:ilvl w:val="0"/>
                <w:numId w:val="6"/>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建立较完备制度，但执行不力，扣2分。</w:t>
            </w:r>
          </w:p>
        </w:tc>
      </w:tr>
      <w:tr w:rsidR="00B76EBC" w:rsidRPr="00B76EBC" w:rsidTr="00050F8C">
        <w:trPr>
          <w:trHeight w:val="69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46</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6"/>
              </w:numPr>
              <w:spacing w:line="440" w:lineRule="exact"/>
              <w:rPr>
                <w:rFonts w:ascii="仿宋_GB2312" w:eastAsia="仿宋_GB2312" w:hAnsi="Calibri" w:cs="Times New Roman"/>
                <w:color w:val="000000"/>
                <w:sz w:val="28"/>
                <w:szCs w:val="28"/>
              </w:rPr>
            </w:pPr>
            <w:r w:rsidRPr="00B76EBC">
              <w:rPr>
                <w:rFonts w:ascii="仿宋_GB2312" w:eastAsia="仿宋_GB2312" w:hAnsi="仿宋_GB2312" w:cs="Times New Roman" w:hint="eastAsia"/>
                <w:color w:val="000000"/>
                <w:sz w:val="28"/>
                <w:szCs w:val="28"/>
              </w:rPr>
              <w:t>制度不健全，不能保护作者、消费者合法权益，扣3分。</w:t>
            </w:r>
          </w:p>
        </w:tc>
      </w:tr>
      <w:tr w:rsidR="00B76EBC" w:rsidRPr="00B76EBC" w:rsidTr="00050F8C">
        <w:trPr>
          <w:trHeight w:val="661"/>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47</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6"/>
              </w:numPr>
              <w:spacing w:line="440" w:lineRule="exact"/>
              <w:rPr>
                <w:rFonts w:ascii="仿宋_GB2312" w:eastAsia="仿宋_GB2312" w:hAnsi="Calibri" w:cs="Times New Roman"/>
                <w:color w:val="000000"/>
                <w:sz w:val="28"/>
                <w:szCs w:val="28"/>
              </w:rPr>
            </w:pPr>
            <w:r w:rsidRPr="00B76EBC">
              <w:rPr>
                <w:rFonts w:ascii="仿宋_GB2312" w:eastAsia="仿宋_GB2312" w:hAnsi="仿宋_GB2312" w:cs="Times New Roman" w:hint="eastAsia"/>
                <w:color w:val="000000"/>
                <w:sz w:val="28"/>
                <w:szCs w:val="28"/>
              </w:rPr>
              <w:t>制度存在缺失，因抄袭、侵权盗版等行为在社会引起负面评价，扣4分。</w:t>
            </w:r>
          </w:p>
        </w:tc>
      </w:tr>
      <w:tr w:rsidR="00B76EBC" w:rsidRPr="00B76EBC" w:rsidTr="00050F8C">
        <w:trPr>
          <w:trHeight w:val="69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48</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6"/>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未建立版权管理制度，扣4分。</w:t>
            </w:r>
          </w:p>
        </w:tc>
      </w:tr>
      <w:tr w:rsidR="00B76EBC" w:rsidRPr="00B76EBC" w:rsidTr="00050F8C">
        <w:trPr>
          <w:trHeight w:val="65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49</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p w:rsidR="00B76EBC" w:rsidRPr="00B76EBC" w:rsidRDefault="00B76EBC" w:rsidP="00B76EBC">
            <w:pPr>
              <w:spacing w:line="440" w:lineRule="exact"/>
              <w:jc w:val="center"/>
              <w:rPr>
                <w:rFonts w:ascii="仿宋_GB2312" w:eastAsia="仿宋_GB2312" w:hAnsi="仿宋_GB2312" w:cs="Times New Roman"/>
                <w:color w:val="000000"/>
                <w:sz w:val="28"/>
                <w:szCs w:val="28"/>
              </w:rPr>
            </w:pPr>
          </w:p>
          <w:p w:rsidR="00B76EBC" w:rsidRPr="00B76EBC" w:rsidRDefault="00B76EBC" w:rsidP="00B76EBC">
            <w:pPr>
              <w:spacing w:line="440" w:lineRule="exact"/>
              <w:jc w:val="center"/>
              <w:rPr>
                <w:rFonts w:ascii="仿宋_GB2312" w:eastAsia="仿宋_GB2312" w:hAnsi="仿宋_GB2312" w:cs="Times New Roman"/>
                <w:color w:val="000000"/>
                <w:sz w:val="28"/>
                <w:szCs w:val="28"/>
              </w:rPr>
            </w:pPr>
          </w:p>
          <w:p w:rsidR="00B76EBC" w:rsidRPr="00B76EBC" w:rsidRDefault="00B76EBC" w:rsidP="00B76EBC">
            <w:pPr>
              <w:spacing w:line="440" w:lineRule="exact"/>
              <w:jc w:val="center"/>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队伍建设</w:t>
            </w:r>
            <w:proofErr w:type="gramStart"/>
            <w:r w:rsidRPr="00B76EBC">
              <w:rPr>
                <w:rFonts w:ascii="仿宋_GB2312" w:eastAsia="仿宋_GB2312" w:hAnsi="仿宋_GB2312" w:cs="Times New Roman" w:hint="eastAsia"/>
                <w:color w:val="000000"/>
                <w:sz w:val="28"/>
                <w:szCs w:val="28"/>
              </w:rPr>
              <w:t>和</w:t>
            </w:r>
            <w:proofErr w:type="gramEnd"/>
          </w:p>
          <w:p w:rsidR="00B76EBC" w:rsidRPr="00B76EBC" w:rsidRDefault="00B76EBC" w:rsidP="00B76EBC">
            <w:pPr>
              <w:spacing w:line="440" w:lineRule="exact"/>
              <w:jc w:val="center"/>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人才培养机制</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（4分）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1.不重视队伍建设，人才结构不合理，扣1分。</w:t>
            </w:r>
          </w:p>
        </w:tc>
      </w:tr>
      <w:tr w:rsidR="00B76EBC" w:rsidRPr="00B76EBC" w:rsidTr="00050F8C">
        <w:trPr>
          <w:trHeight w:val="99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50</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2.不重视人才培养，编辑等相关岗位人员不具备相关资质或全年未参加相关岗位培训，关键岗位人员不胜任工作未能及时调整，扣3分。</w:t>
            </w:r>
          </w:p>
        </w:tc>
      </w:tr>
      <w:tr w:rsidR="00B76EBC" w:rsidRPr="00B76EBC" w:rsidTr="00050F8C">
        <w:trPr>
          <w:trHeight w:val="74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51</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7"/>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人员存在违反职业道德、职业精神问题，社会影响恶劣，</w:t>
            </w:r>
            <w:r w:rsidRPr="00B76EBC">
              <w:rPr>
                <w:rFonts w:ascii="仿宋_GB2312" w:eastAsia="仿宋_GB2312" w:hAnsi="仿宋_GB2312" w:cs="Times New Roman" w:hint="eastAsia"/>
                <w:color w:val="000000"/>
                <w:sz w:val="28"/>
                <w:szCs w:val="28"/>
              </w:rPr>
              <w:t>扣1</w:t>
            </w:r>
            <w:r w:rsidRPr="00B76EBC">
              <w:rPr>
                <w:rFonts w:ascii="仿宋_GB2312" w:eastAsia="仿宋_GB2312" w:hAnsi="Calibri" w:cs="Times New Roman" w:hint="eastAsia"/>
                <w:color w:val="000000"/>
                <w:sz w:val="28"/>
                <w:szCs w:val="28"/>
              </w:rPr>
              <w:t>分/人次。</w:t>
            </w:r>
          </w:p>
        </w:tc>
      </w:tr>
      <w:tr w:rsidR="00B76EBC" w:rsidRPr="00B76EBC" w:rsidTr="00050F8C">
        <w:trPr>
          <w:trHeight w:val="628"/>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52</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7"/>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队伍管理混乱，人员出现违法违纪现象，扣2分/人次。</w:t>
            </w:r>
          </w:p>
        </w:tc>
      </w:tr>
      <w:tr w:rsidR="00B76EBC" w:rsidRPr="00B76EBC" w:rsidTr="00050F8C">
        <w:trPr>
          <w:trHeight w:val="70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53</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仿宋_GB2312"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7"/>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缺乏队伍建设和人才培养的有效措施、相关机制，扣4分。</w:t>
            </w:r>
          </w:p>
        </w:tc>
      </w:tr>
      <w:tr w:rsidR="00B76EBC" w:rsidRPr="00B76EBC" w:rsidTr="00050F8C">
        <w:trPr>
          <w:trHeight w:val="69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54</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经营管理</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制度</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（4分）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1.建立较完备制度，但执行不力，扣1分。</w:t>
            </w:r>
          </w:p>
        </w:tc>
      </w:tr>
      <w:tr w:rsidR="00B76EBC" w:rsidRPr="00B76EBC" w:rsidTr="00050F8C">
        <w:trPr>
          <w:trHeight w:val="89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55</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2.制度不健全，违反行业规范或市场规则，不能诚信经营，在社会引起负面效应，扣1</w:t>
            </w:r>
            <w:r w:rsidRPr="00B76EBC">
              <w:rPr>
                <w:rFonts w:ascii="仿宋_GB2312" w:eastAsia="仿宋_GB2312" w:hAnsi="Calibri" w:cs="Times New Roman" w:hint="eastAsia"/>
                <w:color w:val="000000"/>
                <w:sz w:val="28"/>
                <w:szCs w:val="28"/>
              </w:rPr>
              <w:t>分/次。</w:t>
            </w:r>
          </w:p>
        </w:tc>
      </w:tr>
      <w:tr w:rsidR="00B76EBC" w:rsidRPr="00B76EBC" w:rsidTr="00050F8C">
        <w:trPr>
          <w:trHeight w:val="741"/>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56</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8"/>
              </w:numPr>
              <w:spacing w:line="440" w:lineRule="exact"/>
              <w:rPr>
                <w:rFonts w:ascii="仿宋_GB2312" w:eastAsia="仿宋_GB2312" w:hAnsi="Calibri" w:cs="Times New Roman"/>
                <w:color w:val="000000"/>
                <w:sz w:val="28"/>
                <w:szCs w:val="28"/>
              </w:rPr>
            </w:pPr>
            <w:r w:rsidRPr="00B76EBC">
              <w:rPr>
                <w:rFonts w:ascii="仿宋_GB2312" w:eastAsia="仿宋_GB2312" w:hAnsi="仿宋_GB2312" w:cs="Times New Roman" w:hint="eastAsia"/>
                <w:color w:val="000000"/>
                <w:sz w:val="28"/>
                <w:szCs w:val="28"/>
              </w:rPr>
              <w:t>经营管理混乱，被相关管理部门处罚，扣2</w:t>
            </w:r>
            <w:r w:rsidRPr="00B76EBC">
              <w:rPr>
                <w:rFonts w:ascii="仿宋_GB2312" w:eastAsia="仿宋_GB2312" w:hAnsi="Calibri" w:cs="Times New Roman" w:hint="eastAsia"/>
                <w:color w:val="000000"/>
                <w:sz w:val="28"/>
                <w:szCs w:val="28"/>
              </w:rPr>
              <w:t>分/次。</w:t>
            </w:r>
          </w:p>
        </w:tc>
      </w:tr>
      <w:tr w:rsidR="00B76EBC" w:rsidRPr="00B76EBC" w:rsidTr="00050F8C">
        <w:trPr>
          <w:trHeight w:val="73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57</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val="restart"/>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党建</w:t>
            </w:r>
            <w:proofErr w:type="gramStart"/>
            <w:r w:rsidRPr="00B76EBC">
              <w:rPr>
                <w:rFonts w:ascii="仿宋_GB2312" w:eastAsia="仿宋_GB2312" w:hAnsi="Calibri" w:cs="Times New Roman" w:hint="eastAsia"/>
                <w:color w:val="000000"/>
                <w:sz w:val="28"/>
                <w:szCs w:val="28"/>
              </w:rPr>
              <w:t>和</w:t>
            </w:r>
            <w:proofErr w:type="gramEnd"/>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思想政治工作</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（4分）</w:t>
            </w:r>
          </w:p>
        </w:tc>
        <w:tc>
          <w:tcPr>
            <w:tcW w:w="9371" w:type="dxa"/>
            <w:tcBorders>
              <w:tl2br w:val="nil"/>
              <w:tr2bl w:val="nil"/>
            </w:tcBorders>
            <w:shd w:val="clear" w:color="auto" w:fill="FFFFFF"/>
            <w:vAlign w:val="center"/>
          </w:tcPr>
          <w:p w:rsidR="00B76EBC" w:rsidRPr="00B76EBC" w:rsidRDefault="00B76EBC" w:rsidP="00B76EBC">
            <w:pPr>
              <w:numPr>
                <w:ilvl w:val="0"/>
                <w:numId w:val="9"/>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不重视党建工作，党组织机构不健全，未正常开展党组织活动，扣4分。</w:t>
            </w:r>
          </w:p>
        </w:tc>
      </w:tr>
      <w:tr w:rsidR="00B76EBC" w:rsidRPr="00B76EBC" w:rsidTr="00050F8C">
        <w:trPr>
          <w:trHeight w:val="686"/>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58</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9"/>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编辑等关键岗位党员不能发挥先锋作用，扣3分。</w:t>
            </w:r>
          </w:p>
        </w:tc>
      </w:tr>
      <w:tr w:rsidR="00B76EBC" w:rsidRPr="00B76EBC" w:rsidTr="00050F8C">
        <w:trPr>
          <w:trHeight w:val="78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59</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9"/>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未采取有效措施加强员工思想教育，企业精神缺失，发展理念不足，扣2分。</w:t>
            </w:r>
          </w:p>
        </w:tc>
      </w:tr>
      <w:tr w:rsidR="00B76EBC" w:rsidRPr="00B76EBC" w:rsidTr="00050F8C">
        <w:trPr>
          <w:trHeight w:val="646"/>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60</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9"/>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不重视员工思想动态和利益诉求，不能很好地解决员工思想或实际问题，扣1分。</w:t>
            </w:r>
          </w:p>
        </w:tc>
      </w:tr>
      <w:tr w:rsidR="00B76EBC" w:rsidRPr="00B76EBC" w:rsidTr="00050F8C">
        <w:trPr>
          <w:trHeight w:val="71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61</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9"/>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违反政治纪律和政治规矩等重大问题，实行一票否决，整体评估为不合格。</w:t>
            </w:r>
          </w:p>
        </w:tc>
      </w:tr>
      <w:tr w:rsidR="00B76EBC" w:rsidRPr="00B76EBC" w:rsidTr="00050F8C">
        <w:trPr>
          <w:trHeight w:val="76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62</w:t>
            </w:r>
          </w:p>
        </w:tc>
        <w:tc>
          <w:tcPr>
            <w:tcW w:w="1723" w:type="dxa"/>
            <w:vMerge w:val="restart"/>
            <w:tcBorders>
              <w:tl2br w:val="nil"/>
              <w:tr2bl w:val="nil"/>
            </w:tcBorders>
            <w:shd w:val="clear" w:color="auto" w:fill="FFFFFF"/>
          </w:tcPr>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p>
          <w:p w:rsidR="00B76EBC" w:rsidRPr="00B76EBC" w:rsidRDefault="00B76EBC" w:rsidP="00B76EBC">
            <w:pPr>
              <w:spacing w:line="440" w:lineRule="exact"/>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社会和文化</w:t>
            </w:r>
          </w:p>
          <w:p w:rsidR="00B76EBC" w:rsidRPr="00B76EBC" w:rsidRDefault="00B76EBC" w:rsidP="00B76EBC">
            <w:pPr>
              <w:spacing w:line="440" w:lineRule="exact"/>
              <w:jc w:val="center"/>
              <w:rPr>
                <w:rFonts w:ascii="黑体" w:eastAsia="黑体" w:hAnsi="黑体" w:cs="黑体"/>
                <w:color w:val="000000"/>
                <w:sz w:val="28"/>
                <w:szCs w:val="28"/>
              </w:rPr>
            </w:pPr>
            <w:r w:rsidRPr="00B76EBC">
              <w:rPr>
                <w:rFonts w:ascii="黑体" w:eastAsia="黑体" w:hAnsi="黑体" w:cs="黑体" w:hint="eastAsia"/>
                <w:color w:val="000000"/>
                <w:sz w:val="28"/>
                <w:szCs w:val="28"/>
              </w:rPr>
              <w:t>影响</w:t>
            </w:r>
          </w:p>
          <w:p w:rsidR="00B76EBC" w:rsidRPr="00B76EBC" w:rsidRDefault="00B76EBC" w:rsidP="00B76EBC">
            <w:pPr>
              <w:spacing w:line="440" w:lineRule="exact"/>
              <w:rPr>
                <w:rFonts w:ascii="黑体" w:eastAsia="黑体" w:hAnsi="黑体" w:cs="黑体"/>
                <w:color w:val="000000"/>
                <w:sz w:val="28"/>
                <w:szCs w:val="28"/>
              </w:rPr>
            </w:pPr>
            <w:r w:rsidRPr="00B76EBC">
              <w:rPr>
                <w:rFonts w:ascii="黑体" w:eastAsia="黑体" w:hAnsi="黑体" w:cs="黑体" w:hint="eastAsia"/>
                <w:color w:val="000000"/>
                <w:sz w:val="28"/>
                <w:szCs w:val="28"/>
              </w:rPr>
              <w:t xml:space="preserve">  (30分)</w:t>
            </w: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lastRenderedPageBreak/>
              <w:t xml:space="preserve">   </w:t>
            </w:r>
          </w:p>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 xml:space="preserve">   荣誉奖项</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（7分）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lastRenderedPageBreak/>
              <w:t>1.作品获得省市级奖项、扶持或地区推介等，加1分/部。</w:t>
            </w:r>
          </w:p>
        </w:tc>
      </w:tr>
      <w:tr w:rsidR="00B76EBC" w:rsidRPr="00B76EBC" w:rsidTr="00050F8C">
        <w:trPr>
          <w:trHeight w:val="72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63</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tabs>
                <w:tab w:val="left" w:pos="1684"/>
              </w:tabs>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2.作品获得国家级奖项、扶持或全国性推介等，加2分/部。</w:t>
            </w:r>
          </w:p>
        </w:tc>
      </w:tr>
      <w:tr w:rsidR="00B76EBC" w:rsidRPr="00B76EBC" w:rsidTr="00050F8C">
        <w:trPr>
          <w:trHeight w:val="72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64</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tabs>
                <w:tab w:val="left" w:pos="1684"/>
              </w:tabs>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0"/>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单位或单位员工获得省市级奖项、奖励等，加1分/人（次）。</w:t>
            </w:r>
          </w:p>
        </w:tc>
      </w:tr>
      <w:tr w:rsidR="00B76EBC" w:rsidRPr="00B76EBC" w:rsidTr="00050F8C">
        <w:trPr>
          <w:trHeight w:val="705"/>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65</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tabs>
                <w:tab w:val="left" w:pos="1684"/>
              </w:tabs>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0"/>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单位或单位员工获得国家级奖项、奖励等，加2分/人（次）。</w:t>
            </w:r>
          </w:p>
        </w:tc>
      </w:tr>
      <w:tr w:rsidR="00B76EBC" w:rsidRPr="00B76EBC" w:rsidTr="00050F8C">
        <w:trPr>
          <w:trHeight w:val="700"/>
          <w:jc w:val="center"/>
        </w:trPr>
        <w:tc>
          <w:tcPr>
            <w:tcW w:w="870"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66</w:t>
            </w:r>
          </w:p>
        </w:tc>
        <w:tc>
          <w:tcPr>
            <w:tcW w:w="1723" w:type="dxa"/>
            <w:vMerge/>
            <w:tcBorders>
              <w:tl2br w:val="nil"/>
              <w:tr2bl w:val="nil"/>
            </w:tcBorders>
            <w:shd w:val="clear" w:color="auto" w:fill="FFFFFF"/>
          </w:tcPr>
          <w:p w:rsidR="00B76EBC" w:rsidRPr="00B76EBC" w:rsidRDefault="00B76EBC" w:rsidP="00B76EBC">
            <w:pPr>
              <w:spacing w:line="440" w:lineRule="exact"/>
              <w:jc w:val="center"/>
              <w:rPr>
                <w:rFonts w:ascii="黑体" w:eastAsia="黑体" w:hAnsi="黑体" w:cs="黑体"/>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tabs>
                <w:tab w:val="left" w:pos="1684"/>
              </w:tabs>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0"/>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上述加分最高累计7分。</w:t>
            </w:r>
          </w:p>
        </w:tc>
      </w:tr>
      <w:tr w:rsidR="00B76EBC" w:rsidRPr="00B76EBC" w:rsidTr="00050F8C">
        <w:trPr>
          <w:trHeight w:val="9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67</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社会评价</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（7分）</w:t>
            </w:r>
          </w:p>
        </w:tc>
        <w:tc>
          <w:tcPr>
            <w:tcW w:w="9371" w:type="dxa"/>
            <w:tcBorders>
              <w:tl2br w:val="nil"/>
              <w:tr2bl w:val="nil"/>
            </w:tcBorders>
            <w:shd w:val="clear" w:color="auto" w:fill="FFFFFF"/>
            <w:vAlign w:val="center"/>
          </w:tcPr>
          <w:p w:rsidR="00B76EBC" w:rsidRPr="00B76EBC" w:rsidRDefault="00B76EBC" w:rsidP="00B76EBC">
            <w:pPr>
              <w:numPr>
                <w:ilvl w:val="0"/>
                <w:numId w:val="1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作品被</w:t>
            </w:r>
            <w:r w:rsidRPr="00B76EBC">
              <w:rPr>
                <w:rFonts w:ascii="仿宋_GB2312" w:eastAsia="仿宋_GB2312" w:hAnsi="仿宋_GB2312" w:cs="Times New Roman" w:hint="eastAsia"/>
                <w:color w:val="000000"/>
                <w:sz w:val="28"/>
                <w:szCs w:val="28"/>
              </w:rPr>
              <w:t>中央媒体或专业权威媒体宣传报道，影响积极正面,效果突出，加2分</w:t>
            </w:r>
            <w:r w:rsidRPr="00B76EBC">
              <w:rPr>
                <w:rFonts w:ascii="仿宋_GB2312" w:eastAsia="仿宋_GB2312" w:hAnsi="Calibri" w:cs="Times New Roman" w:hint="eastAsia"/>
                <w:color w:val="000000"/>
                <w:sz w:val="28"/>
                <w:szCs w:val="28"/>
              </w:rPr>
              <w:t>/部。</w:t>
            </w:r>
          </w:p>
        </w:tc>
      </w:tr>
      <w:tr w:rsidR="00B76EBC" w:rsidRPr="00B76EBC" w:rsidTr="00050F8C">
        <w:trPr>
          <w:trHeight w:val="99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68</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作品被专家研究或评论，在学界产生一定影响，或被第三</w:t>
            </w:r>
            <w:proofErr w:type="gramStart"/>
            <w:r w:rsidRPr="00B76EBC">
              <w:rPr>
                <w:rFonts w:ascii="仿宋_GB2312" w:eastAsia="仿宋_GB2312" w:hAnsi="Calibri" w:cs="Times New Roman" w:hint="eastAsia"/>
                <w:color w:val="000000"/>
                <w:sz w:val="28"/>
                <w:szCs w:val="28"/>
              </w:rPr>
              <w:t>方专业</w:t>
            </w:r>
            <w:proofErr w:type="gramEnd"/>
            <w:r w:rsidRPr="00B76EBC">
              <w:rPr>
                <w:rFonts w:ascii="仿宋_GB2312" w:eastAsia="仿宋_GB2312" w:hAnsi="Calibri" w:cs="Times New Roman" w:hint="eastAsia"/>
                <w:color w:val="000000"/>
                <w:sz w:val="28"/>
                <w:szCs w:val="28"/>
              </w:rPr>
              <w:t>机构重点研讨和传播，具有积极正面作用，</w:t>
            </w:r>
            <w:r w:rsidRPr="00B76EBC">
              <w:rPr>
                <w:rFonts w:ascii="仿宋_GB2312" w:eastAsia="仿宋_GB2312" w:hAnsi="仿宋_GB2312" w:cs="Times New Roman" w:hint="eastAsia"/>
                <w:color w:val="000000"/>
                <w:sz w:val="28"/>
                <w:szCs w:val="28"/>
              </w:rPr>
              <w:t>加2分</w:t>
            </w:r>
            <w:r w:rsidRPr="00B76EBC">
              <w:rPr>
                <w:rFonts w:ascii="仿宋_GB2312" w:eastAsia="仿宋_GB2312" w:hAnsi="Calibri" w:cs="Times New Roman" w:hint="eastAsia"/>
                <w:color w:val="000000"/>
                <w:sz w:val="28"/>
                <w:szCs w:val="28"/>
              </w:rPr>
              <w:t>/部。</w:t>
            </w:r>
          </w:p>
        </w:tc>
      </w:tr>
      <w:tr w:rsidR="00B76EBC" w:rsidRPr="00B76EBC" w:rsidTr="00050F8C">
        <w:trPr>
          <w:trHeight w:val="724"/>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69</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作品读者关注度高，收藏量超过5000，影响积极正面，</w:t>
            </w:r>
            <w:r w:rsidRPr="00B76EBC">
              <w:rPr>
                <w:rFonts w:ascii="仿宋_GB2312" w:eastAsia="仿宋_GB2312" w:hAnsi="仿宋_GB2312" w:cs="Times New Roman" w:hint="eastAsia"/>
                <w:color w:val="000000"/>
                <w:sz w:val="28"/>
                <w:szCs w:val="28"/>
              </w:rPr>
              <w:t>加1分</w:t>
            </w:r>
            <w:r w:rsidRPr="00B76EBC">
              <w:rPr>
                <w:rFonts w:ascii="仿宋_GB2312" w:eastAsia="仿宋_GB2312" w:hAnsi="Calibri" w:cs="Times New Roman" w:hint="eastAsia"/>
                <w:color w:val="000000"/>
                <w:sz w:val="28"/>
                <w:szCs w:val="28"/>
              </w:rPr>
              <w:t>/部。</w:t>
            </w:r>
          </w:p>
        </w:tc>
      </w:tr>
      <w:tr w:rsidR="00B76EBC" w:rsidRPr="00B76EBC" w:rsidTr="00050F8C">
        <w:trPr>
          <w:trHeight w:val="920"/>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70</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numPr>
                <w:ilvl w:val="0"/>
                <w:numId w:val="11"/>
              </w:num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单位或单位员工被</w:t>
            </w:r>
            <w:r w:rsidRPr="00B76EBC">
              <w:rPr>
                <w:rFonts w:ascii="仿宋_GB2312" w:eastAsia="仿宋_GB2312" w:hAnsi="仿宋_GB2312" w:cs="Times New Roman" w:hint="eastAsia"/>
                <w:color w:val="000000"/>
                <w:sz w:val="28"/>
                <w:szCs w:val="28"/>
              </w:rPr>
              <w:t>中央媒体或专业权威媒体作为正面典型宣传报道,效果突出</w:t>
            </w:r>
            <w:r w:rsidRPr="00B76EBC">
              <w:rPr>
                <w:rFonts w:ascii="仿宋_GB2312" w:eastAsia="仿宋_GB2312" w:hAnsi="Calibri" w:cs="Times New Roman" w:hint="eastAsia"/>
                <w:color w:val="000000"/>
                <w:sz w:val="28"/>
                <w:szCs w:val="28"/>
              </w:rPr>
              <w:t>，加2分/人（次）。</w:t>
            </w:r>
          </w:p>
        </w:tc>
      </w:tr>
      <w:tr w:rsidR="00B76EBC" w:rsidRPr="00B76EBC" w:rsidTr="00050F8C">
        <w:trPr>
          <w:trHeight w:val="784"/>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71</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5.上述加分最高累计7分。</w:t>
            </w:r>
          </w:p>
        </w:tc>
      </w:tr>
      <w:tr w:rsidR="00B76EBC" w:rsidRPr="00B76EBC" w:rsidTr="00050F8C">
        <w:trPr>
          <w:trHeight w:val="734"/>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72</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lastRenderedPageBreak/>
              <w:t>文化影响</w:t>
            </w:r>
          </w:p>
          <w:p w:rsidR="00B76EBC" w:rsidRPr="00B76EBC" w:rsidRDefault="00B76EBC" w:rsidP="00B76EBC">
            <w:pPr>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（7分）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lastRenderedPageBreak/>
              <w:t>1.</w:t>
            </w:r>
            <w:r w:rsidRPr="00B76EBC">
              <w:rPr>
                <w:rFonts w:ascii="仿宋_GB2312" w:eastAsia="仿宋_GB2312" w:hAnsi="仿宋_GB2312" w:cs="Times New Roman" w:hint="eastAsia"/>
                <w:color w:val="000000"/>
                <w:sz w:val="28"/>
                <w:szCs w:val="28"/>
              </w:rPr>
              <w:t>作品版权转化出版图书，受到读者喜爱，</w:t>
            </w:r>
            <w:r w:rsidRPr="00B76EBC">
              <w:rPr>
                <w:rFonts w:ascii="仿宋_GB2312" w:eastAsia="仿宋_GB2312" w:hAnsi="Calibri" w:cs="Times New Roman" w:hint="eastAsia"/>
                <w:color w:val="000000"/>
                <w:sz w:val="28"/>
                <w:szCs w:val="28"/>
              </w:rPr>
              <w:t>加1分/部。</w:t>
            </w:r>
          </w:p>
        </w:tc>
      </w:tr>
      <w:tr w:rsidR="00B76EBC" w:rsidRPr="00B76EBC" w:rsidTr="00050F8C">
        <w:trPr>
          <w:trHeight w:val="779"/>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73</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仿宋_GB2312" w:cs="Times New Roman" w:hint="eastAsia"/>
                <w:color w:val="000000"/>
                <w:sz w:val="28"/>
                <w:szCs w:val="28"/>
              </w:rPr>
              <w:t>2.作品版权改编影视剧、游戏等，在社会公众中产生积极影响，</w:t>
            </w:r>
            <w:r w:rsidRPr="00B76EBC">
              <w:rPr>
                <w:rFonts w:ascii="仿宋_GB2312" w:eastAsia="仿宋_GB2312" w:hAnsi="Calibri" w:cs="Times New Roman" w:hint="eastAsia"/>
                <w:color w:val="000000"/>
                <w:sz w:val="28"/>
                <w:szCs w:val="28"/>
              </w:rPr>
              <w:t>加2分/部。</w:t>
            </w:r>
          </w:p>
        </w:tc>
      </w:tr>
      <w:tr w:rsidR="00B76EBC" w:rsidRPr="00B76EBC" w:rsidTr="00050F8C">
        <w:trPr>
          <w:trHeight w:val="769"/>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lastRenderedPageBreak/>
              <w:t>74</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仿宋_GB2312" w:cs="Times New Roman" w:hint="eastAsia"/>
                <w:color w:val="000000"/>
                <w:sz w:val="28"/>
                <w:szCs w:val="28"/>
              </w:rPr>
              <w:t>3.</w:t>
            </w:r>
            <w:r w:rsidRPr="00B76EBC">
              <w:rPr>
                <w:rFonts w:ascii="仿宋_GB2312" w:eastAsia="仿宋_GB2312" w:hAnsi="Calibri" w:cs="Times New Roman" w:hint="eastAsia"/>
                <w:color w:val="000000"/>
                <w:sz w:val="28"/>
                <w:szCs w:val="28"/>
              </w:rPr>
              <w:t>上述加分最高累计7分。</w:t>
            </w:r>
          </w:p>
        </w:tc>
      </w:tr>
      <w:tr w:rsidR="00B76EBC" w:rsidRPr="00B76EBC" w:rsidTr="00050F8C">
        <w:trPr>
          <w:trHeight w:val="95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75</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val="restart"/>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国际影响</w:t>
            </w:r>
          </w:p>
          <w:p w:rsidR="00B76EBC" w:rsidRPr="00B76EBC" w:rsidRDefault="00B76EBC" w:rsidP="00B76EBC">
            <w:pPr>
              <w:spacing w:line="440" w:lineRule="exact"/>
              <w:jc w:val="center"/>
              <w:rPr>
                <w:rFonts w:ascii="仿宋_GB2312" w:eastAsia="仿宋_GB2312" w:hAnsi="仿宋_GB2312" w:cs="Times New Roman"/>
                <w:color w:val="000000"/>
                <w:sz w:val="28"/>
                <w:szCs w:val="28"/>
              </w:rPr>
            </w:pPr>
            <w:r w:rsidRPr="00B76EBC">
              <w:rPr>
                <w:rFonts w:ascii="仿宋_GB2312" w:eastAsia="仿宋_GB2312" w:hAnsi="Calibri" w:cs="Times New Roman" w:hint="eastAsia"/>
                <w:color w:val="000000"/>
                <w:sz w:val="28"/>
                <w:szCs w:val="28"/>
              </w:rPr>
              <w:t>（7分）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仿宋_GB2312" w:cs="Times New Roman" w:hint="eastAsia"/>
                <w:color w:val="000000"/>
                <w:sz w:val="28"/>
                <w:szCs w:val="28"/>
              </w:rPr>
              <w:t>1.作品签订版权输出合同，或</w:t>
            </w:r>
            <w:r w:rsidRPr="00B76EBC">
              <w:rPr>
                <w:rFonts w:ascii="仿宋_GB2312" w:eastAsia="仿宋_GB2312" w:hAnsi="Calibri" w:cs="Times New Roman" w:hint="eastAsia"/>
                <w:color w:val="000000"/>
                <w:sz w:val="28"/>
                <w:szCs w:val="28"/>
              </w:rPr>
              <w:t>被国外研究者评论、译介，</w:t>
            </w:r>
            <w:r w:rsidRPr="00B76EBC">
              <w:rPr>
                <w:rFonts w:ascii="仿宋_GB2312" w:eastAsia="仿宋_GB2312" w:hAnsi="仿宋_GB2312" w:cs="Times New Roman" w:hint="eastAsia"/>
                <w:color w:val="000000"/>
                <w:sz w:val="28"/>
                <w:szCs w:val="28"/>
              </w:rPr>
              <w:t>在世界舞台讲述中国故事、传播中国声音、阐发中国精神，产生良好影响，</w:t>
            </w:r>
            <w:r w:rsidRPr="00B76EBC">
              <w:rPr>
                <w:rFonts w:ascii="仿宋_GB2312" w:eastAsia="仿宋_GB2312" w:hAnsi="Calibri" w:cs="Times New Roman" w:hint="eastAsia"/>
                <w:color w:val="000000"/>
                <w:sz w:val="28"/>
                <w:szCs w:val="28"/>
              </w:rPr>
              <w:t>加1分/部。</w:t>
            </w:r>
          </w:p>
        </w:tc>
      </w:tr>
      <w:tr w:rsidR="00B76EBC" w:rsidRPr="00B76EBC" w:rsidTr="00050F8C">
        <w:trPr>
          <w:trHeight w:val="719"/>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76</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vMerge/>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仿宋_GB2312" w:cs="Times New Roman"/>
                <w:color w:val="000000"/>
                <w:sz w:val="28"/>
                <w:szCs w:val="28"/>
              </w:rPr>
            </w:pPr>
            <w:r w:rsidRPr="00B76EBC">
              <w:rPr>
                <w:rFonts w:ascii="仿宋_GB2312" w:eastAsia="仿宋_GB2312" w:hAnsi="仿宋_GB2312" w:cs="Times New Roman" w:hint="eastAsia"/>
                <w:color w:val="000000"/>
                <w:sz w:val="28"/>
                <w:szCs w:val="28"/>
              </w:rPr>
              <w:t>2.</w:t>
            </w:r>
            <w:r w:rsidRPr="00B76EBC">
              <w:rPr>
                <w:rFonts w:ascii="仿宋_GB2312" w:eastAsia="仿宋_GB2312" w:hAnsi="Calibri" w:cs="Times New Roman" w:hint="eastAsia"/>
                <w:color w:val="000000"/>
                <w:sz w:val="28"/>
                <w:szCs w:val="28"/>
              </w:rPr>
              <w:t>上述加分最高累计7分。</w:t>
            </w:r>
          </w:p>
        </w:tc>
      </w:tr>
      <w:tr w:rsidR="00B76EBC" w:rsidRPr="00B76EBC" w:rsidTr="00050F8C">
        <w:trPr>
          <w:trHeight w:val="955"/>
          <w:jc w:val="center"/>
        </w:trPr>
        <w:tc>
          <w:tcPr>
            <w:tcW w:w="870" w:type="dxa"/>
            <w:tcBorders>
              <w:tl2br w:val="nil"/>
              <w:tr2bl w:val="nil"/>
            </w:tcBorders>
            <w:shd w:val="clear" w:color="auto" w:fill="FFFFFF"/>
            <w:vAlign w:val="center"/>
          </w:tcPr>
          <w:p w:rsidR="00B76EBC" w:rsidRPr="00B76EBC" w:rsidRDefault="00B76EBC" w:rsidP="00B76EBC">
            <w:pPr>
              <w:jc w:val="center"/>
              <w:rPr>
                <w:rFonts w:ascii="仿宋_GB2312" w:eastAsia="仿宋_GB2312" w:hAnsi="仿宋_GB2312" w:cs="仿宋_GB2312"/>
                <w:color w:val="000000"/>
                <w:sz w:val="28"/>
                <w:szCs w:val="28"/>
              </w:rPr>
            </w:pPr>
            <w:r w:rsidRPr="00B76EBC">
              <w:rPr>
                <w:rFonts w:ascii="仿宋_GB2312" w:eastAsia="仿宋_GB2312" w:hAnsi="仿宋_GB2312" w:cs="仿宋_GB2312" w:hint="eastAsia"/>
                <w:color w:val="000000"/>
                <w:sz w:val="28"/>
                <w:szCs w:val="28"/>
              </w:rPr>
              <w:t>77</w:t>
            </w:r>
          </w:p>
        </w:tc>
        <w:tc>
          <w:tcPr>
            <w:tcW w:w="1723" w:type="dxa"/>
            <w:vMerge/>
            <w:tcBorders>
              <w:tl2br w:val="nil"/>
              <w:tr2bl w:val="nil"/>
            </w:tcBorders>
            <w:shd w:val="clear" w:color="auto" w:fill="FFFFFF"/>
          </w:tcPr>
          <w:p w:rsidR="00B76EBC" w:rsidRPr="00B76EBC" w:rsidRDefault="00B76EBC" w:rsidP="00B76EBC">
            <w:pPr>
              <w:rPr>
                <w:rFonts w:ascii="仿宋_GB2312" w:eastAsia="仿宋_GB2312" w:hAnsi="仿宋_GB2312" w:cs="Times New Roman"/>
                <w:color w:val="000000"/>
                <w:sz w:val="28"/>
                <w:szCs w:val="28"/>
              </w:rPr>
            </w:pPr>
          </w:p>
        </w:tc>
        <w:tc>
          <w:tcPr>
            <w:tcW w:w="2145" w:type="dxa"/>
            <w:tcBorders>
              <w:tl2br w:val="nil"/>
              <w:tr2bl w:val="nil"/>
            </w:tcBorders>
            <w:shd w:val="clear" w:color="auto" w:fill="FFFFFF"/>
            <w:vAlign w:val="center"/>
          </w:tcPr>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公益服务</w:t>
            </w:r>
          </w:p>
          <w:p w:rsidR="00B76EBC" w:rsidRPr="00B76EBC" w:rsidRDefault="00B76EBC" w:rsidP="00B76EBC">
            <w:pPr>
              <w:spacing w:line="440" w:lineRule="exact"/>
              <w:jc w:val="center"/>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（2分)</w:t>
            </w:r>
          </w:p>
        </w:tc>
        <w:tc>
          <w:tcPr>
            <w:tcW w:w="9371" w:type="dxa"/>
            <w:tcBorders>
              <w:tl2br w:val="nil"/>
              <w:tr2bl w:val="nil"/>
            </w:tcBorders>
            <w:shd w:val="clear" w:color="auto" w:fill="FFFFFF"/>
            <w:vAlign w:val="center"/>
          </w:tcPr>
          <w:p w:rsidR="00B76EBC" w:rsidRPr="00B76EBC" w:rsidRDefault="00B76EBC" w:rsidP="00B76EBC">
            <w:pPr>
              <w:spacing w:line="440" w:lineRule="exact"/>
              <w:rPr>
                <w:rFonts w:ascii="仿宋_GB2312" w:eastAsia="仿宋_GB2312" w:hAnsi="Calibri" w:cs="Times New Roman"/>
                <w:color w:val="000000"/>
                <w:sz w:val="28"/>
                <w:szCs w:val="28"/>
              </w:rPr>
            </w:pPr>
            <w:r w:rsidRPr="00B76EBC">
              <w:rPr>
                <w:rFonts w:ascii="仿宋_GB2312" w:eastAsia="仿宋_GB2312" w:hAnsi="Calibri" w:cs="Times New Roman" w:hint="eastAsia"/>
                <w:color w:val="000000"/>
                <w:sz w:val="28"/>
                <w:szCs w:val="28"/>
              </w:rPr>
              <w:t>积极参与社会捐赠，参与全民阅读、农家书屋建设等，视效果及影响加1-2分。</w:t>
            </w:r>
          </w:p>
        </w:tc>
      </w:tr>
    </w:tbl>
    <w:p w:rsidR="00B76EBC" w:rsidRPr="00B76EBC" w:rsidRDefault="00B76EBC" w:rsidP="00B76EBC">
      <w:pPr>
        <w:shd w:val="clear" w:color="auto" w:fill="FFFFFF"/>
        <w:spacing w:line="460" w:lineRule="exact"/>
        <w:rPr>
          <w:rFonts w:ascii="黑体" w:eastAsia="黑体" w:hAnsi="黑体" w:cs="黑体"/>
          <w:sz w:val="28"/>
          <w:szCs w:val="28"/>
        </w:rPr>
      </w:pPr>
    </w:p>
    <w:p w:rsidR="00B76EBC" w:rsidRPr="00B76EBC" w:rsidRDefault="00B76EBC" w:rsidP="00B76EBC">
      <w:pPr>
        <w:shd w:val="clear" w:color="auto" w:fill="FFFFFF"/>
        <w:spacing w:line="460" w:lineRule="exact"/>
        <w:rPr>
          <w:rFonts w:ascii="仿宋_GB2312" w:eastAsia="仿宋_GB2312" w:hAnsi="仿宋_GB2312" w:cs="Times New Roman"/>
          <w:sz w:val="28"/>
          <w:szCs w:val="28"/>
        </w:rPr>
      </w:pPr>
      <w:r w:rsidRPr="00B76EBC">
        <w:rPr>
          <w:rFonts w:ascii="黑体" w:eastAsia="黑体" w:hAnsi="黑体" w:cs="黑体" w:hint="eastAsia"/>
          <w:sz w:val="28"/>
          <w:szCs w:val="28"/>
        </w:rPr>
        <w:t>评分说明：</w:t>
      </w:r>
      <w:r w:rsidRPr="00B76EBC">
        <w:rPr>
          <w:rFonts w:ascii="仿宋_GB2312" w:eastAsia="仿宋_GB2312" w:hAnsi="仿宋_GB2312" w:cs="Times New Roman" w:hint="eastAsia"/>
          <w:sz w:val="28"/>
          <w:szCs w:val="28"/>
        </w:rPr>
        <w:t>1.本表1-61项为基本分部分，合计100分，根据实际情况按计分标准扣减，但不超过各项指标最高赋值。2.62-77项为加分项，合计30分，根据实际情况按计分标准加分，但不超过各项指标最高赋值。3.评估最低分为0分。</w:t>
      </w:r>
    </w:p>
    <w:p w:rsidR="00C72E4E" w:rsidRPr="00B76EBC" w:rsidRDefault="00C72E4E" w:rsidP="001A5240">
      <w:pPr>
        <w:spacing w:line="620" w:lineRule="exact"/>
        <w:rPr>
          <w:rFonts w:ascii="仿宋_GB2312" w:eastAsia="仿宋_GB2312" w:hAnsi="仿宋"/>
          <w:sz w:val="32"/>
          <w:szCs w:val="32"/>
        </w:rPr>
      </w:pPr>
    </w:p>
    <w:sectPr w:rsidR="00C72E4E" w:rsidRPr="00B76EBC" w:rsidSect="00E24EEE">
      <w:footerReference w:type="default" r:id="rId9"/>
      <w:pgSz w:w="16838" w:h="11906" w:orient="landscape"/>
      <w:pgMar w:top="1800" w:right="1440" w:bottom="1800" w:left="144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C4" w:rsidRDefault="00C856C4" w:rsidP="003575D2">
      <w:r>
        <w:separator/>
      </w:r>
    </w:p>
  </w:endnote>
  <w:endnote w:type="continuationSeparator" w:id="0">
    <w:p w:rsidR="00C856C4" w:rsidRDefault="00C856C4" w:rsidP="003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E" w:rsidRDefault="00B76EBC">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3959225</wp:posOffset>
              </wp:positionH>
              <wp:positionV relativeFrom="paragraph">
                <wp:posOffset>-152400</wp:posOffset>
              </wp:positionV>
              <wp:extent cx="1059815" cy="271145"/>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CE" w:rsidRDefault="00691A3E">
                          <w:pPr>
                            <w:snapToGrid w:val="0"/>
                            <w:rPr>
                              <w:sz w:val="1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64744">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1.75pt;margin-top:-12pt;width:83.45pt;height:2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" filled="f" stroked="f">
              <v:textbox inset="0,0,0,0">
                <w:txbxContent>
                  <w:p w:rsidR="00307CCE" w:rsidRDefault="00691A3E">
                    <w:pPr>
                      <w:snapToGrid w:val="0"/>
                      <w:rPr>
                        <w:sz w:val="1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64744">
                      <w:rPr>
                        <w:rFonts w:ascii="仿宋_GB2312" w:eastAsia="仿宋_GB2312" w:hAnsi="仿宋_GB2312" w:cs="仿宋_GB2312"/>
                        <w:noProof/>
                        <w:sz w:val="28"/>
                        <w:szCs w:val="28"/>
                      </w:rPr>
                      <w:t>9</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C4" w:rsidRDefault="00C856C4" w:rsidP="003575D2">
      <w:r>
        <w:separator/>
      </w:r>
    </w:p>
  </w:footnote>
  <w:footnote w:type="continuationSeparator" w:id="0">
    <w:p w:rsidR="00C856C4" w:rsidRDefault="00C856C4" w:rsidP="00357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4E0F"/>
    <w:multiLevelType w:val="singleLevel"/>
    <w:tmpl w:val="584F4E0F"/>
    <w:lvl w:ilvl="0">
      <w:start w:val="1"/>
      <w:numFmt w:val="decimal"/>
      <w:suff w:val="nothing"/>
      <w:lvlText w:val="%1."/>
      <w:lvlJc w:val="left"/>
    </w:lvl>
  </w:abstractNum>
  <w:abstractNum w:abstractNumId="1">
    <w:nsid w:val="584F50FF"/>
    <w:multiLevelType w:val="singleLevel"/>
    <w:tmpl w:val="584F50FF"/>
    <w:lvl w:ilvl="0">
      <w:start w:val="1"/>
      <w:numFmt w:val="decimal"/>
      <w:suff w:val="nothing"/>
      <w:lvlText w:val="%1."/>
      <w:lvlJc w:val="left"/>
    </w:lvl>
  </w:abstractNum>
  <w:abstractNum w:abstractNumId="2">
    <w:nsid w:val="58510EAE"/>
    <w:multiLevelType w:val="singleLevel"/>
    <w:tmpl w:val="58510EAE"/>
    <w:lvl w:ilvl="0">
      <w:start w:val="1"/>
      <w:numFmt w:val="decimal"/>
      <w:suff w:val="nothing"/>
      <w:lvlText w:val="%1."/>
      <w:lvlJc w:val="left"/>
    </w:lvl>
  </w:abstractNum>
  <w:abstractNum w:abstractNumId="3">
    <w:nsid w:val="585114D7"/>
    <w:multiLevelType w:val="singleLevel"/>
    <w:tmpl w:val="585114D7"/>
    <w:lvl w:ilvl="0">
      <w:start w:val="3"/>
      <w:numFmt w:val="decimal"/>
      <w:suff w:val="nothing"/>
      <w:lvlText w:val="%1."/>
      <w:lvlJc w:val="left"/>
    </w:lvl>
  </w:abstractNum>
  <w:abstractNum w:abstractNumId="4">
    <w:nsid w:val="5851F976"/>
    <w:multiLevelType w:val="singleLevel"/>
    <w:tmpl w:val="5851F976"/>
    <w:lvl w:ilvl="0">
      <w:start w:val="1"/>
      <w:numFmt w:val="decimal"/>
      <w:suff w:val="nothing"/>
      <w:lvlText w:val="%1."/>
      <w:lvlJc w:val="left"/>
    </w:lvl>
  </w:abstractNum>
  <w:abstractNum w:abstractNumId="5">
    <w:nsid w:val="5851FB08"/>
    <w:multiLevelType w:val="singleLevel"/>
    <w:tmpl w:val="5851FB08"/>
    <w:lvl w:ilvl="0">
      <w:start w:val="1"/>
      <w:numFmt w:val="decimal"/>
      <w:suff w:val="nothing"/>
      <w:lvlText w:val="%1."/>
      <w:lvlJc w:val="left"/>
    </w:lvl>
  </w:abstractNum>
  <w:abstractNum w:abstractNumId="6">
    <w:nsid w:val="5851FF7D"/>
    <w:multiLevelType w:val="singleLevel"/>
    <w:tmpl w:val="5851FF7D"/>
    <w:lvl w:ilvl="0">
      <w:start w:val="3"/>
      <w:numFmt w:val="decimal"/>
      <w:suff w:val="nothing"/>
      <w:lvlText w:val="%1."/>
      <w:lvlJc w:val="left"/>
    </w:lvl>
  </w:abstractNum>
  <w:abstractNum w:abstractNumId="7">
    <w:nsid w:val="58520872"/>
    <w:multiLevelType w:val="singleLevel"/>
    <w:tmpl w:val="58520872"/>
    <w:lvl w:ilvl="0">
      <w:start w:val="1"/>
      <w:numFmt w:val="decimal"/>
      <w:suff w:val="nothing"/>
      <w:lvlText w:val="%1."/>
      <w:lvlJc w:val="left"/>
    </w:lvl>
  </w:abstractNum>
  <w:abstractNum w:abstractNumId="8">
    <w:nsid w:val="58525ACD"/>
    <w:multiLevelType w:val="singleLevel"/>
    <w:tmpl w:val="58525ACD"/>
    <w:lvl w:ilvl="0">
      <w:start w:val="1"/>
      <w:numFmt w:val="decimal"/>
      <w:suff w:val="nothing"/>
      <w:lvlText w:val="%1."/>
      <w:lvlJc w:val="left"/>
    </w:lvl>
  </w:abstractNum>
  <w:abstractNum w:abstractNumId="9">
    <w:nsid w:val="585268D3"/>
    <w:multiLevelType w:val="singleLevel"/>
    <w:tmpl w:val="585268D3"/>
    <w:lvl w:ilvl="0">
      <w:start w:val="1"/>
      <w:numFmt w:val="decimal"/>
      <w:suff w:val="nothing"/>
      <w:lvlText w:val="%1."/>
      <w:lvlJc w:val="left"/>
    </w:lvl>
  </w:abstractNum>
  <w:abstractNum w:abstractNumId="10">
    <w:nsid w:val="58DF4DE3"/>
    <w:multiLevelType w:val="singleLevel"/>
    <w:tmpl w:val="58DF4DE3"/>
    <w:lvl w:ilvl="0">
      <w:start w:val="3"/>
      <w:numFmt w:val="decimal"/>
      <w:suff w:val="nothing"/>
      <w:lvlText w:val="%1."/>
      <w:lvlJc w:val="left"/>
    </w:lvl>
  </w:abstractNum>
  <w:num w:numId="1">
    <w:abstractNumId w:val="0"/>
  </w:num>
  <w:num w:numId="2">
    <w:abstractNumId w:val="1"/>
  </w:num>
  <w:num w:numId="3">
    <w:abstractNumId w:val="8"/>
  </w:num>
  <w:num w:numId="4">
    <w:abstractNumId w:val="9"/>
  </w:num>
  <w:num w:numId="5">
    <w:abstractNumId w:val="4"/>
  </w:num>
  <w:num w:numId="6">
    <w:abstractNumId w:val="5"/>
  </w:num>
  <w:num w:numId="7">
    <w:abstractNumId w:val="6"/>
  </w:num>
  <w:num w:numId="8">
    <w:abstractNumId w:val="1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1D"/>
    <w:rsid w:val="001A5240"/>
    <w:rsid w:val="001A71B8"/>
    <w:rsid w:val="003575D2"/>
    <w:rsid w:val="004501F0"/>
    <w:rsid w:val="00507B9B"/>
    <w:rsid w:val="00691A3E"/>
    <w:rsid w:val="007B20EF"/>
    <w:rsid w:val="00B6521D"/>
    <w:rsid w:val="00B76EBC"/>
    <w:rsid w:val="00BE4EF0"/>
    <w:rsid w:val="00C72E4E"/>
    <w:rsid w:val="00C856C4"/>
    <w:rsid w:val="00E6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5D2"/>
    <w:rPr>
      <w:sz w:val="18"/>
      <w:szCs w:val="18"/>
    </w:rPr>
  </w:style>
  <w:style w:type="paragraph" w:styleId="a4">
    <w:name w:val="footer"/>
    <w:basedOn w:val="a"/>
    <w:link w:val="Char0"/>
    <w:uiPriority w:val="99"/>
    <w:unhideWhenUsed/>
    <w:rsid w:val="003575D2"/>
    <w:pPr>
      <w:tabs>
        <w:tab w:val="center" w:pos="4153"/>
        <w:tab w:val="right" w:pos="8306"/>
      </w:tabs>
      <w:snapToGrid w:val="0"/>
      <w:jc w:val="left"/>
    </w:pPr>
    <w:rPr>
      <w:sz w:val="18"/>
      <w:szCs w:val="18"/>
    </w:rPr>
  </w:style>
  <w:style w:type="character" w:customStyle="1" w:styleId="Char0">
    <w:name w:val="页脚 Char"/>
    <w:basedOn w:val="a0"/>
    <w:link w:val="a4"/>
    <w:uiPriority w:val="99"/>
    <w:rsid w:val="003575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7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75D2"/>
    <w:rPr>
      <w:sz w:val="18"/>
      <w:szCs w:val="18"/>
    </w:rPr>
  </w:style>
  <w:style w:type="paragraph" w:styleId="a4">
    <w:name w:val="footer"/>
    <w:basedOn w:val="a"/>
    <w:link w:val="Char0"/>
    <w:uiPriority w:val="99"/>
    <w:unhideWhenUsed/>
    <w:rsid w:val="003575D2"/>
    <w:pPr>
      <w:tabs>
        <w:tab w:val="center" w:pos="4153"/>
        <w:tab w:val="right" w:pos="8306"/>
      </w:tabs>
      <w:snapToGrid w:val="0"/>
      <w:jc w:val="left"/>
    </w:pPr>
    <w:rPr>
      <w:sz w:val="18"/>
      <w:szCs w:val="18"/>
    </w:rPr>
  </w:style>
  <w:style w:type="character" w:customStyle="1" w:styleId="Char0">
    <w:name w:val="页脚 Char"/>
    <w:basedOn w:val="a0"/>
    <w:link w:val="a4"/>
    <w:uiPriority w:val="99"/>
    <w:rsid w:val="003575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2F2A-B1B3-457C-95A9-C62FB435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dc:creator>
  <cp:keywords/>
  <dc:description/>
  <cp:lastModifiedBy>000</cp:lastModifiedBy>
  <cp:revision>6</cp:revision>
  <dcterms:created xsi:type="dcterms:W3CDTF">2019-06-09T10:55:00Z</dcterms:created>
  <dcterms:modified xsi:type="dcterms:W3CDTF">2021-01-15T02:26:00Z</dcterms:modified>
</cp:coreProperties>
</file>