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4A" w:rsidRDefault="003B410B">
      <w:pPr>
        <w:pStyle w:val="affffffe"/>
        <w:framePr w:wrap="around"/>
      </w:pPr>
      <w:r>
        <w:rPr>
          <w:rFonts w:ascii="Times New Roman"/>
        </w:rPr>
        <w:t>ICS</w:t>
      </w:r>
      <w:r>
        <w:rPr>
          <w:rFonts w:ascii="MS Mincho" w:eastAsia="MS Mincho" w:hAnsi="MS Mincho" w:cs="MS Mincho" w:hint="eastAsia"/>
        </w:rPr>
        <w:t> </w:t>
      </w:r>
      <w:r w:rsidR="00F02244">
        <w:rPr>
          <w:rFonts w:hint="eastAsia"/>
        </w:rPr>
        <w:t>91.080.01</w:t>
      </w:r>
    </w:p>
    <w:p w:rsidR="0072034A" w:rsidRDefault="00F02244">
      <w:pPr>
        <w:pStyle w:val="affffffe"/>
        <w:framePr w:wrap="around"/>
      </w:pPr>
      <w:r>
        <w:rPr>
          <w:rFonts w:hint="eastAsia"/>
        </w:rPr>
        <w:t>P 20</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1"/>
      </w:tblGrid>
      <w:tr w:rsidR="0072034A">
        <w:tc>
          <w:tcPr>
            <w:tcW w:w="9571" w:type="dxa"/>
            <w:tcBorders>
              <w:top w:val="nil"/>
              <w:left w:val="nil"/>
              <w:bottom w:val="nil"/>
              <w:right w:val="nil"/>
            </w:tcBorders>
            <w:shd w:val="clear" w:color="auto" w:fill="auto"/>
          </w:tcPr>
          <w:p w:rsidR="0072034A" w:rsidRDefault="003B410B">
            <w:pPr>
              <w:pStyle w:val="affffffe"/>
              <w:framePr w:wrap="around"/>
            </w:pPr>
            <w:r>
              <w:rPr>
                <w:noProof/>
              </w:rPr>
              <mc:AlternateContent>
                <mc:Choice Requires="wps">
                  <w:drawing>
                    <wp:anchor distT="0" distB="0" distL="114300" distR="114300" simplePos="0" relativeHeight="251657216" behindDoc="0" locked="0" layoutInCell="1" allowOverlap="1">
                      <wp:simplePos x="0" y="0"/>
                      <wp:positionH relativeFrom="column">
                        <wp:posOffset>-66675</wp:posOffset>
                      </wp:positionH>
                      <wp:positionV relativeFrom="paragraph">
                        <wp:posOffset>0</wp:posOffset>
                      </wp:positionV>
                      <wp:extent cx="866775" cy="198120"/>
                      <wp:effectExtent l="0" t="0" r="9525" b="11430"/>
                      <wp:wrapNone/>
                      <wp:docPr id="65"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ffectLst/>
                            </wps:spPr>
                            <wps:txbx>
                              <w:txbxContent>
                                <w:p w:rsidR="00F76DD8" w:rsidRDefault="00F76DD8">
                                  <w:pPr>
                                    <w:jc w:val="center"/>
                                  </w:pPr>
                                </w:p>
                              </w:txbxContent>
                            </wps:txbx>
                            <wps:bodyPr rot="0" vert="horz" wrap="square" lIns="91440" tIns="45720" rIns="91440" bIns="45720" anchor="t" anchorCtr="0" upright="1">
                              <a:noAutofit/>
                            </wps:bodyPr>
                          </wps:wsp>
                        </a:graphicData>
                      </a:graphic>
                    </wp:anchor>
                  </w:drawing>
                </mc:Choice>
                <mc:Fallback>
                  <w:pict>
                    <v:rect id="BAH" o:spid="_x0000_s1026" style="position:absolute;margin-left:-5.25pt;margin-top:0;width:68.25pt;height:15.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" stroked="f">
                      <v:textbox>
                        <w:txbxContent>
                          <w:p w:rsidR="00F76DD8" w:rsidRDefault="00F76DD8">
                            <w:pPr>
                              <w:jc w:val="center"/>
                            </w:pPr>
                          </w:p>
                        </w:txbxContent>
                      </v:textbox>
                    </v:rect>
                  </w:pict>
                </mc:Fallback>
              </mc:AlternateContent>
            </w:r>
            <w:r>
              <w:fldChar w:fldCharType="begin">
                <w:ffData>
                  <w:name w:val="BAH"/>
                  <w:enabled/>
                  <w:calcOnExit w:val="0"/>
                  <w:textInput/>
                </w:ffData>
              </w:fldChar>
            </w:r>
            <w:bookmarkStart w:id="0" w:name="BAH"/>
            <w:r>
              <w:instrText xml:space="preserve"> FORMTEXT </w:instrText>
            </w:r>
            <w:r>
              <w:fldChar w:fldCharType="separate"/>
            </w:r>
            <w:r>
              <w:t>     </w:t>
            </w:r>
            <w:r>
              <w:fldChar w:fldCharType="end"/>
            </w:r>
            <w:bookmarkEnd w:id="0"/>
          </w:p>
        </w:tc>
      </w:tr>
    </w:tbl>
    <w:p w:rsidR="0072034A" w:rsidRDefault="003B410B">
      <w:pPr>
        <w:pStyle w:val="affffff1"/>
        <w:framePr w:wrap="around"/>
      </w:pPr>
      <w:r>
        <w:t>DB</w:t>
      </w:r>
      <w:bookmarkStart w:id="1" w:name="c3"/>
      <w:r>
        <w:rPr>
          <w:rFonts w:hint="eastAsia"/>
        </w:rPr>
        <w:t>32</w:t>
      </w:r>
      <w:bookmarkEnd w:id="1"/>
    </w:p>
    <w:bookmarkStart w:id="2" w:name="c4"/>
    <w:p w:rsidR="0072034A" w:rsidRDefault="003B410B">
      <w:pPr>
        <w:pStyle w:val="affffff2"/>
        <w:framePr w:wrap="around"/>
      </w:pPr>
      <w:r>
        <w:fldChar w:fldCharType="begin">
          <w:ffData>
            <w:name w:val="c4"/>
            <w:enabled/>
            <w:calcOnExit w:val="0"/>
            <w:textInput/>
          </w:ffData>
        </w:fldChar>
      </w:r>
      <w:r>
        <w:instrText xml:space="preserve"> FORMTEXT </w:instrText>
      </w:r>
      <w:r>
        <w:fldChar w:fldCharType="separate"/>
      </w:r>
      <w:r>
        <w:rPr>
          <w:rFonts w:hint="eastAsia"/>
        </w:rPr>
        <w:t>江苏省</w:t>
      </w:r>
      <w:r>
        <w:fldChar w:fldCharType="end"/>
      </w:r>
      <w:bookmarkEnd w:id="2"/>
      <w:r>
        <w:rPr>
          <w:rFonts w:hint="eastAsia"/>
        </w:rPr>
        <w:t>地方标准</w:t>
      </w:r>
    </w:p>
    <w:p w:rsidR="0072034A" w:rsidRDefault="003B410B">
      <w:pPr>
        <w:pStyle w:val="24"/>
        <w:framePr w:wrap="around"/>
        <w:rPr>
          <w:rFonts w:hAnsi="黑体"/>
        </w:rPr>
      </w:pPr>
      <w:r>
        <w:rPr>
          <w:rFonts w:ascii="Times New Roman"/>
        </w:rPr>
        <w:t>DB</w:t>
      </w:r>
      <w:r>
        <w:rPr>
          <w:rFonts w:hAnsi="黑体" w:hint="eastAsia"/>
        </w:rPr>
        <w:t>32</w:t>
      </w:r>
      <w:r>
        <w:rPr>
          <w:rFonts w:hAnsi="黑体"/>
        </w:rPr>
        <w:t>/</w:t>
      </w:r>
      <w:r>
        <w:rPr>
          <w:rFonts w:hAnsi="黑体" w:hint="eastAsia"/>
        </w:rPr>
        <w:t>T</w:t>
      </w:r>
      <w:r w:rsidR="004C7936">
        <w:rPr>
          <w:rFonts w:hAnsi="黑体" w:hint="eastAsia"/>
        </w:rPr>
        <w:t xml:space="preserve"> 3968</w:t>
      </w:r>
      <w:r>
        <w:rPr>
          <w:rFonts w:hAnsi="黑体"/>
        </w:rPr>
        <w:t>—</w:t>
      </w:r>
      <w:bookmarkStart w:id="3" w:name="StdNo2"/>
      <w:r>
        <w:rPr>
          <w:rFonts w:hAnsi="黑体"/>
        </w:rPr>
        <w:fldChar w:fldCharType="begin">
          <w:ffData>
            <w:name w:val="StdNo2"/>
            <w:enabled/>
            <w:calcOnExit w:val="0"/>
            <w:textInput>
              <w:default w:val="XXXX"/>
              <w:maxLength w:val="4"/>
            </w:textInput>
          </w:ffData>
        </w:fldChar>
      </w:r>
      <w:r>
        <w:rPr>
          <w:rFonts w:hAnsi="黑体"/>
        </w:rPr>
        <w:instrText xml:space="preserve"> FORMTEXT </w:instrText>
      </w:r>
      <w:r>
        <w:rPr>
          <w:rFonts w:hAnsi="黑体"/>
        </w:rPr>
      </w:r>
      <w:r>
        <w:rPr>
          <w:rFonts w:hAnsi="黑体"/>
        </w:rPr>
        <w:fldChar w:fldCharType="separate"/>
      </w:r>
      <w:r>
        <w:rPr>
          <w:rFonts w:hAnsi="黑体" w:hint="eastAsia"/>
        </w:rPr>
        <w:t>2020</w:t>
      </w:r>
      <w:r>
        <w:rPr>
          <w:rFonts w:hAnsi="黑体"/>
        </w:rPr>
        <w:fldChar w:fldCharType="end"/>
      </w:r>
      <w:bookmarkEnd w:id="3"/>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72034A">
        <w:tc>
          <w:tcPr>
            <w:tcW w:w="9356" w:type="dxa"/>
            <w:tcBorders>
              <w:top w:val="nil"/>
              <w:left w:val="nil"/>
              <w:bottom w:val="nil"/>
              <w:right w:val="nil"/>
            </w:tcBorders>
            <w:shd w:val="clear" w:color="auto" w:fill="auto"/>
          </w:tcPr>
          <w:bookmarkStart w:id="4" w:name="DT"/>
          <w:p w:rsidR="0072034A" w:rsidRDefault="003B410B">
            <w:pPr>
              <w:pStyle w:val="affffd"/>
              <w:framePr w:wrap="around"/>
            </w:pPr>
            <w:r>
              <w:fldChar w:fldCharType="begin">
                <w:ffData>
                  <w:name w:val="DT"/>
                  <w:enabled/>
                  <w:calcOnExit w:val="0"/>
                  <w:textInput/>
                </w:ffData>
              </w:fldChar>
            </w:r>
            <w:r>
              <w:instrText xml:space="preserve"> FORMTEXT </w:instrText>
            </w:r>
            <w:r>
              <w:fldChar w:fldCharType="separate"/>
            </w:r>
            <w:r>
              <w:t>     </w:t>
            </w:r>
            <w:r>
              <w:fldChar w:fldCharType="end"/>
            </w:r>
            <w:bookmarkEnd w:id="4"/>
          </w:p>
        </w:tc>
      </w:tr>
    </w:tbl>
    <w:p w:rsidR="0072034A" w:rsidRDefault="0072034A">
      <w:pPr>
        <w:pStyle w:val="24"/>
        <w:framePr w:wrap="around"/>
        <w:rPr>
          <w:rFonts w:hAnsi="黑体"/>
        </w:rPr>
      </w:pPr>
    </w:p>
    <w:p w:rsidR="0072034A" w:rsidRDefault="0072034A">
      <w:pPr>
        <w:pStyle w:val="24"/>
        <w:framePr w:wrap="around"/>
        <w:rPr>
          <w:rFonts w:hAnsi="黑体"/>
        </w:rPr>
      </w:pPr>
    </w:p>
    <w:p w:rsidR="0072034A" w:rsidRDefault="003B410B">
      <w:pPr>
        <w:pStyle w:val="affffe"/>
        <w:framePr w:wrap="around"/>
      </w:pPr>
      <w:r>
        <w:rPr>
          <w:rFonts w:hint="eastAsia"/>
        </w:rPr>
        <w:t>模块装配式剪力墙结构应用技术规程</w:t>
      </w:r>
    </w:p>
    <w:p w:rsidR="0072034A" w:rsidRDefault="0072034A">
      <w:pPr>
        <w:pStyle w:val="afffff"/>
        <w:framePr w:wrap="around"/>
      </w:pPr>
    </w:p>
    <w:p w:rsidR="0072034A" w:rsidRDefault="003B410B">
      <w:pPr>
        <w:pStyle w:val="afffff"/>
        <w:framePr w:wrap="around"/>
      </w:pPr>
      <w:r>
        <w:t xml:space="preserve">Technical specification for application of modular </w:t>
      </w:r>
    </w:p>
    <w:p w:rsidR="0072034A" w:rsidRDefault="003B410B">
      <w:pPr>
        <w:pStyle w:val="afffff"/>
        <w:framePr w:wrap="around"/>
      </w:pPr>
      <w:r>
        <w:t>assembled shear wall structure</w:t>
      </w:r>
    </w:p>
    <w:bookmarkStart w:id="5" w:name="YZBS"/>
    <w:p w:rsidR="0072034A" w:rsidRDefault="003B410B">
      <w:pPr>
        <w:pStyle w:val="afffff0"/>
        <w:framePr w:wrap="around"/>
      </w:pPr>
      <w:r>
        <w:fldChar w:fldCharType="begin">
          <w:ffData>
            <w:name w:val="YZBS"/>
            <w:enabled/>
            <w:calcOnExit w:val="0"/>
            <w:textInput>
              <w:default w:val="点击此处添加与国际标准一致性程度的标识"/>
            </w:textInput>
          </w:ffData>
        </w:fldChar>
      </w:r>
      <w:r>
        <w:instrText xml:space="preserve"> FORMTEXT </w:instrText>
      </w:r>
      <w:r>
        <w:fldChar w:fldCharType="separate"/>
      </w:r>
      <w:r>
        <w:t>     </w:t>
      </w:r>
      <w:r>
        <w:fldChar w:fldCharType="end"/>
      </w:r>
      <w:bookmarkEnd w:id="5"/>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72034A">
        <w:tc>
          <w:tcPr>
            <w:tcW w:w="9855" w:type="dxa"/>
            <w:tcBorders>
              <w:top w:val="nil"/>
              <w:left w:val="nil"/>
              <w:bottom w:val="nil"/>
              <w:right w:val="nil"/>
            </w:tcBorders>
            <w:shd w:val="clear" w:color="auto" w:fill="auto"/>
          </w:tcPr>
          <w:p w:rsidR="0072034A" w:rsidRDefault="0072034A">
            <w:pPr>
              <w:pStyle w:val="afffff1"/>
              <w:framePr w:wrap="around"/>
            </w:pPr>
          </w:p>
        </w:tc>
      </w:tr>
      <w:bookmarkStart w:id="6" w:name="WCRQ"/>
      <w:tr w:rsidR="0072034A">
        <w:tc>
          <w:tcPr>
            <w:tcW w:w="9855" w:type="dxa"/>
            <w:tcBorders>
              <w:top w:val="nil"/>
              <w:left w:val="nil"/>
              <w:bottom w:val="nil"/>
              <w:right w:val="nil"/>
            </w:tcBorders>
            <w:shd w:val="clear" w:color="auto" w:fill="auto"/>
          </w:tcPr>
          <w:p w:rsidR="0072034A" w:rsidRDefault="003B410B">
            <w:pPr>
              <w:pStyle w:val="afffff2"/>
              <w:framePr w:wrap="around"/>
            </w:pPr>
            <w:r>
              <w:fldChar w:fldCharType="begin">
                <w:ffData>
                  <w:name w:val="WCRQ"/>
                  <w:enabled/>
                  <w:calcOnExit w:val="0"/>
                  <w:textInput/>
                </w:ffData>
              </w:fldChar>
            </w:r>
            <w:r>
              <w:instrText xml:space="preserve"> FORMTEXT </w:instrText>
            </w:r>
            <w:r>
              <w:fldChar w:fldCharType="separate"/>
            </w:r>
            <w:r>
              <w:t>     </w:t>
            </w:r>
            <w:r>
              <w:fldChar w:fldCharType="end"/>
            </w:r>
            <w:bookmarkEnd w:id="6"/>
          </w:p>
        </w:tc>
      </w:tr>
    </w:tbl>
    <w:p w:rsidR="0072034A" w:rsidRDefault="003B410B">
      <w:pPr>
        <w:pStyle w:val="afffffff5"/>
        <w:framePr w:wrap="around" w:hAnchor="page" w:x="1441"/>
      </w:pPr>
      <w:r>
        <w:rPr>
          <w:rFonts w:ascii="黑体"/>
        </w:rPr>
        <w:t>20</w:t>
      </w:r>
      <w:r>
        <w:rPr>
          <w:rFonts w:ascii="黑体" w:hint="eastAsia"/>
        </w:rPr>
        <w:t>2</w:t>
      </w:r>
      <w:r w:rsidR="004C7936">
        <w:rPr>
          <w:rFonts w:ascii="黑体" w:hint="eastAsia"/>
        </w:rPr>
        <w:t>1</w:t>
      </w:r>
      <w:r>
        <w:rPr>
          <w:rFonts w:ascii="黑体"/>
        </w:rPr>
        <w:t>-</w:t>
      </w:r>
      <w:r w:rsidR="004C7936">
        <w:rPr>
          <w:rFonts w:ascii="黑体" w:hint="eastAsia"/>
        </w:rPr>
        <w:t>01</w:t>
      </w:r>
      <w:r w:rsidR="004C7936">
        <w:rPr>
          <w:rFonts w:ascii="黑体"/>
        </w:rPr>
        <w:t>-</w:t>
      </w:r>
      <w:r w:rsidR="004C7936">
        <w:rPr>
          <w:rFonts w:ascii="黑体" w:hint="eastAsia"/>
        </w:rPr>
        <w:t>0</w:t>
      </w:r>
      <w:r w:rsidR="002A37A6">
        <w:rPr>
          <w:rFonts w:ascii="黑体" w:hint="eastAsia"/>
        </w:rPr>
        <w:t>8</w:t>
      </w:r>
      <w:r>
        <w:rPr>
          <w:rFonts w:hint="eastAsia"/>
        </w:rPr>
        <w:t>发布</w:t>
      </w:r>
    </w:p>
    <w:p w:rsidR="0072034A" w:rsidRDefault="003B410B">
      <w:pPr>
        <w:pStyle w:val="afffffff6"/>
        <w:framePr w:wrap="around" w:vAnchor="page" w:x="7021" w:y="14116"/>
      </w:pPr>
      <w:r>
        <w:rPr>
          <w:rFonts w:ascii="黑体"/>
        </w:rPr>
        <w:t>20</w:t>
      </w:r>
      <w:r>
        <w:rPr>
          <w:rFonts w:ascii="黑体" w:hint="eastAsia"/>
        </w:rPr>
        <w:t>2</w:t>
      </w:r>
      <w:r w:rsidR="004C7936">
        <w:rPr>
          <w:rFonts w:ascii="黑体" w:hint="eastAsia"/>
        </w:rPr>
        <w:t>1</w:t>
      </w:r>
      <w:r>
        <w:rPr>
          <w:rFonts w:ascii="黑体"/>
        </w:rPr>
        <w:t>-</w:t>
      </w:r>
      <w:r w:rsidR="004C7936">
        <w:rPr>
          <w:rFonts w:ascii="黑体" w:hint="eastAsia"/>
        </w:rPr>
        <w:t>02</w:t>
      </w:r>
      <w:r>
        <w:rPr>
          <w:rFonts w:ascii="黑体"/>
        </w:rPr>
        <w:t>-</w:t>
      </w:r>
      <w:r w:rsidR="004C7936">
        <w:rPr>
          <w:rFonts w:ascii="黑体" w:hint="eastAsia"/>
        </w:rPr>
        <w:t>0</w:t>
      </w:r>
      <w:r w:rsidR="002A37A6">
        <w:rPr>
          <w:rFonts w:ascii="黑体" w:hint="eastAsia"/>
        </w:rPr>
        <w:t>8</w:t>
      </w:r>
      <w:bookmarkStart w:id="7" w:name="_GoBack"/>
      <w:bookmarkEnd w:id="7"/>
      <w:r>
        <w:rPr>
          <w:rFonts w:hint="eastAsia"/>
        </w:rPr>
        <w:t>实施</w:t>
      </w:r>
    </w:p>
    <w:p w:rsidR="0072034A" w:rsidRDefault="003B410B">
      <w:pPr>
        <w:pStyle w:val="affffff3"/>
        <w:framePr w:wrap="around"/>
      </w:pPr>
      <w:r>
        <w:fldChar w:fldCharType="begin">
          <w:ffData>
            <w:name w:val="fm"/>
            <w:enabled/>
            <w:calcOnExit w:val="0"/>
            <w:textInput/>
          </w:ffData>
        </w:fldChar>
      </w:r>
      <w:bookmarkStart w:id="8" w:name="fm"/>
      <w:r>
        <w:instrText xml:space="preserve"> FORMTEXT </w:instrText>
      </w:r>
      <w:r>
        <w:fldChar w:fldCharType="separate"/>
      </w:r>
      <w:r>
        <w:rPr>
          <w:rFonts w:hint="eastAsia"/>
        </w:rPr>
        <w:t>江苏省市场监督管理局</w:t>
      </w:r>
      <w:r>
        <w:fldChar w:fldCharType="end"/>
      </w:r>
      <w:bookmarkEnd w:id="8"/>
      <w:r>
        <w:rPr>
          <w:rFonts w:hAnsi="黑体"/>
        </w:rPr>
        <w:t>   </w:t>
      </w:r>
      <w:r>
        <w:rPr>
          <w:rStyle w:val="affffa"/>
          <w:rFonts w:hint="eastAsia"/>
        </w:rPr>
        <w:t>发布</w:t>
      </w:r>
    </w:p>
    <w:p w:rsidR="0072034A" w:rsidRDefault="003B410B">
      <w:pPr>
        <w:pStyle w:val="affa"/>
        <w:sectPr w:rsidR="0072034A">
          <w:headerReference w:type="even" r:id="rId11"/>
          <w:footerReference w:type="even" r:id="rId12"/>
          <w:pgSz w:w="11906" w:h="16838"/>
          <w:pgMar w:top="567" w:right="1134" w:bottom="1134" w:left="1417" w:header="0" w:footer="0" w:gutter="0"/>
          <w:pgNumType w:start="1"/>
          <w:cols w:space="425"/>
          <w:docGrid w:type="lines" w:linePitch="312"/>
        </w:sectPr>
      </w:pPr>
      <w:r>
        <w:rPr>
          <w:noProof/>
        </w:rPr>
        <mc:AlternateContent>
          <mc:Choice Requires="wps">
            <w:drawing>
              <wp:anchor distT="0" distB="0" distL="114300" distR="114300" simplePos="0" relativeHeight="251659264" behindDoc="0" locked="1" layoutInCell="1" allowOverlap="1">
                <wp:simplePos x="0" y="0"/>
                <wp:positionH relativeFrom="column">
                  <wp:posOffset>0</wp:posOffset>
                </wp:positionH>
                <wp:positionV relativeFrom="page">
                  <wp:posOffset>9351010</wp:posOffset>
                </wp:positionV>
                <wp:extent cx="6120130" cy="0"/>
                <wp:effectExtent l="0" t="0" r="33020" b="19050"/>
                <wp:wrapNone/>
                <wp:docPr id="28"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cmpd="sng">
                          <a:solidFill>
                            <a:srgbClr val="000000"/>
                          </a:solidFill>
                          <a:rou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CD60CC" id="直线 10"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page" from="0,736.3pt" to="481.9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">
                <w10:wrap anchory="page"/>
                <w10:anchorlock/>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-66675</wp:posOffset>
                </wp:positionH>
                <wp:positionV relativeFrom="paragraph">
                  <wp:posOffset>2176145</wp:posOffset>
                </wp:positionV>
                <wp:extent cx="6120130" cy="0"/>
                <wp:effectExtent l="0" t="0" r="0" b="0"/>
                <wp:wrapNone/>
                <wp:docPr id="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1FF0C" id="Line 3"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5.25pt,171.35pt" to="476.6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"/>
            </w:pict>
          </mc:Fallback>
        </mc:AlternateContent>
      </w:r>
    </w:p>
    <w:p w:rsidR="0072034A" w:rsidRDefault="003B410B">
      <w:pPr>
        <w:pStyle w:val="10"/>
        <w:tabs>
          <w:tab w:val="right" w:leader="dot" w:pos="9345"/>
        </w:tabs>
        <w:jc w:val="center"/>
      </w:pPr>
      <w:bookmarkStart w:id="9" w:name="_Toc40338209"/>
      <w:bookmarkStart w:id="10" w:name="_Toc46491410"/>
      <w:bookmarkStart w:id="11" w:name="_Toc436996808"/>
      <w:r>
        <w:rPr>
          <w:rFonts w:ascii="宋体" w:hAnsi="宋体" w:hint="eastAsia"/>
          <w:sz w:val="21"/>
          <w:szCs w:val="21"/>
        </w:rPr>
        <w:lastRenderedPageBreak/>
        <w:t>目</w:t>
      </w:r>
      <w:bookmarkStart w:id="12" w:name="BKML"/>
      <w:r>
        <w:rPr>
          <w:rFonts w:ascii="宋体" w:hAnsi="宋体"/>
          <w:sz w:val="21"/>
          <w:szCs w:val="21"/>
        </w:rPr>
        <w:t>  </w:t>
      </w:r>
      <w:r>
        <w:rPr>
          <w:rFonts w:ascii="宋体" w:hAnsi="宋体" w:hint="eastAsia"/>
          <w:sz w:val="21"/>
          <w:szCs w:val="21"/>
        </w:rPr>
        <w:t>次</w:t>
      </w:r>
      <w:bookmarkEnd w:id="9"/>
      <w:bookmarkEnd w:id="10"/>
      <w:bookmarkEnd w:id="12"/>
      <w:r>
        <w:rPr>
          <w:rStyle w:val="afff6"/>
          <w:rFonts w:ascii="宋体" w:hAnsi="宋体"/>
          <w:kern w:val="0"/>
          <w:sz w:val="21"/>
        </w:rPr>
        <w:fldChar w:fldCharType="begin"/>
      </w:r>
      <w:r>
        <w:rPr>
          <w:rStyle w:val="afff6"/>
          <w:rFonts w:ascii="宋体" w:hAnsi="宋体"/>
          <w:sz w:val="21"/>
        </w:rPr>
        <w:instrText xml:space="preserve"> TOC \o "1-3" \h \z \u </w:instrText>
      </w:r>
      <w:r>
        <w:rPr>
          <w:rStyle w:val="afff6"/>
          <w:rFonts w:ascii="宋体" w:hAnsi="宋体"/>
          <w:kern w:val="0"/>
          <w:sz w:val="21"/>
        </w:rPr>
        <w:fldChar w:fldCharType="separate"/>
      </w:r>
    </w:p>
    <w:p w:rsidR="0072034A" w:rsidRDefault="0053716C">
      <w:pPr>
        <w:pStyle w:val="10"/>
        <w:tabs>
          <w:tab w:val="right" w:leader="dot" w:pos="9345"/>
        </w:tabs>
        <w:rPr>
          <w:rFonts w:ascii="宋体" w:hAnsi="宋体" w:cstheme="minorBidi"/>
          <w:b w:val="0"/>
          <w:bCs w:val="0"/>
          <w:caps w:val="0"/>
          <w:sz w:val="21"/>
          <w:szCs w:val="21"/>
        </w:rPr>
      </w:pPr>
      <w:hyperlink w:anchor="_Toc54164032" w:history="1">
        <w:r w:rsidR="003B410B">
          <w:rPr>
            <w:rStyle w:val="afff6"/>
            <w:rFonts w:ascii="宋体" w:hAnsi="宋体"/>
            <w:b w:val="0"/>
            <w:bCs w:val="0"/>
            <w:sz w:val="21"/>
          </w:rPr>
          <w:t>前  言</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_Toc54164032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6</w:t>
        </w:r>
        <w:r w:rsidR="003B410B">
          <w:rPr>
            <w:rFonts w:ascii="宋体" w:hAnsi="宋体"/>
            <w:b w:val="0"/>
            <w:b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33" w:history="1">
        <w:r w:rsidR="003B410B">
          <w:rPr>
            <w:rStyle w:val="afff6"/>
            <w:rFonts w:ascii="宋体" w:hAnsi="宋体"/>
            <w:sz w:val="21"/>
          </w:rPr>
          <w:t>1 范围</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_Toc54164033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7</w:t>
        </w:r>
        <w:r w:rsidR="003B410B">
          <w:rPr>
            <w:rFonts w:ascii="宋体" w:hAnsi="宋体"/>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34" w:history="1">
        <w:r w:rsidR="003B410B">
          <w:rPr>
            <w:rStyle w:val="afff6"/>
            <w:rFonts w:ascii="宋体" w:hAnsi="宋体"/>
            <w:sz w:val="21"/>
          </w:rPr>
          <w:t>2 规范性引用文件</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_Toc54164034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7</w:t>
        </w:r>
        <w:r w:rsidR="003B410B">
          <w:rPr>
            <w:rFonts w:ascii="宋体" w:hAnsi="宋体"/>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35" w:history="1">
        <w:r w:rsidR="003B410B">
          <w:rPr>
            <w:rStyle w:val="afff6"/>
            <w:rFonts w:ascii="宋体" w:hAnsi="宋体"/>
            <w:sz w:val="21"/>
          </w:rPr>
          <w:t>3 术语</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_Toc54164035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8</w:t>
        </w:r>
        <w:r w:rsidR="003B410B">
          <w:rPr>
            <w:rFonts w:ascii="宋体" w:hAnsi="宋体"/>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46" w:history="1">
        <w:r w:rsidR="003B410B">
          <w:rPr>
            <w:rStyle w:val="afff6"/>
            <w:rFonts w:ascii="宋体" w:hAnsi="宋体"/>
            <w:sz w:val="21"/>
          </w:rPr>
          <w:t>4 基本规定</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_Toc54164046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8</w:t>
        </w:r>
        <w:r w:rsidR="003B410B">
          <w:rPr>
            <w:rFonts w:ascii="宋体" w:hAnsi="宋体"/>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52" w:history="1">
        <w:r w:rsidR="003B410B">
          <w:rPr>
            <w:rStyle w:val="afff6"/>
            <w:rFonts w:ascii="宋体" w:hAnsi="宋体"/>
            <w:sz w:val="21"/>
          </w:rPr>
          <w:t>5 材料</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_Toc54164052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9</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53" w:history="1">
        <w:r w:rsidR="003B410B">
          <w:rPr>
            <w:rStyle w:val="afff6"/>
            <w:rFonts w:ascii="宋体" w:hAnsi="宋体"/>
            <w:i w:val="0"/>
            <w:iCs w:val="0"/>
            <w:sz w:val="21"/>
          </w:rPr>
          <w:t>5.1 混凝土、钢筋和钢材</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_Toc54164053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9</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54" w:history="1">
        <w:r w:rsidR="003B410B">
          <w:rPr>
            <w:rStyle w:val="afff6"/>
            <w:rFonts w:ascii="宋体" w:hAnsi="宋体"/>
            <w:i w:val="0"/>
            <w:iCs w:val="0"/>
            <w:sz w:val="21"/>
          </w:rPr>
          <w:t>5.2 连接材料</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_Toc54164054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9</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56" w:history="1">
        <w:r w:rsidR="003B410B">
          <w:rPr>
            <w:rStyle w:val="afff6"/>
            <w:rFonts w:ascii="宋体" w:hAnsi="宋体"/>
            <w:i w:val="0"/>
            <w:iCs w:val="0"/>
            <w:sz w:val="21"/>
          </w:rPr>
          <w:t>5.3 其他材料</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_Toc54164056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11</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57" w:history="1">
        <w:r w:rsidR="003B410B">
          <w:rPr>
            <w:rStyle w:val="afff6"/>
            <w:rFonts w:ascii="宋体" w:hAnsi="宋体"/>
            <w:sz w:val="21"/>
          </w:rPr>
          <w:t>6 预制构件</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_Toc54164057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11</w:t>
        </w:r>
        <w:r w:rsidR="003B410B">
          <w:rPr>
            <w:rFonts w:ascii="宋体" w:hAnsi="宋体"/>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59" w:history="1">
        <w:r w:rsidR="003B410B">
          <w:rPr>
            <w:rStyle w:val="afff6"/>
            <w:rFonts w:ascii="宋体" w:hAnsi="宋体"/>
            <w:sz w:val="21"/>
          </w:rPr>
          <w:t>7 建筑设计</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_Toc54164059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13</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0" w:history="1">
        <w:r w:rsidR="003B410B">
          <w:rPr>
            <w:rStyle w:val="afff6"/>
            <w:rFonts w:ascii="宋体" w:hAnsi="宋体"/>
            <w:i w:val="0"/>
            <w:iCs w:val="0"/>
            <w:sz w:val="21"/>
          </w:rPr>
          <w:t>7.1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_Toc54164060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13</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1" w:history="1">
        <w:r w:rsidR="003B410B">
          <w:rPr>
            <w:rStyle w:val="afff6"/>
            <w:rFonts w:ascii="宋体" w:hAnsi="宋体"/>
            <w:i w:val="0"/>
            <w:iCs w:val="0"/>
            <w:sz w:val="21"/>
          </w:rPr>
          <w:t>7.2 平面设计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_Toc54164061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14</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2" w:history="1">
        <w:r w:rsidR="003B410B">
          <w:rPr>
            <w:rStyle w:val="afff6"/>
            <w:rFonts w:ascii="宋体" w:hAnsi="宋体"/>
            <w:i w:val="0"/>
            <w:iCs w:val="0"/>
            <w:sz w:val="21"/>
          </w:rPr>
          <w:t>7.3 立面设计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_Toc54164062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14</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3" w:history="1">
        <w:r w:rsidR="003B410B">
          <w:rPr>
            <w:rStyle w:val="afff6"/>
            <w:rFonts w:ascii="宋体" w:hAnsi="宋体"/>
            <w:i w:val="0"/>
            <w:iCs w:val="0"/>
            <w:sz w:val="21"/>
          </w:rPr>
          <w:t>7.4 预制混凝土外墙板</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_Toc54164063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15</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64" w:history="1">
        <w:r w:rsidR="003B410B">
          <w:rPr>
            <w:rStyle w:val="afff6"/>
            <w:rFonts w:ascii="宋体" w:hAnsi="宋体"/>
            <w:sz w:val="21"/>
          </w:rPr>
          <w:t>8 自保温剪力墙节能设计</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_Toc54164064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15</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5" w:history="1">
        <w:r w:rsidR="003B410B">
          <w:rPr>
            <w:rStyle w:val="afff6"/>
            <w:rFonts w:ascii="宋体" w:hAnsi="宋体"/>
            <w:i w:val="0"/>
            <w:iCs w:val="0"/>
            <w:sz w:val="21"/>
          </w:rPr>
          <w:t>8.1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_Toc54164065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6" w:history="1">
        <w:r w:rsidR="003B410B">
          <w:rPr>
            <w:rStyle w:val="afff6"/>
            <w:rFonts w:ascii="宋体" w:hAnsi="宋体"/>
            <w:i w:val="0"/>
            <w:iCs w:val="0"/>
            <w:sz w:val="21"/>
          </w:rPr>
          <w:t>8.2 热工计算基本参数</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_Toc54164066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7" w:history="1">
        <w:r w:rsidR="003B410B">
          <w:rPr>
            <w:rStyle w:val="afff6"/>
            <w:rFonts w:ascii="宋体" w:hAnsi="宋体"/>
            <w:i w:val="0"/>
            <w:iCs w:val="0"/>
            <w:sz w:val="21"/>
          </w:rPr>
          <w:t>8.3 热工计算基本方法</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_Toc54164067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16</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68" w:history="1">
        <w:r w:rsidR="003B410B">
          <w:rPr>
            <w:rStyle w:val="afff6"/>
            <w:rFonts w:ascii="宋体" w:hAnsi="宋体"/>
            <w:sz w:val="21"/>
          </w:rPr>
          <w:t>9 结构设计基本规定</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_Toc54164068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16</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69" w:history="1">
        <w:r w:rsidR="003B410B">
          <w:rPr>
            <w:rStyle w:val="afff6"/>
            <w:rFonts w:ascii="宋体" w:hAnsi="宋体"/>
            <w:i w:val="0"/>
            <w:iCs w:val="0"/>
            <w:sz w:val="21"/>
          </w:rPr>
          <w:t>9.1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_Toc54164069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0" w:history="1">
        <w:r w:rsidR="003B410B">
          <w:rPr>
            <w:rStyle w:val="afff6"/>
            <w:rFonts w:ascii="宋体" w:hAnsi="宋体"/>
            <w:i w:val="0"/>
            <w:iCs w:val="0"/>
            <w:sz w:val="21"/>
          </w:rPr>
          <w:t>9.2 作用及作用组合</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_Toc54164070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18</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1" w:history="1">
        <w:r w:rsidR="003B410B">
          <w:rPr>
            <w:rStyle w:val="afff6"/>
            <w:rFonts w:ascii="宋体" w:hAnsi="宋体"/>
            <w:i w:val="0"/>
            <w:iCs w:val="0"/>
            <w:sz w:val="21"/>
          </w:rPr>
          <w:t>9.3 结构分析</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_Toc54164071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18</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2" w:history="1">
        <w:r w:rsidR="003B410B">
          <w:rPr>
            <w:rStyle w:val="afff6"/>
            <w:rFonts w:ascii="宋体" w:hAnsi="宋体"/>
            <w:i w:val="0"/>
            <w:iCs w:val="0"/>
            <w:sz w:val="21"/>
          </w:rPr>
          <w:t>9.4 预制构件设计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_Toc54164072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19</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3" w:history="1">
        <w:r w:rsidR="003B410B">
          <w:rPr>
            <w:rStyle w:val="afff6"/>
            <w:rFonts w:ascii="宋体" w:hAnsi="宋体"/>
            <w:i w:val="0"/>
            <w:iCs w:val="0"/>
            <w:sz w:val="21"/>
          </w:rPr>
          <w:t>9.5 连接设计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_Toc54164073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21</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4" w:history="1">
        <w:r w:rsidR="003B410B">
          <w:rPr>
            <w:rStyle w:val="afff6"/>
            <w:rFonts w:ascii="宋体" w:hAnsi="宋体"/>
            <w:i w:val="0"/>
            <w:iCs w:val="0"/>
            <w:sz w:val="21"/>
          </w:rPr>
          <w:t>9.6 楼盖设计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_Toc54164074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23</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75" w:history="1">
        <w:r w:rsidR="003B410B">
          <w:rPr>
            <w:rStyle w:val="afff6"/>
            <w:rFonts w:ascii="宋体" w:hAnsi="宋体"/>
            <w:sz w:val="21"/>
          </w:rPr>
          <w:t>10 高层实心墙板剪力墙结构设计</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_Toc54164075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26</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6" w:history="1">
        <w:r w:rsidR="003B410B">
          <w:rPr>
            <w:rStyle w:val="afff6"/>
            <w:rFonts w:ascii="宋体" w:hAnsi="宋体"/>
            <w:i w:val="0"/>
            <w:iCs w:val="0"/>
            <w:sz w:val="21"/>
          </w:rPr>
          <w:t>10.1 轴压比</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_Toc54164076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26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7" w:history="1">
        <w:r w:rsidR="003B410B">
          <w:rPr>
            <w:rStyle w:val="afff6"/>
            <w:rFonts w:ascii="宋体" w:hAnsi="宋体"/>
            <w:i w:val="0"/>
            <w:iCs w:val="0"/>
            <w:sz w:val="21"/>
          </w:rPr>
          <w:t>10.2 预制构件构造</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_Toc54164077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26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79" w:history="1">
        <w:r w:rsidR="003B410B">
          <w:rPr>
            <w:rStyle w:val="afff6"/>
            <w:rFonts w:ascii="宋体" w:hAnsi="宋体"/>
            <w:i w:val="0"/>
            <w:iCs w:val="0"/>
            <w:sz w:val="21"/>
          </w:rPr>
          <w:t>10.3 连接设计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_Toc54164079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28</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80" w:history="1">
        <w:r w:rsidR="003B410B">
          <w:rPr>
            <w:rStyle w:val="afff6"/>
            <w:rFonts w:ascii="宋体" w:hAnsi="宋体"/>
            <w:sz w:val="21"/>
          </w:rPr>
          <w:t>11 高层自保温墙板剪力墙结构设计</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_Toc54164080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34</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1" w:history="1">
        <w:r w:rsidR="003B410B">
          <w:rPr>
            <w:rStyle w:val="afff6"/>
            <w:rFonts w:ascii="宋体" w:hAnsi="宋体"/>
            <w:i w:val="0"/>
            <w:iCs w:val="0"/>
            <w:sz w:val="21"/>
          </w:rPr>
          <w:t>11.1 轴压比</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_Toc54164081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34</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2" w:history="1">
        <w:r w:rsidR="003B410B">
          <w:rPr>
            <w:rStyle w:val="afff6"/>
            <w:rFonts w:ascii="宋体" w:hAnsi="宋体"/>
            <w:i w:val="0"/>
            <w:iCs w:val="0"/>
            <w:sz w:val="21"/>
          </w:rPr>
          <w:t>11.2 预制构件构造</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_Toc54164082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35</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3" w:history="1">
        <w:r w:rsidR="003B410B">
          <w:rPr>
            <w:rStyle w:val="afff6"/>
            <w:rFonts w:ascii="宋体" w:hAnsi="宋体"/>
            <w:i w:val="0"/>
            <w:iCs w:val="0"/>
            <w:sz w:val="21"/>
          </w:rPr>
          <w:t>11.3 连接设计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_Toc54164083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37</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4" w:history="1">
        <w:r w:rsidR="003B410B">
          <w:rPr>
            <w:rStyle w:val="afff6"/>
            <w:rFonts w:ascii="宋体" w:hAnsi="宋体"/>
            <w:i w:val="0"/>
            <w:iCs w:val="0"/>
            <w:sz w:val="21"/>
          </w:rPr>
          <w:t>11.4 实心墙板与自保温墙板组合</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_Toc54164084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44</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85" w:history="1">
        <w:r w:rsidR="003B410B">
          <w:rPr>
            <w:rStyle w:val="afff6"/>
            <w:rFonts w:ascii="宋体" w:hAnsi="宋体"/>
            <w:sz w:val="21"/>
          </w:rPr>
          <w:t>12 多层自保温墙板剪力墙结构设计</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_Toc54164085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45</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6" w:history="1">
        <w:r w:rsidR="003B410B">
          <w:rPr>
            <w:rStyle w:val="afff6"/>
            <w:rFonts w:ascii="宋体" w:hAnsi="宋体"/>
            <w:i w:val="0"/>
            <w:iCs w:val="0"/>
            <w:sz w:val="21"/>
          </w:rPr>
          <w:t>12.1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_Toc54164086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45</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7" w:history="1">
        <w:r w:rsidR="003B410B">
          <w:rPr>
            <w:rStyle w:val="afff6"/>
            <w:rFonts w:ascii="宋体" w:hAnsi="宋体"/>
            <w:i w:val="0"/>
            <w:iCs w:val="0"/>
            <w:sz w:val="21"/>
          </w:rPr>
          <w:t>12.2 连接设计</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_Toc54164087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45</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88" w:history="1">
        <w:r w:rsidR="003B410B">
          <w:rPr>
            <w:rStyle w:val="afff6"/>
            <w:rFonts w:ascii="宋体" w:hAnsi="宋体"/>
            <w:sz w:val="21"/>
          </w:rPr>
          <w:t>13 构件制作与运输</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_Toc54164088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46</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89" w:history="1">
        <w:r w:rsidR="003B410B">
          <w:rPr>
            <w:rStyle w:val="afff6"/>
            <w:rFonts w:ascii="宋体" w:hAnsi="宋体"/>
            <w:i w:val="0"/>
            <w:iCs w:val="0"/>
            <w:sz w:val="21"/>
          </w:rPr>
          <w:t>13.1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_Toc54164089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0" w:history="1">
        <w:r w:rsidR="003B410B">
          <w:rPr>
            <w:rStyle w:val="afff6"/>
            <w:rFonts w:ascii="宋体" w:hAnsi="宋体"/>
            <w:i w:val="0"/>
            <w:iCs w:val="0"/>
            <w:sz w:val="21"/>
          </w:rPr>
          <w:t>13.2 制作准备</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_Toc54164090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46</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1" w:history="1">
        <w:r w:rsidR="003B410B">
          <w:rPr>
            <w:rStyle w:val="afff6"/>
            <w:rFonts w:ascii="宋体" w:hAnsi="宋体"/>
            <w:i w:val="0"/>
            <w:iCs w:val="0"/>
            <w:sz w:val="21"/>
          </w:rPr>
          <w:t>13.3 构件制作</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_Toc54164091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48</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2" w:history="1">
        <w:r w:rsidR="003B410B">
          <w:rPr>
            <w:rStyle w:val="afff6"/>
            <w:rFonts w:ascii="宋体" w:hAnsi="宋体"/>
            <w:i w:val="0"/>
            <w:iCs w:val="0"/>
            <w:sz w:val="21"/>
          </w:rPr>
          <w:t>13.4 构件检验</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_Toc54164092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49</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3" w:history="1">
        <w:r w:rsidR="003B410B">
          <w:rPr>
            <w:rStyle w:val="afff6"/>
            <w:rFonts w:ascii="宋体" w:hAnsi="宋体"/>
            <w:i w:val="0"/>
            <w:iCs w:val="0"/>
            <w:sz w:val="21"/>
          </w:rPr>
          <w:t>13.5 运输与堆放</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_Toc54164093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52</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94" w:history="1">
        <w:r w:rsidR="003B410B">
          <w:rPr>
            <w:rStyle w:val="afff6"/>
            <w:rFonts w:ascii="宋体" w:hAnsi="宋体"/>
            <w:sz w:val="21"/>
          </w:rPr>
          <w:t>14 结构施工</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_Toc54164094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52</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5" w:history="1">
        <w:r w:rsidR="003B410B">
          <w:rPr>
            <w:rStyle w:val="afff6"/>
            <w:rFonts w:ascii="宋体" w:hAnsi="宋体"/>
            <w:i w:val="0"/>
            <w:iCs w:val="0"/>
            <w:sz w:val="21"/>
          </w:rPr>
          <w:t>14.1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_Toc54164095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52</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6" w:history="1">
        <w:r w:rsidR="003B410B">
          <w:rPr>
            <w:rStyle w:val="afff6"/>
            <w:rFonts w:ascii="宋体" w:hAnsi="宋体"/>
            <w:i w:val="0"/>
            <w:iCs w:val="0"/>
            <w:sz w:val="21"/>
          </w:rPr>
          <w:t>14.2 安装准备</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_Toc54164096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53</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7" w:history="1">
        <w:r w:rsidR="003B410B">
          <w:rPr>
            <w:rStyle w:val="afff6"/>
            <w:rFonts w:ascii="宋体" w:hAnsi="宋体"/>
            <w:i w:val="0"/>
            <w:iCs w:val="0"/>
            <w:sz w:val="21"/>
          </w:rPr>
          <w:t>14.3 构件安装与连接</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_Toc54164097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53</w:t>
        </w:r>
        <w:r w:rsidR="003B410B">
          <w:rPr>
            <w:rFonts w:ascii="宋体" w:hAnsi="宋体"/>
            <w:i w:val="0"/>
            <w:iCs w:val="0"/>
            <w:sz w:val="21"/>
            <w:szCs w:val="21"/>
          </w:rPr>
          <w:fldChar w:fldCharType="end"/>
        </w:r>
      </w:hyperlink>
    </w:p>
    <w:p w:rsidR="0072034A" w:rsidRDefault="0053716C">
      <w:pPr>
        <w:pStyle w:val="22"/>
        <w:tabs>
          <w:tab w:val="right" w:leader="dot" w:pos="9345"/>
        </w:tabs>
        <w:rPr>
          <w:rFonts w:ascii="宋体" w:hAnsi="宋体" w:cstheme="minorBidi"/>
          <w:smallCaps w:val="0"/>
          <w:sz w:val="21"/>
          <w:szCs w:val="21"/>
        </w:rPr>
      </w:pPr>
      <w:hyperlink w:anchor="_Toc54164098" w:history="1">
        <w:r w:rsidR="003B410B">
          <w:rPr>
            <w:rStyle w:val="afff6"/>
            <w:rFonts w:ascii="宋体" w:hAnsi="宋体"/>
            <w:sz w:val="21"/>
          </w:rPr>
          <w:t>15 装配式结构验收</w:t>
        </w:r>
        <w:r w:rsidR="003B410B">
          <w:rPr>
            <w:rFonts w:ascii="宋体" w:hAnsi="宋体"/>
            <w:sz w:val="21"/>
            <w:szCs w:val="21"/>
          </w:rPr>
          <w:tab/>
        </w:r>
        <w:r w:rsidR="003B410B">
          <w:rPr>
            <w:rFonts w:ascii="宋体" w:hAnsi="宋体"/>
            <w:sz w:val="21"/>
            <w:szCs w:val="21"/>
          </w:rPr>
          <w:fldChar w:fldCharType="begin"/>
        </w:r>
        <w:r w:rsidR="003B410B">
          <w:rPr>
            <w:rFonts w:ascii="宋体" w:hAnsi="宋体"/>
            <w:sz w:val="21"/>
            <w:szCs w:val="21"/>
          </w:rPr>
          <w:instrText xml:space="preserve"> PAGEREF _Toc54164098 \h </w:instrText>
        </w:r>
        <w:r w:rsidR="003B410B">
          <w:rPr>
            <w:rFonts w:ascii="宋体" w:hAnsi="宋体"/>
            <w:sz w:val="21"/>
            <w:szCs w:val="21"/>
          </w:rPr>
        </w:r>
        <w:r w:rsidR="003B410B">
          <w:rPr>
            <w:rFonts w:ascii="宋体" w:hAnsi="宋体"/>
            <w:sz w:val="21"/>
            <w:szCs w:val="21"/>
          </w:rPr>
          <w:fldChar w:fldCharType="separate"/>
        </w:r>
        <w:r w:rsidR="003B410B">
          <w:rPr>
            <w:rFonts w:ascii="宋体" w:hAnsi="宋体"/>
            <w:sz w:val="21"/>
            <w:szCs w:val="21"/>
          </w:rPr>
          <w:t>54</w:t>
        </w:r>
        <w:r w:rsidR="003B410B">
          <w:rPr>
            <w:rFonts w:ascii="宋体" w:hAnsi="宋体"/>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099" w:history="1">
        <w:r w:rsidR="003B410B">
          <w:rPr>
            <w:rStyle w:val="afff6"/>
            <w:rFonts w:ascii="宋体" w:hAnsi="宋体"/>
            <w:i w:val="0"/>
            <w:iCs w:val="0"/>
            <w:sz w:val="21"/>
          </w:rPr>
          <w:t>15.1 一般规定</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_Toc54164099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55</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100" w:history="1">
        <w:r w:rsidR="003B410B">
          <w:rPr>
            <w:rStyle w:val="afff6"/>
            <w:rFonts w:ascii="宋体" w:hAnsi="宋体"/>
            <w:i w:val="0"/>
            <w:iCs w:val="0"/>
            <w:sz w:val="21"/>
          </w:rPr>
          <w:t>15.2 装配式结构验收</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_Toc54164100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55</w:t>
        </w:r>
        <w:r w:rsidR="003B410B">
          <w:rPr>
            <w:rFonts w:ascii="宋体" w:hAnsi="宋体"/>
            <w:i w:val="0"/>
            <w:iCs w:val="0"/>
            <w:sz w:val="21"/>
            <w:szCs w:val="21"/>
          </w:rPr>
          <w:fldChar w:fldCharType="end"/>
        </w:r>
      </w:hyperlink>
    </w:p>
    <w:p w:rsidR="0072034A" w:rsidRDefault="0053716C">
      <w:pPr>
        <w:pStyle w:val="30"/>
        <w:tabs>
          <w:tab w:val="right" w:leader="dot" w:pos="9345"/>
        </w:tabs>
        <w:rPr>
          <w:rFonts w:ascii="宋体" w:hAnsi="宋体" w:cstheme="minorBidi"/>
          <w:i w:val="0"/>
          <w:iCs w:val="0"/>
          <w:sz w:val="21"/>
          <w:szCs w:val="21"/>
        </w:rPr>
      </w:pPr>
      <w:hyperlink w:anchor="_Toc54164101" w:history="1">
        <w:r w:rsidR="003B410B">
          <w:rPr>
            <w:rStyle w:val="afff6"/>
            <w:rFonts w:ascii="宋体" w:hAnsi="宋体"/>
            <w:i w:val="0"/>
            <w:iCs w:val="0"/>
            <w:sz w:val="21"/>
          </w:rPr>
          <w:t>15.3 后置保温工程验收</w:t>
        </w:r>
        <w:r w:rsidR="003B410B">
          <w:rPr>
            <w:rFonts w:ascii="宋体" w:hAnsi="宋体"/>
            <w:i w:val="0"/>
            <w:iCs w:val="0"/>
            <w:sz w:val="21"/>
            <w:szCs w:val="21"/>
          </w:rPr>
          <w:tab/>
        </w:r>
        <w:r w:rsidR="003B410B">
          <w:rPr>
            <w:rFonts w:ascii="宋体" w:hAnsi="宋体"/>
            <w:i w:val="0"/>
            <w:iCs w:val="0"/>
            <w:sz w:val="21"/>
            <w:szCs w:val="21"/>
          </w:rPr>
          <w:fldChar w:fldCharType="begin"/>
        </w:r>
        <w:r w:rsidR="003B410B">
          <w:rPr>
            <w:rFonts w:ascii="宋体" w:hAnsi="宋体"/>
            <w:i w:val="0"/>
            <w:iCs w:val="0"/>
            <w:sz w:val="21"/>
            <w:szCs w:val="21"/>
          </w:rPr>
          <w:instrText xml:space="preserve"> PAGEREF _Toc54164101 \h </w:instrText>
        </w:r>
        <w:r w:rsidR="003B410B">
          <w:rPr>
            <w:rFonts w:ascii="宋体" w:hAnsi="宋体"/>
            <w:i w:val="0"/>
            <w:iCs w:val="0"/>
            <w:sz w:val="21"/>
            <w:szCs w:val="21"/>
          </w:rPr>
        </w:r>
        <w:r w:rsidR="003B410B">
          <w:rPr>
            <w:rFonts w:ascii="宋体" w:hAnsi="宋体"/>
            <w:i w:val="0"/>
            <w:iCs w:val="0"/>
            <w:sz w:val="21"/>
            <w:szCs w:val="21"/>
          </w:rPr>
          <w:fldChar w:fldCharType="separate"/>
        </w:r>
        <w:r w:rsidR="003B410B">
          <w:rPr>
            <w:rFonts w:ascii="宋体" w:hAnsi="宋体"/>
            <w:i w:val="0"/>
            <w:iCs w:val="0"/>
            <w:sz w:val="21"/>
            <w:szCs w:val="21"/>
          </w:rPr>
          <w:t>57</w:t>
        </w:r>
        <w:r w:rsidR="003B410B">
          <w:rPr>
            <w:rFonts w:ascii="宋体" w:hAnsi="宋体"/>
            <w:i w:val="0"/>
            <w:i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02" w:history="1">
        <w:r w:rsidR="003B410B">
          <w:rPr>
            <w:rStyle w:val="afff6"/>
            <w:rFonts w:ascii="宋体" w:hAnsi="宋体"/>
            <w:b w:val="0"/>
            <w:bCs w:val="0"/>
            <w:sz w:val="21"/>
          </w:rPr>
          <w:t>附  录A</w:t>
        </w:r>
      </w:hyperlink>
      <w:r w:rsidR="003B410B">
        <w:rPr>
          <w:rStyle w:val="afff6"/>
          <w:rFonts w:ascii="宋体" w:hAnsi="宋体"/>
          <w:b w:val="0"/>
          <w:bCs w:val="0"/>
          <w:sz w:val="21"/>
          <w:u w:val="none"/>
        </w:rPr>
        <w:t xml:space="preserve"> </w:t>
      </w:r>
      <w:hyperlink w:anchor="_Toc54164103" w:history="1">
        <w:r w:rsidR="003B410B">
          <w:rPr>
            <w:rStyle w:val="afff6"/>
            <w:rFonts w:ascii="宋体" w:hAnsi="宋体"/>
            <w:b w:val="0"/>
            <w:bCs w:val="0"/>
            <w:sz w:val="21"/>
          </w:rPr>
          <w:t>常用材料的导热系数与蓄热系数</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_Toc54164103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58</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04" w:history="1">
        <w:r w:rsidR="003B410B">
          <w:rPr>
            <w:rStyle w:val="afff6"/>
            <w:rFonts w:ascii="宋体" w:hAnsi="宋体"/>
            <w:b w:val="0"/>
            <w:bCs w:val="0"/>
            <w:sz w:val="21"/>
          </w:rPr>
          <w:t>附录B 构件生产</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_Toc54164104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59</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05" w:history="1">
        <w:r w:rsidR="003B410B">
          <w:rPr>
            <w:rStyle w:val="afff6"/>
            <w:rFonts w:ascii="宋体" w:hAnsi="宋体"/>
            <w:b w:val="0"/>
            <w:bCs w:val="0"/>
            <w:sz w:val="21"/>
          </w:rPr>
          <w:t>附录C 进场及施工、工程验收表</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_Toc54164105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62</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06" w:history="1">
        <w:r w:rsidR="003B410B">
          <w:rPr>
            <w:rStyle w:val="afff6"/>
            <w:rFonts w:ascii="宋体" w:hAnsi="宋体"/>
            <w:b w:val="0"/>
            <w:bCs w:val="0"/>
            <w:sz w:val="21"/>
          </w:rPr>
          <w:t>附录D叠合板连接构造</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_Toc54164106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65</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07" w:history="1">
        <w:r w:rsidR="003B410B">
          <w:rPr>
            <w:rStyle w:val="afff6"/>
            <w:rFonts w:ascii="宋体" w:hAnsi="宋体"/>
            <w:b w:val="0"/>
            <w:bCs w:val="0"/>
            <w:sz w:val="21"/>
          </w:rPr>
          <w:t>附录E节能计算</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_Toc54164107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66</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16" w:history="1">
        <w:r w:rsidR="003B410B">
          <w:rPr>
            <w:rStyle w:val="afff6"/>
            <w:rFonts w:ascii="宋体" w:hAnsi="宋体"/>
            <w:b w:val="0"/>
            <w:bCs w:val="0"/>
            <w:sz w:val="21"/>
          </w:rPr>
          <w:t>附录F 实心自保温墙板</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_Toc54164116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71</w:t>
        </w:r>
        <w:r w:rsidR="003B410B">
          <w:rPr>
            <w:rFonts w:ascii="宋体" w:hAnsi="宋体"/>
            <w:b w:val="0"/>
            <w:bCs w:val="0"/>
            <w:sz w:val="21"/>
            <w:szCs w:val="21"/>
          </w:rPr>
          <w:fldChar w:fldCharType="end"/>
        </w:r>
      </w:hyperlink>
    </w:p>
    <w:p w:rsidR="0072034A" w:rsidRDefault="0053716C">
      <w:pPr>
        <w:pStyle w:val="10"/>
        <w:tabs>
          <w:tab w:val="right" w:leader="dot" w:pos="9345"/>
        </w:tabs>
        <w:rPr>
          <w:rFonts w:ascii="宋体" w:hAnsi="宋体" w:cstheme="minorBidi"/>
          <w:b w:val="0"/>
          <w:bCs w:val="0"/>
          <w:caps w:val="0"/>
          <w:sz w:val="21"/>
          <w:szCs w:val="21"/>
        </w:rPr>
      </w:pPr>
      <w:hyperlink w:anchor="_Toc54164117" w:history="1">
        <w:r w:rsidR="003B410B">
          <w:rPr>
            <w:rStyle w:val="afff6"/>
            <w:rFonts w:ascii="宋体" w:hAnsi="宋体"/>
            <w:b w:val="0"/>
            <w:bCs w:val="0"/>
            <w:sz w:val="21"/>
          </w:rPr>
          <w:t>条文说明</w:t>
        </w:r>
        <w:r w:rsidR="003B410B">
          <w:rPr>
            <w:rFonts w:ascii="宋体" w:hAnsi="宋体"/>
            <w:b w:val="0"/>
            <w:bCs w:val="0"/>
            <w:sz w:val="21"/>
            <w:szCs w:val="21"/>
          </w:rPr>
          <w:tab/>
        </w:r>
        <w:r w:rsidR="003B410B">
          <w:rPr>
            <w:rFonts w:ascii="宋体" w:hAnsi="宋体"/>
            <w:b w:val="0"/>
            <w:bCs w:val="0"/>
            <w:sz w:val="21"/>
            <w:szCs w:val="21"/>
          </w:rPr>
          <w:fldChar w:fldCharType="begin"/>
        </w:r>
        <w:r w:rsidR="003B410B">
          <w:rPr>
            <w:rFonts w:ascii="宋体" w:hAnsi="宋体"/>
            <w:b w:val="0"/>
            <w:bCs w:val="0"/>
            <w:sz w:val="21"/>
            <w:szCs w:val="21"/>
          </w:rPr>
          <w:instrText xml:space="preserve"> PAGEREF _Toc54164117 \h </w:instrText>
        </w:r>
        <w:r w:rsidR="003B410B">
          <w:rPr>
            <w:rFonts w:ascii="宋体" w:hAnsi="宋体"/>
            <w:b w:val="0"/>
            <w:bCs w:val="0"/>
            <w:sz w:val="21"/>
            <w:szCs w:val="21"/>
          </w:rPr>
        </w:r>
        <w:r w:rsidR="003B410B">
          <w:rPr>
            <w:rFonts w:ascii="宋体" w:hAnsi="宋体"/>
            <w:b w:val="0"/>
            <w:bCs w:val="0"/>
            <w:sz w:val="21"/>
            <w:szCs w:val="21"/>
          </w:rPr>
          <w:fldChar w:fldCharType="separate"/>
        </w:r>
        <w:r w:rsidR="003B410B">
          <w:rPr>
            <w:rFonts w:ascii="宋体" w:hAnsi="宋体"/>
            <w:b w:val="0"/>
            <w:bCs w:val="0"/>
            <w:sz w:val="21"/>
            <w:szCs w:val="21"/>
          </w:rPr>
          <w:t>77</w:t>
        </w:r>
        <w:r w:rsidR="003B410B">
          <w:rPr>
            <w:rFonts w:ascii="宋体" w:hAnsi="宋体"/>
            <w:b w:val="0"/>
            <w:bCs w:val="0"/>
            <w:sz w:val="21"/>
            <w:szCs w:val="21"/>
          </w:rPr>
          <w:fldChar w:fldCharType="end"/>
        </w:r>
      </w:hyperlink>
    </w:p>
    <w:p w:rsidR="0072034A" w:rsidRDefault="003B410B">
      <w:pPr>
        <w:pStyle w:val="110"/>
        <w:spacing w:before="78" w:after="78" w:line="360" w:lineRule="auto"/>
        <w:rPr>
          <w:rStyle w:val="afff6"/>
          <w:rFonts w:hAnsi="宋体"/>
          <w:color w:val="auto"/>
          <w:u w:val="none"/>
        </w:rPr>
      </w:pPr>
      <w:r>
        <w:rPr>
          <w:rStyle w:val="afff6"/>
          <w:rFonts w:hAnsi="宋体"/>
        </w:rPr>
        <w:fldChar w:fldCharType="end"/>
      </w:r>
    </w:p>
    <w:p w:rsidR="0072034A" w:rsidRDefault="0072034A">
      <w:pPr>
        <w:pStyle w:val="110"/>
        <w:spacing w:before="78" w:after="78" w:line="360" w:lineRule="auto"/>
        <w:rPr>
          <w:rStyle w:val="afff6"/>
          <w:rFonts w:hAnsi="宋体"/>
          <w:color w:val="auto"/>
          <w:u w:val="none"/>
        </w:rPr>
      </w:pPr>
    </w:p>
    <w:p w:rsidR="0072034A" w:rsidRDefault="0072034A"/>
    <w:p w:rsidR="0072034A" w:rsidRDefault="0072034A"/>
    <w:p w:rsidR="0072034A" w:rsidRDefault="003B410B">
      <w:pPr>
        <w:pStyle w:val="affffff4"/>
      </w:pPr>
      <w:bookmarkStart w:id="13" w:name="_Toc24447108"/>
      <w:bookmarkStart w:id="14" w:name="_Toc40347733"/>
      <w:bookmarkStart w:id="15" w:name="_Toc46491411"/>
      <w:bookmarkStart w:id="16" w:name="_Toc54164032"/>
      <w:r>
        <w:rPr>
          <w:rFonts w:hint="eastAsia"/>
        </w:rPr>
        <w:lastRenderedPageBreak/>
        <w:t>前</w:t>
      </w:r>
      <w:bookmarkStart w:id="17" w:name="BKQY"/>
      <w:r>
        <w:rPr>
          <w:rFonts w:hAnsi="黑体"/>
        </w:rPr>
        <w:t>  </w:t>
      </w:r>
      <w:r>
        <w:rPr>
          <w:rFonts w:hint="eastAsia"/>
        </w:rPr>
        <w:t>言</w:t>
      </w:r>
      <w:bookmarkEnd w:id="11"/>
      <w:bookmarkEnd w:id="13"/>
      <w:bookmarkEnd w:id="14"/>
      <w:bookmarkEnd w:id="15"/>
      <w:bookmarkEnd w:id="16"/>
      <w:bookmarkEnd w:id="17"/>
    </w:p>
    <w:p w:rsidR="0072034A" w:rsidRDefault="003B410B">
      <w:pPr>
        <w:pStyle w:val="affa"/>
      </w:pPr>
      <w:r>
        <w:rPr>
          <w:rFonts w:hint="eastAsia"/>
        </w:rPr>
        <w:t>本文件按照GB/T 1.1-2020《标准化工作导则 第1部分：标准化文件的结构和起草规则》的规定编制。</w:t>
      </w:r>
    </w:p>
    <w:p w:rsidR="0072034A" w:rsidRDefault="003B410B">
      <w:pPr>
        <w:pStyle w:val="affa"/>
      </w:pPr>
      <w:r>
        <w:rPr>
          <w:rFonts w:hint="eastAsia"/>
        </w:rPr>
        <w:t>本文件由中国江苏国际经济技术合作集团有限公司与南通联泷装配式建筑科技有限公司提出。</w:t>
      </w:r>
    </w:p>
    <w:p w:rsidR="0072034A" w:rsidRDefault="003B410B">
      <w:pPr>
        <w:pStyle w:val="affa"/>
      </w:pPr>
      <w:r>
        <w:rPr>
          <w:rFonts w:hint="eastAsia"/>
        </w:rPr>
        <w:t>本文件由江苏省政府国有资产监督管理委员会归口。</w:t>
      </w:r>
    </w:p>
    <w:p w:rsidR="0072034A" w:rsidRDefault="003B410B">
      <w:pPr>
        <w:pStyle w:val="affa"/>
      </w:pPr>
      <w:r>
        <w:rPr>
          <w:rFonts w:hint="eastAsia"/>
        </w:rPr>
        <w:t>本文件起草单位：中国江苏国际经济技术合作集团有限公司、南通联泷装配式建筑科技有限公司、华东建筑设计研究总院、江苏省建筑设计研究院有限公司、南京市建筑设计研究院有限公司、南京长江都市建筑设计研究院有限公司、东南大学建筑设计研究院有限公司、南通市建筑设计研究院有限公司、同济大学、上海大学、南京江苏龙腾工程设计股份有限公司、南京市江宁区建设工程质量监督站、海门市住房和城乡建设局、南通聚隆建筑营造有限责任公司</w:t>
      </w:r>
      <w:r w:rsidR="00513396">
        <w:rPr>
          <w:rFonts w:hint="eastAsia"/>
        </w:rPr>
        <w:t>。</w:t>
      </w:r>
    </w:p>
    <w:p w:rsidR="0072034A" w:rsidRDefault="003B410B">
      <w:pPr>
        <w:pStyle w:val="affa"/>
      </w:pPr>
      <w:r>
        <w:rPr>
          <w:rFonts w:hint="eastAsia"/>
        </w:rPr>
        <w:t>本文件主要起草人：龚祖平、唐来顺、芮明倬、董年才、江晓峰、刘明国、李翔、金如元、夏长春、徐澄、孙逊、包越海、龚徐华、褚国栋、杨远、冯鹏、刘文光、胡宝林、张云康、云正、周嘉磊、佘远逢、杨建平、周澄、黄佳华、何文福、童兴、张强、顾进</w:t>
      </w: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72034A">
      <w:pPr>
        <w:pStyle w:val="affa"/>
      </w:pPr>
    </w:p>
    <w:p w:rsidR="0072034A" w:rsidRDefault="003B410B">
      <w:pPr>
        <w:pStyle w:val="affa"/>
        <w:spacing w:before="640" w:after="560"/>
        <w:ind w:firstLineChars="0" w:firstLine="0"/>
        <w:jc w:val="center"/>
        <w:rPr>
          <w:rFonts w:ascii="黑体" w:eastAsia="黑体" w:hAnsi="黑体" w:cs="黑体"/>
          <w:sz w:val="32"/>
          <w:szCs w:val="32"/>
        </w:rPr>
      </w:pPr>
      <w:r>
        <w:rPr>
          <w:rFonts w:ascii="黑体" w:eastAsia="黑体" w:hAnsi="黑体" w:cs="黑体" w:hint="eastAsia"/>
          <w:sz w:val="32"/>
          <w:szCs w:val="32"/>
        </w:rPr>
        <w:lastRenderedPageBreak/>
        <w:t>模块装配式剪力墙结构应用技术规程</w:t>
      </w:r>
    </w:p>
    <w:p w:rsidR="0072034A" w:rsidRDefault="003B410B">
      <w:pPr>
        <w:pStyle w:val="a1"/>
        <w:spacing w:before="312" w:after="312"/>
        <w:jc w:val="left"/>
      </w:pPr>
      <w:bookmarkStart w:id="18" w:name="_Toc54164033"/>
      <w:bookmarkStart w:id="19" w:name="_Toc436996811"/>
      <w:bookmarkStart w:id="20" w:name="_Toc24447111"/>
      <w:bookmarkStart w:id="21" w:name="_Toc424677589"/>
      <w:bookmarkStart w:id="22" w:name="_Toc402254790"/>
      <w:r>
        <w:rPr>
          <w:rFonts w:hint="eastAsia"/>
        </w:rPr>
        <w:t>范围</w:t>
      </w:r>
      <w:bookmarkEnd w:id="18"/>
    </w:p>
    <w:p w:rsidR="0072034A" w:rsidRDefault="003B410B">
      <w:pPr>
        <w:pStyle w:val="affa"/>
      </w:pPr>
      <w:r>
        <w:rPr>
          <w:rFonts w:hint="eastAsia"/>
        </w:rPr>
        <w:t>本文件规定了模块装配式剪力墙结构的设计、制作、运输、施工及验收。</w:t>
      </w:r>
    </w:p>
    <w:p w:rsidR="0072034A" w:rsidRDefault="003B410B">
      <w:pPr>
        <w:pStyle w:val="affa"/>
      </w:pPr>
      <w:r>
        <w:rPr>
          <w:rFonts w:hint="eastAsia"/>
        </w:rPr>
        <w:t>本文件适用于民用建筑抗震设防烈度为</w:t>
      </w:r>
      <w:r>
        <w:t>6</w:t>
      </w:r>
      <w:r>
        <w:rPr>
          <w:rFonts w:hint="eastAsia"/>
        </w:rPr>
        <w:t>度至</w:t>
      </w:r>
      <w:r>
        <w:t>8</w:t>
      </w:r>
      <w:r>
        <w:rPr>
          <w:rFonts w:hint="eastAsia"/>
        </w:rPr>
        <w:t>度抗震设计的装配式剪力墙结构的设计、制作、运输、施工及验收。</w:t>
      </w:r>
    </w:p>
    <w:p w:rsidR="0072034A" w:rsidRDefault="003B410B">
      <w:pPr>
        <w:pStyle w:val="a1"/>
        <w:tabs>
          <w:tab w:val="center" w:pos="4201"/>
          <w:tab w:val="right" w:leader="dot" w:pos="9298"/>
        </w:tabs>
        <w:spacing w:before="312" w:after="312"/>
        <w:jc w:val="left"/>
        <w:rPr>
          <w:szCs w:val="22"/>
        </w:rPr>
      </w:pPr>
      <w:bookmarkStart w:id="23" w:name="_Toc54164034"/>
      <w:r>
        <w:rPr>
          <w:rFonts w:hint="eastAsia"/>
          <w:szCs w:val="22"/>
        </w:rPr>
        <w:t>规范性引用文件</w:t>
      </w:r>
      <w:bookmarkEnd w:id="23"/>
    </w:p>
    <w:p w:rsidR="0072034A" w:rsidRPr="003B410B" w:rsidRDefault="003B410B">
      <w:pPr>
        <w:pStyle w:val="affa"/>
      </w:pPr>
      <w:r w:rsidRPr="003B410B">
        <w:rPr>
          <w:rFonts w:hint="eastAsia"/>
          <w:szCs w:val="22"/>
        </w:rPr>
        <w:t>下列文件中的内容通过文中的规范性引用文件而构成本文件必不可少的条款。其中，注日期的饮用文件，仅该日期对应的版本适用于本文件；不注日期的引用文件，其最新版本（包括虽有的修改单）适用于本文件。</w:t>
      </w:r>
    </w:p>
    <w:p w:rsidR="0072034A" w:rsidRDefault="003B410B">
      <w:r>
        <w:rPr>
          <w:rFonts w:hint="eastAsia"/>
        </w:rPr>
        <w:t xml:space="preserve">GB50176 </w:t>
      </w:r>
      <w:r>
        <w:rPr>
          <w:rFonts w:hint="eastAsia"/>
        </w:rPr>
        <w:t>民用建筑热工设计规范</w:t>
      </w:r>
      <w:r>
        <w:rPr>
          <w:rFonts w:hint="eastAsia"/>
        </w:rPr>
        <w:t xml:space="preserve"> </w:t>
      </w:r>
    </w:p>
    <w:p w:rsidR="0072034A" w:rsidRDefault="003B410B">
      <w:r>
        <w:rPr>
          <w:rFonts w:hint="eastAsia"/>
        </w:rPr>
        <w:t xml:space="preserve">GB50204 </w:t>
      </w:r>
      <w:r>
        <w:rPr>
          <w:rFonts w:hint="eastAsia"/>
        </w:rPr>
        <w:t>混凝土结构工程施工质量验收规范</w:t>
      </w:r>
      <w:r>
        <w:rPr>
          <w:rFonts w:hint="eastAsia"/>
        </w:rPr>
        <w:t xml:space="preserve"> </w:t>
      </w:r>
    </w:p>
    <w:p w:rsidR="0072034A" w:rsidRDefault="003B410B">
      <w:r>
        <w:rPr>
          <w:rFonts w:hint="eastAsia"/>
        </w:rPr>
        <w:t xml:space="preserve">GB50210 </w:t>
      </w:r>
      <w:r>
        <w:rPr>
          <w:rFonts w:hint="eastAsia"/>
        </w:rPr>
        <w:t>建筑装饰装修工程质量验收标准</w:t>
      </w:r>
      <w:r>
        <w:rPr>
          <w:rFonts w:hint="eastAsia"/>
        </w:rPr>
        <w:t xml:space="preserve"> </w:t>
      </w:r>
    </w:p>
    <w:p w:rsidR="0072034A" w:rsidRDefault="003B410B">
      <w:r>
        <w:rPr>
          <w:rFonts w:hint="eastAsia"/>
        </w:rPr>
        <w:t xml:space="preserve">GB50223 </w:t>
      </w:r>
      <w:r>
        <w:rPr>
          <w:rFonts w:hint="eastAsia"/>
        </w:rPr>
        <w:t>建筑工程抗震设防分类标准</w:t>
      </w:r>
      <w:r>
        <w:rPr>
          <w:rFonts w:hint="eastAsia"/>
        </w:rPr>
        <w:t xml:space="preserve"> </w:t>
      </w:r>
    </w:p>
    <w:p w:rsidR="0072034A" w:rsidRDefault="003B410B">
      <w:r>
        <w:rPr>
          <w:rFonts w:hint="eastAsia"/>
        </w:rPr>
        <w:t xml:space="preserve">GB8624 </w:t>
      </w:r>
      <w:r>
        <w:rPr>
          <w:rFonts w:hint="eastAsia"/>
        </w:rPr>
        <w:t>建筑材料及制品燃烧性能分级</w:t>
      </w:r>
      <w:r>
        <w:rPr>
          <w:rFonts w:hint="eastAsia"/>
        </w:rPr>
        <w:t xml:space="preserve"> </w:t>
      </w:r>
    </w:p>
    <w:p w:rsidR="0072034A" w:rsidRDefault="003B410B">
      <w:r>
        <w:rPr>
          <w:rFonts w:hint="eastAsia"/>
        </w:rPr>
        <w:t xml:space="preserve">GB50666 </w:t>
      </w:r>
      <w:r>
        <w:rPr>
          <w:rFonts w:hint="eastAsia"/>
        </w:rPr>
        <w:t>混凝土结构工程施工规范</w:t>
      </w:r>
    </w:p>
    <w:p w:rsidR="0072034A" w:rsidRDefault="003B410B">
      <w:r>
        <w:rPr>
          <w:rFonts w:hint="eastAsia"/>
        </w:rPr>
        <w:t xml:space="preserve">GB50009 </w:t>
      </w:r>
      <w:r>
        <w:rPr>
          <w:rFonts w:hint="eastAsia"/>
        </w:rPr>
        <w:t>建筑结构荷载规范</w:t>
      </w:r>
      <w:r>
        <w:rPr>
          <w:rFonts w:hint="eastAsia"/>
        </w:rPr>
        <w:t xml:space="preserve"> </w:t>
      </w:r>
    </w:p>
    <w:p w:rsidR="0072034A" w:rsidRDefault="003B410B">
      <w:r>
        <w:rPr>
          <w:rFonts w:hint="eastAsia"/>
        </w:rPr>
        <w:t xml:space="preserve">GB50010 </w:t>
      </w:r>
      <w:r>
        <w:rPr>
          <w:rFonts w:hint="eastAsia"/>
        </w:rPr>
        <w:t>混凝土结构设计规范</w:t>
      </w:r>
      <w:r>
        <w:rPr>
          <w:rFonts w:hint="eastAsia"/>
        </w:rPr>
        <w:t xml:space="preserve"> </w:t>
      </w:r>
    </w:p>
    <w:p w:rsidR="0072034A" w:rsidRDefault="003B410B">
      <w:r>
        <w:rPr>
          <w:rFonts w:hint="eastAsia"/>
        </w:rPr>
        <w:t xml:space="preserve">GB50011 </w:t>
      </w:r>
      <w:r>
        <w:rPr>
          <w:rFonts w:hint="eastAsia"/>
        </w:rPr>
        <w:t>建筑抗震设计规范</w:t>
      </w:r>
      <w:r>
        <w:rPr>
          <w:rFonts w:hint="eastAsia"/>
        </w:rPr>
        <w:t xml:space="preserve"> </w:t>
      </w:r>
    </w:p>
    <w:p w:rsidR="0072034A" w:rsidRDefault="003B410B">
      <w:r>
        <w:rPr>
          <w:rFonts w:hint="eastAsia"/>
        </w:rPr>
        <w:t xml:space="preserve">GB50016 </w:t>
      </w:r>
      <w:r>
        <w:rPr>
          <w:rFonts w:hint="eastAsia"/>
        </w:rPr>
        <w:t>建筑设计防火规范</w:t>
      </w:r>
      <w:r>
        <w:rPr>
          <w:rFonts w:hint="eastAsia"/>
        </w:rPr>
        <w:t xml:space="preserve"> </w:t>
      </w:r>
    </w:p>
    <w:p w:rsidR="0072034A" w:rsidRDefault="003B410B">
      <w:r>
        <w:rPr>
          <w:rFonts w:hint="eastAsia"/>
        </w:rPr>
        <w:t>GB</w:t>
      </w:r>
      <w:r>
        <w:t>/T</w:t>
      </w:r>
      <w:r>
        <w:rPr>
          <w:rFonts w:hint="eastAsia"/>
        </w:rPr>
        <w:t xml:space="preserve">50002 </w:t>
      </w:r>
      <w:r>
        <w:rPr>
          <w:rFonts w:hint="eastAsia"/>
        </w:rPr>
        <w:t>建筑模数协调标准</w:t>
      </w:r>
      <w:r>
        <w:rPr>
          <w:rFonts w:hint="eastAsia"/>
        </w:rPr>
        <w:t xml:space="preserve"> </w:t>
      </w:r>
    </w:p>
    <w:p w:rsidR="0072034A" w:rsidRDefault="003B410B">
      <w:r>
        <w:rPr>
          <w:rFonts w:hint="eastAsia"/>
        </w:rPr>
        <w:t>GB/T 5123</w:t>
      </w:r>
      <w:r>
        <w:t>1</w:t>
      </w:r>
      <w:r>
        <w:rPr>
          <w:rFonts w:hint="eastAsia"/>
        </w:rPr>
        <w:t xml:space="preserve"> </w:t>
      </w:r>
      <w:r>
        <w:rPr>
          <w:rFonts w:hint="eastAsia"/>
        </w:rPr>
        <w:t>装配式混凝土建筑技术标准</w:t>
      </w:r>
      <w:r>
        <w:rPr>
          <w:rFonts w:hint="eastAsia"/>
        </w:rPr>
        <w:t xml:space="preserve"> </w:t>
      </w:r>
    </w:p>
    <w:p w:rsidR="0072034A" w:rsidRDefault="003B410B">
      <w:r>
        <w:rPr>
          <w:rFonts w:hint="eastAsia"/>
        </w:rPr>
        <w:t>GB/T 1499.2</w:t>
      </w:r>
      <w:r>
        <w:t xml:space="preserve"> </w:t>
      </w:r>
      <w:r>
        <w:rPr>
          <w:rFonts w:hint="eastAsia"/>
        </w:rPr>
        <w:t>钢筋混凝土用钢第</w:t>
      </w:r>
      <w:r>
        <w:rPr>
          <w:rFonts w:hint="eastAsia"/>
        </w:rPr>
        <w:t>2</w:t>
      </w:r>
      <w:r>
        <w:rPr>
          <w:rFonts w:hint="eastAsia"/>
        </w:rPr>
        <w:t>部分</w:t>
      </w:r>
      <w:r>
        <w:rPr>
          <w:rFonts w:hint="eastAsia"/>
        </w:rPr>
        <w:t>:</w:t>
      </w:r>
      <w:r>
        <w:rPr>
          <w:rFonts w:hint="eastAsia"/>
        </w:rPr>
        <w:t>热轧带肋钢筋</w:t>
      </w:r>
    </w:p>
    <w:p w:rsidR="0072034A" w:rsidRDefault="003B410B">
      <w:r>
        <w:rPr>
          <w:rFonts w:hint="eastAsia"/>
        </w:rPr>
        <w:t>GB/T 8077</w:t>
      </w:r>
      <w:r>
        <w:t xml:space="preserve"> </w:t>
      </w:r>
      <w:r>
        <w:rPr>
          <w:rFonts w:hint="eastAsia"/>
        </w:rPr>
        <w:t>混凝土外加剂匀质性试验方法</w:t>
      </w:r>
    </w:p>
    <w:p w:rsidR="0072034A" w:rsidRDefault="003B410B">
      <w:r>
        <w:rPr>
          <w:rFonts w:hint="eastAsia"/>
        </w:rPr>
        <w:t xml:space="preserve">GB/T 50080 </w:t>
      </w:r>
      <w:r>
        <w:rPr>
          <w:rFonts w:hint="eastAsia"/>
        </w:rPr>
        <w:t>普通混凝土拌合物性能试验方法标准</w:t>
      </w:r>
      <w:r>
        <w:rPr>
          <w:rFonts w:hint="eastAsia"/>
        </w:rPr>
        <w:t xml:space="preserve"> </w:t>
      </w:r>
    </w:p>
    <w:p w:rsidR="0072034A" w:rsidRDefault="003B410B">
      <w:r>
        <w:rPr>
          <w:rFonts w:hint="eastAsia"/>
        </w:rPr>
        <w:t xml:space="preserve">GB/T 50107 </w:t>
      </w:r>
      <w:r>
        <w:rPr>
          <w:rFonts w:hint="eastAsia"/>
        </w:rPr>
        <w:t>混凝土强度检验评定标准</w:t>
      </w:r>
      <w:r>
        <w:rPr>
          <w:rFonts w:hint="eastAsia"/>
        </w:rPr>
        <w:t xml:space="preserve"> </w:t>
      </w:r>
    </w:p>
    <w:p w:rsidR="0072034A" w:rsidRDefault="003B410B">
      <w:r>
        <w:rPr>
          <w:rFonts w:hint="eastAsia"/>
        </w:rPr>
        <w:t xml:space="preserve">GB/T50448 </w:t>
      </w:r>
      <w:r>
        <w:rPr>
          <w:rFonts w:hint="eastAsia"/>
        </w:rPr>
        <w:t>水泥基灌浆材料应用技术规范</w:t>
      </w:r>
    </w:p>
    <w:p w:rsidR="0072034A" w:rsidRDefault="003B410B">
      <w:r>
        <w:rPr>
          <w:rFonts w:hint="eastAsia"/>
        </w:rPr>
        <w:t xml:space="preserve">GB/T50502 </w:t>
      </w:r>
      <w:r>
        <w:rPr>
          <w:rFonts w:hint="eastAsia"/>
        </w:rPr>
        <w:t>建筑施工组织设计规范</w:t>
      </w:r>
      <w:r>
        <w:rPr>
          <w:rFonts w:hint="eastAsia"/>
        </w:rPr>
        <w:t xml:space="preserve"> </w:t>
      </w:r>
    </w:p>
    <w:p w:rsidR="0072034A" w:rsidRDefault="003B410B">
      <w:r>
        <w:t xml:space="preserve">GB/T 1499.1 </w:t>
      </w:r>
      <w:r>
        <w:rPr>
          <w:rFonts w:hint="eastAsia"/>
        </w:rPr>
        <w:t>钢筋混凝土用钢第</w:t>
      </w:r>
      <w:r>
        <w:t>1</w:t>
      </w:r>
      <w:r>
        <w:rPr>
          <w:rFonts w:hint="eastAsia"/>
        </w:rPr>
        <w:t>部分</w:t>
      </w:r>
      <w:r>
        <w:rPr>
          <w:rFonts w:hint="eastAsia"/>
        </w:rPr>
        <w:t>:</w:t>
      </w:r>
      <w:r>
        <w:rPr>
          <w:rFonts w:hint="eastAsia"/>
        </w:rPr>
        <w:t>热轧光圆钢筋</w:t>
      </w:r>
    </w:p>
    <w:p w:rsidR="0072034A" w:rsidRDefault="003B410B">
      <w:r>
        <w:t>JGJ</w:t>
      </w:r>
      <w:r>
        <w:rPr>
          <w:rFonts w:hint="eastAsia"/>
        </w:rPr>
        <w:t>1</w:t>
      </w:r>
      <w:r>
        <w:t xml:space="preserve"> </w:t>
      </w:r>
      <w:r>
        <w:rPr>
          <w:rFonts w:hint="eastAsia"/>
        </w:rPr>
        <w:t>装配式混凝土结构技术规程</w:t>
      </w:r>
      <w:r>
        <w:rPr>
          <w:rFonts w:hint="eastAsia"/>
        </w:rPr>
        <w:t xml:space="preserve"> </w:t>
      </w:r>
    </w:p>
    <w:p w:rsidR="0072034A" w:rsidRDefault="003B410B">
      <w:r>
        <w:rPr>
          <w:rFonts w:hint="eastAsia"/>
        </w:rPr>
        <w:t xml:space="preserve">JGJ 3 </w:t>
      </w:r>
      <w:r>
        <w:rPr>
          <w:rFonts w:hint="eastAsia"/>
        </w:rPr>
        <w:t>高层建筑混凝土结构技术规程</w:t>
      </w:r>
      <w:r>
        <w:rPr>
          <w:rFonts w:hint="eastAsia"/>
        </w:rPr>
        <w:t xml:space="preserve"> </w:t>
      </w:r>
    </w:p>
    <w:p w:rsidR="0072034A" w:rsidRDefault="003B410B">
      <w:r>
        <w:rPr>
          <w:rFonts w:hint="eastAsia"/>
        </w:rPr>
        <w:t xml:space="preserve">JGJ 18 </w:t>
      </w:r>
      <w:r>
        <w:rPr>
          <w:rFonts w:hint="eastAsia"/>
        </w:rPr>
        <w:t>钢筋焊接及验收规程</w:t>
      </w:r>
      <w:r>
        <w:rPr>
          <w:rFonts w:hint="eastAsia"/>
        </w:rPr>
        <w:t xml:space="preserve"> </w:t>
      </w:r>
    </w:p>
    <w:p w:rsidR="0072034A" w:rsidRDefault="003B410B">
      <w:r>
        <w:rPr>
          <w:rFonts w:hint="eastAsia"/>
        </w:rPr>
        <w:t xml:space="preserve">JGJ 55 </w:t>
      </w:r>
      <w:r>
        <w:rPr>
          <w:rFonts w:hint="eastAsia"/>
        </w:rPr>
        <w:t>普通混凝土配合比设计规程</w:t>
      </w:r>
      <w:r>
        <w:rPr>
          <w:rFonts w:hint="eastAsia"/>
        </w:rPr>
        <w:t xml:space="preserve"> </w:t>
      </w:r>
    </w:p>
    <w:p w:rsidR="0072034A" w:rsidRDefault="003B410B">
      <w:r>
        <w:rPr>
          <w:rFonts w:hint="eastAsia"/>
        </w:rPr>
        <w:t xml:space="preserve">JGJ107 </w:t>
      </w:r>
      <w:r>
        <w:rPr>
          <w:rFonts w:hint="eastAsia"/>
        </w:rPr>
        <w:t>钢筋机械连接技术规程</w:t>
      </w:r>
      <w:r>
        <w:rPr>
          <w:rFonts w:hint="eastAsia"/>
        </w:rPr>
        <w:t xml:space="preserve"> </w:t>
      </w:r>
    </w:p>
    <w:p w:rsidR="0072034A" w:rsidRDefault="003B410B">
      <w:r>
        <w:rPr>
          <w:rFonts w:hint="eastAsia"/>
        </w:rPr>
        <w:t xml:space="preserve">JGJ114 </w:t>
      </w:r>
      <w:r>
        <w:rPr>
          <w:rFonts w:hint="eastAsia"/>
        </w:rPr>
        <w:t>钢筋焊接网混凝土结构技术规程</w:t>
      </w:r>
      <w:r>
        <w:rPr>
          <w:rFonts w:hint="eastAsia"/>
        </w:rPr>
        <w:t xml:space="preserve"> </w:t>
      </w:r>
    </w:p>
    <w:p w:rsidR="0072034A" w:rsidRDefault="003B410B">
      <w:r>
        <w:rPr>
          <w:rFonts w:hint="eastAsia"/>
        </w:rPr>
        <w:t xml:space="preserve">JGJ163 </w:t>
      </w:r>
      <w:r>
        <w:rPr>
          <w:rFonts w:hint="eastAsia"/>
        </w:rPr>
        <w:t>滚扎直螺纹钢筋连接规程</w:t>
      </w:r>
    </w:p>
    <w:p w:rsidR="0072034A" w:rsidRDefault="003B410B">
      <w:r>
        <w:rPr>
          <w:rFonts w:hint="eastAsia"/>
        </w:rPr>
        <w:t xml:space="preserve">JGJ256 </w:t>
      </w:r>
      <w:r>
        <w:rPr>
          <w:rFonts w:hint="eastAsia"/>
        </w:rPr>
        <w:t>钢筋锚固板应用技术规程</w:t>
      </w:r>
    </w:p>
    <w:p w:rsidR="0072034A" w:rsidRDefault="003B410B">
      <w:r>
        <w:rPr>
          <w:rFonts w:hint="eastAsia"/>
        </w:rPr>
        <w:t xml:space="preserve">JGJ281 </w:t>
      </w:r>
      <w:r>
        <w:rPr>
          <w:rFonts w:hint="eastAsia"/>
        </w:rPr>
        <w:t>高强混凝土应用技术规程</w:t>
      </w:r>
    </w:p>
    <w:p w:rsidR="0072034A" w:rsidRDefault="003B410B">
      <w:r>
        <w:rPr>
          <w:rFonts w:hint="eastAsia"/>
        </w:rPr>
        <w:lastRenderedPageBreak/>
        <w:t xml:space="preserve">JGJ355 </w:t>
      </w:r>
      <w:r>
        <w:rPr>
          <w:rFonts w:hint="eastAsia"/>
        </w:rPr>
        <w:t>钢筋套筒灌浆连接应用技术规程</w:t>
      </w:r>
    </w:p>
    <w:p w:rsidR="0072034A" w:rsidRDefault="003B410B">
      <w:r>
        <w:rPr>
          <w:rFonts w:hint="eastAsia"/>
        </w:rPr>
        <w:t xml:space="preserve">JC/T 482 </w:t>
      </w:r>
      <w:r>
        <w:rPr>
          <w:rFonts w:hint="eastAsia"/>
        </w:rPr>
        <w:t>聚氨酯建筑密封胶</w:t>
      </w:r>
    </w:p>
    <w:p w:rsidR="0072034A" w:rsidRDefault="003B410B">
      <w:r>
        <w:rPr>
          <w:rFonts w:hint="eastAsia"/>
        </w:rPr>
        <w:t xml:space="preserve">JC/T881 </w:t>
      </w:r>
      <w:r>
        <w:rPr>
          <w:rFonts w:hint="eastAsia"/>
        </w:rPr>
        <w:t>混凝土接缝用建筑密封胶</w:t>
      </w:r>
    </w:p>
    <w:p w:rsidR="0072034A" w:rsidRDefault="003B410B">
      <w:r>
        <w:rPr>
          <w:rFonts w:hint="eastAsia"/>
        </w:rPr>
        <w:t xml:space="preserve">JG/T398 </w:t>
      </w:r>
      <w:r>
        <w:rPr>
          <w:rFonts w:hint="eastAsia"/>
        </w:rPr>
        <w:t>钢筋连接用灌浆套筒</w:t>
      </w:r>
    </w:p>
    <w:p w:rsidR="0072034A" w:rsidRDefault="003B410B">
      <w:r>
        <w:rPr>
          <w:rFonts w:hint="eastAsia"/>
        </w:rPr>
        <w:t xml:space="preserve">JG/T 408 </w:t>
      </w:r>
      <w:r>
        <w:rPr>
          <w:rFonts w:hint="eastAsia"/>
        </w:rPr>
        <w:t>钢筋连接用套筒灌浆料</w:t>
      </w:r>
    </w:p>
    <w:p w:rsidR="0072034A" w:rsidRDefault="003B410B">
      <w:pPr>
        <w:pStyle w:val="a1"/>
        <w:spacing w:before="312" w:after="312"/>
        <w:jc w:val="left"/>
        <w:rPr>
          <w:szCs w:val="22"/>
        </w:rPr>
      </w:pPr>
      <w:bookmarkStart w:id="24" w:name="_Toc46491413"/>
      <w:bookmarkStart w:id="25" w:name="_Toc54164035"/>
      <w:bookmarkStart w:id="26" w:name="_Toc40347735"/>
      <w:r>
        <w:rPr>
          <w:rFonts w:hint="eastAsia"/>
          <w:szCs w:val="22"/>
        </w:rPr>
        <w:t>术语</w:t>
      </w:r>
      <w:bookmarkEnd w:id="19"/>
      <w:bookmarkEnd w:id="20"/>
      <w:bookmarkEnd w:id="21"/>
      <w:bookmarkEnd w:id="22"/>
      <w:bookmarkEnd w:id="24"/>
      <w:bookmarkEnd w:id="25"/>
      <w:bookmarkEnd w:id="26"/>
    </w:p>
    <w:p w:rsidR="0072034A" w:rsidRDefault="0072034A">
      <w:pPr>
        <w:pStyle w:val="a2"/>
        <w:spacing w:before="156" w:after="156"/>
      </w:pPr>
      <w:bookmarkStart w:id="27" w:name="_Toc436996812"/>
      <w:bookmarkStart w:id="28" w:name="_Toc24447112"/>
      <w:bookmarkStart w:id="29" w:name="_Toc54164036"/>
      <w:bookmarkStart w:id="30" w:name="_Toc49957188"/>
      <w:bookmarkStart w:id="31" w:name="_Toc424677590"/>
      <w:bookmarkStart w:id="32" w:name="_Toc402254791"/>
      <w:bookmarkEnd w:id="27"/>
      <w:bookmarkEnd w:id="28"/>
    </w:p>
    <w:p w:rsidR="0072034A" w:rsidRDefault="003B410B" w:rsidP="003B410B">
      <w:pPr>
        <w:pStyle w:val="a2"/>
        <w:numPr>
          <w:ilvl w:val="255"/>
          <w:numId w:val="0"/>
        </w:numPr>
        <w:spacing w:before="156" w:after="156"/>
        <w:ind w:firstLineChars="200" w:firstLine="420"/>
      </w:pPr>
      <w:r>
        <w:rPr>
          <w:rFonts w:hint="eastAsia"/>
        </w:rPr>
        <w:t>模块实心墙板 modular solid wall bo</w:t>
      </w:r>
      <w:r>
        <w:t>ard</w:t>
      </w:r>
      <w:bookmarkEnd w:id="29"/>
      <w:bookmarkEnd w:id="30"/>
    </w:p>
    <w:p w:rsidR="0072034A" w:rsidRDefault="003B410B">
      <w:pPr>
        <w:pStyle w:val="affa"/>
      </w:pPr>
      <w:r>
        <w:rPr>
          <w:rFonts w:hint="eastAsia"/>
        </w:rPr>
        <w:t>对剪力墙墙体进行合理拆分，形成具有标准化尺寸、可任意组合并适用于各种建筑形式的实心墙板。</w:t>
      </w:r>
      <w:bookmarkStart w:id="33" w:name="_Toc46491231"/>
      <w:bookmarkStart w:id="34" w:name="_Toc46491415"/>
      <w:bookmarkStart w:id="35" w:name="_Toc47432469"/>
      <w:bookmarkStart w:id="36" w:name="_Toc40338214"/>
      <w:bookmarkStart w:id="37" w:name="_Toc40347737"/>
      <w:bookmarkStart w:id="38" w:name="_Toc47506827"/>
      <w:bookmarkStart w:id="39" w:name="_Toc40337333"/>
      <w:bookmarkStart w:id="40" w:name="_Toc402254792"/>
      <w:bookmarkStart w:id="41" w:name="_Toc424677591"/>
      <w:bookmarkEnd w:id="31"/>
      <w:bookmarkEnd w:id="32"/>
    </w:p>
    <w:p w:rsidR="003B410B" w:rsidRDefault="003B410B">
      <w:pPr>
        <w:pStyle w:val="a2"/>
        <w:spacing w:before="156" w:after="156"/>
      </w:pPr>
      <w:bookmarkStart w:id="42" w:name="_Toc49957189"/>
      <w:bookmarkStart w:id="43" w:name="_Toc49265312"/>
      <w:bookmarkStart w:id="44" w:name="_Toc54164037"/>
    </w:p>
    <w:p w:rsidR="0072034A" w:rsidRDefault="003B410B" w:rsidP="003B410B">
      <w:pPr>
        <w:pStyle w:val="a2"/>
        <w:numPr>
          <w:ilvl w:val="0"/>
          <w:numId w:val="0"/>
        </w:numPr>
        <w:spacing w:before="156" w:after="156"/>
        <w:ind w:firstLineChars="200" w:firstLine="420"/>
      </w:pPr>
      <w:r>
        <w:rPr>
          <w:rFonts w:hint="eastAsia"/>
        </w:rPr>
        <w:t>模块自保温墙板modular self-insulating wall board</w:t>
      </w:r>
      <w:bookmarkEnd w:id="33"/>
      <w:bookmarkEnd w:id="34"/>
      <w:bookmarkEnd w:id="35"/>
      <w:bookmarkEnd w:id="36"/>
      <w:bookmarkEnd w:id="37"/>
      <w:bookmarkEnd w:id="38"/>
      <w:bookmarkEnd w:id="39"/>
      <w:bookmarkEnd w:id="42"/>
      <w:bookmarkEnd w:id="43"/>
      <w:bookmarkEnd w:id="44"/>
    </w:p>
    <w:p w:rsidR="0072034A" w:rsidRDefault="003B410B">
      <w:pPr>
        <w:pStyle w:val="affa"/>
      </w:pPr>
      <w:r>
        <w:rPr>
          <w:rFonts w:hint="eastAsia"/>
        </w:rPr>
        <w:t>对自保温剪力墙墙体进行合理拆分，形成具有标准化尺寸、可任意组合并适用于各种建筑形式的自保温墙板。自保温墙板在工厂采用保温芯材填充到墙板空腔内以满足节能设计要求，实现结构承重与保温一体化。</w:t>
      </w:r>
      <w:bookmarkStart w:id="45" w:name="_Toc24447116"/>
      <w:bookmarkStart w:id="46" w:name="_Toc436996816"/>
      <w:bookmarkStart w:id="47" w:name="_Toc402254793"/>
      <w:bookmarkStart w:id="48" w:name="_Toc424677592"/>
      <w:bookmarkEnd w:id="40"/>
      <w:bookmarkEnd w:id="41"/>
      <w:bookmarkEnd w:id="45"/>
      <w:bookmarkEnd w:id="46"/>
    </w:p>
    <w:p w:rsidR="003B410B" w:rsidRDefault="003B410B">
      <w:pPr>
        <w:pStyle w:val="a2"/>
        <w:spacing w:before="156" w:after="156"/>
      </w:pPr>
      <w:bookmarkStart w:id="49" w:name="_Toc436996818"/>
      <w:bookmarkStart w:id="50" w:name="_Toc24447118"/>
      <w:bookmarkStart w:id="51" w:name="_Toc46491232"/>
      <w:bookmarkStart w:id="52" w:name="_Toc46491416"/>
      <w:bookmarkStart w:id="53" w:name="_Toc47506828"/>
      <w:bookmarkStart w:id="54" w:name="_Toc47432470"/>
      <w:bookmarkStart w:id="55" w:name="_Toc49265313"/>
      <w:bookmarkStart w:id="56" w:name="_Toc40337335"/>
      <w:bookmarkStart w:id="57" w:name="_Toc40347739"/>
      <w:bookmarkStart w:id="58" w:name="_Toc40338216"/>
      <w:bookmarkStart w:id="59" w:name="_Toc49957190"/>
      <w:bookmarkStart w:id="60" w:name="_Toc54164038"/>
      <w:bookmarkEnd w:id="47"/>
      <w:bookmarkEnd w:id="48"/>
      <w:bookmarkEnd w:id="49"/>
      <w:bookmarkEnd w:id="50"/>
    </w:p>
    <w:p w:rsidR="0072034A" w:rsidRDefault="003B410B" w:rsidP="003B410B">
      <w:pPr>
        <w:pStyle w:val="a2"/>
        <w:numPr>
          <w:ilvl w:val="0"/>
          <w:numId w:val="0"/>
        </w:numPr>
        <w:spacing w:before="156" w:after="156"/>
        <w:ind w:firstLineChars="200" w:firstLine="420"/>
      </w:pPr>
      <w:r>
        <w:rPr>
          <w:rFonts w:hint="eastAsia"/>
        </w:rPr>
        <w:t>模块装配式剪力墙结构</w:t>
      </w:r>
      <w:bookmarkEnd w:id="51"/>
      <w:bookmarkEnd w:id="52"/>
      <w:bookmarkEnd w:id="53"/>
      <w:bookmarkEnd w:id="54"/>
      <w:bookmarkEnd w:id="55"/>
      <w:bookmarkEnd w:id="56"/>
      <w:bookmarkEnd w:id="57"/>
      <w:bookmarkEnd w:id="58"/>
      <w:r>
        <w:rPr>
          <w:rFonts w:hint="eastAsia"/>
        </w:rPr>
        <w:t>m</w:t>
      </w:r>
      <w:r>
        <w:t>odular fabricated shear wall structure</w:t>
      </w:r>
      <w:bookmarkEnd w:id="59"/>
      <w:bookmarkEnd w:id="60"/>
    </w:p>
    <w:p w:rsidR="0072034A" w:rsidRDefault="003B410B">
      <w:pPr>
        <w:pStyle w:val="affa"/>
      </w:pPr>
      <w:r>
        <w:rPr>
          <w:rFonts w:hint="eastAsia"/>
        </w:rPr>
        <w:t>墙板及连梁等模块化预制混凝土构件，通过可靠的连接方式装配而成的剪力墙结构。</w:t>
      </w:r>
      <w:bookmarkStart w:id="61" w:name="_Toc24447120"/>
      <w:bookmarkStart w:id="62" w:name="_Toc436996820"/>
      <w:bookmarkStart w:id="63" w:name="_Toc402254795"/>
      <w:bookmarkStart w:id="64" w:name="_Toc424677594"/>
      <w:bookmarkEnd w:id="61"/>
      <w:bookmarkEnd w:id="62"/>
    </w:p>
    <w:p w:rsidR="003B410B" w:rsidRDefault="003B410B">
      <w:pPr>
        <w:pStyle w:val="a2"/>
        <w:spacing w:before="156" w:after="156"/>
      </w:pPr>
      <w:bookmarkStart w:id="65" w:name="_Toc40347740"/>
      <w:bookmarkStart w:id="66" w:name="_Toc46491417"/>
      <w:bookmarkStart w:id="67" w:name="_Toc47432471"/>
      <w:bookmarkStart w:id="68" w:name="_Toc49957191"/>
      <w:bookmarkStart w:id="69" w:name="_Toc40337336"/>
      <w:bookmarkStart w:id="70" w:name="_Toc54164039"/>
      <w:bookmarkStart w:id="71" w:name="_Toc46491233"/>
      <w:bookmarkStart w:id="72" w:name="_Toc40338217"/>
      <w:bookmarkStart w:id="73" w:name="_Toc49265314"/>
      <w:bookmarkStart w:id="74" w:name="_Toc47506829"/>
      <w:bookmarkEnd w:id="63"/>
      <w:bookmarkEnd w:id="64"/>
    </w:p>
    <w:p w:rsidR="0072034A" w:rsidRDefault="003B410B" w:rsidP="003B410B">
      <w:pPr>
        <w:pStyle w:val="a2"/>
        <w:numPr>
          <w:ilvl w:val="0"/>
          <w:numId w:val="0"/>
        </w:numPr>
        <w:spacing w:before="156" w:after="156"/>
        <w:ind w:firstLineChars="200" w:firstLine="420"/>
      </w:pPr>
      <w:r>
        <w:rPr>
          <w:rFonts w:hint="eastAsia"/>
        </w:rPr>
        <w:t>锥形套筒（墩头）灌浆连接connection of conical head sleeve (pier head) grouting</w:t>
      </w:r>
      <w:bookmarkEnd w:id="65"/>
      <w:bookmarkEnd w:id="66"/>
      <w:bookmarkEnd w:id="67"/>
      <w:bookmarkEnd w:id="68"/>
      <w:bookmarkEnd w:id="69"/>
      <w:bookmarkEnd w:id="70"/>
      <w:bookmarkEnd w:id="71"/>
      <w:bookmarkEnd w:id="72"/>
      <w:bookmarkEnd w:id="73"/>
      <w:bookmarkEnd w:id="74"/>
    </w:p>
    <w:p w:rsidR="0072034A" w:rsidRDefault="003B410B">
      <w:pPr>
        <w:pStyle w:val="affa"/>
      </w:pPr>
      <w:r>
        <w:rPr>
          <w:rFonts w:hint="eastAsia"/>
        </w:rPr>
        <w:t>在预制混凝土构件内预埋竖向放置的锥形头套筒，灌注常温型套筒灌浆料后插入墩头钢筋而自动溢满并形成可靠连接的钢筋连接方式，一般用于墙板竖向钢筋连接。</w:t>
      </w:r>
      <w:bookmarkStart w:id="75" w:name="_Toc24447122"/>
      <w:bookmarkEnd w:id="75"/>
    </w:p>
    <w:p w:rsidR="003B410B" w:rsidRDefault="003B410B">
      <w:pPr>
        <w:pStyle w:val="a2"/>
        <w:spacing w:before="156" w:after="156"/>
      </w:pPr>
      <w:bookmarkStart w:id="76" w:name="_Toc40338218"/>
      <w:bookmarkStart w:id="77" w:name="_Toc40347741"/>
      <w:bookmarkStart w:id="78" w:name="_Toc54164040"/>
      <w:bookmarkStart w:id="79" w:name="_Toc47506830"/>
      <w:bookmarkStart w:id="80" w:name="_Toc46491234"/>
      <w:bookmarkStart w:id="81" w:name="_Toc49957192"/>
      <w:bookmarkStart w:id="82" w:name="_Toc47432472"/>
      <w:bookmarkStart w:id="83" w:name="_Toc49265315"/>
      <w:bookmarkStart w:id="84" w:name="_Toc40337337"/>
      <w:bookmarkStart w:id="85" w:name="_Toc46491418"/>
    </w:p>
    <w:p w:rsidR="0072034A" w:rsidRDefault="003B410B" w:rsidP="003B410B">
      <w:pPr>
        <w:pStyle w:val="a2"/>
        <w:numPr>
          <w:ilvl w:val="0"/>
          <w:numId w:val="0"/>
        </w:numPr>
        <w:spacing w:before="156" w:after="156"/>
        <w:ind w:firstLineChars="200" w:firstLine="420"/>
      </w:pPr>
      <w:r>
        <w:rPr>
          <w:rFonts w:hint="eastAsia"/>
        </w:rPr>
        <w:t>单端冷轧套筒灌浆连接connection of single-end cold rolled sleeve grouting</w:t>
      </w:r>
      <w:bookmarkEnd w:id="76"/>
      <w:bookmarkEnd w:id="77"/>
      <w:bookmarkEnd w:id="78"/>
      <w:bookmarkEnd w:id="79"/>
      <w:bookmarkEnd w:id="80"/>
      <w:bookmarkEnd w:id="81"/>
      <w:bookmarkEnd w:id="82"/>
      <w:bookmarkEnd w:id="83"/>
      <w:bookmarkEnd w:id="84"/>
      <w:bookmarkEnd w:id="85"/>
    </w:p>
    <w:p w:rsidR="0072034A" w:rsidRDefault="003B410B">
      <w:pPr>
        <w:pStyle w:val="affa"/>
      </w:pPr>
      <w:r>
        <w:rPr>
          <w:rFonts w:hint="eastAsia"/>
        </w:rPr>
        <w:t>在钢筋网笼自动焊接过程中，将套管单头缩口后经冷轧固定于连接钢筋一端预制于墙板上部，在施工安装时，将套管内灌注常温型套筒灌浆料，再插入上一层对应墙板连接钢筋，固化后形成稳固有效的连接方式，一般应用于竖向钢筋连接。</w:t>
      </w:r>
      <w:bookmarkStart w:id="86" w:name="_Toc24447124"/>
      <w:bookmarkEnd w:id="86"/>
    </w:p>
    <w:p w:rsidR="003B410B" w:rsidRDefault="003B410B">
      <w:pPr>
        <w:pStyle w:val="a2"/>
        <w:spacing w:before="156" w:after="156"/>
      </w:pPr>
      <w:bookmarkStart w:id="87" w:name="_Toc47506831"/>
      <w:bookmarkStart w:id="88" w:name="_Toc46491235"/>
      <w:bookmarkStart w:id="89" w:name="_Toc40347742"/>
      <w:bookmarkStart w:id="90" w:name="_Toc46491419"/>
      <w:bookmarkStart w:id="91" w:name="_Toc40337338"/>
      <w:bookmarkStart w:id="92" w:name="_Toc49265316"/>
      <w:bookmarkStart w:id="93" w:name="_Toc49957193"/>
      <w:bookmarkStart w:id="94" w:name="_Toc47432473"/>
      <w:bookmarkStart w:id="95" w:name="_Toc40338219"/>
      <w:bookmarkStart w:id="96" w:name="_Toc54164041"/>
    </w:p>
    <w:p w:rsidR="0072034A" w:rsidRDefault="003B410B" w:rsidP="003B410B">
      <w:pPr>
        <w:pStyle w:val="a2"/>
        <w:numPr>
          <w:ilvl w:val="0"/>
          <w:numId w:val="0"/>
        </w:numPr>
        <w:spacing w:before="156" w:after="156"/>
        <w:ind w:firstLineChars="200" w:firstLine="420"/>
      </w:pPr>
      <w:r>
        <w:rPr>
          <w:rFonts w:hint="eastAsia"/>
        </w:rPr>
        <w:t>锥形铆套筒机械连接mechanical connection of tapered riveting sleeve</w:t>
      </w:r>
      <w:bookmarkEnd w:id="87"/>
      <w:bookmarkEnd w:id="88"/>
      <w:bookmarkEnd w:id="89"/>
      <w:bookmarkEnd w:id="90"/>
      <w:bookmarkEnd w:id="91"/>
      <w:bookmarkEnd w:id="92"/>
      <w:bookmarkEnd w:id="93"/>
      <w:bookmarkEnd w:id="94"/>
      <w:bookmarkEnd w:id="95"/>
      <w:bookmarkEnd w:id="96"/>
    </w:p>
    <w:p w:rsidR="0072034A" w:rsidRDefault="003B410B">
      <w:pPr>
        <w:pStyle w:val="affa"/>
      </w:pPr>
      <w:r>
        <w:rPr>
          <w:rFonts w:hint="eastAsia"/>
        </w:rPr>
        <w:t>在预制混凝土构件内预埋内螺纹套筒，采用连接钢筋及辅助套筒进行机械连接的钢筋连接方式。一般应用于竖向钢筋连接。</w:t>
      </w:r>
    </w:p>
    <w:p w:rsidR="003B410B" w:rsidRDefault="003B410B">
      <w:pPr>
        <w:pStyle w:val="a2"/>
        <w:spacing w:before="156" w:after="156"/>
      </w:pPr>
      <w:bookmarkStart w:id="97" w:name="_Toc40338220"/>
      <w:bookmarkStart w:id="98" w:name="_Toc49957194"/>
      <w:bookmarkStart w:id="99" w:name="_Toc46491420"/>
      <w:bookmarkStart w:id="100" w:name="_Toc47506832"/>
      <w:bookmarkStart w:id="101" w:name="_Toc49265317"/>
      <w:bookmarkStart w:id="102" w:name="_Toc54164042"/>
      <w:bookmarkStart w:id="103" w:name="_Toc47432474"/>
      <w:bookmarkStart w:id="104" w:name="_Toc46491236"/>
      <w:bookmarkStart w:id="105" w:name="_Toc40347743"/>
      <w:bookmarkStart w:id="106" w:name="_Toc40337339"/>
    </w:p>
    <w:p w:rsidR="0072034A" w:rsidRDefault="003B410B" w:rsidP="003B410B">
      <w:pPr>
        <w:pStyle w:val="a2"/>
        <w:numPr>
          <w:ilvl w:val="0"/>
          <w:numId w:val="0"/>
        </w:numPr>
        <w:spacing w:before="156" w:after="156"/>
        <w:ind w:firstLineChars="200" w:firstLine="420"/>
      </w:pPr>
      <w:r>
        <w:rPr>
          <w:rFonts w:hint="eastAsia"/>
        </w:rPr>
        <w:lastRenderedPageBreak/>
        <w:t>双节套筒机械连接mechanical connection of double sleeve</w:t>
      </w:r>
      <w:bookmarkEnd w:id="97"/>
      <w:bookmarkEnd w:id="98"/>
      <w:bookmarkEnd w:id="99"/>
      <w:bookmarkEnd w:id="100"/>
      <w:bookmarkEnd w:id="101"/>
      <w:bookmarkEnd w:id="102"/>
      <w:bookmarkEnd w:id="103"/>
      <w:bookmarkEnd w:id="104"/>
      <w:bookmarkEnd w:id="105"/>
      <w:bookmarkEnd w:id="106"/>
    </w:p>
    <w:p w:rsidR="0072034A" w:rsidRDefault="003B410B">
      <w:pPr>
        <w:pStyle w:val="affa"/>
        <w:rPr>
          <w:strike/>
        </w:rPr>
      </w:pPr>
      <w:r>
        <w:rPr>
          <w:rFonts w:hint="eastAsia"/>
        </w:rPr>
        <w:t>在预制混凝土构件内预埋镦粗钢筋头，用双节套筒和连杆进行机械连接的钢筋连接方式。</w:t>
      </w:r>
    </w:p>
    <w:p w:rsidR="003B410B" w:rsidRDefault="003B410B">
      <w:pPr>
        <w:pStyle w:val="a2"/>
        <w:spacing w:before="156" w:after="156"/>
      </w:pPr>
      <w:bookmarkStart w:id="107" w:name="_Toc40338221"/>
      <w:bookmarkStart w:id="108" w:name="_Toc47432475"/>
      <w:bookmarkStart w:id="109" w:name="_Toc47506833"/>
      <w:bookmarkStart w:id="110" w:name="_Toc40347744"/>
      <w:bookmarkStart w:id="111" w:name="_Toc49957195"/>
      <w:bookmarkStart w:id="112" w:name="_Toc54164043"/>
      <w:bookmarkStart w:id="113" w:name="_Toc46491421"/>
      <w:bookmarkStart w:id="114" w:name="_Toc40337340"/>
      <w:bookmarkStart w:id="115" w:name="_Toc46491237"/>
      <w:bookmarkStart w:id="116" w:name="_Toc49265318"/>
    </w:p>
    <w:p w:rsidR="0072034A" w:rsidRDefault="003B410B" w:rsidP="003B410B">
      <w:pPr>
        <w:pStyle w:val="a2"/>
        <w:numPr>
          <w:ilvl w:val="0"/>
          <w:numId w:val="0"/>
        </w:numPr>
        <w:spacing w:before="156" w:after="156"/>
        <w:ind w:firstLineChars="200" w:firstLine="420"/>
      </w:pPr>
      <w:r>
        <w:rPr>
          <w:rFonts w:hint="eastAsia"/>
        </w:rPr>
        <w:t>单节套筒机械接头single sleeve mechanical joint</w:t>
      </w:r>
      <w:bookmarkEnd w:id="107"/>
      <w:bookmarkEnd w:id="108"/>
      <w:bookmarkEnd w:id="109"/>
      <w:bookmarkEnd w:id="110"/>
      <w:bookmarkEnd w:id="111"/>
      <w:bookmarkEnd w:id="112"/>
      <w:bookmarkEnd w:id="113"/>
      <w:bookmarkEnd w:id="114"/>
      <w:bookmarkEnd w:id="115"/>
      <w:bookmarkEnd w:id="116"/>
    </w:p>
    <w:p w:rsidR="0072034A" w:rsidRDefault="003B410B">
      <w:pPr>
        <w:pStyle w:val="affa"/>
        <w:rPr>
          <w:strike/>
        </w:rPr>
      </w:pPr>
      <w:r>
        <w:rPr>
          <w:rFonts w:hint="eastAsia"/>
        </w:rPr>
        <w:t>用于预制构件竖向接缝加设钢筋和后浇柱竖向钢筋连接。</w:t>
      </w:r>
    </w:p>
    <w:p w:rsidR="003B410B" w:rsidRDefault="003B410B">
      <w:pPr>
        <w:pStyle w:val="a2"/>
        <w:spacing w:before="156" w:after="156"/>
      </w:pPr>
      <w:bookmarkStart w:id="117" w:name="_Toc47432476"/>
      <w:bookmarkStart w:id="118" w:name="_Toc49957196"/>
      <w:bookmarkStart w:id="119" w:name="_Toc46491422"/>
      <w:bookmarkStart w:id="120" w:name="_Toc40337341"/>
      <w:bookmarkStart w:id="121" w:name="_Toc54164044"/>
      <w:bookmarkStart w:id="122" w:name="_Toc46491238"/>
      <w:bookmarkStart w:id="123" w:name="_Toc40347745"/>
      <w:bookmarkStart w:id="124" w:name="_Toc47506834"/>
      <w:bookmarkStart w:id="125" w:name="_Toc40338222"/>
      <w:bookmarkStart w:id="126" w:name="_Toc49265319"/>
    </w:p>
    <w:p w:rsidR="0072034A" w:rsidRDefault="003B410B" w:rsidP="003B410B">
      <w:pPr>
        <w:pStyle w:val="a2"/>
        <w:numPr>
          <w:ilvl w:val="0"/>
          <w:numId w:val="0"/>
        </w:numPr>
        <w:spacing w:before="156" w:after="156"/>
        <w:ind w:firstLineChars="200" w:firstLine="420"/>
      </w:pPr>
      <w:r>
        <w:rPr>
          <w:rFonts w:hint="eastAsia"/>
        </w:rPr>
        <w:t>实心墙板体系solid wall panel system</w:t>
      </w:r>
      <w:bookmarkEnd w:id="117"/>
      <w:bookmarkEnd w:id="118"/>
      <w:bookmarkEnd w:id="119"/>
      <w:bookmarkEnd w:id="120"/>
      <w:bookmarkEnd w:id="121"/>
      <w:bookmarkEnd w:id="122"/>
      <w:bookmarkEnd w:id="123"/>
      <w:bookmarkEnd w:id="124"/>
      <w:bookmarkEnd w:id="125"/>
      <w:bookmarkEnd w:id="126"/>
    </w:p>
    <w:p w:rsidR="0072034A" w:rsidRDefault="003B410B">
      <w:pPr>
        <w:tabs>
          <w:tab w:val="left" w:pos="616"/>
        </w:tabs>
        <w:snapToGrid w:val="0"/>
        <w:spacing w:line="360" w:lineRule="auto"/>
        <w:ind w:firstLineChars="200" w:firstLine="420"/>
        <w:jc w:val="left"/>
        <w:rPr>
          <w:szCs w:val="21"/>
        </w:rPr>
      </w:pPr>
      <w:r>
        <w:rPr>
          <w:rFonts w:hint="eastAsia"/>
          <w:szCs w:val="21"/>
        </w:rPr>
        <w:t>外墙板、内墙板均为预制实心混凝土构件，采用保温功能的预制混凝土外墙板满足节能和饰面要求。</w:t>
      </w:r>
    </w:p>
    <w:p w:rsidR="003B410B" w:rsidRDefault="003B410B">
      <w:pPr>
        <w:pStyle w:val="a2"/>
        <w:spacing w:before="156" w:after="156"/>
      </w:pPr>
      <w:bookmarkStart w:id="127" w:name="_Toc49957197"/>
      <w:bookmarkStart w:id="128" w:name="_Toc54164045"/>
    </w:p>
    <w:p w:rsidR="0072034A" w:rsidRDefault="003B410B" w:rsidP="003B410B">
      <w:pPr>
        <w:pStyle w:val="a2"/>
        <w:numPr>
          <w:ilvl w:val="0"/>
          <w:numId w:val="0"/>
        </w:numPr>
        <w:spacing w:before="156" w:after="156"/>
        <w:ind w:firstLineChars="200" w:firstLine="420"/>
      </w:pPr>
      <w:r>
        <w:rPr>
          <w:rFonts w:hint="eastAsia"/>
        </w:rPr>
        <w:t>预制构件模块</w:t>
      </w:r>
      <w:r>
        <w:t>Modularization of prefabricated components</w:t>
      </w:r>
      <w:bookmarkEnd w:id="127"/>
      <w:bookmarkEnd w:id="128"/>
    </w:p>
    <w:p w:rsidR="0072034A" w:rsidRDefault="003B410B">
      <w:pPr>
        <w:pStyle w:val="affa"/>
      </w:pPr>
      <w:r>
        <w:rPr>
          <w:rFonts w:hint="eastAsia"/>
        </w:rPr>
        <w:t>通过对构件进行模块化设计，生产出标准化的预制构件。</w:t>
      </w:r>
    </w:p>
    <w:p w:rsidR="0072034A" w:rsidRDefault="003B410B">
      <w:pPr>
        <w:pStyle w:val="a1"/>
        <w:spacing w:before="312" w:after="312"/>
        <w:jc w:val="left"/>
      </w:pPr>
      <w:bookmarkStart w:id="129" w:name="_Toc40347751"/>
      <w:bookmarkStart w:id="130" w:name="_Toc54164046"/>
      <w:bookmarkStart w:id="131" w:name="_Toc46491427"/>
      <w:r>
        <w:rPr>
          <w:rFonts w:hint="eastAsia"/>
        </w:rPr>
        <w:t>基本规定</w:t>
      </w:r>
      <w:bookmarkEnd w:id="129"/>
      <w:bookmarkEnd w:id="130"/>
      <w:bookmarkEnd w:id="131"/>
    </w:p>
    <w:p w:rsidR="0072034A" w:rsidRDefault="003B410B">
      <w:pPr>
        <w:pStyle w:val="a2"/>
        <w:spacing w:beforeLines="0" w:afterLines="0"/>
        <w:rPr>
          <w:rFonts w:ascii="宋体" w:eastAsia="宋体" w:hAnsi="宋体"/>
        </w:rPr>
      </w:pPr>
      <w:bookmarkStart w:id="132" w:name="_Toc54164047"/>
      <w:r>
        <w:rPr>
          <w:rFonts w:ascii="宋体" w:eastAsia="宋体" w:hAnsi="宋体" w:hint="eastAsia"/>
        </w:rPr>
        <w:t>通过对模块装配式剪力墙结构体系的标准化设计（装配率、结构层数等）、工厂化生产、装配化施工及验收进行技术策划。</w:t>
      </w:r>
      <w:bookmarkEnd w:id="132"/>
    </w:p>
    <w:p w:rsidR="0072034A" w:rsidRDefault="003B410B">
      <w:pPr>
        <w:pStyle w:val="a2"/>
        <w:spacing w:beforeLines="0" w:afterLines="0"/>
        <w:rPr>
          <w:rFonts w:ascii="宋体" w:eastAsia="宋体" w:hAnsi="宋体"/>
        </w:rPr>
      </w:pPr>
      <w:bookmarkStart w:id="133" w:name="_Toc54164048"/>
      <w:bookmarkStart w:id="134" w:name="_Toc49265327"/>
      <w:bookmarkStart w:id="135" w:name="_Toc40347754"/>
      <w:bookmarkStart w:id="136" w:name="_Toc46491430"/>
      <w:bookmarkStart w:id="137" w:name="_Toc49957200"/>
      <w:bookmarkStart w:id="138" w:name="_Toc40337350"/>
      <w:bookmarkStart w:id="139" w:name="_Toc40338231"/>
      <w:bookmarkStart w:id="140" w:name="_Toc47432484"/>
      <w:bookmarkStart w:id="141" w:name="_Toc46491246"/>
      <w:bookmarkStart w:id="142" w:name="_Toc47506842"/>
      <w:r>
        <w:rPr>
          <w:rFonts w:ascii="宋体" w:eastAsia="宋体" w:hAnsi="宋体" w:hint="eastAsia"/>
        </w:rPr>
        <w:t>模块装配式剪力墙结构体系房屋在装修时，不可随意改变结构形式。</w:t>
      </w:r>
      <w:bookmarkEnd w:id="133"/>
      <w:bookmarkEnd w:id="134"/>
      <w:bookmarkEnd w:id="135"/>
      <w:bookmarkEnd w:id="136"/>
      <w:bookmarkEnd w:id="137"/>
      <w:bookmarkEnd w:id="138"/>
      <w:bookmarkEnd w:id="139"/>
      <w:bookmarkEnd w:id="140"/>
      <w:bookmarkEnd w:id="141"/>
      <w:bookmarkEnd w:id="142"/>
    </w:p>
    <w:p w:rsidR="0072034A" w:rsidRDefault="003B410B">
      <w:pPr>
        <w:pStyle w:val="a2"/>
        <w:spacing w:beforeLines="0" w:afterLines="0"/>
        <w:rPr>
          <w:rFonts w:ascii="宋体" w:eastAsia="宋体" w:hAnsi="宋体"/>
        </w:rPr>
      </w:pPr>
      <w:bookmarkStart w:id="143" w:name="_Toc49957201"/>
      <w:bookmarkStart w:id="144" w:name="_Toc54164049"/>
      <w:bookmarkStart w:id="145" w:name="_Toc46491431"/>
      <w:bookmarkStart w:id="146" w:name="_Toc49265328"/>
      <w:bookmarkStart w:id="147" w:name="_Toc47506843"/>
      <w:bookmarkStart w:id="148" w:name="_Toc40337351"/>
      <w:bookmarkStart w:id="149" w:name="_Toc40338232"/>
      <w:bookmarkStart w:id="150" w:name="_Toc40347755"/>
      <w:bookmarkStart w:id="151" w:name="_Toc47432485"/>
      <w:bookmarkStart w:id="152" w:name="_Toc46491247"/>
      <w:r>
        <w:rPr>
          <w:rFonts w:ascii="宋体" w:eastAsia="宋体" w:hAnsi="宋体" w:hint="eastAsia"/>
        </w:rPr>
        <w:t>内装修、设备管线设计应按</w:t>
      </w:r>
      <w:r>
        <w:rPr>
          <w:rFonts w:ascii="宋体" w:eastAsia="宋体" w:hAnsi="宋体"/>
        </w:rPr>
        <w:t>GB/T 51231</w:t>
      </w:r>
      <w:r>
        <w:rPr>
          <w:rFonts w:ascii="宋体" w:eastAsia="宋体" w:hAnsi="宋体" w:hint="eastAsia"/>
        </w:rPr>
        <w:t>的有关规定执行。</w:t>
      </w:r>
      <w:bookmarkEnd w:id="143"/>
      <w:bookmarkEnd w:id="144"/>
      <w:bookmarkEnd w:id="145"/>
      <w:bookmarkEnd w:id="146"/>
      <w:bookmarkEnd w:id="147"/>
      <w:bookmarkEnd w:id="148"/>
      <w:bookmarkEnd w:id="149"/>
      <w:bookmarkEnd w:id="150"/>
      <w:bookmarkEnd w:id="151"/>
      <w:bookmarkEnd w:id="152"/>
    </w:p>
    <w:p w:rsidR="0072034A" w:rsidRDefault="003B410B">
      <w:pPr>
        <w:pStyle w:val="a2"/>
        <w:spacing w:beforeLines="0" w:afterLines="0"/>
        <w:rPr>
          <w:rFonts w:ascii="宋体" w:eastAsia="宋体" w:hAnsi="宋体"/>
        </w:rPr>
      </w:pPr>
      <w:bookmarkStart w:id="153" w:name="_Toc47506844"/>
      <w:bookmarkStart w:id="154" w:name="_Toc49957202"/>
      <w:bookmarkStart w:id="155" w:name="_Toc54164050"/>
      <w:bookmarkStart w:id="156" w:name="_Toc46491248"/>
      <w:bookmarkStart w:id="157" w:name="_Toc40347756"/>
      <w:bookmarkStart w:id="158" w:name="_Toc46491432"/>
      <w:bookmarkStart w:id="159" w:name="_Toc40337352"/>
      <w:bookmarkStart w:id="160" w:name="_Toc49265329"/>
      <w:bookmarkStart w:id="161" w:name="_Toc47432486"/>
      <w:bookmarkStart w:id="162" w:name="_Toc40338233"/>
      <w:r>
        <w:rPr>
          <w:rFonts w:ascii="宋体" w:eastAsia="宋体" w:hAnsi="宋体" w:hint="eastAsia"/>
        </w:rPr>
        <w:t>模块化装配整体式混凝土剪力墙结构体系宜采用BIM技术，将设计方案、制造需求、安装需求集成在BIM模型中，在实际建造前统筹考虑设计、制造、安装的各种要求，把实际制造、安装过程中可能产生的问题提前解决。</w:t>
      </w:r>
      <w:bookmarkEnd w:id="153"/>
      <w:bookmarkEnd w:id="154"/>
      <w:bookmarkEnd w:id="155"/>
      <w:bookmarkEnd w:id="156"/>
      <w:bookmarkEnd w:id="157"/>
      <w:bookmarkEnd w:id="158"/>
      <w:bookmarkEnd w:id="159"/>
      <w:bookmarkEnd w:id="160"/>
      <w:bookmarkEnd w:id="161"/>
      <w:bookmarkEnd w:id="162"/>
    </w:p>
    <w:p w:rsidR="0072034A" w:rsidRDefault="003B410B">
      <w:pPr>
        <w:pStyle w:val="a2"/>
        <w:spacing w:beforeLines="0" w:afterLines="0"/>
        <w:rPr>
          <w:rFonts w:ascii="宋体" w:eastAsia="宋体" w:hAnsi="宋体"/>
        </w:rPr>
      </w:pPr>
      <w:bookmarkStart w:id="163" w:name="_Toc40337353"/>
      <w:bookmarkStart w:id="164" w:name="_Toc47432487"/>
      <w:bookmarkStart w:id="165" w:name="_Toc49265330"/>
      <w:bookmarkStart w:id="166" w:name="_Toc49957203"/>
      <w:bookmarkStart w:id="167" w:name="_Toc54164051"/>
      <w:bookmarkStart w:id="168" w:name="_Toc46491433"/>
      <w:bookmarkStart w:id="169" w:name="_Toc40338234"/>
      <w:bookmarkStart w:id="170" w:name="_Toc46491249"/>
      <w:bookmarkStart w:id="171" w:name="_Toc47506845"/>
      <w:bookmarkStart w:id="172" w:name="_Toc40347757"/>
      <w:r>
        <w:rPr>
          <w:rFonts w:ascii="宋体" w:eastAsia="宋体" w:hAnsi="宋体" w:hint="eastAsia"/>
        </w:rPr>
        <w:t>深化设计应按各专业施工图纸和生产、施工的预留预埋要求进行设计。。</w:t>
      </w:r>
      <w:bookmarkEnd w:id="163"/>
      <w:bookmarkEnd w:id="164"/>
      <w:bookmarkEnd w:id="165"/>
      <w:bookmarkEnd w:id="166"/>
      <w:bookmarkEnd w:id="167"/>
      <w:bookmarkEnd w:id="168"/>
      <w:bookmarkEnd w:id="169"/>
      <w:bookmarkEnd w:id="170"/>
      <w:bookmarkEnd w:id="171"/>
      <w:bookmarkEnd w:id="172"/>
    </w:p>
    <w:p w:rsidR="0072034A" w:rsidRDefault="003B410B">
      <w:pPr>
        <w:pStyle w:val="a1"/>
        <w:spacing w:before="312" w:after="312"/>
        <w:jc w:val="left"/>
      </w:pPr>
      <w:bookmarkStart w:id="173" w:name="_Toc40347758"/>
      <w:bookmarkStart w:id="174" w:name="_Toc54164052"/>
      <w:bookmarkStart w:id="175" w:name="_Toc46491434"/>
      <w:r>
        <w:rPr>
          <w:rFonts w:hint="eastAsia"/>
        </w:rPr>
        <w:t>材料</w:t>
      </w:r>
      <w:bookmarkEnd w:id="173"/>
      <w:bookmarkEnd w:id="174"/>
      <w:bookmarkEnd w:id="175"/>
    </w:p>
    <w:p w:rsidR="0072034A" w:rsidRDefault="003B410B">
      <w:pPr>
        <w:pStyle w:val="a2"/>
        <w:spacing w:before="156" w:after="156"/>
      </w:pPr>
      <w:bookmarkStart w:id="176" w:name="_Toc46491435"/>
      <w:bookmarkStart w:id="177" w:name="_Toc54164053"/>
      <w:bookmarkStart w:id="178" w:name="_Toc47432489"/>
      <w:bookmarkStart w:id="179" w:name="_Toc40347759"/>
      <w:r>
        <w:rPr>
          <w:rFonts w:hint="eastAsia"/>
        </w:rPr>
        <w:t>混凝土、钢筋和钢材</w:t>
      </w:r>
      <w:bookmarkEnd w:id="176"/>
      <w:bookmarkEnd w:id="177"/>
      <w:bookmarkEnd w:id="178"/>
      <w:bookmarkEnd w:id="179"/>
    </w:p>
    <w:p w:rsidR="0072034A" w:rsidRDefault="003B410B">
      <w:pPr>
        <w:pStyle w:val="a3"/>
        <w:spacing w:before="156" w:after="156"/>
        <w:ind w:left="0"/>
        <w:rPr>
          <w:rFonts w:ascii="宋体" w:eastAsia="宋体" w:hAnsi="宋体"/>
        </w:rPr>
      </w:pPr>
      <w:r>
        <w:rPr>
          <w:rFonts w:ascii="宋体" w:eastAsia="宋体" w:hAnsi="宋体" w:hint="eastAsia"/>
        </w:rPr>
        <w:t>混凝土、钢筋和钢材的力学性能指标和耐久性要求等应符合GB50010和GB50017的规定。</w:t>
      </w:r>
    </w:p>
    <w:p w:rsidR="0072034A" w:rsidRDefault="003B410B">
      <w:pPr>
        <w:pStyle w:val="a3"/>
        <w:spacing w:before="156" w:after="156"/>
        <w:ind w:left="0"/>
        <w:rPr>
          <w:rFonts w:ascii="宋体" w:eastAsia="宋体" w:hAnsi="宋体"/>
        </w:rPr>
      </w:pPr>
      <w:r>
        <w:rPr>
          <w:rFonts w:ascii="宋体" w:eastAsia="宋体" w:hAnsi="宋体" w:hint="eastAsia"/>
        </w:rPr>
        <w:t>预制构件混凝土的强度等级应不低于C30，后浇部分应不低于构件混凝土强度等级，接缝处混凝土应高一个强度等级。</w:t>
      </w:r>
    </w:p>
    <w:p w:rsidR="0072034A" w:rsidRDefault="003B410B">
      <w:pPr>
        <w:pStyle w:val="a3"/>
        <w:spacing w:before="156" w:after="156"/>
        <w:ind w:left="0"/>
        <w:rPr>
          <w:rFonts w:ascii="宋体" w:eastAsia="宋体" w:hAnsi="宋体"/>
        </w:rPr>
      </w:pPr>
      <w:r>
        <w:rPr>
          <w:rFonts w:ascii="宋体" w:eastAsia="宋体" w:hAnsi="宋体" w:hint="eastAsia"/>
        </w:rPr>
        <w:t>钢筋的选用应符合GB50010的规定。受力钢筋宜采用HRB400或HRB500的热轧带肋钢筋，并应符合GB/T 1499.2的规定。非受力钢筋宜采用HPB300或HRB400的热轧钢筋。</w:t>
      </w:r>
    </w:p>
    <w:p w:rsidR="0072034A" w:rsidRDefault="003B410B">
      <w:pPr>
        <w:pStyle w:val="a3"/>
        <w:spacing w:before="156" w:after="156"/>
        <w:ind w:left="0"/>
        <w:rPr>
          <w:rFonts w:ascii="宋体" w:eastAsia="宋体" w:hAnsi="宋体"/>
        </w:rPr>
      </w:pPr>
      <w:r>
        <w:rPr>
          <w:rFonts w:ascii="宋体" w:eastAsia="宋体" w:hAnsi="宋体" w:hint="eastAsia"/>
        </w:rPr>
        <w:t>钢筋焊接网应符合现行行业标准JGJ114的规定。</w:t>
      </w:r>
    </w:p>
    <w:p w:rsidR="0072034A" w:rsidRDefault="003B410B">
      <w:pPr>
        <w:pStyle w:val="a3"/>
        <w:spacing w:before="156" w:after="156"/>
        <w:ind w:left="0"/>
        <w:rPr>
          <w:rFonts w:ascii="宋体" w:eastAsia="宋体" w:hAnsi="宋体"/>
        </w:rPr>
      </w:pPr>
      <w:r>
        <w:rPr>
          <w:rFonts w:ascii="宋体" w:eastAsia="宋体" w:hAnsi="宋体" w:hint="eastAsia"/>
        </w:rPr>
        <w:t>预制构件吊环应采用未经冷加工的HPB300钢筋或Q235B圆钢制作，并应符合GB50010的规定。吊装用内埋式螺母或吊杆的材料应符合设计要求。</w:t>
      </w:r>
    </w:p>
    <w:p w:rsidR="0072034A" w:rsidRDefault="003B410B">
      <w:pPr>
        <w:pStyle w:val="a2"/>
        <w:spacing w:before="156" w:after="156"/>
      </w:pPr>
      <w:bookmarkStart w:id="180" w:name="_Toc46491436"/>
      <w:bookmarkStart w:id="181" w:name="_Toc54164054"/>
      <w:bookmarkStart w:id="182" w:name="_Toc40347760"/>
      <w:bookmarkStart w:id="183" w:name="_Toc47432490"/>
      <w:bookmarkStart w:id="184" w:name="_Hlk40191166"/>
      <w:r>
        <w:rPr>
          <w:rFonts w:hint="eastAsia"/>
        </w:rPr>
        <w:lastRenderedPageBreak/>
        <w:t>连接材料</w:t>
      </w:r>
      <w:bookmarkEnd w:id="180"/>
      <w:bookmarkEnd w:id="181"/>
      <w:bookmarkEnd w:id="182"/>
      <w:bookmarkEnd w:id="183"/>
    </w:p>
    <w:p w:rsidR="0072034A" w:rsidRDefault="003B410B">
      <w:pPr>
        <w:pStyle w:val="a3"/>
        <w:spacing w:before="156" w:after="156"/>
        <w:ind w:left="0"/>
        <w:rPr>
          <w:rFonts w:ascii="宋体" w:eastAsia="宋体" w:hAnsi="宋体"/>
        </w:rPr>
      </w:pPr>
      <w:bookmarkStart w:id="185" w:name="_Hlk40190524"/>
      <w:r>
        <w:rPr>
          <w:rFonts w:ascii="宋体" w:eastAsia="宋体" w:hAnsi="宋体" w:hint="eastAsia"/>
        </w:rPr>
        <w:t>钢筋连接接头的性能要求应符合以下规定：</w:t>
      </w:r>
    </w:p>
    <w:bookmarkEnd w:id="184"/>
    <w:bookmarkEnd w:id="185"/>
    <w:p w:rsidR="0072034A" w:rsidRDefault="003B410B">
      <w:pPr>
        <w:pStyle w:val="affa"/>
      </w:pPr>
      <w:r>
        <w:t>a</w:t>
      </w:r>
      <w:r>
        <w:rPr>
          <w:rFonts w:hint="eastAsia"/>
        </w:rPr>
        <w:t>）钢筋接头应满足强度和变形性能的要求；</w:t>
      </w:r>
    </w:p>
    <w:p w:rsidR="0072034A" w:rsidRDefault="003B410B">
      <w:pPr>
        <w:pStyle w:val="affa"/>
      </w:pPr>
      <w:r>
        <w:t>b</w:t>
      </w:r>
      <w:r>
        <w:rPr>
          <w:rFonts w:hint="eastAsia"/>
        </w:rPr>
        <w:t>）钢筋接头的抗拉强度，不应小于被连接钢筋抗拉强度标准值的1.1倍，破坏时应断于接头外钢筋处；</w:t>
      </w:r>
    </w:p>
    <w:p w:rsidR="0072034A" w:rsidRDefault="003B410B">
      <w:pPr>
        <w:pStyle w:val="affa"/>
      </w:pPr>
      <w:r>
        <w:t>c</w:t>
      </w:r>
      <w:r>
        <w:rPr>
          <w:rFonts w:hint="eastAsia"/>
        </w:rPr>
        <w:t>）钢筋接头的屈服强度，不应小于被连接钢筋屈服强度标准值的1.1倍；</w:t>
      </w:r>
    </w:p>
    <w:p w:rsidR="0072034A" w:rsidRDefault="003B410B">
      <w:pPr>
        <w:pStyle w:val="affa"/>
      </w:pPr>
      <w:r>
        <w:t>d</w:t>
      </w:r>
      <w:r>
        <w:rPr>
          <w:rFonts w:hint="eastAsia"/>
        </w:rPr>
        <w:t>）钢筋接头应根据其等级和应用情况，对单向拉伸性能、高应力反复拉压、大变形反复拉压等各项性能确定相应的检验项目；</w:t>
      </w:r>
    </w:p>
    <w:p w:rsidR="0072034A" w:rsidRDefault="003B410B">
      <w:pPr>
        <w:pStyle w:val="affa"/>
      </w:pPr>
      <w:r>
        <w:t>e</w:t>
      </w:r>
      <w:r>
        <w:rPr>
          <w:rFonts w:hint="eastAsia"/>
        </w:rPr>
        <w:t>）钢筋采用套筒灌浆连接时，其性能要求应满足JGJ355的相关规定；</w:t>
      </w:r>
    </w:p>
    <w:p w:rsidR="0072034A" w:rsidRDefault="003B410B">
      <w:pPr>
        <w:pStyle w:val="affa"/>
      </w:pPr>
      <w:r>
        <w:t>f</w:t>
      </w:r>
      <w:r>
        <w:rPr>
          <w:rFonts w:hint="eastAsia"/>
        </w:rPr>
        <w:t>）钢筋采用套筒机械连接时，主筋接头应为I级，箍筋或水平分布筋的接头应不低于II级，有关接头性能要求应满足JGJ107的相关规定。</w:t>
      </w:r>
    </w:p>
    <w:p w:rsidR="0072034A" w:rsidRDefault="003B410B">
      <w:pPr>
        <w:pStyle w:val="a3"/>
        <w:spacing w:before="156" w:after="156"/>
        <w:ind w:left="0"/>
        <w:rPr>
          <w:rFonts w:ascii="宋体" w:eastAsia="宋体" w:hAnsi="宋体"/>
        </w:rPr>
      </w:pPr>
      <w:r>
        <w:rPr>
          <w:rFonts w:ascii="宋体" w:eastAsia="宋体" w:hAnsi="宋体" w:hint="eastAsia"/>
        </w:rPr>
        <w:t>锥形头套筒与单端冷轧套筒灌浆连接应符合下述要求：</w:t>
      </w:r>
    </w:p>
    <w:p w:rsidR="0072034A" w:rsidRDefault="003B410B">
      <w:pPr>
        <w:pStyle w:val="affa"/>
      </w:pPr>
      <w:r>
        <w:t>a)</w:t>
      </w:r>
      <w:r>
        <w:rPr>
          <w:rFonts w:hint="eastAsia"/>
        </w:rPr>
        <w:t>套筒可采用无缝钢管，两头加工成锥形。套筒长度应满足墙体竖向纵筋锚固要求，内径宜不小于</w:t>
      </w:r>
      <w:r>
        <w:t>1d+12mm</w:t>
      </w:r>
      <w:r>
        <w:rPr>
          <w:rFonts w:hint="eastAsia"/>
        </w:rPr>
        <w:t>以上（</w:t>
      </w:r>
      <w:r>
        <w:t>d</w:t>
      </w:r>
      <w:r>
        <w:rPr>
          <w:rFonts w:hint="eastAsia"/>
        </w:rPr>
        <w:t>为纵筋直径，下同）并应满足灌浆密实无气泡；锥形头长度为</w:t>
      </w:r>
      <w:r>
        <w:t>1.5d</w:t>
      </w:r>
      <w:r>
        <w:rPr>
          <w:rFonts w:hint="eastAsia"/>
        </w:rPr>
        <w:t>，管口内径缩小，缩小后的锥形头应不影响灌浆及施工且满足施工安装要求。套筒应采用</w:t>
      </w:r>
      <w:r>
        <w:t>45</w:t>
      </w:r>
      <w:r>
        <w:rPr>
          <w:rFonts w:hint="eastAsia"/>
        </w:rPr>
        <w:t>号钢或</w:t>
      </w:r>
      <w:r>
        <w:t>Q355</w:t>
      </w:r>
      <w:r>
        <w:rPr>
          <w:rFonts w:hint="eastAsia"/>
        </w:rPr>
        <w:t>钢。</w:t>
      </w:r>
    </w:p>
    <w:p w:rsidR="0072034A" w:rsidRDefault="003B410B">
      <w:pPr>
        <w:pStyle w:val="affa"/>
      </w:pPr>
      <w:r>
        <w:t>b)</w:t>
      </w:r>
      <w:r>
        <w:rPr>
          <w:rFonts w:hint="eastAsia"/>
        </w:rPr>
        <w:t>连接钢筋宜镦头处理，墩头后为锥形；当有可靠依据时，墩头尺寸可相应调整。墩头钢筋在套筒内的锚固长度应不小于</w:t>
      </w:r>
      <w:r>
        <w:t>10d</w:t>
      </w:r>
      <w:r>
        <w:rPr>
          <w:rFonts w:hint="eastAsia"/>
        </w:rPr>
        <w:t>。当钢筋锚固长度大于</w:t>
      </w:r>
      <w:r>
        <w:t>12d</w:t>
      </w:r>
      <w:r>
        <w:rPr>
          <w:rFonts w:hint="eastAsia"/>
        </w:rPr>
        <w:t>以上时钢筋可不镦头、套管不缩管，套筒下端与钢筋冷轧后预埋在墙板构件。（见图</w:t>
      </w:r>
      <w:r>
        <w:t>1</w:t>
      </w:r>
      <w:r>
        <w:rPr>
          <w:rFonts w:hint="eastAsia"/>
        </w:rPr>
        <w:t>）</w:t>
      </w:r>
    </w:p>
    <w:p w:rsidR="0072034A" w:rsidRDefault="003B410B">
      <w:pPr>
        <w:pStyle w:val="affa"/>
      </w:pPr>
      <w:r>
        <w:t>c)</w:t>
      </w:r>
      <w:r>
        <w:rPr>
          <w:rFonts w:hint="eastAsia"/>
        </w:rPr>
        <w:t>锥形头套筒灌浆连接采用的灌浆料应符合</w:t>
      </w:r>
      <w:r>
        <w:t>JG/T 408</w:t>
      </w:r>
      <w:r>
        <w:rPr>
          <w:rFonts w:hint="eastAsia"/>
        </w:rPr>
        <w:t>的规定。锥形头套筒的规格详见表</w:t>
      </w:r>
      <w:r>
        <w:t>1</w:t>
      </w:r>
      <w:r>
        <w:rPr>
          <w:rFonts w:hint="eastAsia"/>
        </w:rPr>
        <w:t>。</w:t>
      </w:r>
    </w:p>
    <w:p w:rsidR="0072034A" w:rsidRDefault="003B410B">
      <w:pPr>
        <w:pStyle w:val="affa"/>
      </w:pPr>
      <w:r>
        <w:rPr>
          <w:rFonts w:hint="eastAsia"/>
        </w:rPr>
        <w:t>d</w:t>
      </w:r>
      <w:r>
        <w:t xml:space="preserve">) </w:t>
      </w:r>
      <w:r>
        <w:rPr>
          <w:rFonts w:hint="eastAsia"/>
        </w:rPr>
        <w:t>连接钢筋直径大于</w:t>
      </w:r>
      <w:r>
        <w:t>20mm</w:t>
      </w:r>
      <w:r>
        <w:rPr>
          <w:rFonts w:hint="eastAsia"/>
        </w:rPr>
        <w:t>时应通过试验确定。</w:t>
      </w:r>
    </w:p>
    <w:p w:rsidR="0072034A" w:rsidRDefault="003B410B">
      <w:pPr>
        <w:pStyle w:val="a1"/>
        <w:numPr>
          <w:ilvl w:val="0"/>
          <w:numId w:val="0"/>
        </w:numPr>
        <w:spacing w:before="312" w:after="312"/>
        <w:jc w:val="center"/>
        <w:rPr>
          <w:szCs w:val="24"/>
        </w:rPr>
      </w:pPr>
      <w:bookmarkStart w:id="186" w:name="_Toc54164055"/>
      <w:r>
        <w:rPr>
          <w:noProof/>
        </w:rPr>
        <w:drawing>
          <wp:inline distT="0" distB="0" distL="0" distR="0">
            <wp:extent cx="3070225" cy="2251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22116" cy="2289940"/>
                    </a:xfrm>
                    <a:prstGeom prst="rect">
                      <a:avLst/>
                    </a:prstGeom>
                    <a:noFill/>
                    <a:ln>
                      <a:noFill/>
                    </a:ln>
                  </pic:spPr>
                </pic:pic>
              </a:graphicData>
            </a:graphic>
          </wp:inline>
        </w:drawing>
      </w:r>
      <w:bookmarkEnd w:id="186"/>
    </w:p>
    <w:p w:rsidR="0072034A" w:rsidRDefault="003B410B">
      <w:pPr>
        <w:autoSpaceDE w:val="0"/>
        <w:autoSpaceDN w:val="0"/>
        <w:adjustRightInd w:val="0"/>
        <w:snapToGrid w:val="0"/>
        <w:spacing w:beforeLines="50" w:before="156" w:line="360" w:lineRule="auto"/>
        <w:jc w:val="center"/>
        <w:rPr>
          <w:rFonts w:ascii="宋体" w:hAnsi="宋体"/>
          <w:bCs/>
          <w:kern w:val="0"/>
          <w:sz w:val="18"/>
          <w:szCs w:val="18"/>
        </w:rPr>
      </w:pPr>
      <w:bookmarkStart w:id="187" w:name="_Toc46491254"/>
      <w:bookmarkStart w:id="188" w:name="_Toc46491438"/>
      <w:bookmarkStart w:id="189" w:name="_Toc40338239"/>
      <w:bookmarkStart w:id="190" w:name="_Toc40347762"/>
      <w:bookmarkStart w:id="191" w:name="_Toc40337358"/>
      <w:r>
        <w:rPr>
          <w:rFonts w:ascii="宋体" w:hAnsi="宋体"/>
          <w:bCs/>
          <w:kern w:val="0"/>
          <w:sz w:val="18"/>
          <w:szCs w:val="18"/>
        </w:rPr>
        <w:t>1-</w:t>
      </w:r>
      <w:r>
        <w:rPr>
          <w:rFonts w:ascii="宋体" w:hAnsi="宋体" w:hint="eastAsia"/>
          <w:bCs/>
          <w:kern w:val="0"/>
          <w:sz w:val="18"/>
          <w:szCs w:val="18"/>
        </w:rPr>
        <w:t>连接钢筋；</w:t>
      </w:r>
      <w:r>
        <w:rPr>
          <w:rFonts w:ascii="宋体" w:hAnsi="宋体"/>
          <w:bCs/>
          <w:kern w:val="0"/>
          <w:sz w:val="18"/>
          <w:szCs w:val="18"/>
        </w:rPr>
        <w:t>2-</w:t>
      </w:r>
      <w:r>
        <w:rPr>
          <w:rFonts w:ascii="宋体" w:hAnsi="宋体" w:hint="eastAsia"/>
          <w:bCs/>
          <w:kern w:val="0"/>
          <w:sz w:val="18"/>
          <w:szCs w:val="18"/>
        </w:rPr>
        <w:t>套筒；</w:t>
      </w:r>
      <w:r>
        <w:rPr>
          <w:rFonts w:ascii="宋体" w:hAnsi="宋体"/>
          <w:bCs/>
          <w:kern w:val="0"/>
          <w:sz w:val="18"/>
          <w:szCs w:val="18"/>
        </w:rPr>
        <w:t>3-</w:t>
      </w:r>
      <w:r>
        <w:rPr>
          <w:rFonts w:ascii="宋体" w:hAnsi="宋体" w:hint="eastAsia"/>
          <w:bCs/>
          <w:kern w:val="0"/>
          <w:sz w:val="18"/>
          <w:szCs w:val="18"/>
        </w:rPr>
        <w:t>自密实灌浆；</w:t>
      </w:r>
      <w:r>
        <w:rPr>
          <w:rFonts w:ascii="宋体" w:hAnsi="宋体"/>
          <w:bCs/>
          <w:kern w:val="0"/>
          <w:sz w:val="18"/>
          <w:szCs w:val="18"/>
        </w:rPr>
        <w:t>4-</w:t>
      </w:r>
      <w:r>
        <w:rPr>
          <w:rFonts w:ascii="宋体" w:hAnsi="宋体" w:hint="eastAsia"/>
          <w:bCs/>
          <w:kern w:val="0"/>
          <w:sz w:val="18"/>
          <w:szCs w:val="18"/>
        </w:rPr>
        <w:t>冷轧</w:t>
      </w:r>
      <w:bookmarkEnd w:id="187"/>
      <w:bookmarkEnd w:id="188"/>
      <w:bookmarkEnd w:id="189"/>
      <w:bookmarkEnd w:id="190"/>
      <w:bookmarkEnd w:id="191"/>
    </w:p>
    <w:p w:rsidR="0072034A" w:rsidRDefault="003B410B">
      <w:pPr>
        <w:autoSpaceDE w:val="0"/>
        <w:autoSpaceDN w:val="0"/>
        <w:adjustRightInd w:val="0"/>
        <w:snapToGrid w:val="0"/>
        <w:spacing w:beforeLines="50" w:before="156" w:line="360" w:lineRule="auto"/>
        <w:jc w:val="center"/>
        <w:rPr>
          <w:rFonts w:ascii="黑体" w:eastAsia="黑体" w:hAnsi="黑体"/>
          <w:bCs/>
          <w:kern w:val="0"/>
          <w:sz w:val="18"/>
          <w:szCs w:val="18"/>
        </w:rPr>
      </w:pPr>
      <w:bookmarkStart w:id="192" w:name="_Toc40338240"/>
      <w:bookmarkStart w:id="193" w:name="_Toc46491439"/>
      <w:bookmarkStart w:id="194" w:name="_Toc40347763"/>
      <w:bookmarkStart w:id="195" w:name="_Toc40337359"/>
      <w:bookmarkStart w:id="196" w:name="_Toc46491255"/>
      <w:r>
        <w:rPr>
          <w:rFonts w:ascii="黑体" w:eastAsia="黑体" w:hAnsi="黑体"/>
          <w:bCs/>
          <w:kern w:val="0"/>
          <w:sz w:val="18"/>
          <w:szCs w:val="18"/>
        </w:rPr>
        <w:t>(a)</w:t>
      </w:r>
      <w:r>
        <w:rPr>
          <w:rFonts w:ascii="黑体" w:eastAsia="黑体" w:hAnsi="黑体" w:hint="eastAsia"/>
          <w:bCs/>
          <w:kern w:val="0"/>
          <w:sz w:val="18"/>
          <w:szCs w:val="18"/>
        </w:rPr>
        <w:t xml:space="preserve">锥形套筒（墩头）灌浆连接 </w:t>
      </w:r>
      <w:r>
        <w:rPr>
          <w:rFonts w:ascii="黑体" w:eastAsia="黑体" w:hAnsi="黑体"/>
          <w:bCs/>
          <w:kern w:val="0"/>
          <w:sz w:val="18"/>
          <w:szCs w:val="18"/>
        </w:rPr>
        <w:t xml:space="preserve">    (b)</w:t>
      </w:r>
      <w:r>
        <w:rPr>
          <w:rFonts w:ascii="黑体" w:eastAsia="黑体" w:hAnsi="黑体" w:hint="eastAsia"/>
          <w:bCs/>
          <w:kern w:val="0"/>
          <w:sz w:val="18"/>
          <w:szCs w:val="18"/>
        </w:rPr>
        <w:t>单端冷轧套筒灌浆连接</w:t>
      </w:r>
      <w:bookmarkStart w:id="197" w:name="_Toc40338241"/>
      <w:bookmarkStart w:id="198" w:name="_Toc40337360"/>
      <w:bookmarkStart w:id="199" w:name="_Toc40347764"/>
      <w:bookmarkEnd w:id="192"/>
      <w:bookmarkEnd w:id="193"/>
      <w:bookmarkEnd w:id="194"/>
      <w:bookmarkEnd w:id="195"/>
      <w:bookmarkEnd w:id="196"/>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00" w:name="_Toc46491440"/>
      <w:bookmarkStart w:id="201" w:name="_Toc46491256"/>
      <w:r>
        <w:rPr>
          <w:rFonts w:ascii="黑体" w:eastAsia="黑体" w:hAnsi="黑体" w:hint="eastAsia"/>
          <w:bCs/>
          <w:kern w:val="0"/>
          <w:szCs w:val="21"/>
        </w:rPr>
        <w:t>图</w:t>
      </w:r>
      <w:r>
        <w:rPr>
          <w:rFonts w:ascii="黑体" w:eastAsia="黑体" w:hAnsi="黑体"/>
          <w:bCs/>
          <w:kern w:val="0"/>
          <w:szCs w:val="21"/>
        </w:rPr>
        <w:t xml:space="preserve">1 </w:t>
      </w:r>
      <w:r>
        <w:rPr>
          <w:rFonts w:ascii="黑体" w:eastAsia="黑体" w:hAnsi="黑体" w:hint="eastAsia"/>
          <w:bCs/>
          <w:kern w:val="0"/>
          <w:szCs w:val="21"/>
        </w:rPr>
        <w:t>套筒灌浆连接的构造</w:t>
      </w:r>
      <w:bookmarkEnd w:id="197"/>
      <w:bookmarkEnd w:id="198"/>
      <w:bookmarkEnd w:id="199"/>
      <w:bookmarkEnd w:id="200"/>
      <w:bookmarkEnd w:id="201"/>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02" w:name="_Toc40337361"/>
      <w:bookmarkStart w:id="203" w:name="_Toc40338242"/>
      <w:bookmarkStart w:id="204" w:name="_Toc40347765"/>
      <w:bookmarkStart w:id="205" w:name="_Toc46491257"/>
      <w:bookmarkStart w:id="206" w:name="_Toc46491441"/>
      <w:r>
        <w:rPr>
          <w:rFonts w:ascii="黑体" w:eastAsia="黑体" w:hAnsi="黑体" w:hint="eastAsia"/>
          <w:bCs/>
          <w:kern w:val="0"/>
          <w:szCs w:val="21"/>
        </w:rPr>
        <w:t>表</w:t>
      </w:r>
      <w:r>
        <w:rPr>
          <w:rFonts w:ascii="黑体" w:eastAsia="黑体" w:hAnsi="黑体"/>
          <w:bCs/>
          <w:kern w:val="0"/>
          <w:szCs w:val="21"/>
        </w:rPr>
        <w:t xml:space="preserve">1 </w:t>
      </w:r>
      <w:r>
        <w:rPr>
          <w:rFonts w:ascii="黑体" w:eastAsia="黑体" w:hAnsi="黑体" w:hint="eastAsia"/>
          <w:bCs/>
          <w:kern w:val="0"/>
          <w:szCs w:val="21"/>
        </w:rPr>
        <w:t>锥形头套筒与钢筋的配套规格</w:t>
      </w:r>
      <w:bookmarkEnd w:id="202"/>
      <w:bookmarkEnd w:id="203"/>
      <w:bookmarkEnd w:id="204"/>
      <w:bookmarkEnd w:id="205"/>
      <w:bookmarkEnd w:id="206"/>
    </w:p>
    <w:tbl>
      <w:tblPr>
        <w:tblW w:w="5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1013"/>
        <w:gridCol w:w="3658"/>
      </w:tblGrid>
      <w:tr w:rsidR="0072034A">
        <w:trPr>
          <w:trHeight w:val="284"/>
          <w:jc w:val="center"/>
        </w:trPr>
        <w:tc>
          <w:tcPr>
            <w:tcW w:w="2180" w:type="dxa"/>
            <w:gridSpan w:val="2"/>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lastRenderedPageBreak/>
              <w:t>连接钢筋</w:t>
            </w:r>
          </w:p>
        </w:tc>
        <w:tc>
          <w:tcPr>
            <w:tcW w:w="3658" w:type="dxa"/>
            <w:vMerge w:val="restart"/>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锥形头套筒规格</w:t>
            </w:r>
          </w:p>
        </w:tc>
      </w:tr>
      <w:tr w:rsidR="0072034A">
        <w:trPr>
          <w:trHeight w:val="284"/>
          <w:jc w:val="center"/>
        </w:trPr>
        <w:tc>
          <w:tcPr>
            <w:tcW w:w="1167"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强度</w:t>
            </w: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直径</w:t>
            </w:r>
          </w:p>
        </w:tc>
        <w:tc>
          <w:tcPr>
            <w:tcW w:w="3658" w:type="dxa"/>
            <w:vMerge/>
            <w:vAlign w:val="center"/>
          </w:tcPr>
          <w:p w:rsidR="0072034A" w:rsidRDefault="0072034A">
            <w:pPr>
              <w:pStyle w:val="13"/>
              <w:snapToGrid w:val="0"/>
              <w:spacing w:line="240" w:lineRule="auto"/>
              <w:ind w:firstLineChars="0" w:firstLine="0"/>
              <w:jc w:val="center"/>
              <w:rPr>
                <w:rFonts w:ascii="宋体"/>
                <w:bCs/>
                <w:sz w:val="18"/>
                <w:szCs w:val="18"/>
              </w:rPr>
            </w:pPr>
          </w:p>
        </w:tc>
      </w:tr>
      <w:tr w:rsidR="0072034A">
        <w:trPr>
          <w:trHeight w:val="284"/>
          <w:jc w:val="center"/>
        </w:trPr>
        <w:tc>
          <w:tcPr>
            <w:tcW w:w="1167" w:type="dxa"/>
            <w:vMerge w:val="restart"/>
            <w:vAlign w:val="center"/>
          </w:tcPr>
          <w:p w:rsidR="0072034A" w:rsidRDefault="003B410B">
            <w:pPr>
              <w:pStyle w:val="13"/>
              <w:snapToGrid w:val="0"/>
              <w:ind w:firstLineChars="0" w:firstLine="0"/>
              <w:jc w:val="center"/>
              <w:rPr>
                <w:rFonts w:ascii="宋体"/>
                <w:bCs/>
                <w:sz w:val="18"/>
                <w:szCs w:val="18"/>
              </w:rPr>
            </w:pPr>
            <w:r>
              <w:rPr>
                <w:rFonts w:ascii="宋体" w:hAnsi="宋体"/>
                <w:bCs/>
                <w:sz w:val="18"/>
                <w:szCs w:val="18"/>
              </w:rPr>
              <w:t>HRB400</w:t>
            </w: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8</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22x2.0-L200</w:t>
            </w:r>
          </w:p>
        </w:tc>
      </w:tr>
      <w:tr w:rsidR="0072034A">
        <w:trPr>
          <w:trHeight w:val="284"/>
          <w:jc w:val="center"/>
        </w:trPr>
        <w:tc>
          <w:tcPr>
            <w:tcW w:w="1167" w:type="dxa"/>
            <w:vMerge/>
            <w:vAlign w:val="center"/>
          </w:tcPr>
          <w:p w:rsidR="0072034A" w:rsidRDefault="0072034A">
            <w:pPr>
              <w:pStyle w:val="13"/>
              <w:snapToGrid w:val="0"/>
              <w:ind w:firstLine="36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10</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26x2.5-L250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12</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28x2.5-L280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14</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32x3.0-L320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16</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34x3.5-L360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18</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38x3.5-L400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20</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42x4.0-L450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22</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45x5.0-L500</w:t>
            </w:r>
          </w:p>
        </w:tc>
      </w:tr>
      <w:tr w:rsidR="0072034A">
        <w:trPr>
          <w:trHeight w:val="284"/>
          <w:jc w:val="center"/>
        </w:trPr>
        <w:tc>
          <w:tcPr>
            <w:tcW w:w="1167" w:type="dxa"/>
            <w:vMerge w:val="restart"/>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HRB500</w:t>
            </w: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8</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22x2.0-L200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10</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26x3.0-L250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12</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30x2.5-L280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14</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34x3.5-L320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16</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38x4.0-L360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18</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40x5.0-L400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20</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45x5.5-L450</w:t>
            </w:r>
          </w:p>
        </w:tc>
      </w:tr>
      <w:tr w:rsidR="0072034A">
        <w:trPr>
          <w:trHeight w:val="284"/>
          <w:jc w:val="center"/>
        </w:trPr>
        <w:tc>
          <w:tcPr>
            <w:tcW w:w="1167" w:type="dxa"/>
            <w:vMerge/>
            <w:vAlign w:val="center"/>
          </w:tcPr>
          <w:p w:rsidR="0072034A" w:rsidRDefault="0072034A">
            <w:pPr>
              <w:pStyle w:val="13"/>
              <w:snapToGrid w:val="0"/>
              <w:spacing w:line="240" w:lineRule="auto"/>
              <w:ind w:firstLineChars="0" w:firstLine="0"/>
              <w:jc w:val="center"/>
              <w:rPr>
                <w:rFonts w:ascii="宋体"/>
                <w:bCs/>
                <w:sz w:val="18"/>
                <w:szCs w:val="18"/>
              </w:rPr>
            </w:pPr>
          </w:p>
        </w:tc>
        <w:tc>
          <w:tcPr>
            <w:tcW w:w="1013"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bCs/>
                <w:sz w:val="18"/>
                <w:szCs w:val="18"/>
              </w:rPr>
              <w:t>22</w:t>
            </w:r>
          </w:p>
        </w:tc>
        <w:tc>
          <w:tcPr>
            <w:tcW w:w="3658" w:type="dxa"/>
            <w:vAlign w:val="center"/>
          </w:tcPr>
          <w:p w:rsidR="0072034A" w:rsidRDefault="003B410B">
            <w:pPr>
              <w:pStyle w:val="13"/>
              <w:snapToGrid w:val="0"/>
              <w:spacing w:line="240" w:lineRule="auto"/>
              <w:ind w:firstLineChars="0" w:firstLine="0"/>
              <w:jc w:val="center"/>
              <w:rPr>
                <w:rFonts w:ascii="宋体"/>
                <w:bCs/>
                <w:sz w:val="18"/>
                <w:szCs w:val="18"/>
              </w:rPr>
            </w:pPr>
            <w:r>
              <w:rPr>
                <w:rFonts w:ascii="宋体" w:hAnsi="宋体" w:hint="eastAsia"/>
                <w:bCs/>
                <w:sz w:val="18"/>
                <w:szCs w:val="18"/>
              </w:rPr>
              <w:t>Φ</w:t>
            </w:r>
            <w:r>
              <w:rPr>
                <w:rFonts w:ascii="宋体" w:hAnsi="宋体"/>
                <w:bCs/>
                <w:sz w:val="18"/>
                <w:szCs w:val="18"/>
              </w:rPr>
              <w:t>48x6.5-L500</w:t>
            </w:r>
          </w:p>
        </w:tc>
      </w:tr>
    </w:tbl>
    <w:p w:rsidR="0072034A" w:rsidRDefault="003B410B">
      <w:pPr>
        <w:pStyle w:val="a3"/>
        <w:spacing w:before="156" w:after="156"/>
        <w:ind w:left="0"/>
        <w:rPr>
          <w:rFonts w:ascii="宋体" w:eastAsia="宋体" w:hAnsi="宋体"/>
          <w:color w:val="FF0000"/>
        </w:rPr>
      </w:pPr>
      <w:r>
        <w:rPr>
          <w:rFonts w:ascii="宋体" w:eastAsia="宋体" w:hint="eastAsia"/>
          <w:szCs w:val="20"/>
        </w:rPr>
        <w:t>锥形头套筒灌浆连接采用的灌浆料应符合现行行业标准JG/T 408《钢筋连接用套筒灌浆料》的规定。</w:t>
      </w:r>
    </w:p>
    <w:p w:rsidR="0072034A" w:rsidRDefault="003B410B">
      <w:pPr>
        <w:pStyle w:val="a3"/>
        <w:spacing w:before="156" w:after="156"/>
        <w:ind w:left="0"/>
        <w:rPr>
          <w:rFonts w:ascii="宋体" w:eastAsia="宋体" w:hAnsi="宋体"/>
        </w:rPr>
      </w:pPr>
      <w:r>
        <w:rPr>
          <w:rFonts w:ascii="宋体" w:eastAsia="宋体" w:hAnsi="宋体" w:hint="eastAsia"/>
        </w:rPr>
        <w:t>双节套筒机械连接应符合下述要求：</w:t>
      </w:r>
    </w:p>
    <w:p w:rsidR="0072034A" w:rsidRDefault="003B410B">
      <w:pPr>
        <w:pStyle w:val="affa"/>
      </w:pPr>
      <w:r>
        <w:t xml:space="preserve">a) </w:t>
      </w:r>
      <w:r>
        <w:rPr>
          <w:rFonts w:hint="eastAsia"/>
        </w:rPr>
        <w:t>双节套筒为正、反牙内螺纹套筒，套筒长度应满足钢筋等强度连接的要求。套筒外形宜为六角型，套筒宜采用</w:t>
      </w:r>
      <w:r>
        <w:t>45</w:t>
      </w:r>
      <w:r>
        <w:rPr>
          <w:rFonts w:hint="eastAsia"/>
        </w:rPr>
        <w:t>号钢、</w:t>
      </w:r>
      <w:r>
        <w:t>Q355</w:t>
      </w:r>
      <w:r>
        <w:rPr>
          <w:rFonts w:hint="eastAsia"/>
        </w:rPr>
        <w:t>钢。(图2</w:t>
      </w:r>
      <w:r>
        <w:t>)</w:t>
      </w:r>
    </w:p>
    <w:p w:rsidR="0072034A" w:rsidRDefault="003B410B">
      <w:pPr>
        <w:pStyle w:val="affa"/>
      </w:pPr>
      <w:r>
        <w:t>b)</w:t>
      </w:r>
      <w:r>
        <w:rPr>
          <w:rFonts w:hint="eastAsia"/>
        </w:rPr>
        <w:t xml:space="preserve"> 钢筋连接用套筒应符合现行行业标准</w:t>
      </w:r>
      <w:r>
        <w:t>JG/T163</w:t>
      </w:r>
      <w:r>
        <w:rPr>
          <w:rFonts w:hint="eastAsia"/>
        </w:rPr>
        <w:t>的有关规定；套筒原材料采用</w:t>
      </w:r>
      <w:r>
        <w:t>45</w:t>
      </w:r>
      <w:r>
        <w:rPr>
          <w:rFonts w:hint="eastAsia"/>
        </w:rPr>
        <w:t>号钢冷拔或冷轧精密无缝钢管时，钢管应进行退火处理，并应满足</w:t>
      </w:r>
      <w:r>
        <w:t>JG/T163</w:t>
      </w:r>
      <w:r>
        <w:rPr>
          <w:rFonts w:hint="eastAsia"/>
        </w:rPr>
        <w:t>对钢管强度限值和断后伸长率的要求。</w:t>
      </w:r>
    </w:p>
    <w:p w:rsidR="0072034A" w:rsidRDefault="003B410B">
      <w:pPr>
        <w:pStyle w:val="affa"/>
      </w:pPr>
      <w:r>
        <w:t>c)</w:t>
      </w:r>
      <w:r>
        <w:rPr>
          <w:rFonts w:hint="eastAsia"/>
        </w:rPr>
        <w:t xml:space="preserve"> 预制构件中的连接钢筋头应预先墩粗一级后滚丝，有效滚丝长度应满足≥</w:t>
      </w:r>
      <w:r>
        <w:t>1.5d</w:t>
      </w:r>
      <w:r>
        <w:rPr>
          <w:rFonts w:hint="eastAsia"/>
        </w:rPr>
        <w:t>及安装要求，钢筋头拧入套筒内的丝长应满足设计要求。连接钢筋一端为正丝，另一端为反丝。</w:t>
      </w:r>
    </w:p>
    <w:p w:rsidR="0072034A" w:rsidRDefault="003B410B">
      <w:pPr>
        <w:pStyle w:val="affa"/>
      </w:pPr>
      <w:r>
        <w:t>d)</w:t>
      </w:r>
      <w:r>
        <w:rPr>
          <w:rFonts w:hint="eastAsia"/>
        </w:rPr>
        <w:t xml:space="preserve"> 双节套筒之间设连杆钢筋，直径比连接钢筋大一级，且一端正丝另一端反丝。</w:t>
      </w:r>
    </w:p>
    <w:p w:rsidR="0072034A" w:rsidRDefault="003B410B">
      <w:pPr>
        <w:pStyle w:val="affa"/>
      </w:pPr>
      <w:r>
        <w:t>e)</w:t>
      </w:r>
      <w:r>
        <w:rPr>
          <w:rFonts w:hint="eastAsia"/>
        </w:rPr>
        <w:t xml:space="preserve"> 接头的性能应符合</w:t>
      </w:r>
      <w:r>
        <w:t>JGJ 107</w:t>
      </w:r>
      <w:r>
        <w:rPr>
          <w:rFonts w:hint="eastAsia"/>
        </w:rPr>
        <w:t>的要求。</w:t>
      </w:r>
    </w:p>
    <w:p w:rsidR="0072034A" w:rsidRDefault="003B410B">
      <w:pPr>
        <w:pStyle w:val="a3"/>
        <w:numPr>
          <w:ilvl w:val="0"/>
          <w:numId w:val="0"/>
        </w:numPr>
        <w:spacing w:before="156" w:after="156"/>
        <w:jc w:val="center"/>
      </w:pPr>
      <w:r>
        <w:rPr>
          <w:noProof/>
        </w:rPr>
        <w:drawing>
          <wp:inline distT="0" distB="0" distL="0" distR="0">
            <wp:extent cx="4238625" cy="847725"/>
            <wp:effectExtent l="0" t="0" r="9525" b="952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38625" cy="84772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连接钢筋；</w:t>
      </w:r>
      <w:r>
        <w:rPr>
          <w:rFonts w:ascii="黑体" w:eastAsia="黑体" w:hAnsi="黑体"/>
          <w:bCs/>
          <w:kern w:val="0"/>
          <w:szCs w:val="21"/>
        </w:rPr>
        <w:t>2-</w:t>
      </w:r>
      <w:r>
        <w:rPr>
          <w:rFonts w:ascii="黑体" w:eastAsia="黑体" w:hAnsi="黑体" w:hint="eastAsia"/>
          <w:bCs/>
          <w:kern w:val="0"/>
          <w:szCs w:val="21"/>
        </w:rPr>
        <w:t>套筒；</w:t>
      </w:r>
      <w:r>
        <w:rPr>
          <w:rFonts w:ascii="黑体" w:eastAsia="黑体" w:hAnsi="黑体"/>
          <w:bCs/>
          <w:kern w:val="0"/>
          <w:szCs w:val="21"/>
        </w:rPr>
        <w:t>3-</w:t>
      </w:r>
      <w:r>
        <w:rPr>
          <w:rFonts w:ascii="黑体" w:eastAsia="黑体" w:hAnsi="黑体" w:hint="eastAsia"/>
          <w:bCs/>
          <w:kern w:val="0"/>
          <w:szCs w:val="21"/>
        </w:rPr>
        <w:t>连杆</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 </w:t>
      </w:r>
      <w:r>
        <w:rPr>
          <w:rFonts w:ascii="黑体" w:eastAsia="黑体" w:hAnsi="黑体" w:hint="eastAsia"/>
          <w:bCs/>
          <w:kern w:val="0"/>
          <w:szCs w:val="21"/>
        </w:rPr>
        <w:t>双节套筒机械连接的构造</w:t>
      </w:r>
    </w:p>
    <w:p w:rsidR="0072034A" w:rsidRDefault="003B410B">
      <w:pPr>
        <w:pStyle w:val="a3"/>
        <w:spacing w:before="156" w:after="156"/>
        <w:ind w:left="0"/>
        <w:rPr>
          <w:rFonts w:ascii="宋体" w:eastAsia="宋体" w:hAnsi="宋体"/>
        </w:rPr>
      </w:pPr>
      <w:r>
        <w:rPr>
          <w:rFonts w:ascii="宋体" w:eastAsia="宋体" w:hAnsi="宋体" w:hint="eastAsia"/>
        </w:rPr>
        <w:t>受力预埋件的锚板及锚筋材料应符合现行国家标准 GB 50010的有关规定。专用预埋件及连接件材料应符合国家现行有关标准的规定。</w:t>
      </w:r>
    </w:p>
    <w:p w:rsidR="0072034A" w:rsidRDefault="003B410B">
      <w:pPr>
        <w:pStyle w:val="a3"/>
        <w:spacing w:before="156" w:after="156"/>
        <w:ind w:left="0"/>
        <w:rPr>
          <w:rFonts w:ascii="宋体" w:eastAsia="宋体" w:hAnsi="宋体"/>
        </w:rPr>
      </w:pPr>
      <w:r>
        <w:rPr>
          <w:rFonts w:ascii="宋体" w:eastAsia="宋体" w:hAnsi="宋体" w:hint="eastAsia"/>
        </w:rPr>
        <w:lastRenderedPageBreak/>
        <w:t>连接用焊接材料，螺栓、锚栓和柳钉等紧固件的材料应符合现行国家标准GB 50017、GB 50661和JGJ 18等规定。</w:t>
      </w:r>
    </w:p>
    <w:p w:rsidR="0072034A" w:rsidRDefault="003B410B">
      <w:pPr>
        <w:pStyle w:val="a3"/>
        <w:spacing w:before="156" w:after="156"/>
        <w:ind w:left="0"/>
        <w:rPr>
          <w:rFonts w:ascii="宋体" w:eastAsia="宋体" w:hAnsi="宋体"/>
        </w:rPr>
      </w:pPr>
      <w:r>
        <w:rPr>
          <w:rFonts w:ascii="宋体" w:eastAsia="宋体" w:hAnsi="宋体" w:hint="eastAsia"/>
        </w:rPr>
        <w:t>预制构件在接缝处的后浇混凝土，宜采用自密实细石混凝土从下向上压浆灌实。</w:t>
      </w:r>
    </w:p>
    <w:p w:rsidR="0072034A" w:rsidRDefault="003B410B">
      <w:pPr>
        <w:pStyle w:val="a2"/>
        <w:spacing w:before="156" w:after="156"/>
      </w:pPr>
      <w:bookmarkStart w:id="207" w:name="_Toc40347766"/>
      <w:bookmarkStart w:id="208" w:name="_Toc47432492"/>
      <w:bookmarkStart w:id="209" w:name="_Toc46491442"/>
      <w:bookmarkStart w:id="210" w:name="_Toc54164056"/>
      <w:r>
        <w:rPr>
          <w:rFonts w:hint="eastAsia"/>
        </w:rPr>
        <w:t>其他材料</w:t>
      </w:r>
      <w:bookmarkEnd w:id="207"/>
      <w:bookmarkEnd w:id="208"/>
      <w:bookmarkEnd w:id="209"/>
      <w:bookmarkEnd w:id="210"/>
    </w:p>
    <w:p w:rsidR="0072034A" w:rsidRDefault="003B410B">
      <w:pPr>
        <w:pStyle w:val="a3"/>
        <w:spacing w:before="156" w:after="156"/>
        <w:ind w:left="0"/>
        <w:rPr>
          <w:rFonts w:ascii="宋体" w:eastAsia="宋体" w:hAnsi="宋体"/>
        </w:rPr>
      </w:pPr>
      <w:r>
        <w:rPr>
          <w:rFonts w:ascii="宋体" w:eastAsia="宋体" w:hAnsi="宋体" w:hint="eastAsia"/>
        </w:rPr>
        <w:t>自保温预制构件的保温材料，其导热系数不大于0.04W/(</w:t>
      </w:r>
      <w:proofErr w:type="spellStart"/>
      <w:r>
        <w:rPr>
          <w:rFonts w:ascii="宋体" w:eastAsia="宋体" w:hAnsi="宋体" w:hint="eastAsia"/>
        </w:rPr>
        <w:t>m.k</w:t>
      </w:r>
      <w:proofErr w:type="spellEnd"/>
      <w:r>
        <w:rPr>
          <w:rFonts w:ascii="宋体" w:eastAsia="宋体" w:hAnsi="宋体" w:hint="eastAsia"/>
        </w:rPr>
        <w:t>)，燃烧性能不应低于国家标准GB 8624中的B1级的要求。</w:t>
      </w:r>
    </w:p>
    <w:p w:rsidR="0072034A" w:rsidRDefault="003B410B">
      <w:pPr>
        <w:pStyle w:val="a3"/>
        <w:spacing w:before="156" w:after="156"/>
        <w:ind w:left="0"/>
        <w:rPr>
          <w:rFonts w:ascii="宋体" w:eastAsia="宋体" w:hAnsi="宋体"/>
        </w:rPr>
      </w:pPr>
      <w:r>
        <w:rPr>
          <w:rFonts w:ascii="宋体" w:eastAsia="宋体" w:hAnsi="宋体" w:hint="eastAsia"/>
        </w:rPr>
        <w:t>装配式建筑采用的室内装修材料应符合现行国家标准GB 50325 和GB 50222的有关规定。</w:t>
      </w:r>
    </w:p>
    <w:p w:rsidR="0072034A" w:rsidRDefault="003B410B">
      <w:pPr>
        <w:pStyle w:val="a1"/>
        <w:spacing w:before="312" w:after="312"/>
        <w:jc w:val="left"/>
      </w:pPr>
      <w:bookmarkStart w:id="211" w:name="_Toc46491443"/>
      <w:bookmarkStart w:id="212" w:name="_Toc54164057"/>
      <w:bookmarkStart w:id="213" w:name="_Toc40347767"/>
      <w:bookmarkStart w:id="214" w:name="_Toc47432493"/>
      <w:r>
        <w:rPr>
          <w:rFonts w:hint="eastAsia"/>
        </w:rPr>
        <w:t>预制构件</w:t>
      </w:r>
      <w:bookmarkEnd w:id="211"/>
      <w:bookmarkEnd w:id="212"/>
      <w:bookmarkEnd w:id="213"/>
      <w:bookmarkEnd w:id="214"/>
    </w:p>
    <w:p w:rsidR="0072034A" w:rsidRDefault="003B410B">
      <w:pPr>
        <w:pStyle w:val="a3"/>
        <w:spacing w:before="156" w:after="156"/>
        <w:rPr>
          <w:rFonts w:ascii="宋体" w:eastAsia="宋体" w:hAnsi="宋体"/>
        </w:rPr>
      </w:pPr>
      <w:bookmarkStart w:id="215" w:name="_Hlk40191748"/>
      <w:r>
        <w:rPr>
          <w:rFonts w:ascii="宋体" w:eastAsia="宋体" w:hAnsi="宋体" w:hint="eastAsia"/>
        </w:rPr>
        <w:t>预制墙板分为实心墙板与自保温外墙板两类，其中实心墙板还包括实心自保温墙板，实心自保温墙板是将实心墙板与保温层及外叶板整体预制成型的一种墙板，相关节点做法及要求详见附录</w:t>
      </w:r>
      <w:r>
        <w:rPr>
          <w:rFonts w:ascii="宋体" w:eastAsia="宋体" w:hAnsi="宋体"/>
        </w:rPr>
        <w:t>F</w:t>
      </w:r>
      <w:r>
        <w:rPr>
          <w:rFonts w:ascii="宋体" w:eastAsia="宋体" w:hAnsi="宋体" w:hint="eastAsia"/>
        </w:rPr>
        <w:t>；有关规格墙板及参数见表2、图3，有关设计参数的取值算法见本规程第</w:t>
      </w:r>
      <w:r>
        <w:rPr>
          <w:rFonts w:ascii="宋体" w:eastAsia="宋体" w:hAnsi="宋体"/>
        </w:rPr>
        <w:t>8</w:t>
      </w:r>
      <w:r>
        <w:rPr>
          <w:rFonts w:ascii="宋体" w:eastAsia="宋体" w:hAnsi="宋体" w:hint="eastAsia"/>
        </w:rPr>
        <w:t>.3.3条。</w:t>
      </w:r>
      <w:bookmarkEnd w:id="215"/>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2 </w:t>
      </w:r>
      <w:r>
        <w:rPr>
          <w:rFonts w:ascii="黑体" w:eastAsia="黑体" w:hAnsi="黑体" w:hint="eastAsia"/>
          <w:bCs/>
          <w:kern w:val="0"/>
          <w:szCs w:val="21"/>
        </w:rPr>
        <w:t>预制剪力墙墙板类型与参数</w:t>
      </w: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8"/>
        <w:gridCol w:w="913"/>
        <w:gridCol w:w="950"/>
        <w:gridCol w:w="1037"/>
        <w:gridCol w:w="1896"/>
        <w:gridCol w:w="1304"/>
        <w:gridCol w:w="1296"/>
        <w:gridCol w:w="1214"/>
      </w:tblGrid>
      <w:tr w:rsidR="0072034A">
        <w:trPr>
          <w:trHeight w:hRule="exact" w:val="499"/>
          <w:jc w:val="center"/>
        </w:trPr>
        <w:tc>
          <w:tcPr>
            <w:tcW w:w="709" w:type="dxa"/>
            <w:vMerge w:val="restart"/>
            <w:vAlign w:val="center"/>
          </w:tcPr>
          <w:p w:rsidR="0072034A" w:rsidRDefault="003B410B">
            <w:pPr>
              <w:rPr>
                <w:rFonts w:ascii="宋体"/>
                <w:bCs/>
                <w:sz w:val="18"/>
                <w:szCs w:val="18"/>
              </w:rPr>
            </w:pPr>
            <w:r>
              <w:rPr>
                <w:rFonts w:ascii="宋体" w:hint="eastAsia"/>
                <w:bCs/>
                <w:sz w:val="18"/>
                <w:szCs w:val="18"/>
              </w:rPr>
              <w:t>类型</w:t>
            </w:r>
          </w:p>
        </w:tc>
        <w:tc>
          <w:tcPr>
            <w:tcW w:w="698" w:type="dxa"/>
            <w:vMerge w:val="restart"/>
            <w:vAlign w:val="center"/>
          </w:tcPr>
          <w:p w:rsidR="0072034A" w:rsidRDefault="003B410B">
            <w:pPr>
              <w:jc w:val="center"/>
              <w:rPr>
                <w:rFonts w:ascii="宋体"/>
                <w:bCs/>
                <w:sz w:val="18"/>
                <w:szCs w:val="18"/>
              </w:rPr>
            </w:pPr>
            <w:r>
              <w:rPr>
                <w:rFonts w:ascii="宋体" w:hAnsi="宋体" w:hint="eastAsia"/>
                <w:bCs/>
                <w:sz w:val="18"/>
                <w:szCs w:val="18"/>
              </w:rPr>
              <w:t>规格</w:t>
            </w:r>
          </w:p>
        </w:tc>
        <w:tc>
          <w:tcPr>
            <w:tcW w:w="6100" w:type="dxa"/>
            <w:gridSpan w:val="5"/>
          </w:tcPr>
          <w:p w:rsidR="0072034A" w:rsidRDefault="003B410B">
            <w:pPr>
              <w:jc w:val="center"/>
              <w:rPr>
                <w:rFonts w:ascii="宋体"/>
                <w:bCs/>
                <w:sz w:val="18"/>
                <w:szCs w:val="18"/>
              </w:rPr>
            </w:pPr>
            <w:r>
              <w:rPr>
                <w:rFonts w:ascii="宋体" w:hAnsi="宋体" w:hint="eastAsia"/>
                <w:bCs/>
                <w:sz w:val="18"/>
                <w:szCs w:val="18"/>
              </w:rPr>
              <w:t>尺寸</w:t>
            </w:r>
          </w:p>
        </w:tc>
        <w:tc>
          <w:tcPr>
            <w:tcW w:w="1296" w:type="dxa"/>
            <w:vMerge w:val="restart"/>
            <w:vAlign w:val="center"/>
          </w:tcPr>
          <w:p w:rsidR="0072034A" w:rsidRDefault="003B410B">
            <w:pPr>
              <w:jc w:val="center"/>
              <w:rPr>
                <w:rFonts w:ascii="宋体"/>
                <w:bCs/>
                <w:sz w:val="18"/>
                <w:szCs w:val="18"/>
              </w:rPr>
            </w:pPr>
            <w:r>
              <w:rPr>
                <w:rFonts w:ascii="宋体" w:hAnsi="宋体" w:hint="eastAsia"/>
                <w:bCs/>
                <w:sz w:val="18"/>
                <w:szCs w:val="18"/>
              </w:rPr>
              <w:t>传热系数</w:t>
            </w:r>
          </w:p>
          <w:p w:rsidR="0072034A" w:rsidRDefault="003B410B">
            <w:pPr>
              <w:jc w:val="center"/>
              <w:rPr>
                <w:rFonts w:ascii="宋体"/>
                <w:bCs/>
                <w:sz w:val="18"/>
                <w:szCs w:val="18"/>
              </w:rPr>
            </w:pPr>
            <w:r>
              <w:rPr>
                <w:rFonts w:ascii="宋体" w:hAnsi="宋体" w:hint="eastAsia"/>
                <w:bCs/>
                <w:sz w:val="18"/>
                <w:szCs w:val="18"/>
              </w:rPr>
              <w:t>（</w:t>
            </w:r>
            <w:r>
              <w:rPr>
                <w:rFonts w:ascii="宋体" w:hAnsi="宋体"/>
                <w:kern w:val="0"/>
                <w:sz w:val="18"/>
                <w:szCs w:val="18"/>
                <w:shd w:val="clear" w:color="auto" w:fill="FFFFFF"/>
              </w:rPr>
              <w:t>W/</w:t>
            </w:r>
            <w:r>
              <w:rPr>
                <w:rFonts w:ascii="宋体" w:hAnsi="宋体" w:hint="eastAsia"/>
                <w:kern w:val="0"/>
                <w:sz w:val="18"/>
                <w:szCs w:val="18"/>
                <w:shd w:val="clear" w:color="auto" w:fill="FFFFFF"/>
              </w:rPr>
              <w:t>（㎡·</w:t>
            </w:r>
            <w:r>
              <w:rPr>
                <w:rFonts w:ascii="宋体" w:hAnsi="宋体"/>
                <w:kern w:val="0"/>
                <w:sz w:val="18"/>
                <w:szCs w:val="18"/>
                <w:shd w:val="clear" w:color="auto" w:fill="FFFFFF"/>
              </w:rPr>
              <w:t>K</w:t>
            </w:r>
            <w:r>
              <w:rPr>
                <w:rFonts w:ascii="宋体" w:hAnsi="宋体" w:hint="eastAsia"/>
                <w:kern w:val="0"/>
                <w:sz w:val="18"/>
                <w:szCs w:val="18"/>
                <w:shd w:val="clear" w:color="auto" w:fill="FFFFFF"/>
              </w:rPr>
              <w:t>）</w:t>
            </w:r>
            <w:r>
              <w:rPr>
                <w:rFonts w:ascii="宋体" w:hAnsi="宋体" w:hint="eastAsia"/>
                <w:bCs/>
                <w:sz w:val="18"/>
                <w:szCs w:val="18"/>
              </w:rPr>
              <w:t>）</w:t>
            </w:r>
          </w:p>
        </w:tc>
        <w:tc>
          <w:tcPr>
            <w:tcW w:w="1214" w:type="dxa"/>
            <w:vMerge w:val="restart"/>
            <w:vAlign w:val="center"/>
          </w:tcPr>
          <w:p w:rsidR="0072034A" w:rsidRDefault="003B410B">
            <w:pPr>
              <w:jc w:val="center"/>
              <w:rPr>
                <w:rFonts w:ascii="宋体" w:hAnsi="宋体"/>
                <w:bCs/>
                <w:sz w:val="18"/>
                <w:szCs w:val="18"/>
              </w:rPr>
            </w:pPr>
            <w:r>
              <w:rPr>
                <w:rFonts w:ascii="宋体" w:hAnsi="宋体" w:hint="eastAsia"/>
                <w:bCs/>
                <w:sz w:val="18"/>
                <w:szCs w:val="18"/>
              </w:rPr>
              <w:t>热惰性指标</w:t>
            </w:r>
          </w:p>
          <w:p w:rsidR="0072034A" w:rsidRDefault="003B410B">
            <w:pPr>
              <w:jc w:val="center"/>
              <w:rPr>
                <w:rFonts w:ascii="宋体" w:hAnsi="宋体"/>
                <w:bCs/>
                <w:sz w:val="18"/>
                <w:szCs w:val="18"/>
              </w:rPr>
            </w:pPr>
            <w:r>
              <w:rPr>
                <w:rFonts w:ascii="宋体" w:hAnsi="宋体" w:hint="eastAsia"/>
                <w:bCs/>
                <w:sz w:val="18"/>
                <w:szCs w:val="18"/>
              </w:rPr>
              <w:t>（</w:t>
            </w:r>
            <w:proofErr w:type="spellStart"/>
            <w:r>
              <w:rPr>
                <w:rFonts w:ascii="宋体" w:hAnsi="宋体" w:hint="eastAsia"/>
                <w:bCs/>
                <w:sz w:val="18"/>
                <w:szCs w:val="18"/>
              </w:rPr>
              <w:t>cal</w:t>
            </w:r>
            <w:proofErr w:type="spellEnd"/>
            <w:r>
              <w:rPr>
                <w:rFonts w:ascii="宋体" w:hAnsi="宋体" w:hint="eastAsia"/>
                <w:bCs/>
                <w:sz w:val="18"/>
                <w:szCs w:val="18"/>
              </w:rPr>
              <w:t>/cm2·℃·s）</w:t>
            </w:r>
          </w:p>
        </w:tc>
      </w:tr>
      <w:tr w:rsidR="0072034A">
        <w:trPr>
          <w:trHeight w:hRule="exact" w:val="581"/>
          <w:jc w:val="center"/>
        </w:trPr>
        <w:tc>
          <w:tcPr>
            <w:tcW w:w="709" w:type="dxa"/>
            <w:vMerge/>
            <w:vAlign w:val="center"/>
          </w:tcPr>
          <w:p w:rsidR="0072034A" w:rsidRDefault="0072034A">
            <w:pPr>
              <w:keepNext/>
              <w:keepLines/>
              <w:tabs>
                <w:tab w:val="left" w:pos="425"/>
              </w:tabs>
              <w:ind w:left="425"/>
              <w:jc w:val="center"/>
              <w:outlineLvl w:val="0"/>
              <w:rPr>
                <w:rFonts w:ascii="宋体"/>
                <w:bCs/>
                <w:sz w:val="18"/>
                <w:szCs w:val="18"/>
              </w:rPr>
            </w:pPr>
          </w:p>
        </w:tc>
        <w:tc>
          <w:tcPr>
            <w:tcW w:w="698" w:type="dxa"/>
            <w:vMerge/>
            <w:vAlign w:val="center"/>
          </w:tcPr>
          <w:p w:rsidR="0072034A" w:rsidRDefault="0072034A">
            <w:pPr>
              <w:keepNext/>
              <w:keepLines/>
              <w:tabs>
                <w:tab w:val="left" w:pos="425"/>
              </w:tabs>
              <w:ind w:left="425"/>
              <w:jc w:val="center"/>
              <w:outlineLvl w:val="0"/>
              <w:rPr>
                <w:rFonts w:ascii="宋体"/>
                <w:bCs/>
                <w:sz w:val="18"/>
                <w:szCs w:val="18"/>
              </w:rPr>
            </w:pPr>
          </w:p>
        </w:tc>
        <w:tc>
          <w:tcPr>
            <w:tcW w:w="913" w:type="dxa"/>
            <w:vAlign w:val="center"/>
          </w:tcPr>
          <w:p w:rsidR="0072034A" w:rsidRDefault="003B410B">
            <w:pPr>
              <w:jc w:val="center"/>
              <w:rPr>
                <w:rFonts w:ascii="宋体"/>
                <w:bCs/>
                <w:sz w:val="18"/>
                <w:szCs w:val="18"/>
              </w:rPr>
            </w:pPr>
            <w:r>
              <w:rPr>
                <w:rFonts w:ascii="宋体" w:hAnsi="宋体" w:hint="eastAsia"/>
                <w:bCs/>
                <w:sz w:val="18"/>
                <w:szCs w:val="18"/>
              </w:rPr>
              <w:t>总厚度</w:t>
            </w:r>
          </w:p>
          <w:p w:rsidR="0072034A" w:rsidRDefault="003B410B">
            <w:pPr>
              <w:jc w:val="center"/>
              <w:rPr>
                <w:rFonts w:ascii="宋体"/>
                <w:bCs/>
                <w:sz w:val="18"/>
                <w:szCs w:val="18"/>
              </w:rPr>
            </w:pPr>
            <w:r>
              <w:rPr>
                <w:rFonts w:ascii="宋体" w:hAnsi="宋体"/>
                <w:bCs/>
                <w:sz w:val="18"/>
                <w:szCs w:val="18"/>
              </w:rPr>
              <w:t>mm</w:t>
            </w:r>
          </w:p>
        </w:tc>
        <w:tc>
          <w:tcPr>
            <w:tcW w:w="950" w:type="dxa"/>
            <w:vAlign w:val="center"/>
          </w:tcPr>
          <w:p w:rsidR="0072034A" w:rsidRDefault="003B410B">
            <w:pPr>
              <w:jc w:val="center"/>
              <w:rPr>
                <w:rFonts w:ascii="宋体"/>
                <w:bCs/>
                <w:sz w:val="18"/>
                <w:szCs w:val="18"/>
              </w:rPr>
            </w:pPr>
            <w:r>
              <w:rPr>
                <w:rFonts w:ascii="宋体" w:hAnsi="宋体" w:hint="eastAsia"/>
                <w:bCs/>
                <w:sz w:val="18"/>
                <w:szCs w:val="18"/>
              </w:rPr>
              <w:t>模芯尺寸</w:t>
            </w:r>
            <w:r>
              <w:rPr>
                <w:rFonts w:ascii="宋体" w:hAnsi="宋体"/>
                <w:bCs/>
                <w:sz w:val="18"/>
                <w:szCs w:val="18"/>
              </w:rPr>
              <w:t>mm</w:t>
            </w:r>
          </w:p>
        </w:tc>
        <w:tc>
          <w:tcPr>
            <w:tcW w:w="1037" w:type="dxa"/>
            <w:vAlign w:val="center"/>
          </w:tcPr>
          <w:p w:rsidR="0072034A" w:rsidRDefault="003B410B">
            <w:pPr>
              <w:jc w:val="center"/>
              <w:rPr>
                <w:rFonts w:ascii="宋体"/>
                <w:bCs/>
                <w:sz w:val="18"/>
                <w:szCs w:val="18"/>
              </w:rPr>
            </w:pPr>
            <w:r>
              <w:rPr>
                <w:rFonts w:ascii="宋体" w:hAnsi="宋体" w:hint="eastAsia"/>
                <w:bCs/>
                <w:sz w:val="18"/>
                <w:szCs w:val="18"/>
              </w:rPr>
              <w:t>等重墙厚</w:t>
            </w:r>
          </w:p>
          <w:p w:rsidR="0072034A" w:rsidRDefault="003B410B">
            <w:pPr>
              <w:jc w:val="center"/>
              <w:rPr>
                <w:rFonts w:ascii="宋体"/>
                <w:bCs/>
                <w:sz w:val="18"/>
                <w:szCs w:val="18"/>
              </w:rPr>
            </w:pPr>
            <w:r>
              <w:rPr>
                <w:rFonts w:ascii="宋体" w:hAnsi="宋体"/>
                <w:bCs/>
                <w:sz w:val="18"/>
                <w:szCs w:val="18"/>
              </w:rPr>
              <w:t>mm</w:t>
            </w:r>
          </w:p>
        </w:tc>
        <w:tc>
          <w:tcPr>
            <w:tcW w:w="1896" w:type="dxa"/>
            <w:vAlign w:val="center"/>
          </w:tcPr>
          <w:p w:rsidR="0072034A" w:rsidRDefault="003B410B">
            <w:pPr>
              <w:jc w:val="center"/>
              <w:rPr>
                <w:rFonts w:ascii="宋体"/>
                <w:bCs/>
                <w:sz w:val="18"/>
                <w:szCs w:val="18"/>
              </w:rPr>
            </w:pPr>
            <w:r>
              <w:rPr>
                <w:rFonts w:ascii="宋体" w:hAnsi="宋体" w:hint="eastAsia"/>
                <w:bCs/>
                <w:sz w:val="18"/>
                <w:szCs w:val="18"/>
              </w:rPr>
              <w:t>等效抗压、抗弯墙厚</w:t>
            </w:r>
            <w:r>
              <w:rPr>
                <w:rFonts w:ascii="宋体" w:hAnsi="宋体"/>
                <w:bCs/>
                <w:sz w:val="18"/>
                <w:szCs w:val="18"/>
              </w:rPr>
              <w:t>mm</w:t>
            </w:r>
          </w:p>
        </w:tc>
        <w:tc>
          <w:tcPr>
            <w:tcW w:w="1304" w:type="dxa"/>
            <w:vAlign w:val="center"/>
          </w:tcPr>
          <w:p w:rsidR="0072034A" w:rsidRDefault="003B410B">
            <w:pPr>
              <w:jc w:val="center"/>
              <w:rPr>
                <w:rFonts w:ascii="宋体"/>
                <w:bCs/>
                <w:sz w:val="18"/>
                <w:szCs w:val="18"/>
              </w:rPr>
            </w:pPr>
            <w:r>
              <w:rPr>
                <w:rFonts w:ascii="宋体" w:hAnsi="宋体" w:hint="eastAsia"/>
                <w:bCs/>
                <w:sz w:val="18"/>
                <w:szCs w:val="18"/>
              </w:rPr>
              <w:t>等效抗剪墙厚</w:t>
            </w:r>
          </w:p>
          <w:p w:rsidR="0072034A" w:rsidRDefault="003B410B">
            <w:pPr>
              <w:jc w:val="center"/>
              <w:rPr>
                <w:rFonts w:ascii="宋体"/>
                <w:bCs/>
                <w:sz w:val="18"/>
                <w:szCs w:val="18"/>
              </w:rPr>
            </w:pPr>
            <w:r>
              <w:rPr>
                <w:rFonts w:ascii="宋体" w:hAnsi="宋体"/>
                <w:bCs/>
                <w:sz w:val="18"/>
                <w:szCs w:val="18"/>
              </w:rPr>
              <w:t>mm</w:t>
            </w:r>
          </w:p>
        </w:tc>
        <w:tc>
          <w:tcPr>
            <w:tcW w:w="1296" w:type="dxa"/>
            <w:vMerge/>
            <w:vAlign w:val="center"/>
          </w:tcPr>
          <w:p w:rsidR="0072034A" w:rsidRDefault="0072034A">
            <w:pPr>
              <w:keepNext/>
              <w:keepLines/>
              <w:tabs>
                <w:tab w:val="left" w:pos="425"/>
              </w:tabs>
              <w:ind w:left="425"/>
              <w:jc w:val="center"/>
              <w:outlineLvl w:val="0"/>
              <w:rPr>
                <w:rFonts w:ascii="宋体"/>
                <w:bCs/>
                <w:sz w:val="18"/>
                <w:szCs w:val="18"/>
              </w:rPr>
            </w:pPr>
          </w:p>
        </w:tc>
        <w:tc>
          <w:tcPr>
            <w:tcW w:w="1214" w:type="dxa"/>
            <w:vMerge/>
          </w:tcPr>
          <w:p w:rsidR="0072034A" w:rsidRDefault="0072034A">
            <w:pPr>
              <w:keepNext/>
              <w:keepLines/>
              <w:tabs>
                <w:tab w:val="left" w:pos="425"/>
              </w:tabs>
              <w:ind w:left="425"/>
              <w:jc w:val="center"/>
              <w:outlineLvl w:val="0"/>
              <w:rPr>
                <w:rFonts w:ascii="宋体"/>
                <w:bCs/>
                <w:sz w:val="18"/>
                <w:szCs w:val="18"/>
              </w:rPr>
            </w:pPr>
          </w:p>
        </w:tc>
      </w:tr>
      <w:tr w:rsidR="0072034A">
        <w:trPr>
          <w:trHeight w:hRule="exact" w:val="304"/>
          <w:jc w:val="center"/>
        </w:trPr>
        <w:tc>
          <w:tcPr>
            <w:tcW w:w="709" w:type="dxa"/>
            <w:vMerge w:val="restart"/>
            <w:tcMar>
              <w:left w:w="28" w:type="dxa"/>
              <w:right w:w="28" w:type="dxa"/>
            </w:tcMar>
            <w:vAlign w:val="center"/>
          </w:tcPr>
          <w:p w:rsidR="0072034A" w:rsidRDefault="003B410B">
            <w:pPr>
              <w:jc w:val="center"/>
              <w:rPr>
                <w:rFonts w:ascii="宋体"/>
                <w:bCs/>
                <w:sz w:val="18"/>
                <w:szCs w:val="18"/>
              </w:rPr>
            </w:pPr>
            <w:r>
              <w:rPr>
                <w:rFonts w:ascii="宋体" w:hAnsi="宋体" w:hint="eastAsia"/>
                <w:bCs/>
                <w:sz w:val="18"/>
                <w:szCs w:val="18"/>
              </w:rPr>
              <w:t>实心</w:t>
            </w:r>
          </w:p>
          <w:p w:rsidR="0072034A" w:rsidRDefault="003B410B">
            <w:pPr>
              <w:jc w:val="center"/>
              <w:rPr>
                <w:rFonts w:ascii="宋体"/>
                <w:bCs/>
                <w:sz w:val="18"/>
                <w:szCs w:val="18"/>
              </w:rPr>
            </w:pPr>
            <w:r>
              <w:rPr>
                <w:rFonts w:ascii="宋体" w:hAnsi="宋体" w:hint="eastAsia"/>
                <w:bCs/>
                <w:sz w:val="18"/>
                <w:szCs w:val="18"/>
              </w:rPr>
              <w:t>墙板</w:t>
            </w: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Q200</w:t>
            </w:r>
          </w:p>
        </w:tc>
        <w:tc>
          <w:tcPr>
            <w:tcW w:w="913" w:type="dxa"/>
            <w:vAlign w:val="center"/>
          </w:tcPr>
          <w:p w:rsidR="0072034A" w:rsidRDefault="003B410B">
            <w:pPr>
              <w:jc w:val="center"/>
              <w:rPr>
                <w:rFonts w:ascii="宋体"/>
                <w:bCs/>
                <w:sz w:val="18"/>
                <w:szCs w:val="18"/>
              </w:rPr>
            </w:pPr>
            <w:r>
              <w:rPr>
                <w:rFonts w:ascii="宋体"/>
                <w:bCs/>
                <w:sz w:val="18"/>
                <w:szCs w:val="18"/>
              </w:rPr>
              <w:t>200</w:t>
            </w:r>
          </w:p>
        </w:tc>
        <w:tc>
          <w:tcPr>
            <w:tcW w:w="950" w:type="dxa"/>
            <w:vAlign w:val="center"/>
          </w:tcPr>
          <w:p w:rsidR="0072034A" w:rsidRDefault="0072034A">
            <w:pPr>
              <w:keepNext/>
              <w:keepLines/>
              <w:tabs>
                <w:tab w:val="left" w:pos="425"/>
              </w:tabs>
              <w:ind w:left="425"/>
              <w:jc w:val="center"/>
              <w:outlineLvl w:val="0"/>
              <w:rPr>
                <w:rFonts w:ascii="宋体" w:hAnsi="Calibri"/>
                <w:b/>
                <w:bCs/>
                <w:sz w:val="18"/>
                <w:szCs w:val="18"/>
              </w:rPr>
            </w:pPr>
          </w:p>
        </w:tc>
        <w:tc>
          <w:tcPr>
            <w:tcW w:w="1037" w:type="dxa"/>
            <w:vAlign w:val="center"/>
          </w:tcPr>
          <w:p w:rsidR="0072034A" w:rsidRDefault="003B410B">
            <w:pPr>
              <w:jc w:val="center"/>
              <w:rPr>
                <w:rFonts w:ascii="宋体"/>
                <w:bCs/>
                <w:sz w:val="18"/>
                <w:szCs w:val="18"/>
              </w:rPr>
            </w:pPr>
            <w:r>
              <w:rPr>
                <w:rFonts w:ascii="宋体" w:hAnsi="宋体"/>
                <w:bCs/>
                <w:sz w:val="18"/>
                <w:szCs w:val="18"/>
              </w:rPr>
              <w:t>200</w:t>
            </w:r>
          </w:p>
        </w:tc>
        <w:tc>
          <w:tcPr>
            <w:tcW w:w="1896" w:type="dxa"/>
            <w:vAlign w:val="center"/>
          </w:tcPr>
          <w:p w:rsidR="0072034A" w:rsidRDefault="003B410B">
            <w:pPr>
              <w:jc w:val="center"/>
              <w:rPr>
                <w:rFonts w:ascii="宋体"/>
                <w:bCs/>
                <w:sz w:val="18"/>
                <w:szCs w:val="18"/>
              </w:rPr>
            </w:pPr>
            <w:r>
              <w:rPr>
                <w:rFonts w:ascii="宋体" w:hAnsi="宋体"/>
                <w:bCs/>
                <w:sz w:val="18"/>
                <w:szCs w:val="18"/>
              </w:rPr>
              <w:t>200</w:t>
            </w:r>
          </w:p>
        </w:tc>
        <w:tc>
          <w:tcPr>
            <w:tcW w:w="1304" w:type="dxa"/>
            <w:vAlign w:val="center"/>
          </w:tcPr>
          <w:p w:rsidR="0072034A" w:rsidRDefault="003B410B">
            <w:pPr>
              <w:jc w:val="center"/>
              <w:rPr>
                <w:rFonts w:ascii="宋体"/>
                <w:bCs/>
                <w:sz w:val="18"/>
                <w:szCs w:val="18"/>
              </w:rPr>
            </w:pPr>
            <w:r>
              <w:rPr>
                <w:rFonts w:ascii="宋体" w:hAnsi="宋体"/>
                <w:bCs/>
                <w:sz w:val="18"/>
                <w:szCs w:val="18"/>
              </w:rPr>
              <w:t>200</w:t>
            </w:r>
          </w:p>
        </w:tc>
        <w:tc>
          <w:tcPr>
            <w:tcW w:w="1296" w:type="dxa"/>
            <w:vAlign w:val="center"/>
          </w:tcPr>
          <w:p w:rsidR="0072034A" w:rsidRDefault="003B410B">
            <w:pPr>
              <w:jc w:val="center"/>
              <w:rPr>
                <w:rFonts w:ascii="宋体"/>
                <w:bCs/>
                <w:sz w:val="18"/>
                <w:szCs w:val="18"/>
              </w:rPr>
            </w:pPr>
            <w:r>
              <w:rPr>
                <w:rFonts w:ascii="宋体" w:hAnsi="宋体"/>
                <w:bCs/>
                <w:sz w:val="18"/>
                <w:szCs w:val="18"/>
              </w:rPr>
              <w:t>/</w:t>
            </w:r>
          </w:p>
        </w:tc>
        <w:tc>
          <w:tcPr>
            <w:tcW w:w="1214" w:type="dxa"/>
          </w:tcPr>
          <w:p w:rsidR="0072034A" w:rsidRDefault="0072034A">
            <w:pPr>
              <w:jc w:val="center"/>
              <w:rPr>
                <w:rFonts w:ascii="宋体" w:hAnsi="宋体"/>
                <w:bCs/>
                <w:sz w:val="18"/>
                <w:szCs w:val="18"/>
              </w:rPr>
            </w:pPr>
          </w:p>
        </w:tc>
      </w:tr>
      <w:tr w:rsidR="0072034A">
        <w:trPr>
          <w:trHeight w:hRule="exact" w:val="329"/>
          <w:jc w:val="center"/>
        </w:trPr>
        <w:tc>
          <w:tcPr>
            <w:tcW w:w="709" w:type="dxa"/>
            <w:vMerge/>
            <w:tcMar>
              <w:left w:w="28" w:type="dxa"/>
              <w:right w:w="28" w:type="dxa"/>
            </w:tcMar>
            <w:vAlign w:val="center"/>
          </w:tcPr>
          <w:p w:rsidR="0072034A" w:rsidRDefault="0072034A">
            <w:pPr>
              <w:keepNext/>
              <w:keepLines/>
              <w:tabs>
                <w:tab w:val="left" w:pos="425"/>
              </w:tabs>
              <w:ind w:left="425"/>
              <w:jc w:val="center"/>
              <w:outlineLvl w:val="0"/>
              <w:rPr>
                <w:rFonts w:ascii="宋体"/>
                <w:bCs/>
                <w:sz w:val="18"/>
                <w:szCs w:val="18"/>
              </w:rPr>
            </w:pP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Q250</w:t>
            </w:r>
          </w:p>
        </w:tc>
        <w:tc>
          <w:tcPr>
            <w:tcW w:w="913" w:type="dxa"/>
            <w:vAlign w:val="center"/>
          </w:tcPr>
          <w:p w:rsidR="0072034A" w:rsidRDefault="003B410B">
            <w:pPr>
              <w:jc w:val="center"/>
              <w:rPr>
                <w:rFonts w:ascii="宋体"/>
                <w:bCs/>
                <w:sz w:val="18"/>
                <w:szCs w:val="18"/>
              </w:rPr>
            </w:pPr>
            <w:r>
              <w:rPr>
                <w:rFonts w:ascii="宋体"/>
                <w:bCs/>
                <w:sz w:val="18"/>
                <w:szCs w:val="18"/>
              </w:rPr>
              <w:t>250</w:t>
            </w:r>
          </w:p>
        </w:tc>
        <w:tc>
          <w:tcPr>
            <w:tcW w:w="950" w:type="dxa"/>
            <w:vAlign w:val="center"/>
          </w:tcPr>
          <w:p w:rsidR="0072034A" w:rsidRDefault="0072034A">
            <w:pPr>
              <w:keepNext/>
              <w:keepLines/>
              <w:tabs>
                <w:tab w:val="left" w:pos="425"/>
              </w:tabs>
              <w:ind w:left="425"/>
              <w:jc w:val="center"/>
              <w:outlineLvl w:val="0"/>
              <w:rPr>
                <w:rFonts w:ascii="宋体" w:hAnsi="Calibri"/>
                <w:b/>
                <w:bCs/>
                <w:sz w:val="18"/>
                <w:szCs w:val="18"/>
              </w:rPr>
            </w:pPr>
          </w:p>
        </w:tc>
        <w:tc>
          <w:tcPr>
            <w:tcW w:w="1037" w:type="dxa"/>
            <w:vAlign w:val="center"/>
          </w:tcPr>
          <w:p w:rsidR="0072034A" w:rsidRDefault="003B410B">
            <w:pPr>
              <w:jc w:val="center"/>
              <w:rPr>
                <w:rFonts w:ascii="宋体"/>
                <w:bCs/>
                <w:sz w:val="18"/>
                <w:szCs w:val="18"/>
              </w:rPr>
            </w:pPr>
            <w:r>
              <w:rPr>
                <w:rFonts w:ascii="宋体" w:hAnsi="宋体"/>
                <w:bCs/>
                <w:sz w:val="18"/>
                <w:szCs w:val="18"/>
              </w:rPr>
              <w:t>250</w:t>
            </w:r>
          </w:p>
        </w:tc>
        <w:tc>
          <w:tcPr>
            <w:tcW w:w="1896" w:type="dxa"/>
            <w:vAlign w:val="center"/>
          </w:tcPr>
          <w:p w:rsidR="0072034A" w:rsidRDefault="003B410B">
            <w:pPr>
              <w:jc w:val="center"/>
              <w:rPr>
                <w:rFonts w:ascii="宋体"/>
                <w:bCs/>
                <w:sz w:val="18"/>
                <w:szCs w:val="18"/>
              </w:rPr>
            </w:pPr>
            <w:r>
              <w:rPr>
                <w:rFonts w:ascii="宋体" w:hAnsi="宋体"/>
                <w:bCs/>
                <w:sz w:val="18"/>
                <w:szCs w:val="18"/>
              </w:rPr>
              <w:t>250</w:t>
            </w:r>
          </w:p>
        </w:tc>
        <w:tc>
          <w:tcPr>
            <w:tcW w:w="1304" w:type="dxa"/>
            <w:vAlign w:val="center"/>
          </w:tcPr>
          <w:p w:rsidR="0072034A" w:rsidRDefault="003B410B">
            <w:pPr>
              <w:jc w:val="center"/>
              <w:rPr>
                <w:rFonts w:ascii="宋体"/>
                <w:bCs/>
                <w:sz w:val="18"/>
                <w:szCs w:val="18"/>
              </w:rPr>
            </w:pPr>
            <w:r>
              <w:rPr>
                <w:rFonts w:ascii="宋体" w:hAnsi="宋体"/>
                <w:bCs/>
                <w:sz w:val="18"/>
                <w:szCs w:val="18"/>
              </w:rPr>
              <w:t>250</w:t>
            </w:r>
          </w:p>
        </w:tc>
        <w:tc>
          <w:tcPr>
            <w:tcW w:w="1296" w:type="dxa"/>
            <w:vAlign w:val="center"/>
          </w:tcPr>
          <w:p w:rsidR="0072034A" w:rsidRDefault="003B410B">
            <w:pPr>
              <w:jc w:val="center"/>
              <w:rPr>
                <w:rFonts w:ascii="宋体"/>
                <w:bCs/>
                <w:sz w:val="18"/>
                <w:szCs w:val="18"/>
              </w:rPr>
            </w:pPr>
            <w:r>
              <w:rPr>
                <w:rFonts w:ascii="宋体" w:hAnsi="宋体"/>
                <w:bCs/>
                <w:sz w:val="18"/>
                <w:szCs w:val="18"/>
              </w:rPr>
              <w:t>/</w:t>
            </w:r>
          </w:p>
        </w:tc>
        <w:tc>
          <w:tcPr>
            <w:tcW w:w="1214" w:type="dxa"/>
          </w:tcPr>
          <w:p w:rsidR="0072034A" w:rsidRDefault="0072034A">
            <w:pPr>
              <w:jc w:val="center"/>
              <w:rPr>
                <w:rFonts w:ascii="宋体" w:hAnsi="宋体"/>
                <w:bCs/>
                <w:sz w:val="18"/>
                <w:szCs w:val="18"/>
              </w:rPr>
            </w:pPr>
          </w:p>
        </w:tc>
      </w:tr>
      <w:tr w:rsidR="0072034A">
        <w:trPr>
          <w:trHeight w:hRule="exact" w:val="317"/>
          <w:jc w:val="center"/>
        </w:trPr>
        <w:tc>
          <w:tcPr>
            <w:tcW w:w="709" w:type="dxa"/>
            <w:vMerge w:val="restart"/>
            <w:tcMar>
              <w:left w:w="28" w:type="dxa"/>
              <w:right w:w="28" w:type="dxa"/>
            </w:tcMar>
            <w:vAlign w:val="center"/>
          </w:tcPr>
          <w:p w:rsidR="0072034A" w:rsidRDefault="003B410B">
            <w:pPr>
              <w:jc w:val="center"/>
              <w:rPr>
                <w:rFonts w:ascii="宋体"/>
                <w:bCs/>
                <w:sz w:val="18"/>
                <w:szCs w:val="18"/>
              </w:rPr>
            </w:pPr>
            <w:r>
              <w:rPr>
                <w:rFonts w:ascii="宋体" w:hAnsi="宋体" w:hint="eastAsia"/>
                <w:bCs/>
                <w:sz w:val="18"/>
                <w:szCs w:val="18"/>
              </w:rPr>
              <w:t>实心</w:t>
            </w:r>
            <w:r>
              <w:rPr>
                <w:rFonts w:ascii="宋体" w:hAnsi="宋体"/>
                <w:bCs/>
                <w:sz w:val="18"/>
                <w:szCs w:val="18"/>
              </w:rPr>
              <w:t>自保温墙板</w:t>
            </w: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Q300</w:t>
            </w:r>
          </w:p>
        </w:tc>
        <w:tc>
          <w:tcPr>
            <w:tcW w:w="913" w:type="dxa"/>
            <w:vAlign w:val="center"/>
          </w:tcPr>
          <w:p w:rsidR="0072034A" w:rsidRDefault="003B410B">
            <w:pPr>
              <w:jc w:val="center"/>
              <w:rPr>
                <w:rFonts w:ascii="宋体"/>
                <w:bCs/>
                <w:sz w:val="18"/>
                <w:szCs w:val="18"/>
              </w:rPr>
            </w:pPr>
            <w:r>
              <w:rPr>
                <w:rFonts w:ascii="宋体"/>
                <w:bCs/>
                <w:sz w:val="18"/>
                <w:szCs w:val="18"/>
              </w:rPr>
              <w:t>300</w:t>
            </w:r>
          </w:p>
        </w:tc>
        <w:tc>
          <w:tcPr>
            <w:tcW w:w="950" w:type="dxa"/>
            <w:vAlign w:val="center"/>
          </w:tcPr>
          <w:p w:rsidR="0072034A" w:rsidRDefault="0072034A">
            <w:pPr>
              <w:keepNext/>
              <w:keepLines/>
              <w:tabs>
                <w:tab w:val="left" w:pos="425"/>
              </w:tabs>
              <w:ind w:left="425"/>
              <w:jc w:val="center"/>
              <w:outlineLvl w:val="0"/>
              <w:rPr>
                <w:rFonts w:ascii="宋体" w:hAnsi="Calibri"/>
                <w:b/>
                <w:bCs/>
                <w:sz w:val="18"/>
                <w:szCs w:val="18"/>
              </w:rPr>
            </w:pPr>
          </w:p>
        </w:tc>
        <w:tc>
          <w:tcPr>
            <w:tcW w:w="1037" w:type="dxa"/>
            <w:vAlign w:val="center"/>
          </w:tcPr>
          <w:p w:rsidR="0072034A" w:rsidRDefault="003B410B">
            <w:pPr>
              <w:jc w:val="center"/>
              <w:rPr>
                <w:rFonts w:ascii="宋体" w:hAnsi="宋体"/>
                <w:bCs/>
                <w:sz w:val="18"/>
                <w:szCs w:val="18"/>
              </w:rPr>
            </w:pPr>
            <w:r>
              <w:rPr>
                <w:rFonts w:ascii="宋体" w:hAnsi="宋体"/>
                <w:bCs/>
                <w:sz w:val="18"/>
                <w:szCs w:val="18"/>
              </w:rPr>
              <w:t>200</w:t>
            </w:r>
          </w:p>
        </w:tc>
        <w:tc>
          <w:tcPr>
            <w:tcW w:w="1896" w:type="dxa"/>
            <w:vAlign w:val="center"/>
          </w:tcPr>
          <w:p w:rsidR="0072034A" w:rsidRDefault="003B410B">
            <w:pPr>
              <w:jc w:val="center"/>
              <w:rPr>
                <w:rFonts w:ascii="宋体" w:hAnsi="宋体"/>
                <w:bCs/>
                <w:sz w:val="18"/>
                <w:szCs w:val="18"/>
              </w:rPr>
            </w:pPr>
            <w:r>
              <w:rPr>
                <w:rFonts w:ascii="宋体" w:hAnsi="宋体"/>
                <w:bCs/>
                <w:sz w:val="18"/>
                <w:szCs w:val="18"/>
              </w:rPr>
              <w:t>200</w:t>
            </w:r>
          </w:p>
        </w:tc>
        <w:tc>
          <w:tcPr>
            <w:tcW w:w="1304" w:type="dxa"/>
            <w:vAlign w:val="center"/>
          </w:tcPr>
          <w:p w:rsidR="0072034A" w:rsidRDefault="003B410B">
            <w:pPr>
              <w:jc w:val="center"/>
              <w:rPr>
                <w:rFonts w:ascii="宋体" w:hAnsi="宋体"/>
                <w:bCs/>
                <w:sz w:val="18"/>
                <w:szCs w:val="18"/>
              </w:rPr>
            </w:pPr>
            <w:r>
              <w:rPr>
                <w:rFonts w:ascii="宋体" w:hAnsi="宋体"/>
                <w:bCs/>
                <w:sz w:val="18"/>
                <w:szCs w:val="18"/>
              </w:rPr>
              <w:t>200</w:t>
            </w:r>
          </w:p>
        </w:tc>
        <w:tc>
          <w:tcPr>
            <w:tcW w:w="1296" w:type="dxa"/>
            <w:vAlign w:val="center"/>
          </w:tcPr>
          <w:p w:rsidR="0072034A" w:rsidRDefault="003B410B">
            <w:pPr>
              <w:jc w:val="center"/>
              <w:rPr>
                <w:rFonts w:ascii="宋体" w:hAnsi="宋体"/>
                <w:bCs/>
                <w:sz w:val="18"/>
                <w:szCs w:val="18"/>
              </w:rPr>
            </w:pPr>
            <w:r>
              <w:rPr>
                <w:rFonts w:ascii="宋体" w:hAnsi="宋体"/>
                <w:bCs/>
                <w:sz w:val="18"/>
                <w:szCs w:val="18"/>
              </w:rPr>
              <w:t>0.53</w:t>
            </w:r>
          </w:p>
        </w:tc>
        <w:tc>
          <w:tcPr>
            <w:tcW w:w="1214" w:type="dxa"/>
          </w:tcPr>
          <w:p w:rsidR="0072034A" w:rsidRDefault="003B410B">
            <w:pPr>
              <w:jc w:val="center"/>
              <w:rPr>
                <w:rFonts w:ascii="宋体" w:hAnsi="宋体"/>
                <w:bCs/>
                <w:sz w:val="18"/>
                <w:szCs w:val="18"/>
              </w:rPr>
            </w:pPr>
            <w:r>
              <w:rPr>
                <w:rFonts w:ascii="宋体" w:hAnsi="宋体" w:hint="eastAsia"/>
                <w:bCs/>
                <w:sz w:val="18"/>
                <w:szCs w:val="18"/>
              </w:rPr>
              <w:t>3</w:t>
            </w:r>
            <w:r>
              <w:rPr>
                <w:rFonts w:ascii="宋体" w:hAnsi="宋体"/>
                <w:bCs/>
                <w:sz w:val="18"/>
                <w:szCs w:val="18"/>
              </w:rPr>
              <w:t>.05</w:t>
            </w:r>
          </w:p>
        </w:tc>
      </w:tr>
      <w:tr w:rsidR="0072034A">
        <w:trPr>
          <w:trHeight w:hRule="exact" w:val="302"/>
          <w:jc w:val="center"/>
        </w:trPr>
        <w:tc>
          <w:tcPr>
            <w:tcW w:w="709" w:type="dxa"/>
            <w:vMerge/>
            <w:tcMar>
              <w:left w:w="28" w:type="dxa"/>
              <w:right w:w="28" w:type="dxa"/>
            </w:tcMar>
            <w:vAlign w:val="center"/>
          </w:tcPr>
          <w:p w:rsidR="0072034A" w:rsidRDefault="0072034A">
            <w:pPr>
              <w:keepNext/>
              <w:keepLines/>
              <w:tabs>
                <w:tab w:val="left" w:pos="425"/>
              </w:tabs>
              <w:ind w:left="425"/>
              <w:jc w:val="center"/>
              <w:outlineLvl w:val="0"/>
              <w:rPr>
                <w:rFonts w:ascii="宋体"/>
                <w:bCs/>
                <w:sz w:val="18"/>
                <w:szCs w:val="18"/>
              </w:rPr>
            </w:pP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Q350</w:t>
            </w:r>
          </w:p>
        </w:tc>
        <w:tc>
          <w:tcPr>
            <w:tcW w:w="913" w:type="dxa"/>
            <w:vAlign w:val="center"/>
          </w:tcPr>
          <w:p w:rsidR="0072034A" w:rsidRDefault="003B410B">
            <w:pPr>
              <w:jc w:val="center"/>
              <w:rPr>
                <w:rFonts w:ascii="宋体"/>
                <w:bCs/>
                <w:sz w:val="18"/>
                <w:szCs w:val="18"/>
              </w:rPr>
            </w:pPr>
            <w:r>
              <w:rPr>
                <w:rFonts w:ascii="宋体"/>
                <w:bCs/>
                <w:sz w:val="18"/>
                <w:szCs w:val="18"/>
              </w:rPr>
              <w:t>350</w:t>
            </w:r>
          </w:p>
        </w:tc>
        <w:tc>
          <w:tcPr>
            <w:tcW w:w="950" w:type="dxa"/>
            <w:vAlign w:val="center"/>
          </w:tcPr>
          <w:p w:rsidR="0072034A" w:rsidRDefault="0072034A">
            <w:pPr>
              <w:keepNext/>
              <w:keepLines/>
              <w:tabs>
                <w:tab w:val="left" w:pos="425"/>
              </w:tabs>
              <w:ind w:left="425"/>
              <w:jc w:val="center"/>
              <w:outlineLvl w:val="0"/>
              <w:rPr>
                <w:rFonts w:ascii="宋体" w:hAnsi="Calibri"/>
                <w:b/>
                <w:bCs/>
                <w:sz w:val="18"/>
                <w:szCs w:val="18"/>
              </w:rPr>
            </w:pPr>
          </w:p>
        </w:tc>
        <w:tc>
          <w:tcPr>
            <w:tcW w:w="1037" w:type="dxa"/>
            <w:vAlign w:val="center"/>
          </w:tcPr>
          <w:p w:rsidR="0072034A" w:rsidRDefault="003B410B">
            <w:pPr>
              <w:jc w:val="center"/>
              <w:rPr>
                <w:rFonts w:ascii="宋体" w:hAnsi="宋体"/>
                <w:bCs/>
                <w:sz w:val="18"/>
                <w:szCs w:val="18"/>
              </w:rPr>
            </w:pPr>
            <w:r>
              <w:rPr>
                <w:rFonts w:ascii="宋体" w:hAnsi="宋体"/>
                <w:bCs/>
                <w:sz w:val="18"/>
                <w:szCs w:val="18"/>
              </w:rPr>
              <w:t>250</w:t>
            </w:r>
          </w:p>
        </w:tc>
        <w:tc>
          <w:tcPr>
            <w:tcW w:w="1896" w:type="dxa"/>
            <w:vAlign w:val="center"/>
          </w:tcPr>
          <w:p w:rsidR="0072034A" w:rsidRDefault="003B410B">
            <w:pPr>
              <w:jc w:val="center"/>
              <w:rPr>
                <w:rFonts w:ascii="宋体" w:hAnsi="宋体"/>
                <w:bCs/>
                <w:sz w:val="18"/>
                <w:szCs w:val="18"/>
              </w:rPr>
            </w:pPr>
            <w:r>
              <w:rPr>
                <w:rFonts w:ascii="宋体" w:hAnsi="宋体"/>
                <w:bCs/>
                <w:sz w:val="18"/>
                <w:szCs w:val="18"/>
              </w:rPr>
              <w:t>250</w:t>
            </w:r>
          </w:p>
        </w:tc>
        <w:tc>
          <w:tcPr>
            <w:tcW w:w="1304" w:type="dxa"/>
            <w:vAlign w:val="center"/>
          </w:tcPr>
          <w:p w:rsidR="0072034A" w:rsidRDefault="003B410B">
            <w:pPr>
              <w:jc w:val="center"/>
              <w:rPr>
                <w:rFonts w:ascii="宋体" w:hAnsi="宋体"/>
                <w:bCs/>
                <w:sz w:val="18"/>
                <w:szCs w:val="18"/>
              </w:rPr>
            </w:pPr>
            <w:r>
              <w:rPr>
                <w:rFonts w:ascii="宋体" w:hAnsi="宋体"/>
                <w:bCs/>
                <w:sz w:val="18"/>
                <w:szCs w:val="18"/>
              </w:rPr>
              <w:t>250</w:t>
            </w:r>
          </w:p>
        </w:tc>
        <w:tc>
          <w:tcPr>
            <w:tcW w:w="1296" w:type="dxa"/>
            <w:vAlign w:val="center"/>
          </w:tcPr>
          <w:p w:rsidR="0072034A" w:rsidRDefault="003B410B">
            <w:pPr>
              <w:jc w:val="center"/>
              <w:rPr>
                <w:rFonts w:ascii="宋体" w:hAnsi="宋体"/>
                <w:bCs/>
                <w:sz w:val="18"/>
                <w:szCs w:val="18"/>
              </w:rPr>
            </w:pPr>
            <w:r>
              <w:rPr>
                <w:rFonts w:ascii="宋体" w:hAnsi="宋体"/>
                <w:bCs/>
                <w:sz w:val="18"/>
                <w:szCs w:val="18"/>
              </w:rPr>
              <w:t>0.52</w:t>
            </w:r>
          </w:p>
        </w:tc>
        <w:tc>
          <w:tcPr>
            <w:tcW w:w="1214" w:type="dxa"/>
          </w:tcPr>
          <w:p w:rsidR="0072034A" w:rsidRDefault="003B410B">
            <w:pPr>
              <w:jc w:val="center"/>
              <w:rPr>
                <w:rFonts w:ascii="宋体" w:hAnsi="宋体"/>
                <w:bCs/>
                <w:sz w:val="18"/>
                <w:szCs w:val="18"/>
              </w:rPr>
            </w:pPr>
            <w:r>
              <w:rPr>
                <w:rFonts w:ascii="宋体" w:hAnsi="宋体" w:hint="eastAsia"/>
                <w:bCs/>
                <w:sz w:val="18"/>
                <w:szCs w:val="18"/>
              </w:rPr>
              <w:t>3</w:t>
            </w:r>
            <w:r>
              <w:rPr>
                <w:rFonts w:ascii="宋体" w:hAnsi="宋体"/>
                <w:bCs/>
                <w:sz w:val="18"/>
                <w:szCs w:val="18"/>
              </w:rPr>
              <w:t>.54</w:t>
            </w:r>
          </w:p>
        </w:tc>
      </w:tr>
      <w:tr w:rsidR="0072034A">
        <w:trPr>
          <w:trHeight w:hRule="exact" w:val="262"/>
          <w:jc w:val="center"/>
        </w:trPr>
        <w:tc>
          <w:tcPr>
            <w:tcW w:w="709" w:type="dxa"/>
            <w:vMerge w:val="restart"/>
            <w:tcMar>
              <w:left w:w="28" w:type="dxa"/>
              <w:right w:w="28" w:type="dxa"/>
            </w:tcMar>
            <w:vAlign w:val="center"/>
          </w:tcPr>
          <w:p w:rsidR="0072034A" w:rsidRDefault="003B410B">
            <w:pPr>
              <w:jc w:val="center"/>
              <w:rPr>
                <w:rFonts w:ascii="宋体"/>
                <w:bCs/>
                <w:sz w:val="18"/>
                <w:szCs w:val="18"/>
              </w:rPr>
            </w:pPr>
            <w:r>
              <w:rPr>
                <w:rFonts w:ascii="宋体" w:hAnsi="宋体" w:hint="eastAsia"/>
                <w:bCs/>
                <w:sz w:val="18"/>
                <w:szCs w:val="18"/>
              </w:rPr>
              <w:t>自保温</w:t>
            </w:r>
          </w:p>
          <w:p w:rsidR="0072034A" w:rsidRDefault="003B410B">
            <w:pPr>
              <w:jc w:val="center"/>
              <w:rPr>
                <w:rFonts w:ascii="宋体"/>
                <w:bCs/>
                <w:sz w:val="18"/>
                <w:szCs w:val="18"/>
              </w:rPr>
            </w:pPr>
            <w:r>
              <w:rPr>
                <w:rFonts w:ascii="宋体" w:hAnsi="宋体" w:hint="eastAsia"/>
                <w:bCs/>
                <w:sz w:val="18"/>
                <w:szCs w:val="18"/>
              </w:rPr>
              <w:t>外墙板</w:t>
            </w: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WQ200</w:t>
            </w:r>
          </w:p>
        </w:tc>
        <w:tc>
          <w:tcPr>
            <w:tcW w:w="913" w:type="dxa"/>
            <w:vAlign w:val="center"/>
          </w:tcPr>
          <w:p w:rsidR="0072034A" w:rsidRDefault="003B410B">
            <w:pPr>
              <w:jc w:val="center"/>
              <w:rPr>
                <w:rFonts w:ascii="宋体"/>
                <w:bCs/>
                <w:sz w:val="18"/>
                <w:szCs w:val="18"/>
              </w:rPr>
            </w:pPr>
            <w:r>
              <w:rPr>
                <w:rFonts w:ascii="宋体" w:hAnsi="宋体"/>
                <w:bCs/>
                <w:sz w:val="18"/>
                <w:szCs w:val="18"/>
              </w:rPr>
              <w:t>200</w:t>
            </w:r>
          </w:p>
        </w:tc>
        <w:tc>
          <w:tcPr>
            <w:tcW w:w="950" w:type="dxa"/>
            <w:vAlign w:val="center"/>
          </w:tcPr>
          <w:p w:rsidR="0072034A" w:rsidRDefault="003B410B">
            <w:pPr>
              <w:jc w:val="center"/>
              <w:rPr>
                <w:rFonts w:ascii="宋体"/>
                <w:bCs/>
                <w:sz w:val="18"/>
                <w:szCs w:val="18"/>
              </w:rPr>
            </w:pPr>
            <w:r>
              <w:rPr>
                <w:rFonts w:ascii="宋体" w:hAnsi="宋体"/>
                <w:bCs/>
                <w:sz w:val="18"/>
                <w:szCs w:val="18"/>
              </w:rPr>
              <w:t>175</w:t>
            </w:r>
            <w:r>
              <w:rPr>
                <w:rFonts w:ascii="Arial" w:hAnsi="Arial" w:cs="Arial"/>
                <w:bCs/>
                <w:sz w:val="18"/>
                <w:szCs w:val="18"/>
              </w:rPr>
              <w:t>×</w:t>
            </w:r>
            <w:r>
              <w:rPr>
                <w:rFonts w:ascii="宋体" w:hAnsi="宋体"/>
                <w:bCs/>
                <w:sz w:val="18"/>
                <w:szCs w:val="18"/>
              </w:rPr>
              <w:t>90</w:t>
            </w:r>
          </w:p>
        </w:tc>
        <w:tc>
          <w:tcPr>
            <w:tcW w:w="1037" w:type="dxa"/>
            <w:vAlign w:val="center"/>
          </w:tcPr>
          <w:p w:rsidR="0072034A" w:rsidRDefault="003B410B">
            <w:pPr>
              <w:jc w:val="center"/>
              <w:rPr>
                <w:rFonts w:ascii="宋体"/>
                <w:bCs/>
                <w:sz w:val="18"/>
                <w:szCs w:val="18"/>
              </w:rPr>
            </w:pPr>
            <w:r>
              <w:rPr>
                <w:rFonts w:ascii="宋体" w:hAnsi="宋体"/>
                <w:bCs/>
                <w:sz w:val="18"/>
                <w:szCs w:val="18"/>
              </w:rPr>
              <w:t>115</w:t>
            </w:r>
          </w:p>
        </w:tc>
        <w:tc>
          <w:tcPr>
            <w:tcW w:w="1896" w:type="dxa"/>
            <w:vAlign w:val="center"/>
          </w:tcPr>
          <w:p w:rsidR="0072034A" w:rsidRDefault="003B410B">
            <w:pPr>
              <w:jc w:val="center"/>
              <w:rPr>
                <w:rFonts w:ascii="宋体"/>
                <w:bCs/>
                <w:sz w:val="18"/>
                <w:szCs w:val="18"/>
              </w:rPr>
            </w:pPr>
            <w:r>
              <w:rPr>
                <w:rFonts w:ascii="宋体" w:hAnsi="宋体"/>
                <w:bCs/>
                <w:sz w:val="18"/>
                <w:szCs w:val="18"/>
              </w:rPr>
              <w:t>106</w:t>
            </w:r>
          </w:p>
        </w:tc>
        <w:tc>
          <w:tcPr>
            <w:tcW w:w="1304" w:type="dxa"/>
            <w:vAlign w:val="center"/>
          </w:tcPr>
          <w:p w:rsidR="0072034A" w:rsidRDefault="003B410B">
            <w:pPr>
              <w:jc w:val="center"/>
              <w:rPr>
                <w:rFonts w:ascii="宋体"/>
                <w:bCs/>
                <w:sz w:val="18"/>
                <w:szCs w:val="18"/>
              </w:rPr>
            </w:pPr>
            <w:r>
              <w:rPr>
                <w:rFonts w:ascii="宋体" w:hAnsi="宋体"/>
                <w:bCs/>
                <w:sz w:val="18"/>
                <w:szCs w:val="18"/>
              </w:rPr>
              <w:t>104</w:t>
            </w:r>
          </w:p>
        </w:tc>
        <w:tc>
          <w:tcPr>
            <w:tcW w:w="1296" w:type="dxa"/>
            <w:vAlign w:val="center"/>
          </w:tcPr>
          <w:p w:rsidR="0072034A" w:rsidRDefault="003B410B">
            <w:pPr>
              <w:jc w:val="center"/>
              <w:rPr>
                <w:rFonts w:ascii="宋体"/>
                <w:bCs/>
                <w:sz w:val="18"/>
                <w:szCs w:val="18"/>
              </w:rPr>
            </w:pPr>
            <w:r>
              <w:rPr>
                <w:rFonts w:ascii="宋体" w:hAnsi="宋体"/>
                <w:bCs/>
                <w:sz w:val="18"/>
                <w:szCs w:val="18"/>
              </w:rPr>
              <w:t>0.50</w:t>
            </w:r>
          </w:p>
        </w:tc>
        <w:tc>
          <w:tcPr>
            <w:tcW w:w="1214" w:type="dxa"/>
          </w:tcPr>
          <w:p w:rsidR="0072034A" w:rsidRDefault="003B410B">
            <w:pPr>
              <w:jc w:val="center"/>
              <w:rPr>
                <w:rFonts w:ascii="宋体" w:hAnsi="宋体"/>
                <w:bCs/>
                <w:sz w:val="18"/>
                <w:szCs w:val="18"/>
              </w:rPr>
            </w:pPr>
            <w:r>
              <w:rPr>
                <w:rFonts w:ascii="宋体" w:hAnsi="宋体" w:hint="eastAsia"/>
                <w:bCs/>
                <w:sz w:val="18"/>
                <w:szCs w:val="18"/>
              </w:rPr>
              <w:t>2</w:t>
            </w:r>
            <w:r>
              <w:rPr>
                <w:rFonts w:ascii="宋体" w:hAnsi="宋体"/>
                <w:bCs/>
                <w:sz w:val="18"/>
                <w:szCs w:val="18"/>
              </w:rPr>
              <w:t>.17</w:t>
            </w:r>
          </w:p>
        </w:tc>
      </w:tr>
      <w:tr w:rsidR="0072034A">
        <w:trPr>
          <w:trHeight w:hRule="exact" w:val="363"/>
          <w:jc w:val="center"/>
        </w:trPr>
        <w:tc>
          <w:tcPr>
            <w:tcW w:w="709" w:type="dxa"/>
            <w:vMerge/>
            <w:tcMar>
              <w:left w:w="28" w:type="dxa"/>
              <w:right w:w="28" w:type="dxa"/>
            </w:tcMar>
            <w:vAlign w:val="center"/>
          </w:tcPr>
          <w:p w:rsidR="0072034A" w:rsidRDefault="0072034A">
            <w:pPr>
              <w:keepNext/>
              <w:keepLines/>
              <w:tabs>
                <w:tab w:val="left" w:pos="425"/>
              </w:tabs>
              <w:ind w:left="425"/>
              <w:jc w:val="center"/>
              <w:outlineLvl w:val="0"/>
              <w:rPr>
                <w:rFonts w:ascii="宋体"/>
                <w:bCs/>
                <w:sz w:val="18"/>
                <w:szCs w:val="18"/>
              </w:rPr>
            </w:pPr>
          </w:p>
        </w:tc>
        <w:tc>
          <w:tcPr>
            <w:tcW w:w="698" w:type="dxa"/>
            <w:tcMar>
              <w:left w:w="28" w:type="dxa"/>
              <w:right w:w="28" w:type="dxa"/>
            </w:tcMar>
            <w:vAlign w:val="center"/>
          </w:tcPr>
          <w:p w:rsidR="0072034A" w:rsidRDefault="003B410B">
            <w:pPr>
              <w:jc w:val="center"/>
              <w:rPr>
                <w:rFonts w:ascii="宋体"/>
                <w:bCs/>
                <w:sz w:val="18"/>
                <w:szCs w:val="18"/>
              </w:rPr>
            </w:pPr>
            <w:r>
              <w:rPr>
                <w:rFonts w:ascii="宋体" w:hAnsi="宋体"/>
                <w:bCs/>
                <w:sz w:val="18"/>
                <w:szCs w:val="18"/>
              </w:rPr>
              <w:t>WQ250</w:t>
            </w:r>
          </w:p>
        </w:tc>
        <w:tc>
          <w:tcPr>
            <w:tcW w:w="913" w:type="dxa"/>
            <w:vAlign w:val="center"/>
          </w:tcPr>
          <w:p w:rsidR="0072034A" w:rsidRDefault="003B410B">
            <w:pPr>
              <w:jc w:val="center"/>
              <w:rPr>
                <w:rFonts w:ascii="宋体"/>
                <w:bCs/>
                <w:sz w:val="18"/>
                <w:szCs w:val="18"/>
              </w:rPr>
            </w:pPr>
            <w:r>
              <w:rPr>
                <w:rFonts w:ascii="宋体" w:hAnsi="宋体"/>
                <w:bCs/>
                <w:sz w:val="18"/>
                <w:szCs w:val="18"/>
              </w:rPr>
              <w:t>250</w:t>
            </w:r>
          </w:p>
        </w:tc>
        <w:tc>
          <w:tcPr>
            <w:tcW w:w="950" w:type="dxa"/>
            <w:vAlign w:val="center"/>
          </w:tcPr>
          <w:p w:rsidR="0072034A" w:rsidRDefault="003B410B">
            <w:pPr>
              <w:jc w:val="center"/>
              <w:rPr>
                <w:rFonts w:ascii="宋体"/>
                <w:bCs/>
                <w:sz w:val="18"/>
                <w:szCs w:val="18"/>
              </w:rPr>
            </w:pPr>
            <w:r>
              <w:rPr>
                <w:rFonts w:ascii="宋体" w:hAnsi="宋体"/>
                <w:bCs/>
                <w:sz w:val="18"/>
                <w:szCs w:val="18"/>
              </w:rPr>
              <w:t>165</w:t>
            </w:r>
            <w:r>
              <w:rPr>
                <w:rFonts w:ascii="Arial" w:hAnsi="Arial" w:cs="Arial"/>
                <w:bCs/>
                <w:sz w:val="18"/>
                <w:szCs w:val="18"/>
              </w:rPr>
              <w:t>×</w:t>
            </w:r>
            <w:r>
              <w:rPr>
                <w:rFonts w:ascii="宋体" w:hAnsi="宋体"/>
                <w:bCs/>
                <w:sz w:val="18"/>
                <w:szCs w:val="18"/>
              </w:rPr>
              <w:t>*68</w:t>
            </w:r>
          </w:p>
        </w:tc>
        <w:tc>
          <w:tcPr>
            <w:tcW w:w="1037" w:type="dxa"/>
            <w:vAlign w:val="center"/>
          </w:tcPr>
          <w:p w:rsidR="0072034A" w:rsidRDefault="003B410B">
            <w:pPr>
              <w:jc w:val="center"/>
              <w:rPr>
                <w:rFonts w:ascii="宋体"/>
                <w:bCs/>
                <w:sz w:val="18"/>
                <w:szCs w:val="18"/>
              </w:rPr>
            </w:pPr>
            <w:r>
              <w:rPr>
                <w:rFonts w:ascii="宋体" w:hAnsi="宋体"/>
                <w:bCs/>
                <w:sz w:val="18"/>
                <w:szCs w:val="18"/>
              </w:rPr>
              <w:t>188</w:t>
            </w:r>
          </w:p>
        </w:tc>
        <w:tc>
          <w:tcPr>
            <w:tcW w:w="1896" w:type="dxa"/>
            <w:vAlign w:val="center"/>
          </w:tcPr>
          <w:p w:rsidR="0072034A" w:rsidRDefault="003B410B">
            <w:pPr>
              <w:jc w:val="center"/>
              <w:rPr>
                <w:rFonts w:ascii="宋体"/>
                <w:bCs/>
                <w:sz w:val="18"/>
                <w:szCs w:val="18"/>
              </w:rPr>
            </w:pPr>
            <w:r>
              <w:rPr>
                <w:rFonts w:ascii="宋体" w:hAnsi="宋体"/>
                <w:bCs/>
                <w:sz w:val="18"/>
                <w:szCs w:val="18"/>
              </w:rPr>
              <w:t>179</w:t>
            </w:r>
          </w:p>
        </w:tc>
        <w:tc>
          <w:tcPr>
            <w:tcW w:w="1304" w:type="dxa"/>
            <w:vAlign w:val="center"/>
          </w:tcPr>
          <w:p w:rsidR="0072034A" w:rsidRDefault="003B410B">
            <w:pPr>
              <w:jc w:val="center"/>
              <w:rPr>
                <w:rFonts w:ascii="宋体"/>
                <w:bCs/>
                <w:sz w:val="18"/>
                <w:szCs w:val="18"/>
              </w:rPr>
            </w:pPr>
            <w:r>
              <w:rPr>
                <w:rFonts w:ascii="宋体" w:hAnsi="宋体"/>
                <w:bCs/>
                <w:sz w:val="18"/>
                <w:szCs w:val="18"/>
              </w:rPr>
              <w:t>173</w:t>
            </w:r>
          </w:p>
        </w:tc>
        <w:tc>
          <w:tcPr>
            <w:tcW w:w="1296" w:type="dxa"/>
            <w:vAlign w:val="center"/>
          </w:tcPr>
          <w:p w:rsidR="0072034A" w:rsidRDefault="003B410B">
            <w:pPr>
              <w:jc w:val="center"/>
              <w:rPr>
                <w:rFonts w:ascii="宋体"/>
                <w:bCs/>
                <w:sz w:val="18"/>
                <w:szCs w:val="18"/>
              </w:rPr>
            </w:pPr>
            <w:r>
              <w:rPr>
                <w:rFonts w:ascii="宋体" w:hAnsi="宋体"/>
                <w:bCs/>
                <w:sz w:val="18"/>
                <w:szCs w:val="18"/>
              </w:rPr>
              <w:t>0.53</w:t>
            </w:r>
          </w:p>
        </w:tc>
        <w:tc>
          <w:tcPr>
            <w:tcW w:w="1214" w:type="dxa"/>
          </w:tcPr>
          <w:p w:rsidR="0072034A" w:rsidRDefault="003B410B">
            <w:pPr>
              <w:jc w:val="center"/>
              <w:rPr>
                <w:rFonts w:ascii="宋体" w:hAnsi="宋体"/>
                <w:bCs/>
                <w:sz w:val="18"/>
                <w:szCs w:val="18"/>
              </w:rPr>
            </w:pPr>
            <w:r>
              <w:rPr>
                <w:rFonts w:ascii="宋体" w:hAnsi="宋体" w:hint="eastAsia"/>
                <w:bCs/>
                <w:sz w:val="18"/>
                <w:szCs w:val="18"/>
              </w:rPr>
              <w:t>2</w:t>
            </w:r>
            <w:r>
              <w:rPr>
                <w:rFonts w:ascii="宋体" w:hAnsi="宋体"/>
                <w:bCs/>
                <w:sz w:val="18"/>
                <w:szCs w:val="18"/>
              </w:rPr>
              <w:t>.48</w:t>
            </w:r>
          </w:p>
        </w:tc>
      </w:tr>
    </w:tbl>
    <w:p w:rsidR="0072034A" w:rsidRDefault="0072034A">
      <w:pPr>
        <w:adjustRightInd w:val="0"/>
        <w:snapToGrid w:val="0"/>
        <w:spacing w:line="360" w:lineRule="auto"/>
        <w:ind w:firstLineChars="300" w:firstLine="540"/>
        <w:rPr>
          <w:sz w:val="18"/>
          <w:szCs w:val="18"/>
        </w:rPr>
      </w:pPr>
    </w:p>
    <w:p w:rsidR="0072034A" w:rsidRDefault="003B410B">
      <w:pPr>
        <w:adjustRightInd w:val="0"/>
        <w:snapToGrid w:val="0"/>
        <w:spacing w:line="360" w:lineRule="auto"/>
        <w:ind w:firstLineChars="300" w:firstLine="540"/>
        <w:rPr>
          <w:sz w:val="18"/>
          <w:szCs w:val="18"/>
        </w:rPr>
      </w:pPr>
      <w:r>
        <w:rPr>
          <w:rFonts w:hint="eastAsia"/>
          <w:sz w:val="18"/>
          <w:szCs w:val="18"/>
        </w:rPr>
        <w:t>注：</w:t>
      </w:r>
      <w:r>
        <w:rPr>
          <w:sz w:val="18"/>
          <w:szCs w:val="18"/>
        </w:rPr>
        <w:t>1</w:t>
      </w:r>
      <w:r>
        <w:rPr>
          <w:rFonts w:hint="eastAsia"/>
          <w:sz w:val="18"/>
          <w:szCs w:val="18"/>
        </w:rPr>
        <w:t>、墙板规格表示方法如下：</w:t>
      </w:r>
    </w:p>
    <w:p w:rsidR="0072034A" w:rsidRDefault="003B410B">
      <w:pPr>
        <w:adjustRightInd w:val="0"/>
        <w:snapToGrid w:val="0"/>
        <w:spacing w:line="360" w:lineRule="auto"/>
        <w:ind w:firstLineChars="350" w:firstLine="630"/>
        <w:rPr>
          <w:sz w:val="18"/>
          <w:szCs w:val="18"/>
        </w:rPr>
      </w:pPr>
      <w:r>
        <w:rPr>
          <w:noProof/>
          <w:sz w:val="18"/>
          <w:szCs w:val="18"/>
        </w:rPr>
        <w:drawing>
          <wp:inline distT="0" distB="0" distL="0" distR="0">
            <wp:extent cx="2047875" cy="647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47875" cy="647700"/>
                    </a:xfrm>
                    <a:prstGeom prst="rect">
                      <a:avLst/>
                    </a:prstGeom>
                    <a:noFill/>
                    <a:ln>
                      <a:noFill/>
                    </a:ln>
                  </pic:spPr>
                </pic:pic>
              </a:graphicData>
            </a:graphic>
          </wp:inline>
        </w:drawing>
      </w:r>
    </w:p>
    <w:p w:rsidR="0072034A" w:rsidRDefault="003B410B">
      <w:pPr>
        <w:adjustRightInd w:val="0"/>
        <w:snapToGrid w:val="0"/>
        <w:spacing w:line="360" w:lineRule="auto"/>
        <w:ind w:firstLineChars="350" w:firstLine="630"/>
        <w:jc w:val="center"/>
        <w:rPr>
          <w:sz w:val="18"/>
          <w:szCs w:val="18"/>
        </w:rPr>
      </w:pPr>
      <w:r>
        <w:rPr>
          <w:sz w:val="18"/>
          <w:szCs w:val="18"/>
        </w:rPr>
        <w:t>Z—</w:t>
      </w:r>
      <w:r>
        <w:rPr>
          <w:rFonts w:hint="eastAsia"/>
          <w:sz w:val="18"/>
          <w:szCs w:val="18"/>
        </w:rPr>
        <w:t>靠边缘构件的墙板，</w:t>
      </w:r>
      <w:r>
        <w:rPr>
          <w:sz w:val="18"/>
          <w:szCs w:val="18"/>
        </w:rPr>
        <w:t>C—</w:t>
      </w:r>
      <w:r>
        <w:rPr>
          <w:rFonts w:hint="eastAsia"/>
          <w:sz w:val="18"/>
          <w:szCs w:val="18"/>
        </w:rPr>
        <w:t>靠窗洞侧墙板，</w:t>
      </w:r>
      <w:r>
        <w:rPr>
          <w:sz w:val="18"/>
          <w:szCs w:val="18"/>
        </w:rPr>
        <w:t>M—</w:t>
      </w:r>
      <w:r>
        <w:rPr>
          <w:rFonts w:hint="eastAsia"/>
          <w:sz w:val="18"/>
          <w:szCs w:val="18"/>
        </w:rPr>
        <w:t>靠门洞侧墙板，</w:t>
      </w:r>
      <w:r>
        <w:rPr>
          <w:sz w:val="18"/>
          <w:szCs w:val="18"/>
        </w:rPr>
        <w:t>B—</w:t>
      </w:r>
      <w:r>
        <w:rPr>
          <w:rFonts w:hint="eastAsia"/>
          <w:sz w:val="18"/>
          <w:szCs w:val="18"/>
        </w:rPr>
        <w:t>中间标准墙板</w:t>
      </w:r>
    </w:p>
    <w:p w:rsidR="0072034A" w:rsidRDefault="003B410B">
      <w:pPr>
        <w:adjustRightInd w:val="0"/>
        <w:snapToGrid w:val="0"/>
        <w:spacing w:line="360" w:lineRule="auto"/>
        <w:ind w:firstLineChars="600" w:firstLine="1080"/>
        <w:rPr>
          <w:sz w:val="18"/>
          <w:szCs w:val="18"/>
        </w:rPr>
      </w:pPr>
      <w:r>
        <w:rPr>
          <w:sz w:val="18"/>
          <w:szCs w:val="18"/>
        </w:rPr>
        <w:t>2</w:t>
      </w:r>
      <w:r>
        <w:rPr>
          <w:rFonts w:hint="eastAsia"/>
          <w:sz w:val="18"/>
          <w:szCs w:val="18"/>
        </w:rPr>
        <w:t>、结构施工图深化设计时，墙板规格应增加标识墙板高度、相对位置等信息的后缀标识符：</w:t>
      </w:r>
    </w:p>
    <w:p w:rsidR="0072034A" w:rsidRDefault="003B410B">
      <w:pPr>
        <w:adjustRightInd w:val="0"/>
        <w:snapToGrid w:val="0"/>
        <w:spacing w:line="360" w:lineRule="auto"/>
        <w:ind w:firstLineChars="600" w:firstLine="1080"/>
        <w:rPr>
          <w:sz w:val="18"/>
          <w:szCs w:val="18"/>
        </w:rPr>
      </w:pPr>
      <w:r>
        <w:rPr>
          <w:sz w:val="18"/>
          <w:szCs w:val="18"/>
        </w:rPr>
        <w:t>3</w:t>
      </w:r>
      <w:r>
        <w:rPr>
          <w:rFonts w:hint="eastAsia"/>
          <w:sz w:val="18"/>
          <w:szCs w:val="18"/>
        </w:rPr>
        <w:t>、本表参数已扣除保温芯全部面积</w:t>
      </w:r>
    </w:p>
    <w:p w:rsidR="0072034A" w:rsidRDefault="003B410B">
      <w:pPr>
        <w:adjustRightInd w:val="0"/>
        <w:snapToGrid w:val="0"/>
        <w:jc w:val="center"/>
        <w:rPr>
          <w:rFonts w:eastAsia="黑体"/>
          <w:sz w:val="28"/>
          <w:szCs w:val="28"/>
        </w:rPr>
      </w:pPr>
      <w:r>
        <w:rPr>
          <w:rFonts w:eastAsia="黑体"/>
          <w:noProof/>
          <w:sz w:val="28"/>
          <w:szCs w:val="28"/>
        </w:rPr>
        <w:drawing>
          <wp:inline distT="0" distB="0" distL="0" distR="0">
            <wp:extent cx="3962400" cy="1109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93136" cy="1118078"/>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自保温外墙板</w:t>
      </w:r>
    </w:p>
    <w:p w:rsidR="0072034A" w:rsidRDefault="003B410B">
      <w:pPr>
        <w:adjustRightInd w:val="0"/>
        <w:snapToGrid w:val="0"/>
        <w:jc w:val="center"/>
        <w:rPr>
          <w:rFonts w:eastAsia="黑体"/>
          <w:sz w:val="28"/>
          <w:szCs w:val="28"/>
        </w:rPr>
      </w:pPr>
      <w:r>
        <w:rPr>
          <w:rFonts w:ascii="黑体" w:eastAsia="黑体" w:hAnsi="黑体"/>
          <w:noProof/>
          <w:kern w:val="0"/>
          <w:szCs w:val="21"/>
        </w:rPr>
        <w:lastRenderedPageBreak/>
        <w:drawing>
          <wp:inline distT="0" distB="0" distL="0" distR="0">
            <wp:extent cx="4029075" cy="749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74641" cy="758237"/>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实心墙板</w:t>
      </w:r>
    </w:p>
    <w:p w:rsidR="0072034A" w:rsidRDefault="003B410B">
      <w:pPr>
        <w:pStyle w:val="afffffff7"/>
        <w:autoSpaceDE w:val="0"/>
        <w:autoSpaceDN w:val="0"/>
        <w:adjustRightInd w:val="0"/>
        <w:snapToGrid w:val="0"/>
        <w:spacing w:line="360" w:lineRule="auto"/>
        <w:ind w:firstLineChars="0" w:firstLine="0"/>
        <w:jc w:val="center"/>
        <w:rPr>
          <w:rFonts w:ascii="黑体" w:eastAsia="黑体" w:hAnsi="黑体"/>
          <w:bCs/>
          <w:kern w:val="0"/>
          <w:szCs w:val="21"/>
        </w:rPr>
      </w:pPr>
      <w:r>
        <w:rPr>
          <w:rFonts w:eastAsia="黑体"/>
          <w:noProof/>
          <w:sz w:val="28"/>
          <w:szCs w:val="28"/>
        </w:rPr>
        <w:drawing>
          <wp:inline distT="0" distB="0" distL="0" distR="0">
            <wp:extent cx="4067175" cy="1060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98889" cy="106927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c)</w:t>
      </w:r>
      <w:r>
        <w:rPr>
          <w:rFonts w:ascii="黑体" w:eastAsia="黑体" w:hAnsi="黑体" w:hint="eastAsia"/>
          <w:bCs/>
          <w:kern w:val="0"/>
          <w:szCs w:val="21"/>
        </w:rPr>
        <w:t>实心自保温墙板</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 </w:t>
      </w:r>
      <w:r>
        <w:rPr>
          <w:rFonts w:ascii="黑体" w:eastAsia="黑体" w:hAnsi="黑体" w:hint="eastAsia"/>
          <w:bCs/>
          <w:kern w:val="0"/>
          <w:szCs w:val="21"/>
        </w:rPr>
        <w:t>预制剪力墙墙板的截面形式示意</w:t>
      </w:r>
    </w:p>
    <w:p w:rsidR="0072034A" w:rsidRDefault="003B410B">
      <w:pPr>
        <w:pStyle w:val="a3"/>
        <w:spacing w:before="156" w:after="156"/>
        <w:rPr>
          <w:rFonts w:ascii="宋体" w:eastAsia="宋体" w:hAnsi="宋体"/>
        </w:rPr>
      </w:pPr>
      <w:bookmarkStart w:id="216" w:name="_Hlk40192031"/>
      <w:r>
        <w:rPr>
          <w:rFonts w:ascii="宋体" w:eastAsia="宋体" w:hAnsi="宋体" w:hint="eastAsia"/>
        </w:rPr>
        <w:t>预制叠合连梁的宽度及保温方式应与预制墙板配套，自保温墙板的连梁内应设保温芯材，其中实心连梁还包括实心自保温连梁，实心自保温连梁是将实心连梁与保温层及外叶板整体预制成型的一种连梁。有关各规格叠合连梁及参数见表</w:t>
      </w:r>
      <w:r>
        <w:rPr>
          <w:rFonts w:ascii="宋体" w:eastAsia="宋体" w:hAnsi="宋体"/>
        </w:rPr>
        <w:t>3</w:t>
      </w:r>
      <w:r>
        <w:rPr>
          <w:rFonts w:ascii="宋体" w:eastAsia="宋体" w:hAnsi="宋体" w:hint="eastAsia"/>
        </w:rPr>
        <w:t>、图</w:t>
      </w:r>
      <w:r>
        <w:rPr>
          <w:rFonts w:ascii="宋体" w:eastAsia="宋体" w:hAnsi="宋体"/>
        </w:rPr>
        <w:t>4</w:t>
      </w:r>
      <w:r>
        <w:rPr>
          <w:rFonts w:ascii="宋体" w:eastAsia="宋体" w:hAnsi="宋体" w:hint="eastAsia"/>
        </w:rPr>
        <w:t>。</w:t>
      </w:r>
    </w:p>
    <w:bookmarkEnd w:id="216"/>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3 </w:t>
      </w:r>
      <w:r>
        <w:rPr>
          <w:rFonts w:ascii="黑体" w:eastAsia="黑体" w:hAnsi="黑体" w:hint="eastAsia"/>
          <w:bCs/>
          <w:kern w:val="0"/>
          <w:szCs w:val="21"/>
        </w:rPr>
        <w:t>预制叠合连梁规格与参数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1134"/>
        <w:gridCol w:w="666"/>
        <w:gridCol w:w="708"/>
        <w:gridCol w:w="894"/>
        <w:gridCol w:w="666"/>
        <w:gridCol w:w="1134"/>
        <w:gridCol w:w="992"/>
        <w:gridCol w:w="1326"/>
      </w:tblGrid>
      <w:tr w:rsidR="0072034A">
        <w:trPr>
          <w:jc w:val="center"/>
        </w:trPr>
        <w:tc>
          <w:tcPr>
            <w:tcW w:w="1002" w:type="dxa"/>
            <w:vMerge w:val="restart"/>
            <w:vAlign w:val="center"/>
          </w:tcPr>
          <w:p w:rsidR="0072034A" w:rsidRDefault="003B410B">
            <w:pPr>
              <w:jc w:val="center"/>
              <w:rPr>
                <w:rFonts w:ascii="宋体"/>
                <w:bCs/>
                <w:sz w:val="18"/>
                <w:szCs w:val="18"/>
              </w:rPr>
            </w:pPr>
            <w:r>
              <w:rPr>
                <w:rFonts w:ascii="宋体" w:hAnsi="宋体" w:hint="eastAsia"/>
                <w:bCs/>
                <w:sz w:val="18"/>
                <w:szCs w:val="18"/>
              </w:rPr>
              <w:t>连梁</w:t>
            </w:r>
          </w:p>
          <w:p w:rsidR="0072034A" w:rsidRDefault="003B410B">
            <w:pPr>
              <w:jc w:val="center"/>
              <w:rPr>
                <w:rFonts w:ascii="宋体"/>
                <w:bCs/>
                <w:sz w:val="18"/>
                <w:szCs w:val="18"/>
              </w:rPr>
            </w:pPr>
            <w:r>
              <w:rPr>
                <w:rFonts w:ascii="宋体" w:hAnsi="宋体" w:hint="eastAsia"/>
                <w:bCs/>
                <w:sz w:val="18"/>
                <w:szCs w:val="18"/>
              </w:rPr>
              <w:t>类型</w:t>
            </w:r>
          </w:p>
        </w:tc>
        <w:tc>
          <w:tcPr>
            <w:tcW w:w="1134" w:type="dxa"/>
            <w:vMerge w:val="restart"/>
            <w:vAlign w:val="center"/>
          </w:tcPr>
          <w:p w:rsidR="0072034A" w:rsidRDefault="003B410B">
            <w:pPr>
              <w:jc w:val="center"/>
              <w:rPr>
                <w:rFonts w:ascii="宋体"/>
                <w:bCs/>
                <w:sz w:val="18"/>
                <w:szCs w:val="18"/>
              </w:rPr>
            </w:pPr>
            <w:r>
              <w:rPr>
                <w:rFonts w:ascii="宋体" w:hAnsi="宋体" w:hint="eastAsia"/>
                <w:bCs/>
                <w:sz w:val="18"/>
                <w:szCs w:val="18"/>
              </w:rPr>
              <w:t>规格</w:t>
            </w:r>
          </w:p>
        </w:tc>
        <w:tc>
          <w:tcPr>
            <w:tcW w:w="666" w:type="dxa"/>
            <w:vMerge w:val="restart"/>
            <w:vAlign w:val="center"/>
          </w:tcPr>
          <w:p w:rsidR="0072034A" w:rsidRDefault="003B410B">
            <w:pPr>
              <w:jc w:val="center"/>
              <w:rPr>
                <w:rFonts w:ascii="宋体"/>
                <w:bCs/>
                <w:sz w:val="18"/>
                <w:szCs w:val="18"/>
              </w:rPr>
            </w:pPr>
            <w:r>
              <w:rPr>
                <w:rFonts w:ascii="宋体" w:hAnsi="宋体" w:hint="eastAsia"/>
                <w:bCs/>
                <w:sz w:val="18"/>
                <w:szCs w:val="18"/>
              </w:rPr>
              <w:t>梁高</w:t>
            </w:r>
          </w:p>
          <w:p w:rsidR="0072034A" w:rsidRDefault="003B410B">
            <w:pPr>
              <w:jc w:val="center"/>
              <w:rPr>
                <w:rFonts w:ascii="宋体"/>
                <w:bCs/>
                <w:sz w:val="18"/>
                <w:szCs w:val="18"/>
              </w:rPr>
            </w:pPr>
            <w:r>
              <w:rPr>
                <w:rFonts w:ascii="宋体" w:hAnsi="宋体"/>
                <w:bCs/>
                <w:sz w:val="18"/>
                <w:szCs w:val="18"/>
              </w:rPr>
              <w:t>mm</w:t>
            </w:r>
          </w:p>
        </w:tc>
        <w:tc>
          <w:tcPr>
            <w:tcW w:w="4394" w:type="dxa"/>
            <w:gridSpan w:val="5"/>
            <w:vAlign w:val="center"/>
          </w:tcPr>
          <w:p w:rsidR="0072034A" w:rsidRDefault="003B410B">
            <w:pPr>
              <w:jc w:val="center"/>
              <w:rPr>
                <w:rFonts w:ascii="宋体"/>
                <w:bCs/>
                <w:sz w:val="18"/>
                <w:szCs w:val="18"/>
              </w:rPr>
            </w:pPr>
            <w:r>
              <w:rPr>
                <w:rFonts w:ascii="宋体" w:hAnsi="宋体" w:hint="eastAsia"/>
                <w:bCs/>
                <w:sz w:val="18"/>
                <w:szCs w:val="18"/>
              </w:rPr>
              <w:t>尺寸</w:t>
            </w:r>
          </w:p>
        </w:tc>
        <w:tc>
          <w:tcPr>
            <w:tcW w:w="1326" w:type="dxa"/>
            <w:vAlign w:val="center"/>
          </w:tcPr>
          <w:p w:rsidR="0072034A" w:rsidRDefault="003B410B">
            <w:pPr>
              <w:jc w:val="center"/>
              <w:rPr>
                <w:rFonts w:ascii="宋体"/>
                <w:bCs/>
                <w:sz w:val="18"/>
                <w:szCs w:val="18"/>
              </w:rPr>
            </w:pPr>
            <w:r>
              <w:rPr>
                <w:rFonts w:ascii="宋体" w:hAnsi="宋体" w:hint="eastAsia"/>
                <w:bCs/>
                <w:sz w:val="18"/>
                <w:szCs w:val="18"/>
              </w:rPr>
              <w:t>热工性能</w:t>
            </w:r>
          </w:p>
        </w:tc>
      </w:tr>
      <w:tr w:rsidR="0072034A">
        <w:trPr>
          <w:jc w:val="center"/>
        </w:trPr>
        <w:tc>
          <w:tcPr>
            <w:tcW w:w="1002" w:type="dxa"/>
            <w:vMerge/>
            <w:vAlign w:val="center"/>
          </w:tcPr>
          <w:p w:rsidR="0072034A" w:rsidRDefault="0072034A">
            <w:pPr>
              <w:ind w:firstLine="422"/>
              <w:jc w:val="center"/>
              <w:rPr>
                <w:rFonts w:ascii="宋体"/>
                <w:bCs/>
                <w:sz w:val="18"/>
                <w:szCs w:val="18"/>
              </w:rPr>
            </w:pPr>
          </w:p>
        </w:tc>
        <w:tc>
          <w:tcPr>
            <w:tcW w:w="1134" w:type="dxa"/>
            <w:vMerge/>
            <w:vAlign w:val="center"/>
          </w:tcPr>
          <w:p w:rsidR="0072034A" w:rsidRDefault="0072034A">
            <w:pPr>
              <w:ind w:firstLine="422"/>
              <w:jc w:val="center"/>
              <w:rPr>
                <w:rFonts w:ascii="宋体"/>
                <w:bCs/>
                <w:sz w:val="18"/>
                <w:szCs w:val="18"/>
              </w:rPr>
            </w:pPr>
          </w:p>
        </w:tc>
        <w:tc>
          <w:tcPr>
            <w:tcW w:w="666" w:type="dxa"/>
            <w:vMerge/>
            <w:vAlign w:val="center"/>
          </w:tcPr>
          <w:p w:rsidR="0072034A" w:rsidRDefault="0072034A">
            <w:pPr>
              <w:ind w:firstLine="422"/>
              <w:jc w:val="center"/>
              <w:rPr>
                <w:rFonts w:ascii="宋体"/>
                <w:bCs/>
                <w:sz w:val="18"/>
                <w:szCs w:val="18"/>
              </w:rPr>
            </w:pPr>
          </w:p>
        </w:tc>
        <w:tc>
          <w:tcPr>
            <w:tcW w:w="708" w:type="dxa"/>
            <w:vAlign w:val="center"/>
          </w:tcPr>
          <w:p w:rsidR="0072034A" w:rsidRDefault="003B410B">
            <w:pPr>
              <w:jc w:val="center"/>
              <w:rPr>
                <w:rFonts w:ascii="宋体"/>
                <w:bCs/>
                <w:sz w:val="18"/>
                <w:szCs w:val="18"/>
              </w:rPr>
            </w:pPr>
            <w:r>
              <w:rPr>
                <w:rFonts w:ascii="宋体" w:hAnsi="宋体" w:hint="eastAsia"/>
                <w:bCs/>
                <w:sz w:val="18"/>
                <w:szCs w:val="18"/>
              </w:rPr>
              <w:t>梁宽</w:t>
            </w:r>
          </w:p>
          <w:p w:rsidR="0072034A" w:rsidRDefault="003B410B">
            <w:pPr>
              <w:jc w:val="center"/>
              <w:rPr>
                <w:rFonts w:ascii="宋体"/>
                <w:bCs/>
                <w:sz w:val="18"/>
                <w:szCs w:val="18"/>
              </w:rPr>
            </w:pPr>
            <w:r>
              <w:rPr>
                <w:rFonts w:ascii="宋体" w:hAnsi="宋体"/>
                <w:bCs/>
                <w:sz w:val="18"/>
                <w:szCs w:val="18"/>
              </w:rPr>
              <w:t>mm</w:t>
            </w:r>
          </w:p>
        </w:tc>
        <w:tc>
          <w:tcPr>
            <w:tcW w:w="894" w:type="dxa"/>
            <w:vAlign w:val="center"/>
          </w:tcPr>
          <w:p w:rsidR="0072034A" w:rsidRDefault="003B410B">
            <w:pPr>
              <w:jc w:val="center"/>
              <w:rPr>
                <w:rFonts w:ascii="宋体"/>
                <w:bCs/>
                <w:sz w:val="18"/>
                <w:szCs w:val="18"/>
              </w:rPr>
            </w:pPr>
            <w:r>
              <w:rPr>
                <w:rFonts w:ascii="宋体" w:hAnsi="宋体" w:hint="eastAsia"/>
                <w:bCs/>
                <w:sz w:val="18"/>
                <w:szCs w:val="18"/>
              </w:rPr>
              <w:t>等重宽度</w:t>
            </w:r>
          </w:p>
          <w:p w:rsidR="0072034A" w:rsidRDefault="003B410B">
            <w:pPr>
              <w:jc w:val="center"/>
              <w:rPr>
                <w:rFonts w:ascii="宋体"/>
                <w:bCs/>
                <w:sz w:val="18"/>
                <w:szCs w:val="18"/>
              </w:rPr>
            </w:pPr>
            <w:r>
              <w:rPr>
                <w:rFonts w:ascii="宋体" w:hAnsi="宋体"/>
                <w:bCs/>
                <w:sz w:val="18"/>
                <w:szCs w:val="18"/>
              </w:rPr>
              <w:t>mm</w:t>
            </w:r>
          </w:p>
        </w:tc>
        <w:tc>
          <w:tcPr>
            <w:tcW w:w="666" w:type="dxa"/>
            <w:vAlign w:val="center"/>
          </w:tcPr>
          <w:p w:rsidR="0072034A" w:rsidRDefault="003B410B">
            <w:pPr>
              <w:jc w:val="center"/>
              <w:rPr>
                <w:rFonts w:ascii="宋体"/>
                <w:bCs/>
                <w:sz w:val="18"/>
                <w:szCs w:val="18"/>
              </w:rPr>
            </w:pPr>
            <w:r>
              <w:rPr>
                <w:rFonts w:ascii="宋体" w:hAnsi="宋体" w:hint="eastAsia"/>
                <w:bCs/>
                <w:sz w:val="18"/>
                <w:szCs w:val="18"/>
              </w:rPr>
              <w:t>实心率</w:t>
            </w:r>
          </w:p>
          <w:p w:rsidR="0072034A" w:rsidRDefault="003B410B">
            <w:pPr>
              <w:jc w:val="center"/>
              <w:rPr>
                <w:rFonts w:ascii="宋体"/>
                <w:bCs/>
                <w:sz w:val="18"/>
                <w:szCs w:val="18"/>
              </w:rPr>
            </w:pPr>
            <w:r>
              <w:rPr>
                <w:rFonts w:ascii="宋体" w:hAnsi="宋体"/>
                <w:bCs/>
                <w:sz w:val="18"/>
                <w:szCs w:val="18"/>
              </w:rPr>
              <w:t>%</w:t>
            </w:r>
          </w:p>
        </w:tc>
        <w:tc>
          <w:tcPr>
            <w:tcW w:w="1134" w:type="dxa"/>
            <w:vAlign w:val="center"/>
          </w:tcPr>
          <w:p w:rsidR="0072034A" w:rsidRDefault="003B410B">
            <w:pPr>
              <w:jc w:val="center"/>
              <w:rPr>
                <w:rFonts w:ascii="宋体"/>
                <w:bCs/>
                <w:sz w:val="18"/>
                <w:szCs w:val="18"/>
              </w:rPr>
            </w:pPr>
            <w:r>
              <w:rPr>
                <w:rFonts w:ascii="宋体" w:hAnsi="宋体" w:hint="eastAsia"/>
                <w:bCs/>
                <w:sz w:val="18"/>
                <w:szCs w:val="18"/>
              </w:rPr>
              <w:t>等效抗弯宽度</w:t>
            </w:r>
          </w:p>
          <w:p w:rsidR="0072034A" w:rsidRDefault="003B410B">
            <w:pPr>
              <w:jc w:val="center"/>
              <w:rPr>
                <w:rFonts w:ascii="宋体"/>
                <w:bCs/>
                <w:sz w:val="18"/>
                <w:szCs w:val="18"/>
              </w:rPr>
            </w:pPr>
            <w:r>
              <w:rPr>
                <w:rFonts w:ascii="宋体" w:hAnsi="宋体"/>
                <w:bCs/>
                <w:sz w:val="18"/>
                <w:szCs w:val="18"/>
              </w:rPr>
              <w:t>mm</w:t>
            </w:r>
          </w:p>
        </w:tc>
        <w:tc>
          <w:tcPr>
            <w:tcW w:w="992" w:type="dxa"/>
            <w:vAlign w:val="center"/>
          </w:tcPr>
          <w:p w:rsidR="0072034A" w:rsidRDefault="003B410B">
            <w:pPr>
              <w:jc w:val="center"/>
              <w:rPr>
                <w:rFonts w:ascii="宋体"/>
                <w:bCs/>
                <w:sz w:val="18"/>
                <w:szCs w:val="18"/>
              </w:rPr>
            </w:pPr>
            <w:r>
              <w:rPr>
                <w:rFonts w:ascii="宋体" w:hAnsi="宋体" w:hint="eastAsia"/>
                <w:bCs/>
                <w:sz w:val="18"/>
                <w:szCs w:val="18"/>
              </w:rPr>
              <w:t>等效抗剪梁宽</w:t>
            </w:r>
          </w:p>
          <w:p w:rsidR="0072034A" w:rsidRDefault="003B410B">
            <w:pPr>
              <w:jc w:val="center"/>
              <w:rPr>
                <w:rFonts w:ascii="宋体"/>
                <w:bCs/>
                <w:sz w:val="18"/>
                <w:szCs w:val="18"/>
              </w:rPr>
            </w:pPr>
            <w:r>
              <w:rPr>
                <w:rFonts w:ascii="宋体" w:hAnsi="宋体"/>
                <w:bCs/>
                <w:sz w:val="18"/>
                <w:szCs w:val="18"/>
              </w:rPr>
              <w:t>mm</w:t>
            </w:r>
          </w:p>
        </w:tc>
        <w:tc>
          <w:tcPr>
            <w:tcW w:w="1326" w:type="dxa"/>
            <w:vAlign w:val="center"/>
          </w:tcPr>
          <w:p w:rsidR="0072034A" w:rsidRDefault="003B410B">
            <w:pPr>
              <w:jc w:val="center"/>
              <w:rPr>
                <w:rFonts w:ascii="宋体" w:cs="Arial"/>
                <w:b/>
                <w:sz w:val="18"/>
                <w:szCs w:val="18"/>
                <w:shd w:val="clear" w:color="auto" w:fill="FFFFFF"/>
              </w:rPr>
            </w:pPr>
            <w:r>
              <w:rPr>
                <w:rFonts w:ascii="宋体" w:hAnsi="宋体" w:hint="eastAsia"/>
                <w:bCs/>
                <w:sz w:val="18"/>
                <w:szCs w:val="18"/>
              </w:rPr>
              <w:t>传热系数</w:t>
            </w:r>
          </w:p>
          <w:p w:rsidR="0072034A" w:rsidRDefault="003B410B">
            <w:pPr>
              <w:jc w:val="center"/>
              <w:rPr>
                <w:rFonts w:ascii="宋体"/>
                <w:b/>
                <w:bCs/>
                <w:sz w:val="18"/>
                <w:szCs w:val="18"/>
              </w:rPr>
            </w:pPr>
            <w:r>
              <w:rPr>
                <w:rFonts w:ascii="宋体" w:hAnsi="宋体" w:hint="eastAsia"/>
                <w:b/>
                <w:bCs/>
                <w:sz w:val="18"/>
                <w:szCs w:val="18"/>
              </w:rPr>
              <w:t>（</w:t>
            </w:r>
            <w:r>
              <w:rPr>
                <w:rFonts w:ascii="宋体" w:hAnsi="宋体"/>
                <w:kern w:val="0"/>
                <w:sz w:val="18"/>
                <w:szCs w:val="18"/>
                <w:shd w:val="clear" w:color="auto" w:fill="FFFFFF"/>
              </w:rPr>
              <w:t>W/</w:t>
            </w:r>
            <w:r>
              <w:rPr>
                <w:rFonts w:ascii="宋体" w:hAnsi="宋体" w:hint="eastAsia"/>
                <w:kern w:val="0"/>
                <w:sz w:val="18"/>
                <w:szCs w:val="18"/>
                <w:shd w:val="clear" w:color="auto" w:fill="FFFFFF"/>
              </w:rPr>
              <w:t>（㎡·</w:t>
            </w:r>
            <w:r>
              <w:rPr>
                <w:rFonts w:ascii="宋体" w:hAnsi="宋体"/>
                <w:kern w:val="0"/>
                <w:sz w:val="18"/>
                <w:szCs w:val="18"/>
                <w:shd w:val="clear" w:color="auto" w:fill="FFFFFF"/>
              </w:rPr>
              <w:t>K</w:t>
            </w:r>
            <w:r>
              <w:rPr>
                <w:rFonts w:ascii="宋体" w:hAnsi="宋体" w:hint="eastAsia"/>
                <w:kern w:val="0"/>
                <w:sz w:val="18"/>
                <w:szCs w:val="18"/>
                <w:shd w:val="clear" w:color="auto" w:fill="FFFFFF"/>
              </w:rPr>
              <w:t>）</w:t>
            </w:r>
            <w:r>
              <w:rPr>
                <w:rFonts w:ascii="宋体" w:hAnsi="宋体" w:hint="eastAsia"/>
                <w:b/>
                <w:bCs/>
                <w:sz w:val="18"/>
                <w:szCs w:val="18"/>
              </w:rPr>
              <w:t>）</w:t>
            </w:r>
          </w:p>
        </w:tc>
      </w:tr>
      <w:tr w:rsidR="0072034A">
        <w:trPr>
          <w:trHeight w:val="499"/>
          <w:jc w:val="center"/>
        </w:trPr>
        <w:tc>
          <w:tcPr>
            <w:tcW w:w="1002" w:type="dxa"/>
            <w:vMerge w:val="restart"/>
            <w:vAlign w:val="center"/>
          </w:tcPr>
          <w:p w:rsidR="0072034A" w:rsidRDefault="003B410B">
            <w:pPr>
              <w:jc w:val="center"/>
              <w:rPr>
                <w:rFonts w:ascii="宋体"/>
                <w:bCs/>
                <w:sz w:val="18"/>
                <w:szCs w:val="18"/>
              </w:rPr>
            </w:pPr>
            <w:r>
              <w:rPr>
                <w:rFonts w:ascii="宋体" w:hAnsi="宋体" w:hint="eastAsia"/>
                <w:bCs/>
                <w:sz w:val="18"/>
                <w:szCs w:val="18"/>
              </w:rPr>
              <w:t>实心</w:t>
            </w:r>
          </w:p>
          <w:p w:rsidR="0072034A" w:rsidRDefault="003B410B">
            <w:pPr>
              <w:jc w:val="center"/>
              <w:rPr>
                <w:rFonts w:ascii="宋体"/>
                <w:bCs/>
                <w:sz w:val="18"/>
                <w:szCs w:val="18"/>
              </w:rPr>
            </w:pPr>
            <w:r>
              <w:rPr>
                <w:rFonts w:ascii="宋体" w:hAnsi="宋体" w:hint="eastAsia"/>
                <w:bCs/>
                <w:sz w:val="18"/>
                <w:szCs w:val="18"/>
              </w:rPr>
              <w:t>连梁</w:t>
            </w:r>
          </w:p>
        </w:tc>
        <w:tc>
          <w:tcPr>
            <w:tcW w:w="1134" w:type="dxa"/>
            <w:vAlign w:val="center"/>
          </w:tcPr>
          <w:p w:rsidR="0072034A" w:rsidRDefault="003B410B">
            <w:pPr>
              <w:jc w:val="center"/>
              <w:rPr>
                <w:rFonts w:ascii="宋体"/>
                <w:bCs/>
                <w:sz w:val="18"/>
                <w:szCs w:val="18"/>
              </w:rPr>
            </w:pPr>
            <w:r>
              <w:rPr>
                <w:rFonts w:ascii="宋体" w:hAnsi="宋体"/>
                <w:bCs/>
                <w:sz w:val="18"/>
                <w:szCs w:val="18"/>
              </w:rPr>
              <w:t>LL200-400</w:t>
            </w:r>
          </w:p>
        </w:tc>
        <w:tc>
          <w:tcPr>
            <w:tcW w:w="666" w:type="dxa"/>
            <w:vAlign w:val="center"/>
          </w:tcPr>
          <w:p w:rsidR="0072034A" w:rsidRDefault="003B410B">
            <w:pPr>
              <w:jc w:val="center"/>
              <w:rPr>
                <w:rFonts w:ascii="宋体"/>
                <w:bCs/>
                <w:sz w:val="18"/>
                <w:szCs w:val="18"/>
              </w:rPr>
            </w:pPr>
            <w:r>
              <w:rPr>
                <w:rFonts w:ascii="宋体" w:hAnsi="宋体"/>
                <w:bCs/>
                <w:sz w:val="18"/>
                <w:szCs w:val="18"/>
              </w:rPr>
              <w:t>400</w:t>
            </w:r>
          </w:p>
        </w:tc>
        <w:tc>
          <w:tcPr>
            <w:tcW w:w="708" w:type="dxa"/>
            <w:vAlign w:val="center"/>
          </w:tcPr>
          <w:p w:rsidR="0072034A" w:rsidRDefault="003B410B">
            <w:pPr>
              <w:jc w:val="center"/>
              <w:rPr>
                <w:rFonts w:ascii="宋体"/>
                <w:bCs/>
                <w:sz w:val="18"/>
                <w:szCs w:val="18"/>
              </w:rPr>
            </w:pPr>
            <w:r>
              <w:rPr>
                <w:rFonts w:ascii="宋体" w:hAnsi="宋体"/>
                <w:bCs/>
                <w:sz w:val="18"/>
                <w:szCs w:val="18"/>
              </w:rPr>
              <w:t>200</w:t>
            </w:r>
          </w:p>
        </w:tc>
        <w:tc>
          <w:tcPr>
            <w:tcW w:w="894" w:type="dxa"/>
            <w:vAlign w:val="center"/>
          </w:tcPr>
          <w:p w:rsidR="0072034A" w:rsidRDefault="003B410B">
            <w:pPr>
              <w:jc w:val="center"/>
              <w:rPr>
                <w:rFonts w:ascii="宋体"/>
                <w:bCs/>
                <w:sz w:val="18"/>
                <w:szCs w:val="18"/>
              </w:rPr>
            </w:pPr>
            <w:r>
              <w:rPr>
                <w:rFonts w:ascii="宋体" w:hAnsi="宋体"/>
                <w:bCs/>
                <w:sz w:val="18"/>
                <w:szCs w:val="18"/>
              </w:rPr>
              <w:t>200</w:t>
            </w:r>
          </w:p>
        </w:tc>
        <w:tc>
          <w:tcPr>
            <w:tcW w:w="666" w:type="dxa"/>
            <w:vAlign w:val="center"/>
          </w:tcPr>
          <w:p w:rsidR="0072034A" w:rsidRDefault="0072034A">
            <w:pPr>
              <w:ind w:firstLine="422"/>
              <w:jc w:val="center"/>
              <w:rPr>
                <w:rFonts w:ascii="宋体"/>
                <w:bCs/>
                <w:sz w:val="18"/>
                <w:szCs w:val="18"/>
              </w:rPr>
            </w:pPr>
          </w:p>
        </w:tc>
        <w:tc>
          <w:tcPr>
            <w:tcW w:w="1134" w:type="dxa"/>
            <w:vAlign w:val="center"/>
          </w:tcPr>
          <w:p w:rsidR="0072034A" w:rsidRDefault="003B410B">
            <w:pPr>
              <w:jc w:val="center"/>
              <w:rPr>
                <w:rFonts w:ascii="宋体"/>
                <w:bCs/>
                <w:sz w:val="18"/>
                <w:szCs w:val="18"/>
              </w:rPr>
            </w:pPr>
            <w:r>
              <w:rPr>
                <w:rFonts w:ascii="宋体" w:hAnsi="宋体"/>
                <w:bCs/>
                <w:sz w:val="18"/>
                <w:szCs w:val="18"/>
              </w:rPr>
              <w:t>200</w:t>
            </w:r>
          </w:p>
        </w:tc>
        <w:tc>
          <w:tcPr>
            <w:tcW w:w="992" w:type="dxa"/>
            <w:vAlign w:val="center"/>
          </w:tcPr>
          <w:p w:rsidR="0072034A" w:rsidRDefault="003B410B">
            <w:pPr>
              <w:jc w:val="center"/>
              <w:rPr>
                <w:rFonts w:ascii="宋体"/>
                <w:bCs/>
                <w:sz w:val="18"/>
                <w:szCs w:val="18"/>
              </w:rPr>
            </w:pPr>
            <w:r>
              <w:rPr>
                <w:rFonts w:ascii="宋体" w:hAnsi="宋体"/>
                <w:bCs/>
                <w:sz w:val="18"/>
                <w:szCs w:val="18"/>
              </w:rPr>
              <w:t>200</w:t>
            </w:r>
          </w:p>
        </w:tc>
        <w:tc>
          <w:tcPr>
            <w:tcW w:w="1326" w:type="dxa"/>
            <w:vAlign w:val="center"/>
          </w:tcPr>
          <w:p w:rsidR="0072034A" w:rsidRDefault="0072034A">
            <w:pPr>
              <w:ind w:firstLine="422"/>
              <w:jc w:val="center"/>
              <w:rPr>
                <w:rFonts w:ascii="宋体"/>
                <w:bCs/>
                <w:sz w:val="18"/>
                <w:szCs w:val="18"/>
              </w:rPr>
            </w:pPr>
          </w:p>
        </w:tc>
      </w:tr>
      <w:tr w:rsidR="0072034A">
        <w:trPr>
          <w:trHeight w:val="499"/>
          <w:jc w:val="center"/>
        </w:trPr>
        <w:tc>
          <w:tcPr>
            <w:tcW w:w="1002" w:type="dxa"/>
            <w:vMerge/>
            <w:vAlign w:val="center"/>
          </w:tcPr>
          <w:p w:rsidR="0072034A" w:rsidRDefault="0072034A">
            <w:pPr>
              <w:jc w:val="center"/>
              <w:rPr>
                <w:rFonts w:ascii="宋体"/>
                <w:bCs/>
                <w:sz w:val="18"/>
                <w:szCs w:val="18"/>
              </w:rPr>
            </w:pPr>
          </w:p>
        </w:tc>
        <w:tc>
          <w:tcPr>
            <w:tcW w:w="1134" w:type="dxa"/>
            <w:vAlign w:val="center"/>
          </w:tcPr>
          <w:p w:rsidR="0072034A" w:rsidRDefault="003B410B">
            <w:pPr>
              <w:jc w:val="center"/>
              <w:rPr>
                <w:rFonts w:ascii="宋体"/>
                <w:bCs/>
                <w:sz w:val="18"/>
                <w:szCs w:val="18"/>
              </w:rPr>
            </w:pPr>
            <w:r>
              <w:rPr>
                <w:rFonts w:ascii="宋体" w:hAnsi="宋体"/>
                <w:bCs/>
                <w:sz w:val="18"/>
                <w:szCs w:val="18"/>
              </w:rPr>
              <w:t>LL250-400</w:t>
            </w:r>
          </w:p>
        </w:tc>
        <w:tc>
          <w:tcPr>
            <w:tcW w:w="666" w:type="dxa"/>
            <w:vAlign w:val="center"/>
          </w:tcPr>
          <w:p w:rsidR="0072034A" w:rsidRDefault="003B410B">
            <w:pPr>
              <w:jc w:val="center"/>
              <w:rPr>
                <w:rFonts w:ascii="宋体"/>
                <w:bCs/>
                <w:sz w:val="18"/>
                <w:szCs w:val="18"/>
              </w:rPr>
            </w:pPr>
            <w:r>
              <w:rPr>
                <w:rFonts w:ascii="宋体" w:hAnsi="宋体"/>
                <w:bCs/>
                <w:sz w:val="18"/>
                <w:szCs w:val="18"/>
              </w:rPr>
              <w:t>400</w:t>
            </w:r>
          </w:p>
        </w:tc>
        <w:tc>
          <w:tcPr>
            <w:tcW w:w="708" w:type="dxa"/>
            <w:vAlign w:val="center"/>
          </w:tcPr>
          <w:p w:rsidR="0072034A" w:rsidRDefault="003B410B">
            <w:pPr>
              <w:jc w:val="center"/>
              <w:rPr>
                <w:rFonts w:ascii="宋体"/>
                <w:bCs/>
                <w:sz w:val="18"/>
                <w:szCs w:val="18"/>
              </w:rPr>
            </w:pPr>
            <w:r>
              <w:rPr>
                <w:rFonts w:ascii="宋体" w:hAnsi="宋体"/>
                <w:bCs/>
                <w:sz w:val="18"/>
                <w:szCs w:val="18"/>
              </w:rPr>
              <w:t>250</w:t>
            </w:r>
          </w:p>
        </w:tc>
        <w:tc>
          <w:tcPr>
            <w:tcW w:w="894" w:type="dxa"/>
            <w:vAlign w:val="center"/>
          </w:tcPr>
          <w:p w:rsidR="0072034A" w:rsidRDefault="003B410B">
            <w:pPr>
              <w:jc w:val="center"/>
              <w:rPr>
                <w:rFonts w:ascii="宋体"/>
                <w:bCs/>
                <w:sz w:val="18"/>
                <w:szCs w:val="18"/>
              </w:rPr>
            </w:pPr>
            <w:r>
              <w:rPr>
                <w:rFonts w:ascii="宋体" w:hAnsi="宋体"/>
                <w:bCs/>
                <w:sz w:val="18"/>
                <w:szCs w:val="18"/>
              </w:rPr>
              <w:t>250</w:t>
            </w:r>
          </w:p>
        </w:tc>
        <w:tc>
          <w:tcPr>
            <w:tcW w:w="666" w:type="dxa"/>
            <w:vAlign w:val="center"/>
          </w:tcPr>
          <w:p w:rsidR="0072034A" w:rsidRDefault="0072034A">
            <w:pPr>
              <w:ind w:firstLine="422"/>
              <w:jc w:val="center"/>
              <w:rPr>
                <w:rFonts w:ascii="宋体"/>
                <w:bCs/>
                <w:sz w:val="18"/>
                <w:szCs w:val="18"/>
              </w:rPr>
            </w:pPr>
          </w:p>
        </w:tc>
        <w:tc>
          <w:tcPr>
            <w:tcW w:w="1134" w:type="dxa"/>
            <w:vAlign w:val="center"/>
          </w:tcPr>
          <w:p w:rsidR="0072034A" w:rsidRDefault="003B410B">
            <w:pPr>
              <w:jc w:val="center"/>
              <w:rPr>
                <w:rFonts w:ascii="宋体"/>
                <w:bCs/>
                <w:sz w:val="18"/>
                <w:szCs w:val="18"/>
              </w:rPr>
            </w:pPr>
            <w:r>
              <w:rPr>
                <w:rFonts w:ascii="宋体" w:hAnsi="宋体"/>
                <w:bCs/>
                <w:sz w:val="18"/>
                <w:szCs w:val="18"/>
              </w:rPr>
              <w:t>250</w:t>
            </w:r>
          </w:p>
        </w:tc>
        <w:tc>
          <w:tcPr>
            <w:tcW w:w="992" w:type="dxa"/>
            <w:vAlign w:val="center"/>
          </w:tcPr>
          <w:p w:rsidR="0072034A" w:rsidRDefault="003B410B">
            <w:pPr>
              <w:jc w:val="center"/>
              <w:rPr>
                <w:rFonts w:ascii="宋体"/>
                <w:bCs/>
                <w:sz w:val="18"/>
                <w:szCs w:val="18"/>
              </w:rPr>
            </w:pPr>
            <w:r>
              <w:rPr>
                <w:rFonts w:ascii="宋体" w:hAnsi="宋体"/>
                <w:bCs/>
                <w:sz w:val="18"/>
                <w:szCs w:val="18"/>
              </w:rPr>
              <w:t>250</w:t>
            </w:r>
          </w:p>
        </w:tc>
        <w:tc>
          <w:tcPr>
            <w:tcW w:w="1326" w:type="dxa"/>
            <w:vAlign w:val="center"/>
          </w:tcPr>
          <w:p w:rsidR="0072034A" w:rsidRDefault="0072034A">
            <w:pPr>
              <w:ind w:firstLine="422"/>
              <w:jc w:val="center"/>
              <w:rPr>
                <w:rFonts w:ascii="宋体"/>
                <w:bCs/>
                <w:sz w:val="18"/>
                <w:szCs w:val="18"/>
              </w:rPr>
            </w:pPr>
          </w:p>
        </w:tc>
      </w:tr>
      <w:tr w:rsidR="0072034A">
        <w:trPr>
          <w:trHeight w:val="499"/>
          <w:jc w:val="center"/>
        </w:trPr>
        <w:tc>
          <w:tcPr>
            <w:tcW w:w="1002" w:type="dxa"/>
            <w:vMerge w:val="restart"/>
            <w:vAlign w:val="center"/>
          </w:tcPr>
          <w:p w:rsidR="0072034A" w:rsidRDefault="003B410B">
            <w:pPr>
              <w:jc w:val="center"/>
              <w:rPr>
                <w:rFonts w:ascii="宋体"/>
                <w:bCs/>
                <w:sz w:val="18"/>
                <w:szCs w:val="18"/>
              </w:rPr>
            </w:pPr>
            <w:r>
              <w:rPr>
                <w:rFonts w:ascii="宋体" w:hint="eastAsia"/>
                <w:bCs/>
                <w:sz w:val="18"/>
                <w:szCs w:val="18"/>
              </w:rPr>
              <w:t>实心自保温</w:t>
            </w:r>
            <w:r>
              <w:rPr>
                <w:rFonts w:ascii="宋体"/>
                <w:bCs/>
                <w:sz w:val="18"/>
                <w:szCs w:val="18"/>
              </w:rPr>
              <w:t>连梁</w:t>
            </w:r>
          </w:p>
        </w:tc>
        <w:tc>
          <w:tcPr>
            <w:tcW w:w="1134" w:type="dxa"/>
            <w:vAlign w:val="center"/>
          </w:tcPr>
          <w:p w:rsidR="0072034A" w:rsidRDefault="003B410B">
            <w:pPr>
              <w:jc w:val="center"/>
              <w:rPr>
                <w:rFonts w:ascii="宋体" w:hAnsi="宋体"/>
                <w:bCs/>
                <w:sz w:val="18"/>
                <w:szCs w:val="18"/>
              </w:rPr>
            </w:pPr>
            <w:r>
              <w:rPr>
                <w:rFonts w:ascii="宋体" w:hAnsi="宋体"/>
                <w:bCs/>
                <w:sz w:val="18"/>
                <w:szCs w:val="18"/>
              </w:rPr>
              <w:t>JL</w:t>
            </w:r>
            <w:r>
              <w:rPr>
                <w:rFonts w:ascii="宋体" w:hAnsi="宋体" w:hint="eastAsia"/>
                <w:bCs/>
                <w:sz w:val="18"/>
                <w:szCs w:val="18"/>
              </w:rPr>
              <w:t>300-500</w:t>
            </w:r>
          </w:p>
        </w:tc>
        <w:tc>
          <w:tcPr>
            <w:tcW w:w="666" w:type="dxa"/>
            <w:vAlign w:val="center"/>
          </w:tcPr>
          <w:p w:rsidR="0072034A" w:rsidRDefault="003B410B">
            <w:pPr>
              <w:jc w:val="center"/>
              <w:rPr>
                <w:rFonts w:ascii="宋体" w:hAnsi="宋体"/>
                <w:bCs/>
                <w:sz w:val="18"/>
                <w:szCs w:val="18"/>
              </w:rPr>
            </w:pPr>
            <w:r>
              <w:rPr>
                <w:rFonts w:ascii="宋体" w:hAnsi="宋体" w:hint="eastAsia"/>
                <w:bCs/>
                <w:sz w:val="18"/>
                <w:szCs w:val="18"/>
              </w:rPr>
              <w:t>500</w:t>
            </w:r>
          </w:p>
        </w:tc>
        <w:tc>
          <w:tcPr>
            <w:tcW w:w="708" w:type="dxa"/>
            <w:vAlign w:val="center"/>
          </w:tcPr>
          <w:p w:rsidR="0072034A" w:rsidRDefault="003B410B">
            <w:pPr>
              <w:jc w:val="center"/>
              <w:rPr>
                <w:rFonts w:ascii="宋体" w:hAnsi="宋体"/>
                <w:bCs/>
                <w:sz w:val="18"/>
                <w:szCs w:val="18"/>
              </w:rPr>
            </w:pPr>
            <w:r>
              <w:rPr>
                <w:rFonts w:ascii="宋体" w:hAnsi="宋体" w:hint="eastAsia"/>
                <w:bCs/>
                <w:sz w:val="18"/>
                <w:szCs w:val="18"/>
              </w:rPr>
              <w:t>200</w:t>
            </w:r>
          </w:p>
        </w:tc>
        <w:tc>
          <w:tcPr>
            <w:tcW w:w="894" w:type="dxa"/>
            <w:vAlign w:val="center"/>
          </w:tcPr>
          <w:p w:rsidR="0072034A" w:rsidRDefault="003B410B">
            <w:pPr>
              <w:jc w:val="center"/>
              <w:rPr>
                <w:rFonts w:ascii="宋体" w:hAnsi="宋体"/>
                <w:bCs/>
                <w:sz w:val="18"/>
                <w:szCs w:val="18"/>
              </w:rPr>
            </w:pPr>
            <w:r>
              <w:rPr>
                <w:rFonts w:ascii="宋体" w:hAnsi="宋体" w:hint="eastAsia"/>
                <w:bCs/>
                <w:sz w:val="18"/>
                <w:szCs w:val="18"/>
              </w:rPr>
              <w:t>200</w:t>
            </w:r>
          </w:p>
        </w:tc>
        <w:tc>
          <w:tcPr>
            <w:tcW w:w="666" w:type="dxa"/>
            <w:vAlign w:val="center"/>
          </w:tcPr>
          <w:p w:rsidR="0072034A" w:rsidRDefault="0072034A">
            <w:pPr>
              <w:ind w:firstLine="422"/>
              <w:jc w:val="center"/>
              <w:rPr>
                <w:rFonts w:ascii="宋体"/>
                <w:bCs/>
                <w:sz w:val="18"/>
                <w:szCs w:val="18"/>
              </w:rPr>
            </w:pPr>
          </w:p>
        </w:tc>
        <w:tc>
          <w:tcPr>
            <w:tcW w:w="1134" w:type="dxa"/>
            <w:vAlign w:val="center"/>
          </w:tcPr>
          <w:p w:rsidR="0072034A" w:rsidRDefault="003B410B">
            <w:pPr>
              <w:jc w:val="center"/>
              <w:rPr>
                <w:rFonts w:ascii="宋体" w:hAnsi="宋体"/>
                <w:bCs/>
                <w:sz w:val="18"/>
                <w:szCs w:val="18"/>
              </w:rPr>
            </w:pPr>
            <w:r>
              <w:rPr>
                <w:rFonts w:ascii="宋体" w:hAnsi="宋体" w:hint="eastAsia"/>
                <w:bCs/>
                <w:sz w:val="18"/>
                <w:szCs w:val="18"/>
              </w:rPr>
              <w:t>200</w:t>
            </w:r>
          </w:p>
        </w:tc>
        <w:tc>
          <w:tcPr>
            <w:tcW w:w="992" w:type="dxa"/>
            <w:vAlign w:val="center"/>
          </w:tcPr>
          <w:p w:rsidR="0072034A" w:rsidRDefault="003B410B">
            <w:pPr>
              <w:jc w:val="center"/>
              <w:rPr>
                <w:rFonts w:ascii="宋体" w:hAnsi="宋体"/>
                <w:bCs/>
                <w:sz w:val="18"/>
                <w:szCs w:val="18"/>
              </w:rPr>
            </w:pPr>
            <w:r>
              <w:rPr>
                <w:rFonts w:ascii="宋体" w:hAnsi="宋体" w:hint="eastAsia"/>
                <w:bCs/>
                <w:sz w:val="18"/>
                <w:szCs w:val="18"/>
              </w:rPr>
              <w:t>200</w:t>
            </w:r>
          </w:p>
        </w:tc>
        <w:tc>
          <w:tcPr>
            <w:tcW w:w="1326" w:type="dxa"/>
            <w:vAlign w:val="center"/>
          </w:tcPr>
          <w:p w:rsidR="0072034A" w:rsidRDefault="003B410B">
            <w:pPr>
              <w:spacing w:after="120"/>
              <w:jc w:val="center"/>
              <w:rPr>
                <w:rFonts w:ascii="宋体" w:hAnsi="宋体"/>
                <w:bCs/>
                <w:sz w:val="18"/>
                <w:szCs w:val="18"/>
              </w:rPr>
            </w:pPr>
            <w:r>
              <w:rPr>
                <w:rFonts w:ascii="宋体" w:hAnsi="宋体" w:hint="eastAsia"/>
                <w:bCs/>
                <w:sz w:val="18"/>
                <w:szCs w:val="18"/>
              </w:rPr>
              <w:t>0</w:t>
            </w:r>
            <w:r>
              <w:rPr>
                <w:rFonts w:ascii="宋体" w:hAnsi="宋体"/>
                <w:bCs/>
                <w:sz w:val="18"/>
                <w:szCs w:val="18"/>
              </w:rPr>
              <w:t>.</w:t>
            </w:r>
            <w:r>
              <w:rPr>
                <w:rFonts w:ascii="宋体" w:hAnsi="宋体" w:hint="eastAsia"/>
                <w:bCs/>
                <w:sz w:val="18"/>
                <w:szCs w:val="18"/>
              </w:rPr>
              <w:t>97</w:t>
            </w:r>
          </w:p>
        </w:tc>
      </w:tr>
      <w:tr w:rsidR="0072034A">
        <w:trPr>
          <w:trHeight w:val="499"/>
          <w:jc w:val="center"/>
        </w:trPr>
        <w:tc>
          <w:tcPr>
            <w:tcW w:w="1002" w:type="dxa"/>
            <w:vMerge/>
            <w:vAlign w:val="center"/>
          </w:tcPr>
          <w:p w:rsidR="0072034A" w:rsidRDefault="0072034A">
            <w:pPr>
              <w:jc w:val="center"/>
              <w:rPr>
                <w:rFonts w:ascii="宋体"/>
                <w:bCs/>
                <w:sz w:val="18"/>
                <w:szCs w:val="18"/>
              </w:rPr>
            </w:pPr>
          </w:p>
        </w:tc>
        <w:tc>
          <w:tcPr>
            <w:tcW w:w="1134" w:type="dxa"/>
            <w:vAlign w:val="center"/>
          </w:tcPr>
          <w:p w:rsidR="0072034A" w:rsidRDefault="003B410B">
            <w:pPr>
              <w:jc w:val="center"/>
              <w:rPr>
                <w:rFonts w:ascii="宋体" w:hAnsi="宋体"/>
                <w:bCs/>
                <w:sz w:val="18"/>
                <w:szCs w:val="18"/>
              </w:rPr>
            </w:pPr>
            <w:r>
              <w:rPr>
                <w:rFonts w:ascii="宋体" w:hAnsi="宋体"/>
                <w:bCs/>
                <w:sz w:val="18"/>
                <w:szCs w:val="18"/>
              </w:rPr>
              <w:t>JL</w:t>
            </w:r>
            <w:r>
              <w:rPr>
                <w:rFonts w:ascii="宋体" w:hAnsi="宋体" w:hint="eastAsia"/>
                <w:bCs/>
                <w:sz w:val="18"/>
                <w:szCs w:val="18"/>
              </w:rPr>
              <w:t>350-500</w:t>
            </w:r>
          </w:p>
        </w:tc>
        <w:tc>
          <w:tcPr>
            <w:tcW w:w="666" w:type="dxa"/>
            <w:vAlign w:val="center"/>
          </w:tcPr>
          <w:p w:rsidR="0072034A" w:rsidRDefault="003B410B">
            <w:pPr>
              <w:jc w:val="center"/>
              <w:rPr>
                <w:rFonts w:ascii="宋体" w:hAnsi="宋体"/>
                <w:bCs/>
                <w:sz w:val="18"/>
                <w:szCs w:val="18"/>
              </w:rPr>
            </w:pPr>
            <w:r>
              <w:rPr>
                <w:rFonts w:ascii="宋体" w:hAnsi="宋体" w:hint="eastAsia"/>
                <w:bCs/>
                <w:sz w:val="18"/>
                <w:szCs w:val="18"/>
              </w:rPr>
              <w:t>500</w:t>
            </w:r>
          </w:p>
        </w:tc>
        <w:tc>
          <w:tcPr>
            <w:tcW w:w="708" w:type="dxa"/>
            <w:vAlign w:val="center"/>
          </w:tcPr>
          <w:p w:rsidR="0072034A" w:rsidRDefault="003B410B">
            <w:pPr>
              <w:jc w:val="center"/>
              <w:rPr>
                <w:rFonts w:ascii="宋体" w:hAnsi="宋体"/>
                <w:bCs/>
                <w:sz w:val="18"/>
                <w:szCs w:val="18"/>
              </w:rPr>
            </w:pPr>
            <w:r>
              <w:rPr>
                <w:rFonts w:ascii="宋体" w:hAnsi="宋体" w:hint="eastAsia"/>
                <w:bCs/>
                <w:sz w:val="18"/>
                <w:szCs w:val="18"/>
              </w:rPr>
              <w:t>250</w:t>
            </w:r>
          </w:p>
        </w:tc>
        <w:tc>
          <w:tcPr>
            <w:tcW w:w="894" w:type="dxa"/>
            <w:vAlign w:val="center"/>
          </w:tcPr>
          <w:p w:rsidR="0072034A" w:rsidRDefault="003B410B">
            <w:pPr>
              <w:jc w:val="center"/>
              <w:rPr>
                <w:rFonts w:ascii="宋体" w:hAnsi="宋体"/>
                <w:bCs/>
                <w:sz w:val="18"/>
                <w:szCs w:val="18"/>
              </w:rPr>
            </w:pPr>
            <w:r>
              <w:rPr>
                <w:rFonts w:ascii="宋体" w:hAnsi="宋体" w:hint="eastAsia"/>
                <w:bCs/>
                <w:sz w:val="18"/>
                <w:szCs w:val="18"/>
              </w:rPr>
              <w:t>250</w:t>
            </w:r>
          </w:p>
        </w:tc>
        <w:tc>
          <w:tcPr>
            <w:tcW w:w="666" w:type="dxa"/>
            <w:vAlign w:val="center"/>
          </w:tcPr>
          <w:p w:rsidR="0072034A" w:rsidRDefault="0072034A">
            <w:pPr>
              <w:ind w:firstLine="422"/>
              <w:jc w:val="center"/>
              <w:rPr>
                <w:rFonts w:ascii="宋体"/>
                <w:bCs/>
                <w:sz w:val="18"/>
                <w:szCs w:val="18"/>
              </w:rPr>
            </w:pPr>
          </w:p>
        </w:tc>
        <w:tc>
          <w:tcPr>
            <w:tcW w:w="1134" w:type="dxa"/>
            <w:vAlign w:val="center"/>
          </w:tcPr>
          <w:p w:rsidR="0072034A" w:rsidRDefault="003B410B">
            <w:pPr>
              <w:jc w:val="center"/>
              <w:rPr>
                <w:rFonts w:ascii="宋体" w:hAnsi="宋体"/>
                <w:bCs/>
                <w:sz w:val="18"/>
                <w:szCs w:val="18"/>
              </w:rPr>
            </w:pPr>
            <w:r>
              <w:rPr>
                <w:rFonts w:ascii="宋体" w:hAnsi="宋体" w:hint="eastAsia"/>
                <w:bCs/>
                <w:sz w:val="18"/>
                <w:szCs w:val="18"/>
              </w:rPr>
              <w:t>250</w:t>
            </w:r>
          </w:p>
        </w:tc>
        <w:tc>
          <w:tcPr>
            <w:tcW w:w="992" w:type="dxa"/>
            <w:vAlign w:val="center"/>
          </w:tcPr>
          <w:p w:rsidR="0072034A" w:rsidRDefault="003B410B">
            <w:pPr>
              <w:jc w:val="center"/>
              <w:rPr>
                <w:rFonts w:ascii="宋体" w:hAnsi="宋体"/>
                <w:bCs/>
                <w:sz w:val="18"/>
                <w:szCs w:val="18"/>
              </w:rPr>
            </w:pPr>
            <w:r>
              <w:rPr>
                <w:rFonts w:ascii="宋体" w:hAnsi="宋体" w:hint="eastAsia"/>
                <w:bCs/>
                <w:sz w:val="18"/>
                <w:szCs w:val="18"/>
              </w:rPr>
              <w:t>250</w:t>
            </w:r>
          </w:p>
        </w:tc>
        <w:tc>
          <w:tcPr>
            <w:tcW w:w="1326" w:type="dxa"/>
            <w:vAlign w:val="center"/>
          </w:tcPr>
          <w:p w:rsidR="0072034A" w:rsidRDefault="003B410B">
            <w:pPr>
              <w:spacing w:after="120"/>
              <w:jc w:val="center"/>
              <w:rPr>
                <w:rFonts w:ascii="宋体" w:hAnsi="宋体"/>
                <w:bCs/>
                <w:sz w:val="18"/>
                <w:szCs w:val="18"/>
              </w:rPr>
            </w:pPr>
            <w:r>
              <w:rPr>
                <w:rFonts w:ascii="宋体" w:hAnsi="宋体" w:hint="eastAsia"/>
                <w:bCs/>
                <w:sz w:val="18"/>
                <w:szCs w:val="18"/>
              </w:rPr>
              <w:t>0</w:t>
            </w:r>
            <w:r>
              <w:rPr>
                <w:rFonts w:ascii="宋体" w:hAnsi="宋体"/>
                <w:bCs/>
                <w:sz w:val="18"/>
                <w:szCs w:val="18"/>
              </w:rPr>
              <w:t>.</w:t>
            </w:r>
            <w:r>
              <w:rPr>
                <w:rFonts w:ascii="宋体" w:hAnsi="宋体" w:hint="eastAsia"/>
                <w:bCs/>
                <w:sz w:val="18"/>
                <w:szCs w:val="18"/>
              </w:rPr>
              <w:t>94</w:t>
            </w:r>
          </w:p>
        </w:tc>
      </w:tr>
      <w:tr w:rsidR="0072034A">
        <w:trPr>
          <w:trHeight w:val="499"/>
          <w:jc w:val="center"/>
        </w:trPr>
        <w:tc>
          <w:tcPr>
            <w:tcW w:w="1002" w:type="dxa"/>
            <w:vMerge w:val="restart"/>
            <w:vAlign w:val="center"/>
          </w:tcPr>
          <w:p w:rsidR="0072034A" w:rsidRDefault="003B410B">
            <w:pPr>
              <w:jc w:val="center"/>
              <w:rPr>
                <w:rFonts w:ascii="宋体"/>
                <w:bCs/>
                <w:sz w:val="18"/>
                <w:szCs w:val="18"/>
              </w:rPr>
            </w:pPr>
            <w:r>
              <w:rPr>
                <w:rFonts w:ascii="宋体" w:hAnsi="宋体" w:hint="eastAsia"/>
                <w:bCs/>
                <w:sz w:val="18"/>
                <w:szCs w:val="18"/>
              </w:rPr>
              <w:t>自保温连梁</w:t>
            </w:r>
          </w:p>
        </w:tc>
        <w:tc>
          <w:tcPr>
            <w:tcW w:w="1134" w:type="dxa"/>
            <w:vAlign w:val="center"/>
          </w:tcPr>
          <w:p w:rsidR="0072034A" w:rsidRDefault="003B410B">
            <w:pPr>
              <w:jc w:val="center"/>
              <w:rPr>
                <w:rFonts w:ascii="宋体"/>
                <w:bCs/>
                <w:sz w:val="18"/>
                <w:szCs w:val="18"/>
              </w:rPr>
            </w:pPr>
            <w:r>
              <w:rPr>
                <w:rFonts w:ascii="宋体" w:hAnsi="宋体"/>
                <w:bCs/>
                <w:sz w:val="18"/>
                <w:szCs w:val="18"/>
              </w:rPr>
              <w:t>WL200-500</w:t>
            </w:r>
          </w:p>
        </w:tc>
        <w:tc>
          <w:tcPr>
            <w:tcW w:w="666" w:type="dxa"/>
            <w:vAlign w:val="center"/>
          </w:tcPr>
          <w:p w:rsidR="0072034A" w:rsidRDefault="003B410B">
            <w:pPr>
              <w:jc w:val="center"/>
              <w:rPr>
                <w:rFonts w:ascii="宋体"/>
                <w:bCs/>
                <w:sz w:val="18"/>
                <w:szCs w:val="18"/>
              </w:rPr>
            </w:pPr>
            <w:r>
              <w:rPr>
                <w:rFonts w:ascii="宋体" w:hAnsi="宋体"/>
                <w:bCs/>
                <w:sz w:val="18"/>
                <w:szCs w:val="18"/>
              </w:rPr>
              <w:t>500</w:t>
            </w:r>
          </w:p>
        </w:tc>
        <w:tc>
          <w:tcPr>
            <w:tcW w:w="708" w:type="dxa"/>
            <w:vAlign w:val="center"/>
          </w:tcPr>
          <w:p w:rsidR="0072034A" w:rsidRDefault="003B410B">
            <w:pPr>
              <w:jc w:val="center"/>
              <w:rPr>
                <w:rFonts w:ascii="宋体"/>
                <w:bCs/>
                <w:sz w:val="18"/>
                <w:szCs w:val="18"/>
              </w:rPr>
            </w:pPr>
            <w:r>
              <w:rPr>
                <w:rFonts w:ascii="宋体" w:hAnsi="宋体"/>
                <w:bCs/>
                <w:sz w:val="18"/>
                <w:szCs w:val="18"/>
              </w:rPr>
              <w:t>200</w:t>
            </w:r>
          </w:p>
        </w:tc>
        <w:tc>
          <w:tcPr>
            <w:tcW w:w="894" w:type="dxa"/>
            <w:vAlign w:val="center"/>
          </w:tcPr>
          <w:p w:rsidR="0072034A" w:rsidRDefault="003B410B">
            <w:pPr>
              <w:jc w:val="center"/>
              <w:rPr>
                <w:rFonts w:ascii="宋体"/>
                <w:bCs/>
                <w:sz w:val="18"/>
                <w:szCs w:val="18"/>
              </w:rPr>
            </w:pPr>
            <w:r>
              <w:rPr>
                <w:rFonts w:ascii="宋体" w:hAnsi="宋体"/>
                <w:bCs/>
                <w:sz w:val="18"/>
                <w:szCs w:val="18"/>
              </w:rPr>
              <w:t>153.2</w:t>
            </w:r>
          </w:p>
        </w:tc>
        <w:tc>
          <w:tcPr>
            <w:tcW w:w="666" w:type="dxa"/>
            <w:vAlign w:val="center"/>
          </w:tcPr>
          <w:p w:rsidR="0072034A" w:rsidRDefault="003B410B">
            <w:pPr>
              <w:jc w:val="center"/>
              <w:rPr>
                <w:rFonts w:ascii="宋体"/>
                <w:bCs/>
                <w:sz w:val="18"/>
                <w:szCs w:val="18"/>
              </w:rPr>
            </w:pPr>
            <w:r>
              <w:rPr>
                <w:rFonts w:ascii="宋体" w:hAnsi="宋体"/>
                <w:bCs/>
                <w:sz w:val="18"/>
                <w:szCs w:val="18"/>
              </w:rPr>
              <w:t>76.6</w:t>
            </w:r>
          </w:p>
        </w:tc>
        <w:tc>
          <w:tcPr>
            <w:tcW w:w="1134" w:type="dxa"/>
            <w:vAlign w:val="center"/>
          </w:tcPr>
          <w:p w:rsidR="0072034A" w:rsidRDefault="003B410B">
            <w:pPr>
              <w:jc w:val="center"/>
              <w:rPr>
                <w:rFonts w:ascii="宋体"/>
                <w:bCs/>
                <w:sz w:val="18"/>
                <w:szCs w:val="18"/>
              </w:rPr>
            </w:pPr>
            <w:r>
              <w:rPr>
                <w:rFonts w:ascii="宋体" w:hAnsi="宋体"/>
                <w:bCs/>
                <w:sz w:val="18"/>
                <w:szCs w:val="18"/>
              </w:rPr>
              <w:t>200</w:t>
            </w:r>
          </w:p>
        </w:tc>
        <w:tc>
          <w:tcPr>
            <w:tcW w:w="992" w:type="dxa"/>
            <w:vAlign w:val="center"/>
          </w:tcPr>
          <w:p w:rsidR="0072034A" w:rsidRDefault="003B410B">
            <w:pPr>
              <w:jc w:val="center"/>
              <w:rPr>
                <w:rFonts w:ascii="宋体"/>
                <w:bCs/>
                <w:sz w:val="18"/>
                <w:szCs w:val="18"/>
              </w:rPr>
            </w:pPr>
            <w:r>
              <w:rPr>
                <w:rFonts w:ascii="宋体" w:hAnsi="宋体"/>
                <w:bCs/>
                <w:sz w:val="18"/>
                <w:szCs w:val="18"/>
              </w:rPr>
              <w:t>120</w:t>
            </w:r>
          </w:p>
        </w:tc>
        <w:tc>
          <w:tcPr>
            <w:tcW w:w="1326" w:type="dxa"/>
            <w:vAlign w:val="center"/>
          </w:tcPr>
          <w:p w:rsidR="0072034A" w:rsidRDefault="003B410B">
            <w:pPr>
              <w:spacing w:after="120"/>
              <w:jc w:val="center"/>
              <w:rPr>
                <w:rFonts w:ascii="宋体" w:hAnsi="宋体"/>
                <w:bCs/>
                <w:sz w:val="18"/>
                <w:szCs w:val="18"/>
              </w:rPr>
            </w:pPr>
            <w:r>
              <w:rPr>
                <w:rFonts w:ascii="宋体" w:hAnsi="宋体" w:hint="eastAsia"/>
                <w:bCs/>
                <w:sz w:val="18"/>
                <w:szCs w:val="18"/>
              </w:rPr>
              <w:t>1</w:t>
            </w:r>
            <w:r>
              <w:rPr>
                <w:rFonts w:ascii="宋体" w:hAnsi="宋体"/>
                <w:bCs/>
                <w:sz w:val="18"/>
                <w:szCs w:val="18"/>
              </w:rPr>
              <w:t>.48</w:t>
            </w:r>
          </w:p>
        </w:tc>
      </w:tr>
      <w:tr w:rsidR="0072034A">
        <w:trPr>
          <w:trHeight w:val="499"/>
          <w:jc w:val="center"/>
        </w:trPr>
        <w:tc>
          <w:tcPr>
            <w:tcW w:w="1002" w:type="dxa"/>
            <w:vMerge/>
            <w:vAlign w:val="center"/>
          </w:tcPr>
          <w:p w:rsidR="0072034A" w:rsidRDefault="0072034A">
            <w:pPr>
              <w:ind w:firstLine="422"/>
              <w:jc w:val="center"/>
              <w:rPr>
                <w:rFonts w:ascii="宋体"/>
                <w:bCs/>
                <w:sz w:val="18"/>
                <w:szCs w:val="18"/>
              </w:rPr>
            </w:pPr>
          </w:p>
        </w:tc>
        <w:tc>
          <w:tcPr>
            <w:tcW w:w="1134" w:type="dxa"/>
            <w:vAlign w:val="center"/>
          </w:tcPr>
          <w:p w:rsidR="0072034A" w:rsidRDefault="003B410B">
            <w:pPr>
              <w:jc w:val="center"/>
              <w:rPr>
                <w:rFonts w:ascii="宋体"/>
                <w:bCs/>
                <w:sz w:val="18"/>
                <w:szCs w:val="18"/>
              </w:rPr>
            </w:pPr>
            <w:r>
              <w:rPr>
                <w:rFonts w:ascii="宋体" w:hAnsi="宋体"/>
                <w:bCs/>
                <w:sz w:val="18"/>
                <w:szCs w:val="18"/>
              </w:rPr>
              <w:t>WL250-500</w:t>
            </w:r>
          </w:p>
        </w:tc>
        <w:tc>
          <w:tcPr>
            <w:tcW w:w="666" w:type="dxa"/>
            <w:vAlign w:val="center"/>
          </w:tcPr>
          <w:p w:rsidR="0072034A" w:rsidRDefault="003B410B">
            <w:pPr>
              <w:jc w:val="center"/>
              <w:rPr>
                <w:rFonts w:ascii="宋体"/>
                <w:bCs/>
                <w:sz w:val="18"/>
                <w:szCs w:val="18"/>
              </w:rPr>
            </w:pPr>
            <w:r>
              <w:rPr>
                <w:rFonts w:ascii="宋体" w:hAnsi="宋体"/>
                <w:bCs/>
                <w:sz w:val="18"/>
                <w:szCs w:val="18"/>
              </w:rPr>
              <w:t>500</w:t>
            </w:r>
          </w:p>
        </w:tc>
        <w:tc>
          <w:tcPr>
            <w:tcW w:w="708" w:type="dxa"/>
            <w:vAlign w:val="center"/>
          </w:tcPr>
          <w:p w:rsidR="0072034A" w:rsidRDefault="003B410B">
            <w:pPr>
              <w:jc w:val="center"/>
              <w:rPr>
                <w:rFonts w:ascii="宋体"/>
                <w:bCs/>
                <w:sz w:val="18"/>
                <w:szCs w:val="18"/>
              </w:rPr>
            </w:pPr>
            <w:r>
              <w:rPr>
                <w:rFonts w:ascii="宋体" w:hAnsi="宋体"/>
                <w:bCs/>
                <w:sz w:val="18"/>
                <w:szCs w:val="18"/>
              </w:rPr>
              <w:t>250</w:t>
            </w:r>
          </w:p>
        </w:tc>
        <w:tc>
          <w:tcPr>
            <w:tcW w:w="894" w:type="dxa"/>
            <w:vAlign w:val="center"/>
          </w:tcPr>
          <w:p w:rsidR="0072034A" w:rsidRDefault="003B410B">
            <w:pPr>
              <w:jc w:val="center"/>
              <w:rPr>
                <w:rFonts w:ascii="宋体"/>
                <w:bCs/>
                <w:sz w:val="18"/>
                <w:szCs w:val="18"/>
              </w:rPr>
            </w:pPr>
            <w:r>
              <w:rPr>
                <w:rFonts w:ascii="宋体" w:hAnsi="宋体"/>
                <w:bCs/>
                <w:sz w:val="18"/>
                <w:szCs w:val="18"/>
              </w:rPr>
              <w:t>191.5</w:t>
            </w:r>
          </w:p>
        </w:tc>
        <w:tc>
          <w:tcPr>
            <w:tcW w:w="666" w:type="dxa"/>
            <w:vAlign w:val="center"/>
          </w:tcPr>
          <w:p w:rsidR="0072034A" w:rsidRDefault="003B410B">
            <w:pPr>
              <w:jc w:val="center"/>
              <w:rPr>
                <w:rFonts w:ascii="宋体"/>
                <w:bCs/>
                <w:sz w:val="18"/>
                <w:szCs w:val="18"/>
              </w:rPr>
            </w:pPr>
            <w:r>
              <w:rPr>
                <w:rFonts w:ascii="宋体" w:hAnsi="宋体"/>
                <w:bCs/>
                <w:sz w:val="18"/>
                <w:szCs w:val="18"/>
              </w:rPr>
              <w:t>76.6</w:t>
            </w:r>
          </w:p>
        </w:tc>
        <w:tc>
          <w:tcPr>
            <w:tcW w:w="1134" w:type="dxa"/>
            <w:vAlign w:val="center"/>
          </w:tcPr>
          <w:p w:rsidR="0072034A" w:rsidRDefault="003B410B">
            <w:pPr>
              <w:jc w:val="center"/>
              <w:rPr>
                <w:rFonts w:ascii="宋体"/>
                <w:bCs/>
                <w:sz w:val="18"/>
                <w:szCs w:val="18"/>
              </w:rPr>
            </w:pPr>
            <w:r>
              <w:rPr>
                <w:rFonts w:ascii="宋体" w:hAnsi="宋体"/>
                <w:bCs/>
                <w:sz w:val="18"/>
                <w:szCs w:val="18"/>
              </w:rPr>
              <w:t>250</w:t>
            </w:r>
          </w:p>
        </w:tc>
        <w:tc>
          <w:tcPr>
            <w:tcW w:w="992" w:type="dxa"/>
            <w:vAlign w:val="center"/>
          </w:tcPr>
          <w:p w:rsidR="0072034A" w:rsidRDefault="003B410B">
            <w:pPr>
              <w:spacing w:after="120"/>
              <w:jc w:val="center"/>
              <w:rPr>
                <w:rFonts w:ascii="宋体"/>
                <w:bCs/>
                <w:sz w:val="18"/>
                <w:szCs w:val="18"/>
              </w:rPr>
            </w:pPr>
            <w:r>
              <w:rPr>
                <w:rFonts w:ascii="宋体" w:hAnsi="宋体"/>
                <w:bCs/>
                <w:sz w:val="18"/>
                <w:szCs w:val="18"/>
              </w:rPr>
              <w:t>150</w:t>
            </w:r>
          </w:p>
        </w:tc>
        <w:tc>
          <w:tcPr>
            <w:tcW w:w="1326" w:type="dxa"/>
            <w:vAlign w:val="center"/>
          </w:tcPr>
          <w:p w:rsidR="0072034A" w:rsidRDefault="003B410B">
            <w:pPr>
              <w:spacing w:after="120"/>
              <w:jc w:val="center"/>
              <w:rPr>
                <w:rFonts w:ascii="宋体"/>
                <w:bCs/>
                <w:sz w:val="18"/>
                <w:szCs w:val="18"/>
              </w:rPr>
            </w:pPr>
            <w:r>
              <w:rPr>
                <w:rFonts w:ascii="宋体" w:hAnsi="宋体"/>
                <w:bCs/>
                <w:sz w:val="18"/>
                <w:szCs w:val="18"/>
              </w:rPr>
              <w:t>1.52</w:t>
            </w:r>
          </w:p>
        </w:tc>
      </w:tr>
    </w:tbl>
    <w:p w:rsidR="0072034A" w:rsidRDefault="003B410B">
      <w:pPr>
        <w:adjustRightInd w:val="0"/>
        <w:snapToGrid w:val="0"/>
        <w:spacing w:line="360" w:lineRule="auto"/>
        <w:ind w:firstLineChars="300" w:firstLine="540"/>
        <w:rPr>
          <w:sz w:val="18"/>
          <w:szCs w:val="18"/>
        </w:rPr>
      </w:pPr>
      <w:r>
        <w:rPr>
          <w:rFonts w:hint="eastAsia"/>
          <w:sz w:val="18"/>
          <w:szCs w:val="18"/>
        </w:rPr>
        <w:t>注：</w:t>
      </w:r>
      <w:r>
        <w:rPr>
          <w:sz w:val="18"/>
          <w:szCs w:val="18"/>
        </w:rPr>
        <w:t>1</w:t>
      </w:r>
      <w:r>
        <w:rPr>
          <w:rFonts w:hint="eastAsia"/>
          <w:sz w:val="18"/>
          <w:szCs w:val="18"/>
        </w:rPr>
        <w:t>、叠合连梁规格表示方法如下：</w:t>
      </w:r>
    </w:p>
    <w:p w:rsidR="0072034A" w:rsidRDefault="003B410B">
      <w:pPr>
        <w:adjustRightInd w:val="0"/>
        <w:snapToGrid w:val="0"/>
        <w:spacing w:line="360" w:lineRule="auto"/>
        <w:ind w:firstLineChars="300" w:firstLine="540"/>
      </w:pPr>
      <w:r>
        <w:rPr>
          <w:noProof/>
          <w:sz w:val="18"/>
          <w:szCs w:val="18"/>
        </w:rPr>
        <w:drawing>
          <wp:inline distT="0" distB="0" distL="0" distR="0">
            <wp:extent cx="1943100" cy="657225"/>
            <wp:effectExtent l="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43100" cy="657225"/>
                    </a:xfrm>
                    <a:prstGeom prst="rect">
                      <a:avLst/>
                    </a:prstGeom>
                    <a:noFill/>
                    <a:ln>
                      <a:noFill/>
                    </a:ln>
                  </pic:spPr>
                </pic:pic>
              </a:graphicData>
            </a:graphic>
          </wp:inline>
        </w:drawing>
      </w:r>
    </w:p>
    <w:p w:rsidR="0072034A" w:rsidRDefault="003B410B">
      <w:pPr>
        <w:adjustRightInd w:val="0"/>
        <w:snapToGrid w:val="0"/>
        <w:spacing w:line="360" w:lineRule="auto"/>
        <w:ind w:firstLineChars="500" w:firstLine="900"/>
        <w:rPr>
          <w:sz w:val="18"/>
          <w:szCs w:val="18"/>
        </w:rPr>
      </w:pPr>
      <w:r>
        <w:rPr>
          <w:sz w:val="18"/>
          <w:szCs w:val="18"/>
        </w:rPr>
        <w:t>2</w:t>
      </w:r>
      <w:r>
        <w:rPr>
          <w:rFonts w:hint="eastAsia"/>
          <w:sz w:val="18"/>
          <w:szCs w:val="18"/>
        </w:rPr>
        <w:t>、如采用非标准规格的叠合连梁，需与厂家协商。</w:t>
      </w:r>
    </w:p>
    <w:p w:rsidR="0072034A" w:rsidRDefault="003B410B">
      <w:pPr>
        <w:pStyle w:val="a1"/>
        <w:numPr>
          <w:ilvl w:val="0"/>
          <w:numId w:val="0"/>
        </w:numPr>
        <w:spacing w:beforeLines="0" w:after="312"/>
        <w:jc w:val="center"/>
      </w:pPr>
      <w:bookmarkStart w:id="217" w:name="_Toc40347768"/>
      <w:bookmarkStart w:id="218" w:name="_Toc40338245"/>
      <w:bookmarkStart w:id="219" w:name="_Toc47432494"/>
      <w:bookmarkStart w:id="220" w:name="_Toc49957210"/>
      <w:bookmarkStart w:id="221" w:name="_Toc46491444"/>
      <w:bookmarkStart w:id="222" w:name="_Toc49265337"/>
      <w:bookmarkStart w:id="223" w:name="_Toc46491260"/>
      <w:bookmarkStart w:id="224" w:name="_Toc40337364"/>
      <w:bookmarkStart w:id="225" w:name="_Toc47506852"/>
      <w:bookmarkStart w:id="226" w:name="_Toc54164058"/>
      <w:r>
        <w:rPr>
          <w:noProof/>
        </w:rPr>
        <w:lastRenderedPageBreak/>
        <w:drawing>
          <wp:inline distT="0" distB="0" distL="0" distR="0">
            <wp:extent cx="1143000" cy="1914525"/>
            <wp:effectExtent l="0" t="0" r="0" b="0"/>
            <wp:docPr id="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43000" cy="1914525"/>
                    </a:xfrm>
                    <a:prstGeom prst="rect">
                      <a:avLst/>
                    </a:prstGeom>
                    <a:noFill/>
                    <a:ln>
                      <a:noFill/>
                    </a:ln>
                  </pic:spPr>
                </pic:pic>
              </a:graphicData>
            </a:graphic>
          </wp:inline>
        </w:drawing>
      </w:r>
      <w:r>
        <w:rPr>
          <w:rFonts w:hint="eastAsia"/>
        </w:rPr>
        <w:t xml:space="preserve">  </w:t>
      </w:r>
      <w:r>
        <w:rPr>
          <w:noProof/>
        </w:rPr>
        <w:drawing>
          <wp:inline distT="0" distB="0" distL="0" distR="0">
            <wp:extent cx="1743075" cy="2114550"/>
            <wp:effectExtent l="0" t="0" r="9525"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21"/>
                    <a:srcRect/>
                    <a:stretch>
                      <a:fillRect/>
                    </a:stretch>
                  </pic:blipFill>
                  <pic:spPr>
                    <a:xfrm>
                      <a:off x="0" y="0"/>
                      <a:ext cx="1743075" cy="2114550"/>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1133475" cy="1895475"/>
            <wp:effectExtent l="0" t="0" r="0" b="0"/>
            <wp:docPr id="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33475" cy="1895475"/>
                    </a:xfrm>
                    <a:prstGeom prst="rect">
                      <a:avLst/>
                    </a:prstGeom>
                    <a:noFill/>
                    <a:ln>
                      <a:noFill/>
                    </a:ln>
                  </pic:spPr>
                </pic:pic>
              </a:graphicData>
            </a:graphic>
          </wp:inline>
        </w:drawing>
      </w:r>
      <w:bookmarkEnd w:id="217"/>
      <w:bookmarkEnd w:id="218"/>
      <w:bookmarkEnd w:id="219"/>
      <w:bookmarkEnd w:id="220"/>
      <w:bookmarkEnd w:id="221"/>
      <w:bookmarkEnd w:id="222"/>
      <w:bookmarkEnd w:id="223"/>
      <w:bookmarkEnd w:id="224"/>
      <w:bookmarkEnd w:id="225"/>
      <w:bookmarkEnd w:id="226"/>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27" w:name="_Toc40337365"/>
      <w:bookmarkStart w:id="228" w:name="_Toc46491445"/>
      <w:bookmarkStart w:id="229" w:name="_Toc46491261"/>
      <w:bookmarkStart w:id="230" w:name="_Toc40347769"/>
      <w:bookmarkStart w:id="231" w:name="_Toc40338246"/>
      <w:r>
        <w:rPr>
          <w:rFonts w:ascii="黑体" w:eastAsia="黑体" w:hAnsi="黑体"/>
          <w:bCs/>
          <w:kern w:val="0"/>
          <w:szCs w:val="21"/>
        </w:rPr>
        <w:t>(a)</w:t>
      </w:r>
      <w:r>
        <w:rPr>
          <w:rFonts w:ascii="黑体" w:eastAsia="黑体" w:hAnsi="黑体" w:hint="eastAsia"/>
          <w:bCs/>
          <w:kern w:val="0"/>
          <w:szCs w:val="21"/>
        </w:rPr>
        <w:t xml:space="preserve">实心叠合连梁       </w:t>
      </w:r>
      <w:r>
        <w:rPr>
          <w:rFonts w:ascii="黑体" w:eastAsia="黑体" w:hAnsi="黑体"/>
          <w:bCs/>
          <w:kern w:val="0"/>
          <w:szCs w:val="21"/>
        </w:rPr>
        <w:t>(b)</w:t>
      </w:r>
      <w:r>
        <w:rPr>
          <w:rFonts w:ascii="黑体" w:eastAsia="黑体" w:hAnsi="黑体" w:hint="eastAsia"/>
          <w:bCs/>
          <w:kern w:val="0"/>
          <w:szCs w:val="21"/>
        </w:rPr>
        <w:t xml:space="preserve">实心自保温叠合连梁    </w:t>
      </w:r>
      <w:r>
        <w:rPr>
          <w:rFonts w:ascii="黑体" w:eastAsia="黑体" w:hAnsi="黑体"/>
          <w:bCs/>
          <w:kern w:val="0"/>
          <w:szCs w:val="21"/>
        </w:rPr>
        <w:t>(</w:t>
      </w:r>
      <w:r>
        <w:rPr>
          <w:rFonts w:ascii="黑体" w:eastAsia="黑体" w:hAnsi="黑体" w:hint="eastAsia"/>
          <w:bCs/>
          <w:kern w:val="0"/>
          <w:szCs w:val="21"/>
        </w:rPr>
        <w:t>c</w:t>
      </w:r>
      <w:r>
        <w:rPr>
          <w:rFonts w:ascii="黑体" w:eastAsia="黑体" w:hAnsi="黑体"/>
          <w:bCs/>
          <w:kern w:val="0"/>
          <w:szCs w:val="21"/>
        </w:rPr>
        <w:t>)</w:t>
      </w:r>
      <w:r>
        <w:rPr>
          <w:rFonts w:ascii="黑体" w:eastAsia="黑体" w:hAnsi="黑体" w:hint="eastAsia"/>
          <w:bCs/>
          <w:kern w:val="0"/>
          <w:szCs w:val="21"/>
        </w:rPr>
        <w:t>自保温叠合连梁</w:t>
      </w:r>
      <w:bookmarkEnd w:id="227"/>
      <w:bookmarkEnd w:id="228"/>
      <w:bookmarkEnd w:id="229"/>
      <w:bookmarkEnd w:id="230"/>
      <w:bookmarkEnd w:id="231"/>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32" w:name="_Toc40338247"/>
      <w:bookmarkStart w:id="233" w:name="_Toc46491262"/>
      <w:bookmarkStart w:id="234" w:name="_Toc40337366"/>
      <w:bookmarkStart w:id="235" w:name="_Toc40347770"/>
      <w:bookmarkStart w:id="236" w:name="_Toc46491446"/>
      <w:r>
        <w:rPr>
          <w:rFonts w:ascii="黑体" w:eastAsia="黑体" w:hAnsi="黑体" w:hint="eastAsia"/>
          <w:bCs/>
          <w:kern w:val="0"/>
          <w:szCs w:val="21"/>
        </w:rPr>
        <w:t>图</w:t>
      </w:r>
      <w:r>
        <w:rPr>
          <w:rFonts w:ascii="黑体" w:eastAsia="黑体" w:hAnsi="黑体"/>
          <w:bCs/>
          <w:kern w:val="0"/>
          <w:szCs w:val="21"/>
        </w:rPr>
        <w:t xml:space="preserve">4 </w:t>
      </w:r>
      <w:r>
        <w:rPr>
          <w:rFonts w:ascii="黑体" w:eastAsia="黑体" w:hAnsi="黑体" w:hint="eastAsia"/>
          <w:bCs/>
          <w:kern w:val="0"/>
          <w:szCs w:val="21"/>
        </w:rPr>
        <w:t>预制叠合连梁的截面示意</w:t>
      </w:r>
      <w:bookmarkEnd w:id="232"/>
      <w:bookmarkEnd w:id="233"/>
      <w:bookmarkEnd w:id="234"/>
      <w:bookmarkEnd w:id="235"/>
      <w:bookmarkEnd w:id="236"/>
    </w:p>
    <w:p w:rsidR="0072034A" w:rsidRDefault="003B410B">
      <w:pPr>
        <w:pStyle w:val="a3"/>
        <w:spacing w:before="156" w:after="156"/>
        <w:ind w:left="0"/>
        <w:rPr>
          <w:rFonts w:ascii="宋体" w:eastAsia="宋体" w:hAnsi="宋体"/>
        </w:rPr>
      </w:pPr>
      <w:bookmarkStart w:id="237" w:name="_Hlk40250150"/>
      <w:r>
        <w:rPr>
          <w:rFonts w:ascii="宋体" w:eastAsia="宋体" w:hAnsi="宋体" w:hint="eastAsia"/>
        </w:rPr>
        <w:t>有关预制叠合板、预制板式楼梯、预制阳台板、空调板、女儿墙和非承重墙板等预制产品的设计，应符合相关技术标准的规定。</w:t>
      </w:r>
    </w:p>
    <w:p w:rsidR="0072034A" w:rsidRDefault="003B410B">
      <w:pPr>
        <w:pStyle w:val="a1"/>
        <w:spacing w:before="312" w:after="312"/>
        <w:jc w:val="left"/>
      </w:pPr>
      <w:bookmarkStart w:id="238" w:name="_Toc46491447"/>
      <w:bookmarkStart w:id="239" w:name="_Toc54164059"/>
      <w:bookmarkStart w:id="240" w:name="_Toc40347771"/>
      <w:bookmarkEnd w:id="237"/>
      <w:r>
        <w:rPr>
          <w:rFonts w:hint="eastAsia"/>
        </w:rPr>
        <w:t>建筑设计</w:t>
      </w:r>
      <w:bookmarkEnd w:id="238"/>
      <w:bookmarkEnd w:id="239"/>
      <w:bookmarkEnd w:id="240"/>
    </w:p>
    <w:p w:rsidR="0072034A" w:rsidRDefault="003B410B">
      <w:pPr>
        <w:pStyle w:val="a2"/>
        <w:spacing w:before="156" w:after="156"/>
      </w:pPr>
      <w:bookmarkStart w:id="241" w:name="_Toc46491448"/>
      <w:bookmarkStart w:id="242" w:name="_Toc54164060"/>
      <w:bookmarkStart w:id="243" w:name="_Toc40347772"/>
      <w:r>
        <w:rPr>
          <w:rFonts w:hint="eastAsia"/>
        </w:rPr>
        <w:t>一般规定</w:t>
      </w:r>
      <w:bookmarkEnd w:id="241"/>
      <w:bookmarkEnd w:id="242"/>
      <w:bookmarkEnd w:id="243"/>
    </w:p>
    <w:p w:rsidR="0072034A" w:rsidRDefault="003B410B">
      <w:pPr>
        <w:pStyle w:val="a3"/>
        <w:spacing w:before="156" w:after="156"/>
        <w:ind w:left="0"/>
        <w:rPr>
          <w:rFonts w:ascii="宋体" w:eastAsia="宋体" w:hAnsi="宋体"/>
        </w:rPr>
      </w:pPr>
      <w:r>
        <w:rPr>
          <w:rFonts w:ascii="宋体" w:eastAsia="宋体" w:hAnsi="宋体" w:hint="eastAsia"/>
        </w:rPr>
        <w:t>建筑设计应符合现行国家标准GB50002的规定。建筑设计应采用模块及模块组合的设计方法，遵循少规格、多组合的原则。应考虑其模数尺寸的特点与节点要求。</w:t>
      </w:r>
    </w:p>
    <w:p w:rsidR="0072034A" w:rsidRDefault="003B410B">
      <w:pPr>
        <w:pStyle w:val="a3"/>
        <w:spacing w:before="156" w:after="156"/>
        <w:ind w:left="0"/>
        <w:rPr>
          <w:rFonts w:ascii="宋体" w:eastAsia="宋体" w:hAnsi="宋体"/>
        </w:rPr>
      </w:pPr>
      <w:r>
        <w:rPr>
          <w:rFonts w:ascii="宋体" w:eastAsia="宋体" w:hAnsi="宋体" w:hint="eastAsia"/>
        </w:rPr>
        <w:t>建筑设计应符合建筑功能和性能要求，并宜采用主体结构、外围护、装修和设备管线的装配成品化集成技术。</w:t>
      </w:r>
    </w:p>
    <w:p w:rsidR="0072034A" w:rsidRDefault="003B410B">
      <w:pPr>
        <w:pStyle w:val="a3"/>
        <w:spacing w:before="156" w:after="156"/>
        <w:ind w:left="0"/>
        <w:rPr>
          <w:rFonts w:ascii="宋体" w:eastAsia="宋体" w:hAnsi="宋体"/>
        </w:rPr>
      </w:pPr>
      <w:r>
        <w:rPr>
          <w:rFonts w:ascii="宋体" w:eastAsia="宋体" w:hAnsi="宋体" w:hint="eastAsia"/>
        </w:rPr>
        <w:t>建筑的楼梯、阳台、隔墙、空调板、管道井等配套构件、室内装修材料同时宜采用工业化、标准化产品。</w:t>
      </w:r>
    </w:p>
    <w:p w:rsidR="0072034A" w:rsidRDefault="003B410B">
      <w:pPr>
        <w:pStyle w:val="a3"/>
        <w:spacing w:before="156" w:after="156"/>
        <w:ind w:left="0"/>
        <w:rPr>
          <w:rFonts w:ascii="宋体" w:eastAsia="宋体" w:hAnsi="宋体"/>
        </w:rPr>
      </w:pPr>
      <w:r>
        <w:rPr>
          <w:rFonts w:ascii="宋体" w:eastAsia="宋体" w:hAnsi="宋体" w:hint="eastAsia"/>
        </w:rPr>
        <w:t>建筑的体形系数、窗墙面积比、围护结构的热工性能等应符合第</w:t>
      </w:r>
      <w:r>
        <w:rPr>
          <w:rFonts w:ascii="宋体" w:eastAsia="宋体" w:hAnsi="宋体"/>
        </w:rPr>
        <w:t>8</w:t>
      </w:r>
      <w:r>
        <w:rPr>
          <w:rFonts w:ascii="宋体" w:eastAsia="宋体" w:hAnsi="宋体" w:hint="eastAsia"/>
        </w:rPr>
        <w:t>章有关节能设计的要求，并应符合现行国家热工性能设计标准。</w:t>
      </w:r>
    </w:p>
    <w:p w:rsidR="0072034A" w:rsidRDefault="003B410B">
      <w:pPr>
        <w:pStyle w:val="a3"/>
        <w:spacing w:before="156" w:after="156"/>
        <w:ind w:left="0"/>
        <w:rPr>
          <w:rFonts w:ascii="宋体" w:eastAsia="宋体" w:hAnsi="宋体"/>
        </w:rPr>
      </w:pPr>
      <w:r>
        <w:rPr>
          <w:rFonts w:ascii="宋体" w:eastAsia="宋体" w:hAnsi="宋体" w:hint="eastAsia"/>
        </w:rPr>
        <w:t>建筑防火设计应符合现行国家标准GB 50016的有关规定。</w:t>
      </w:r>
    </w:p>
    <w:p w:rsidR="0072034A" w:rsidRDefault="003B410B">
      <w:pPr>
        <w:pStyle w:val="a2"/>
        <w:spacing w:before="156" w:after="156"/>
      </w:pPr>
      <w:bookmarkStart w:id="244" w:name="_Toc40347773"/>
      <w:bookmarkStart w:id="245" w:name="_Toc54164061"/>
      <w:bookmarkStart w:id="246" w:name="_Toc46491449"/>
      <w:r>
        <w:rPr>
          <w:rFonts w:hint="eastAsia"/>
        </w:rPr>
        <w:t>平面设计</w:t>
      </w:r>
      <w:bookmarkEnd w:id="244"/>
      <w:bookmarkEnd w:id="245"/>
      <w:bookmarkEnd w:id="246"/>
    </w:p>
    <w:p w:rsidR="0072034A" w:rsidRDefault="003B410B">
      <w:pPr>
        <w:pStyle w:val="a3"/>
        <w:spacing w:before="156" w:after="156"/>
        <w:ind w:left="0"/>
        <w:rPr>
          <w:rFonts w:ascii="宋体" w:eastAsia="宋体" w:hAnsi="宋体"/>
        </w:rPr>
      </w:pPr>
      <w:r>
        <w:rPr>
          <w:rFonts w:ascii="宋体" w:eastAsia="宋体" w:hAnsi="宋体" w:hint="eastAsia"/>
        </w:rPr>
        <w:t>公共建筑应采用楼梯、电梯、公共卫生间、基本单元等模块进行组合设计。住宅建筑应采用楼电梯、公共管井、集成式厨房、集成式卫生间等模块进行组合设计。厨房与卫生间的平面布置应合理，其平面尺寸宜满足标准化整体橱柜及整体卫浴的要求。</w:t>
      </w:r>
    </w:p>
    <w:p w:rsidR="0072034A" w:rsidRDefault="003B410B">
      <w:pPr>
        <w:pStyle w:val="a3"/>
        <w:spacing w:before="156" w:after="156"/>
        <w:ind w:left="0"/>
        <w:rPr>
          <w:rFonts w:ascii="宋体" w:eastAsia="宋体" w:hAnsi="宋体"/>
        </w:rPr>
      </w:pPr>
      <w:r>
        <w:rPr>
          <w:rFonts w:ascii="宋体" w:eastAsia="宋体" w:hAnsi="宋体" w:hint="eastAsia"/>
        </w:rPr>
        <w:t>平面布置应规则，承重墙、柱等竖向构件应上下对齐贯通、连续连接，并应符合本规程9.1.9条的规定。</w:t>
      </w:r>
    </w:p>
    <w:p w:rsidR="0072034A" w:rsidRDefault="003B410B">
      <w:pPr>
        <w:pStyle w:val="a3"/>
        <w:spacing w:before="156" w:after="156"/>
        <w:ind w:left="0"/>
        <w:rPr>
          <w:rFonts w:ascii="宋体" w:eastAsia="宋体" w:hAnsi="宋体"/>
        </w:rPr>
      </w:pPr>
      <w:r>
        <w:rPr>
          <w:rFonts w:ascii="宋体" w:eastAsia="宋体" w:hAnsi="宋体" w:hint="eastAsia"/>
        </w:rPr>
        <w:t>门窗洞口宜上下对齐、成列布置。其平面位置和尺寸应满足结构受力及预制构件设计要求；不宜采用转角窗。</w:t>
      </w:r>
    </w:p>
    <w:p w:rsidR="0072034A" w:rsidRDefault="003B410B">
      <w:pPr>
        <w:pStyle w:val="a3"/>
        <w:spacing w:before="156" w:after="156"/>
        <w:ind w:left="0"/>
        <w:rPr>
          <w:rFonts w:ascii="宋体" w:eastAsia="宋体" w:hAnsi="宋体"/>
        </w:rPr>
      </w:pPr>
      <w:r>
        <w:rPr>
          <w:rFonts w:ascii="宋体" w:eastAsia="宋体" w:hAnsi="宋体" w:hint="eastAsia"/>
        </w:rPr>
        <w:lastRenderedPageBreak/>
        <w:t>设备、管线、公共管井宜集中设置，并应进行管线综合设计。</w:t>
      </w:r>
    </w:p>
    <w:p w:rsidR="0072034A" w:rsidRDefault="003B410B">
      <w:pPr>
        <w:pStyle w:val="a2"/>
        <w:spacing w:before="156" w:after="156"/>
      </w:pPr>
      <w:bookmarkStart w:id="247" w:name="_Toc40347774"/>
      <w:bookmarkStart w:id="248" w:name="_Toc46491450"/>
      <w:bookmarkStart w:id="249" w:name="_Toc54164062"/>
      <w:r>
        <w:rPr>
          <w:rFonts w:hint="eastAsia"/>
        </w:rPr>
        <w:t>立面设计</w:t>
      </w:r>
      <w:bookmarkEnd w:id="247"/>
      <w:bookmarkEnd w:id="248"/>
      <w:bookmarkEnd w:id="249"/>
    </w:p>
    <w:p w:rsidR="0072034A" w:rsidRDefault="003B410B">
      <w:pPr>
        <w:pStyle w:val="a3"/>
        <w:spacing w:before="156" w:after="156"/>
        <w:ind w:left="0"/>
        <w:rPr>
          <w:rFonts w:ascii="宋体" w:eastAsia="宋体" w:hAnsi="宋体"/>
        </w:rPr>
      </w:pPr>
      <w:r>
        <w:rPr>
          <w:rFonts w:ascii="宋体" w:eastAsia="宋体" w:hAnsi="宋体" w:hint="eastAsia"/>
        </w:rPr>
        <w:t>外墙设计应满足建筑外立面多样化和经济美观的要求。</w:t>
      </w:r>
    </w:p>
    <w:p w:rsidR="0072034A" w:rsidRDefault="003B410B">
      <w:pPr>
        <w:pStyle w:val="a3"/>
        <w:spacing w:before="156" w:after="156"/>
        <w:ind w:left="0"/>
        <w:rPr>
          <w:rFonts w:ascii="宋体" w:eastAsia="宋体" w:hAnsi="宋体"/>
        </w:rPr>
      </w:pPr>
      <w:r>
        <w:rPr>
          <w:rFonts w:ascii="宋体" w:eastAsia="宋体" w:hAnsi="宋体" w:hint="eastAsia"/>
        </w:rPr>
        <w:t>外墙饰面宜采用耐久性强、不易污染的建筑材料。</w:t>
      </w:r>
    </w:p>
    <w:p w:rsidR="0072034A" w:rsidRDefault="003B410B">
      <w:pPr>
        <w:pStyle w:val="a3"/>
        <w:spacing w:before="156" w:after="156"/>
        <w:ind w:left="0"/>
        <w:rPr>
          <w:rFonts w:ascii="宋体" w:eastAsia="宋体" w:hAnsi="宋体"/>
        </w:rPr>
      </w:pPr>
      <w:r>
        <w:rPr>
          <w:rFonts w:ascii="宋体" w:eastAsia="宋体" w:hAnsi="宋体" w:hint="eastAsia"/>
        </w:rPr>
        <w:t>预制外墙板的接缝及门窗洞口边等应留设防水企口，防水薄弱部位宜采用材料防水和构造防水相结合的做法，或采用嵌入式橡胶止水条防水方法，并应符合下列规定：</w:t>
      </w:r>
    </w:p>
    <w:p w:rsidR="0072034A" w:rsidRDefault="003B410B">
      <w:pPr>
        <w:pStyle w:val="affa"/>
      </w:pPr>
      <w:r>
        <w:rPr>
          <w:rFonts w:hint="eastAsia"/>
        </w:rPr>
        <w:t>a） 墙板水平接缝宜采用高低缝或企口缝构造；</w:t>
      </w:r>
    </w:p>
    <w:p w:rsidR="0072034A" w:rsidRDefault="003B410B">
      <w:pPr>
        <w:pStyle w:val="affa"/>
      </w:pPr>
      <w:r>
        <w:rPr>
          <w:rFonts w:hint="eastAsia"/>
        </w:rPr>
        <w:t>b） 墙板竖缝可采用错口或槽口构造；</w:t>
      </w:r>
    </w:p>
    <w:p w:rsidR="0072034A" w:rsidRDefault="003B410B">
      <w:pPr>
        <w:pStyle w:val="affa"/>
      </w:pPr>
      <w:r>
        <w:rPr>
          <w:rFonts w:hint="eastAsia"/>
        </w:rPr>
        <w:t>c） 当板缝空腔需设置导水管排水时，板缝内侧应增设气密条密封构造。</w:t>
      </w:r>
    </w:p>
    <w:p w:rsidR="0072034A" w:rsidRDefault="003B410B">
      <w:pPr>
        <w:pStyle w:val="a3"/>
        <w:spacing w:before="156" w:after="156"/>
        <w:ind w:left="0"/>
        <w:rPr>
          <w:rFonts w:ascii="宋体" w:eastAsia="宋体" w:hAnsi="宋体"/>
        </w:rPr>
      </w:pPr>
      <w:r>
        <w:rPr>
          <w:rFonts w:ascii="宋体" w:eastAsia="宋体" w:hAnsi="宋体" w:hint="eastAsia"/>
        </w:rPr>
        <w:t>门窗应采用标准化部件，并宜采用凹型缺口，预留附框嵌入式或预埋件等方法与墙体可靠连接。</w:t>
      </w:r>
    </w:p>
    <w:p w:rsidR="0072034A" w:rsidRDefault="003B410B">
      <w:pPr>
        <w:pStyle w:val="affa"/>
        <w:jc w:val="center"/>
      </w:pPr>
      <w:r>
        <w:rPr>
          <w:noProof/>
        </w:rPr>
        <w:drawing>
          <wp:inline distT="0" distB="0" distL="0" distR="0">
            <wp:extent cx="2457450" cy="1228725"/>
            <wp:effectExtent l="0" t="0" r="0"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26090" cy="1313046"/>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50" w:name="_Toc40338252"/>
      <w:bookmarkStart w:id="251" w:name="_Toc40337371"/>
      <w:bookmarkStart w:id="252" w:name="_Toc46491267"/>
      <w:bookmarkStart w:id="253" w:name="_Toc40347775"/>
      <w:bookmarkStart w:id="254" w:name="_Toc46491451"/>
      <w:r>
        <w:rPr>
          <w:rFonts w:ascii="黑体" w:eastAsia="黑体" w:hAnsi="黑体" w:hint="eastAsia"/>
          <w:bCs/>
          <w:kern w:val="0"/>
          <w:szCs w:val="21"/>
        </w:rPr>
        <w:t>图</w:t>
      </w:r>
      <w:r>
        <w:rPr>
          <w:rFonts w:ascii="黑体" w:eastAsia="黑体" w:hAnsi="黑体"/>
          <w:bCs/>
          <w:kern w:val="0"/>
          <w:szCs w:val="21"/>
        </w:rPr>
        <w:t xml:space="preserve">5 </w:t>
      </w:r>
      <w:r>
        <w:rPr>
          <w:rFonts w:ascii="黑体" w:eastAsia="黑体" w:hAnsi="黑体" w:hint="eastAsia"/>
          <w:bCs/>
          <w:kern w:val="0"/>
          <w:szCs w:val="21"/>
        </w:rPr>
        <w:t>预制剪力墙墙板窗洞侧构造要求</w:t>
      </w:r>
      <w:bookmarkEnd w:id="250"/>
      <w:bookmarkEnd w:id="251"/>
      <w:bookmarkEnd w:id="252"/>
      <w:bookmarkEnd w:id="253"/>
      <w:bookmarkEnd w:id="254"/>
    </w:p>
    <w:p w:rsidR="0072034A" w:rsidRDefault="003B410B">
      <w:pPr>
        <w:pStyle w:val="a3"/>
        <w:spacing w:before="156" w:after="156"/>
        <w:ind w:left="0"/>
        <w:rPr>
          <w:rFonts w:ascii="宋体" w:eastAsia="宋体" w:hAnsi="宋体"/>
        </w:rPr>
      </w:pPr>
      <w:r>
        <w:rPr>
          <w:rFonts w:ascii="宋体" w:eastAsia="宋体" w:hAnsi="宋体" w:hint="eastAsia"/>
        </w:rPr>
        <w:t>女儿墙板内侧在泛水高度处应设凹槽与压条，接缝宜采用专用水泥基填缝浆压浆填实，挑檐或其他泛水收头等构造应符合相关规定。</w:t>
      </w:r>
    </w:p>
    <w:p w:rsidR="0072034A" w:rsidRDefault="003B410B">
      <w:pPr>
        <w:pStyle w:val="affa"/>
        <w:ind w:firstLine="480"/>
        <w:jc w:val="center"/>
        <w:rPr>
          <w:rFonts w:hAnsi="宋体"/>
        </w:rPr>
      </w:pPr>
      <w:r>
        <w:rPr>
          <w:rFonts w:hAnsi="宋体"/>
          <w:noProof/>
          <w:sz w:val="24"/>
        </w:rPr>
        <w:drawing>
          <wp:inline distT="0" distB="0" distL="0" distR="0">
            <wp:extent cx="3152775" cy="2724150"/>
            <wp:effectExtent l="0" t="0" r="0"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52775" cy="272415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bookmarkStart w:id="255" w:name="_Toc40338253"/>
      <w:bookmarkStart w:id="256" w:name="_Toc46491452"/>
      <w:bookmarkStart w:id="257" w:name="_Toc40337372"/>
      <w:bookmarkStart w:id="258" w:name="_Toc46491268"/>
      <w:bookmarkStart w:id="259" w:name="_Toc40347776"/>
      <w:r>
        <w:rPr>
          <w:rFonts w:ascii="黑体" w:eastAsia="黑体" w:hAnsi="黑体" w:hint="eastAsia"/>
          <w:bCs/>
          <w:kern w:val="0"/>
          <w:szCs w:val="21"/>
        </w:rPr>
        <w:t>图</w:t>
      </w:r>
      <w:r>
        <w:rPr>
          <w:rFonts w:ascii="黑体" w:eastAsia="黑体" w:hAnsi="黑体"/>
          <w:bCs/>
          <w:kern w:val="0"/>
          <w:szCs w:val="21"/>
        </w:rPr>
        <w:t xml:space="preserve">6 </w:t>
      </w:r>
      <w:r>
        <w:rPr>
          <w:rFonts w:ascii="黑体" w:eastAsia="黑体" w:hAnsi="黑体" w:hint="eastAsia"/>
          <w:bCs/>
          <w:kern w:val="0"/>
          <w:szCs w:val="21"/>
        </w:rPr>
        <w:t>女儿墙处连接构造方式</w:t>
      </w:r>
      <w:bookmarkEnd w:id="255"/>
      <w:bookmarkEnd w:id="256"/>
      <w:bookmarkEnd w:id="257"/>
      <w:bookmarkEnd w:id="258"/>
      <w:bookmarkEnd w:id="259"/>
    </w:p>
    <w:p w:rsidR="0072034A" w:rsidRDefault="003B410B">
      <w:pPr>
        <w:pStyle w:val="a2"/>
        <w:spacing w:before="156" w:after="156"/>
        <w:rPr>
          <w:rFonts w:hAnsi="黑体"/>
        </w:rPr>
      </w:pPr>
      <w:bookmarkStart w:id="260" w:name="_Toc54164063"/>
      <w:bookmarkStart w:id="261" w:name="_Toc46491453"/>
      <w:bookmarkStart w:id="262" w:name="_Toc40347777"/>
      <w:r>
        <w:rPr>
          <w:rFonts w:hAnsi="黑体" w:hint="eastAsia"/>
        </w:rPr>
        <w:t>预制混凝土外墙板</w:t>
      </w:r>
      <w:bookmarkEnd w:id="260"/>
      <w:bookmarkEnd w:id="261"/>
      <w:bookmarkEnd w:id="262"/>
    </w:p>
    <w:p w:rsidR="0072034A" w:rsidRDefault="003B410B">
      <w:pPr>
        <w:pStyle w:val="a3"/>
        <w:spacing w:before="156" w:after="156"/>
        <w:ind w:left="0"/>
        <w:rPr>
          <w:rFonts w:ascii="宋体" w:eastAsia="宋体" w:hAnsi="宋体"/>
        </w:rPr>
      </w:pPr>
      <w:r>
        <w:rPr>
          <w:rFonts w:ascii="宋体" w:eastAsia="宋体" w:hAnsi="宋体" w:hint="eastAsia"/>
        </w:rPr>
        <w:lastRenderedPageBreak/>
        <w:t>本规程规定的预制外墙板适用于100m以下高度、二a类环境类别的外墙工程。</w:t>
      </w:r>
    </w:p>
    <w:p w:rsidR="0072034A" w:rsidRDefault="003B410B">
      <w:pPr>
        <w:pStyle w:val="a3"/>
        <w:spacing w:before="156" w:after="156"/>
        <w:ind w:left="0"/>
        <w:rPr>
          <w:rFonts w:ascii="宋体" w:eastAsia="宋体" w:hAnsi="宋体"/>
        </w:rPr>
      </w:pPr>
      <w:r>
        <w:rPr>
          <w:rFonts w:ascii="宋体" w:eastAsia="宋体" w:hAnsi="宋体" w:hint="eastAsia"/>
        </w:rPr>
        <w:t>本规程规定的预制混凝土外墙板（以下简称预制外墙板），适用于模块化装配整体式混凝土剪力墙结构承重外墙、非承重外墙及装饰板。外墙保温板可作为实心剪力墙的外保温。</w:t>
      </w:r>
    </w:p>
    <w:p w:rsidR="0072034A" w:rsidRDefault="003B410B">
      <w:pPr>
        <w:pStyle w:val="a3"/>
        <w:spacing w:before="156" w:after="156"/>
        <w:ind w:left="0"/>
        <w:rPr>
          <w:rFonts w:ascii="宋体" w:eastAsia="宋体" w:hAnsi="宋体"/>
        </w:rPr>
      </w:pPr>
      <w:r>
        <w:rPr>
          <w:rFonts w:ascii="宋体" w:eastAsia="宋体" w:hAnsi="宋体" w:hint="eastAsia"/>
        </w:rPr>
        <w:t>预制外墙板的接缝应满足保温、防水、防火的要求。外墙保温板应按第</w:t>
      </w:r>
      <w:r>
        <w:rPr>
          <w:rFonts w:ascii="宋体" w:eastAsia="宋体" w:hAnsi="宋体"/>
        </w:rPr>
        <w:t>8</w:t>
      </w:r>
      <w:r>
        <w:rPr>
          <w:rFonts w:ascii="宋体" w:eastAsia="宋体" w:hAnsi="宋体" w:hint="eastAsia"/>
        </w:rPr>
        <w:t>.2节进行节能保温设计。</w:t>
      </w:r>
    </w:p>
    <w:p w:rsidR="0072034A" w:rsidRDefault="003B410B">
      <w:pPr>
        <w:pStyle w:val="a3"/>
        <w:spacing w:before="156" w:after="156"/>
        <w:ind w:left="0"/>
        <w:rPr>
          <w:rFonts w:ascii="宋体" w:eastAsia="宋体" w:hAnsi="宋体"/>
        </w:rPr>
      </w:pPr>
      <w:r>
        <w:rPr>
          <w:rFonts w:ascii="宋体" w:eastAsia="宋体" w:hAnsi="宋体" w:hint="eastAsia"/>
        </w:rPr>
        <w:t>预制外墙板的饰面可采用面砖、石材、涂料或装饰混凝土等类型，且宜采用反打一次成型的外墙饰面材料，其规格尺寸、材质类别、连接构造等应进行工艺试验验证。涂料饰面应采用装饰性强、耐久性好的涂料，宜优先选用聚氨醋、硅树脂、氟树脂等耐候性好的材料。</w:t>
      </w:r>
    </w:p>
    <w:p w:rsidR="0072034A" w:rsidRDefault="003B410B">
      <w:pPr>
        <w:pStyle w:val="a3"/>
        <w:spacing w:before="156" w:after="156"/>
        <w:ind w:left="0"/>
        <w:rPr>
          <w:rFonts w:ascii="宋体" w:eastAsia="宋体" w:hAnsi="宋体"/>
        </w:rPr>
      </w:pPr>
      <w:r>
        <w:rPr>
          <w:rFonts w:ascii="宋体" w:eastAsia="宋体" w:hAnsi="宋体" w:hint="eastAsia"/>
        </w:rPr>
        <w:t>预制外墙板的板缝应满足以下要求：</w:t>
      </w:r>
    </w:p>
    <w:p w:rsidR="0072034A" w:rsidRDefault="003B410B">
      <w:pPr>
        <w:pStyle w:val="affa"/>
        <w:rPr>
          <w:rFonts w:hAnsi="宋体"/>
        </w:rPr>
      </w:pPr>
      <w:r>
        <w:rPr>
          <w:rFonts w:hAnsi="宋体"/>
        </w:rPr>
        <w:t>a</w:t>
      </w:r>
      <w:r>
        <w:rPr>
          <w:rFonts w:hAnsi="宋体" w:hint="eastAsia"/>
        </w:rPr>
        <w:t>）板缝宽度应根据风荷载及地震作用下的层间位移、密封材料最大拉伸一压缩变形量及施工安装误差等因素设计计算，并应满足板缝宽度在10~35mm范围。</w:t>
      </w:r>
    </w:p>
    <w:p w:rsidR="0072034A" w:rsidRDefault="003B410B">
      <w:pPr>
        <w:pStyle w:val="affa"/>
        <w:rPr>
          <w:rFonts w:hAnsi="宋体"/>
        </w:rPr>
      </w:pPr>
      <w:r>
        <w:rPr>
          <w:rFonts w:hAnsi="宋体"/>
        </w:rPr>
        <w:t>b</w:t>
      </w:r>
      <w:r>
        <w:rPr>
          <w:rFonts w:hAnsi="宋体" w:hint="eastAsia"/>
        </w:rPr>
        <w:t>）板缝防水应采用硅酮类、聚硫类、聚氨酯类、丙烯酸类等建筑密封胶，密封胶的厚度应按缝宽的1/2且不小于8mm设计，其他技术性能应符合现行行业标准JC/T881的要求。</w:t>
      </w:r>
    </w:p>
    <w:p w:rsidR="0072034A" w:rsidRDefault="003B410B">
      <w:pPr>
        <w:pStyle w:val="a3"/>
        <w:spacing w:before="156" w:after="156"/>
        <w:ind w:left="0"/>
        <w:rPr>
          <w:rFonts w:ascii="宋体" w:eastAsia="宋体" w:hAnsi="宋体"/>
        </w:rPr>
      </w:pPr>
      <w:r>
        <w:rPr>
          <w:rFonts w:ascii="宋体" w:eastAsia="宋体" w:hAnsi="宋体" w:hint="eastAsia"/>
        </w:rPr>
        <w:t>预制外墙板的建筑立面应根据工程设计要求进行深化和优化设计，可按外墙门窗间距按列划分竖向模块，预制外墙板高度应按层高划分模块，并满足构件标准化、模数化的设计要求，便于制作和施工安装。</w:t>
      </w:r>
    </w:p>
    <w:p w:rsidR="0072034A" w:rsidRDefault="003B410B">
      <w:pPr>
        <w:pStyle w:val="a1"/>
        <w:spacing w:before="312" w:after="312"/>
        <w:jc w:val="left"/>
        <w:rPr>
          <w:rFonts w:hAnsi="黑体"/>
        </w:rPr>
      </w:pPr>
      <w:bookmarkStart w:id="263" w:name="_Toc54164064"/>
      <w:bookmarkStart w:id="264" w:name="_Toc46491454"/>
      <w:bookmarkStart w:id="265" w:name="_Toc40347780"/>
      <w:r>
        <w:rPr>
          <w:rFonts w:hAnsi="黑体" w:hint="eastAsia"/>
        </w:rPr>
        <w:t>自保温剪力墙节能设计</w:t>
      </w:r>
      <w:bookmarkEnd w:id="263"/>
      <w:bookmarkEnd w:id="264"/>
      <w:bookmarkEnd w:id="265"/>
    </w:p>
    <w:p w:rsidR="0072034A" w:rsidRDefault="003B410B">
      <w:pPr>
        <w:pStyle w:val="a2"/>
        <w:spacing w:before="156" w:after="156"/>
        <w:rPr>
          <w:rFonts w:hAnsi="黑体"/>
        </w:rPr>
      </w:pPr>
      <w:bookmarkStart w:id="266" w:name="_Toc46491455"/>
      <w:bookmarkStart w:id="267" w:name="_Toc54164065"/>
      <w:bookmarkStart w:id="268" w:name="_Toc40347781"/>
      <w:r>
        <w:rPr>
          <w:rFonts w:hAnsi="黑体" w:hint="eastAsia"/>
        </w:rPr>
        <w:t>一般规定</w:t>
      </w:r>
      <w:bookmarkEnd w:id="266"/>
      <w:bookmarkEnd w:id="267"/>
    </w:p>
    <w:p w:rsidR="0072034A" w:rsidRDefault="003B410B">
      <w:pPr>
        <w:pStyle w:val="a3"/>
        <w:spacing w:before="156" w:after="156"/>
        <w:ind w:left="0"/>
        <w:rPr>
          <w:rFonts w:ascii="宋体" w:eastAsia="宋体" w:hAnsi="宋体"/>
        </w:rPr>
      </w:pPr>
      <w:r>
        <w:rPr>
          <w:rFonts w:ascii="宋体" w:eastAsia="宋体" w:hAnsi="宋体" w:hint="eastAsia"/>
        </w:rPr>
        <w:t>本规程节能设计的要求应符合现行国家标准</w:t>
      </w:r>
      <w:r>
        <w:rPr>
          <w:rFonts w:ascii="宋体" w:eastAsia="宋体" w:hAnsi="宋体"/>
        </w:rPr>
        <w:t>GB50176</w:t>
      </w:r>
      <w:r>
        <w:rPr>
          <w:rFonts w:ascii="宋体" w:eastAsia="宋体" w:hAnsi="宋体" w:hint="eastAsia"/>
        </w:rPr>
        <w:t>的规定。</w:t>
      </w:r>
    </w:p>
    <w:p w:rsidR="0072034A" w:rsidRDefault="003B410B">
      <w:pPr>
        <w:pStyle w:val="a3"/>
        <w:spacing w:before="156" w:after="156"/>
        <w:ind w:left="0"/>
        <w:rPr>
          <w:rFonts w:ascii="宋体" w:eastAsia="宋体" w:hAnsi="宋体"/>
        </w:rPr>
      </w:pPr>
      <w:r>
        <w:rPr>
          <w:rFonts w:ascii="宋体" w:eastAsia="宋体" w:hAnsi="宋体" w:hint="eastAsia"/>
        </w:rPr>
        <w:t>预制外墙板按保温外墙板设计时，其热工设计应满足墙体保温隔热性能和防结露性能要求，并可采用预制外墙主断面的平均传热阻值或传热系数作为其热工设计值。主要热工参数取值见附录A。</w:t>
      </w:r>
    </w:p>
    <w:p w:rsidR="0072034A" w:rsidRDefault="003B410B">
      <w:pPr>
        <w:pStyle w:val="a2"/>
        <w:spacing w:before="156" w:after="156"/>
        <w:rPr>
          <w:rFonts w:hAnsi="黑体"/>
        </w:rPr>
      </w:pPr>
      <w:bookmarkStart w:id="269" w:name="_Toc46491456"/>
      <w:bookmarkStart w:id="270" w:name="_Toc54164066"/>
      <w:r>
        <w:rPr>
          <w:rFonts w:hAnsi="黑体" w:hint="eastAsia"/>
        </w:rPr>
        <w:t>热工计算基本参数</w:t>
      </w:r>
      <w:bookmarkEnd w:id="269"/>
      <w:bookmarkEnd w:id="270"/>
    </w:p>
    <w:p w:rsidR="0072034A" w:rsidRDefault="003B410B">
      <w:pPr>
        <w:pStyle w:val="a3"/>
        <w:spacing w:before="156" w:after="156"/>
        <w:ind w:left="0"/>
        <w:rPr>
          <w:rFonts w:ascii="宋体" w:eastAsia="宋体" w:hAnsi="宋体"/>
        </w:rPr>
      </w:pPr>
      <w:r>
        <w:rPr>
          <w:rFonts w:ascii="宋体" w:eastAsia="宋体" w:hAnsi="宋体" w:hint="eastAsia"/>
        </w:rPr>
        <w:t>室外气象参数应按现行国家标准</w:t>
      </w:r>
      <w:r>
        <w:rPr>
          <w:rFonts w:ascii="宋体" w:eastAsia="宋体" w:hAnsi="宋体"/>
        </w:rPr>
        <w:t>GB 50176</w:t>
      </w:r>
      <w:r>
        <w:rPr>
          <w:rFonts w:ascii="宋体" w:eastAsia="宋体" w:hAnsi="宋体" w:hint="eastAsia"/>
        </w:rPr>
        <w:t>的规定选用。</w:t>
      </w:r>
    </w:p>
    <w:p w:rsidR="0072034A" w:rsidRDefault="003B410B">
      <w:pPr>
        <w:pStyle w:val="a3"/>
        <w:spacing w:before="156" w:after="156"/>
        <w:ind w:left="0"/>
        <w:rPr>
          <w:rFonts w:ascii="宋体" w:eastAsia="宋体" w:hAnsi="宋体"/>
        </w:rPr>
      </w:pPr>
      <w:r>
        <w:rPr>
          <w:rFonts w:ascii="宋体" w:eastAsia="宋体" w:hAnsi="宋体" w:hint="eastAsia"/>
        </w:rPr>
        <w:t>冬季室内外热工计算参数应按现行国家标准</w:t>
      </w:r>
      <w:r>
        <w:rPr>
          <w:rFonts w:ascii="宋体" w:eastAsia="宋体" w:hAnsi="宋体"/>
        </w:rPr>
        <w:t>GB 50176</w:t>
      </w:r>
      <w:r>
        <w:rPr>
          <w:rFonts w:ascii="宋体" w:eastAsia="宋体" w:hAnsi="宋体" w:hint="eastAsia"/>
        </w:rPr>
        <w:t>的规定取值。</w:t>
      </w:r>
    </w:p>
    <w:p w:rsidR="0072034A" w:rsidRDefault="003B410B">
      <w:pPr>
        <w:pStyle w:val="a2"/>
        <w:spacing w:before="156" w:after="156"/>
        <w:rPr>
          <w:rFonts w:hAnsi="黑体"/>
        </w:rPr>
      </w:pPr>
      <w:bookmarkStart w:id="271" w:name="_Toc54164067"/>
      <w:bookmarkStart w:id="272" w:name="_Toc46491457"/>
      <w:r>
        <w:rPr>
          <w:rFonts w:hAnsi="黑体" w:hint="eastAsia"/>
        </w:rPr>
        <w:t>热工计算基本方法</w:t>
      </w:r>
      <w:bookmarkEnd w:id="271"/>
      <w:bookmarkEnd w:id="272"/>
    </w:p>
    <w:p w:rsidR="0072034A" w:rsidRDefault="003B410B">
      <w:pPr>
        <w:pStyle w:val="a3"/>
        <w:spacing w:before="156" w:after="156"/>
        <w:ind w:left="0"/>
        <w:rPr>
          <w:rFonts w:ascii="宋体" w:eastAsia="宋体" w:hAnsi="宋体"/>
        </w:rPr>
      </w:pPr>
      <w:r>
        <w:rPr>
          <w:rFonts w:ascii="宋体" w:eastAsia="宋体" w:hAnsi="宋体" w:hint="eastAsia"/>
        </w:rPr>
        <w:t>匀质围护结构平壁的热阻应按现行国家标准</w:t>
      </w:r>
      <w:r>
        <w:rPr>
          <w:rFonts w:ascii="宋体" w:eastAsia="宋体" w:hAnsi="宋体"/>
        </w:rPr>
        <w:t>GB 50176</w:t>
      </w:r>
      <w:r>
        <w:rPr>
          <w:rFonts w:ascii="宋体" w:eastAsia="宋体" w:hAnsi="宋体" w:hint="eastAsia"/>
        </w:rPr>
        <w:t>的规定进行计算。</w:t>
      </w:r>
    </w:p>
    <w:p w:rsidR="0072034A" w:rsidRDefault="003B410B">
      <w:pPr>
        <w:pStyle w:val="a3"/>
        <w:spacing w:before="156" w:after="156"/>
        <w:ind w:left="0"/>
        <w:rPr>
          <w:rFonts w:ascii="宋体" w:eastAsia="宋体" w:hAnsi="宋体"/>
        </w:rPr>
      </w:pPr>
      <w:r>
        <w:rPr>
          <w:rFonts w:ascii="宋体" w:eastAsia="宋体" w:hAnsi="宋体" w:hint="eastAsia"/>
        </w:rPr>
        <w:t>由两种以上材料组成的非匀质围护结构，可按现行国家标准</w:t>
      </w:r>
      <w:r>
        <w:rPr>
          <w:rFonts w:ascii="宋体" w:eastAsia="宋体" w:hAnsi="宋体"/>
        </w:rPr>
        <w:t>GB 50176</w:t>
      </w:r>
      <w:r>
        <w:rPr>
          <w:rFonts w:ascii="宋体" w:eastAsia="宋体" w:hAnsi="宋体" w:hint="eastAsia"/>
        </w:rPr>
        <w:t>的规定进行计算，或采用本规程附录F进行计算。</w:t>
      </w:r>
    </w:p>
    <w:p w:rsidR="0072034A" w:rsidRDefault="003B410B">
      <w:pPr>
        <w:pStyle w:val="a3"/>
        <w:spacing w:before="156" w:after="156"/>
        <w:ind w:left="0"/>
      </w:pPr>
      <w:r>
        <w:rPr>
          <w:rFonts w:ascii="宋体" w:eastAsia="宋体" w:hAnsi="宋体" w:hint="eastAsia"/>
        </w:rPr>
        <w:t>标准墙板与连梁的传热系数可按表</w:t>
      </w:r>
      <w:r>
        <w:rPr>
          <w:rFonts w:ascii="宋体" w:eastAsia="宋体" w:hAnsi="宋体"/>
        </w:rPr>
        <w:t>2</w:t>
      </w:r>
      <w:r>
        <w:rPr>
          <w:rFonts w:ascii="宋体" w:eastAsia="宋体" w:hAnsi="宋体" w:hint="eastAsia"/>
        </w:rPr>
        <w:t>与表</w:t>
      </w:r>
      <w:r>
        <w:rPr>
          <w:rFonts w:ascii="宋体" w:eastAsia="宋体" w:hAnsi="宋体"/>
        </w:rPr>
        <w:t>3</w:t>
      </w:r>
      <w:r>
        <w:rPr>
          <w:rFonts w:ascii="宋体" w:eastAsia="宋体" w:hAnsi="宋体" w:hint="eastAsia"/>
        </w:rPr>
        <w:t>取值。</w:t>
      </w:r>
    </w:p>
    <w:p w:rsidR="0072034A" w:rsidRDefault="003B410B">
      <w:pPr>
        <w:pStyle w:val="a3"/>
        <w:spacing w:before="156" w:after="156"/>
        <w:ind w:left="0"/>
        <w:rPr>
          <w:rFonts w:ascii="宋体" w:eastAsia="宋体" w:hAnsi="宋体"/>
        </w:rPr>
      </w:pPr>
      <w:r>
        <w:rPr>
          <w:rFonts w:ascii="宋体" w:eastAsia="宋体" w:hAnsi="宋体" w:hint="eastAsia"/>
        </w:rPr>
        <w:t>冬季室外计算温度低于</w:t>
      </w:r>
      <w:r>
        <w:rPr>
          <w:rFonts w:ascii="宋体" w:eastAsia="宋体" w:hAnsi="宋体"/>
        </w:rPr>
        <w:t>0.9</w:t>
      </w:r>
      <w:r>
        <w:rPr>
          <w:rFonts w:ascii="宋体" w:eastAsia="宋体" w:hAnsi="宋体" w:hint="eastAsia"/>
        </w:rPr>
        <w:t>℃时，应对围护结构进行内表面结露验算；围护结构内表面温度可按现行国家标准</w:t>
      </w:r>
      <w:r>
        <w:rPr>
          <w:rFonts w:ascii="宋体" w:eastAsia="宋体" w:hAnsi="宋体"/>
        </w:rPr>
        <w:t>GB 50176</w:t>
      </w:r>
      <w:r>
        <w:rPr>
          <w:rFonts w:ascii="宋体" w:eastAsia="宋体" w:hAnsi="宋体" w:hint="eastAsia"/>
        </w:rPr>
        <w:t>的规定进行计算，或采用符合本标准规定的软件进行计算；当围护结构内表面温度低于空气露点温度时，应采取保温措施，并应重新复核围护结构内表面温度。</w:t>
      </w:r>
    </w:p>
    <w:p w:rsidR="0072034A" w:rsidRDefault="003B410B">
      <w:pPr>
        <w:pStyle w:val="a1"/>
        <w:spacing w:before="312" w:after="312"/>
        <w:jc w:val="left"/>
      </w:pPr>
      <w:bookmarkStart w:id="273" w:name="_Toc40347805"/>
      <w:bookmarkStart w:id="274" w:name="_Toc54164068"/>
      <w:bookmarkStart w:id="275" w:name="_Toc46491458"/>
      <w:bookmarkStart w:id="276" w:name="_Toc500941083"/>
      <w:bookmarkEnd w:id="268"/>
      <w:r>
        <w:rPr>
          <w:rFonts w:hint="eastAsia"/>
        </w:rPr>
        <w:lastRenderedPageBreak/>
        <w:t>结构设计基本规定</w:t>
      </w:r>
      <w:bookmarkEnd w:id="273"/>
      <w:bookmarkEnd w:id="274"/>
      <w:bookmarkEnd w:id="275"/>
      <w:bookmarkEnd w:id="276"/>
    </w:p>
    <w:p w:rsidR="0072034A" w:rsidRDefault="003B410B">
      <w:pPr>
        <w:pStyle w:val="a2"/>
        <w:spacing w:before="156" w:after="156"/>
        <w:rPr>
          <w:rFonts w:hAnsi="黑体"/>
        </w:rPr>
      </w:pPr>
      <w:bookmarkStart w:id="277" w:name="_Toc500941084"/>
      <w:bookmarkStart w:id="278" w:name="_Toc40347806"/>
      <w:bookmarkStart w:id="279" w:name="_Toc46491459"/>
      <w:bookmarkStart w:id="280" w:name="_Toc54164069"/>
      <w:r>
        <w:rPr>
          <w:rFonts w:hAnsi="黑体" w:hint="eastAsia"/>
        </w:rPr>
        <w:t>一般规定</w:t>
      </w:r>
      <w:bookmarkEnd w:id="277"/>
      <w:bookmarkEnd w:id="278"/>
      <w:bookmarkEnd w:id="279"/>
      <w:bookmarkEnd w:id="280"/>
    </w:p>
    <w:p w:rsidR="0072034A" w:rsidRDefault="003B410B">
      <w:pPr>
        <w:pStyle w:val="a3"/>
        <w:spacing w:before="156" w:after="156"/>
        <w:ind w:left="0"/>
        <w:rPr>
          <w:rFonts w:ascii="宋体" w:eastAsia="宋体" w:hAnsi="宋体"/>
        </w:rPr>
      </w:pPr>
      <w:r>
        <w:rPr>
          <w:rFonts w:ascii="宋体" w:eastAsia="宋体" w:hAnsi="宋体" w:hint="eastAsia"/>
        </w:rPr>
        <w:t>模块装配式剪力墙结构的布置应满足下列要求：</w:t>
      </w:r>
    </w:p>
    <w:p w:rsidR="0072034A" w:rsidRDefault="003B410B">
      <w:pPr>
        <w:pStyle w:val="affa"/>
        <w:rPr>
          <w:rFonts w:hAnsi="宋体"/>
        </w:rPr>
      </w:pPr>
      <w:r>
        <w:rPr>
          <w:rFonts w:hAnsi="宋体"/>
        </w:rPr>
        <w:t xml:space="preserve">a) </w:t>
      </w:r>
      <w:r>
        <w:rPr>
          <w:rFonts w:hAnsi="宋体" w:hint="eastAsia"/>
        </w:rPr>
        <w:t>应沿两个方向布置剪力墙；</w:t>
      </w:r>
    </w:p>
    <w:p w:rsidR="0072034A" w:rsidRDefault="003B410B">
      <w:pPr>
        <w:pStyle w:val="affa"/>
        <w:rPr>
          <w:rFonts w:hAnsi="宋体"/>
        </w:rPr>
      </w:pPr>
      <w:r>
        <w:rPr>
          <w:rFonts w:hAnsi="宋体"/>
        </w:rPr>
        <w:t xml:space="preserve">b) </w:t>
      </w:r>
      <w:r>
        <w:rPr>
          <w:rFonts w:hAnsi="宋体" w:hint="eastAsia"/>
        </w:rPr>
        <w:t>剪力墙的截面宜简单、规则；</w:t>
      </w:r>
    </w:p>
    <w:p w:rsidR="0072034A" w:rsidRDefault="003B410B">
      <w:pPr>
        <w:pStyle w:val="affa"/>
        <w:rPr>
          <w:rFonts w:hAnsi="宋体"/>
        </w:rPr>
      </w:pPr>
      <w:r>
        <w:rPr>
          <w:rFonts w:hAnsi="宋体"/>
        </w:rPr>
        <w:t xml:space="preserve">c) </w:t>
      </w:r>
      <w:r>
        <w:rPr>
          <w:rFonts w:hAnsi="宋体" w:hint="eastAsia"/>
        </w:rPr>
        <w:t>剪力墙的门窗洞口宜上下对齐、成列布置。</w:t>
      </w:r>
    </w:p>
    <w:p w:rsidR="0072034A" w:rsidRDefault="003B410B">
      <w:pPr>
        <w:pStyle w:val="a3"/>
        <w:spacing w:before="156" w:after="156"/>
        <w:ind w:left="0"/>
        <w:rPr>
          <w:rFonts w:ascii="宋体" w:eastAsia="宋体" w:hAnsi="宋体"/>
        </w:rPr>
      </w:pPr>
      <w:r>
        <w:rPr>
          <w:rFonts w:ascii="宋体" w:eastAsia="宋体" w:hAnsi="宋体" w:hint="eastAsia"/>
        </w:rPr>
        <w:t>模块装配式自保温剪力墙结构在8度区10层（28米）及以上、7度区18层（60米）及以上时底部加强区及边缘构件应采用现浇混凝土。不满足此要求时，应进行专项论证。</w:t>
      </w:r>
    </w:p>
    <w:p w:rsidR="0072034A" w:rsidRDefault="003B410B">
      <w:pPr>
        <w:pStyle w:val="a3"/>
        <w:spacing w:before="156" w:after="156"/>
        <w:ind w:left="0"/>
        <w:rPr>
          <w:rFonts w:ascii="宋体" w:eastAsia="宋体" w:hAnsi="宋体"/>
        </w:rPr>
      </w:pPr>
      <w:r>
        <w:rPr>
          <w:rFonts w:ascii="宋体" w:eastAsia="宋体" w:hAnsi="宋体" w:hint="eastAsia"/>
        </w:rPr>
        <w:t>模块装配式剪力墙结构的最大适用高度应满足表4的要求。</w:t>
      </w:r>
    </w:p>
    <w:p w:rsidR="0072034A" w:rsidRDefault="003B410B">
      <w:pPr>
        <w:autoSpaceDE w:val="0"/>
        <w:autoSpaceDN w:val="0"/>
        <w:adjustRightInd w:val="0"/>
        <w:snapToGrid w:val="0"/>
        <w:spacing w:beforeLines="50" w:before="156" w:line="360" w:lineRule="auto"/>
        <w:jc w:val="right"/>
        <w:rPr>
          <w:rFonts w:ascii="黑体" w:eastAsia="黑体" w:hAnsi="黑体"/>
          <w:kern w:val="0"/>
        </w:rPr>
      </w:pPr>
      <w:r>
        <w:rPr>
          <w:rFonts w:ascii="黑体" w:eastAsia="黑体" w:hAnsi="黑体" w:hint="eastAsia"/>
          <w:kern w:val="0"/>
        </w:rPr>
        <w:t xml:space="preserve">表4 模块装配式剪力墙结构的最大适用高度 </w:t>
      </w:r>
      <w:r>
        <w:rPr>
          <w:rFonts w:ascii="黑体" w:eastAsia="黑体" w:hAnsi="黑体"/>
          <w:kern w:val="0"/>
        </w:rPr>
        <w:t xml:space="preserve">             </w:t>
      </w:r>
      <w:r>
        <w:rPr>
          <w:rFonts w:ascii="黑体" w:eastAsia="黑体" w:hAnsi="黑体" w:hint="eastAsia"/>
          <w:kern w:val="0"/>
        </w:rPr>
        <w:t>（m）</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701"/>
        <w:gridCol w:w="1560"/>
        <w:gridCol w:w="1559"/>
        <w:gridCol w:w="1326"/>
      </w:tblGrid>
      <w:tr w:rsidR="0072034A">
        <w:trPr>
          <w:jc w:val="center"/>
        </w:trPr>
        <w:tc>
          <w:tcPr>
            <w:tcW w:w="2376" w:type="dxa"/>
            <w:vMerge w:val="restart"/>
            <w:tcBorders>
              <w:top w:val="single" w:sz="4" w:space="0" w:color="auto"/>
              <w:left w:val="single" w:sz="4" w:space="0" w:color="auto"/>
              <w:bottom w:val="single" w:sz="4" w:space="0" w:color="auto"/>
              <w:right w:val="single" w:sz="4" w:space="0" w:color="auto"/>
            </w:tcBorders>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sz w:val="18"/>
                <w:szCs w:val="18"/>
              </w:rPr>
              <w:t>结构类型</w:t>
            </w:r>
          </w:p>
        </w:tc>
        <w:tc>
          <w:tcPr>
            <w:tcW w:w="6146" w:type="dxa"/>
            <w:gridSpan w:val="4"/>
            <w:tcBorders>
              <w:top w:val="single" w:sz="4" w:space="0" w:color="auto"/>
              <w:left w:val="nil"/>
              <w:bottom w:val="single" w:sz="4" w:space="0" w:color="auto"/>
              <w:right w:val="single" w:sz="4" w:space="0" w:color="auto"/>
            </w:tcBorders>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sz w:val="18"/>
                <w:szCs w:val="18"/>
              </w:rPr>
              <w:t>抗震设防烈度</w:t>
            </w:r>
          </w:p>
        </w:tc>
      </w:tr>
      <w:tr w:rsidR="0072034A">
        <w:trPr>
          <w:jc w:val="center"/>
        </w:trPr>
        <w:tc>
          <w:tcPr>
            <w:tcW w:w="2376" w:type="dxa"/>
            <w:vMerge/>
            <w:tcBorders>
              <w:top w:val="single" w:sz="4" w:space="0" w:color="auto"/>
              <w:left w:val="single" w:sz="4" w:space="0" w:color="auto"/>
              <w:bottom w:val="single" w:sz="4" w:space="0" w:color="auto"/>
              <w:right w:val="single" w:sz="4" w:space="0" w:color="auto"/>
            </w:tcBorders>
            <w:vAlign w:val="center"/>
          </w:tcPr>
          <w:p w:rsidR="0072034A" w:rsidRDefault="0072034A">
            <w:pPr>
              <w:widowControl/>
              <w:jc w:val="left"/>
              <w:rPr>
                <w:rFonts w:ascii="宋体" w:hAnsi="宋体"/>
                <w:kern w:val="0"/>
                <w:sz w:val="18"/>
                <w:szCs w:val="18"/>
              </w:rPr>
            </w:pPr>
          </w:p>
        </w:tc>
        <w:tc>
          <w:tcPr>
            <w:tcW w:w="1701" w:type="dxa"/>
            <w:tcBorders>
              <w:top w:val="single" w:sz="4" w:space="0" w:color="auto"/>
              <w:left w:val="nil"/>
              <w:bottom w:val="single" w:sz="4" w:space="0" w:color="auto"/>
              <w:right w:val="single" w:sz="4" w:space="0" w:color="auto"/>
            </w:tcBorders>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6度</w:t>
            </w:r>
          </w:p>
        </w:tc>
        <w:tc>
          <w:tcPr>
            <w:tcW w:w="1560"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7度</w:t>
            </w:r>
          </w:p>
        </w:tc>
        <w:tc>
          <w:tcPr>
            <w:tcW w:w="1559"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8度(0.2g)</w:t>
            </w:r>
          </w:p>
        </w:tc>
        <w:tc>
          <w:tcPr>
            <w:tcW w:w="1326"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8度(0.3g)</w:t>
            </w:r>
          </w:p>
        </w:tc>
      </w:tr>
      <w:tr w:rsidR="0072034A">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实心自保温墙板</w:t>
            </w:r>
          </w:p>
        </w:tc>
        <w:tc>
          <w:tcPr>
            <w:tcW w:w="1701" w:type="dxa"/>
            <w:tcBorders>
              <w:top w:val="single" w:sz="4" w:space="0" w:color="auto"/>
              <w:left w:val="nil"/>
              <w:bottom w:val="single" w:sz="4" w:space="0" w:color="auto"/>
              <w:right w:val="single" w:sz="4" w:space="0" w:color="auto"/>
            </w:tcBorders>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120</w:t>
            </w:r>
          </w:p>
        </w:tc>
        <w:tc>
          <w:tcPr>
            <w:tcW w:w="1560"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100</w:t>
            </w:r>
          </w:p>
        </w:tc>
        <w:tc>
          <w:tcPr>
            <w:tcW w:w="1559"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80</w:t>
            </w:r>
          </w:p>
        </w:tc>
        <w:tc>
          <w:tcPr>
            <w:tcW w:w="1326"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60</w:t>
            </w:r>
          </w:p>
        </w:tc>
      </w:tr>
      <w:tr w:rsidR="0072034A">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自保温墙板体系</w:t>
            </w:r>
          </w:p>
        </w:tc>
        <w:tc>
          <w:tcPr>
            <w:tcW w:w="1701"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100</w:t>
            </w:r>
          </w:p>
        </w:tc>
        <w:tc>
          <w:tcPr>
            <w:tcW w:w="1560"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80</w:t>
            </w:r>
          </w:p>
        </w:tc>
        <w:tc>
          <w:tcPr>
            <w:tcW w:w="1559"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60</w:t>
            </w:r>
          </w:p>
        </w:tc>
        <w:tc>
          <w:tcPr>
            <w:tcW w:w="1326" w:type="dxa"/>
            <w:tcBorders>
              <w:top w:val="single" w:sz="4" w:space="0" w:color="auto"/>
              <w:left w:val="nil"/>
              <w:bottom w:val="single" w:sz="4" w:space="0" w:color="auto"/>
              <w:right w:val="single" w:sz="4" w:space="0" w:color="auto"/>
            </w:tcBorders>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40</w:t>
            </w:r>
          </w:p>
        </w:tc>
      </w:tr>
    </w:tbl>
    <w:p w:rsidR="0072034A" w:rsidRDefault="003B410B">
      <w:pPr>
        <w:pStyle w:val="a3"/>
        <w:spacing w:before="156" w:after="156"/>
        <w:ind w:left="0"/>
        <w:rPr>
          <w:rFonts w:ascii="宋体" w:eastAsia="宋体" w:hAnsi="宋体"/>
        </w:rPr>
      </w:pPr>
      <w:r>
        <w:rPr>
          <w:rFonts w:ascii="宋体" w:eastAsia="宋体" w:hAnsi="宋体" w:hint="eastAsia"/>
        </w:rPr>
        <w:t>抗震设计时，模块装配式的高层剪力墙结构不应全部采用短肢剪力墙；抗震设防烈度为</w:t>
      </w:r>
      <w:r>
        <w:rPr>
          <w:rFonts w:ascii="宋体" w:eastAsia="宋体" w:hAnsi="宋体"/>
        </w:rPr>
        <w:t>8</w:t>
      </w:r>
      <w:r>
        <w:rPr>
          <w:rFonts w:ascii="宋体" w:eastAsia="宋体" w:hAnsi="宋体" w:hint="eastAsia"/>
        </w:rPr>
        <w:t>度时，不宜采用具有较多短肢剪力墙的剪力墙结构。当采用具有较多短肢剪力墙的剪力墙结构时，应符合下列规定：</w:t>
      </w:r>
    </w:p>
    <w:p w:rsidR="0072034A" w:rsidRDefault="003B410B">
      <w:pPr>
        <w:pStyle w:val="affa"/>
        <w:rPr>
          <w:rFonts w:hAnsi="宋体"/>
        </w:rPr>
      </w:pPr>
      <w:r>
        <w:rPr>
          <w:rFonts w:hAnsi="宋体"/>
        </w:rPr>
        <w:t xml:space="preserve">a) </w:t>
      </w:r>
      <w:r>
        <w:rPr>
          <w:rFonts w:hAnsi="宋体" w:hint="eastAsia"/>
        </w:rPr>
        <w:t>在规定的水平地震作用下，短肢剪力墙承担的底部倾覆力矩不宜大于结构底部总地震倾覆力矩的</w:t>
      </w:r>
      <w:r>
        <w:rPr>
          <w:rFonts w:hAnsi="宋体"/>
        </w:rPr>
        <w:t>50%</w:t>
      </w:r>
      <w:r>
        <w:rPr>
          <w:rFonts w:hAnsi="宋体" w:hint="eastAsia"/>
        </w:rPr>
        <w:t>；</w:t>
      </w:r>
    </w:p>
    <w:p w:rsidR="0072034A" w:rsidRDefault="003B410B">
      <w:pPr>
        <w:pStyle w:val="affa"/>
        <w:rPr>
          <w:rFonts w:hAnsi="宋体"/>
        </w:rPr>
      </w:pPr>
      <w:r>
        <w:rPr>
          <w:rFonts w:hAnsi="宋体"/>
        </w:rPr>
        <w:t xml:space="preserve">b) </w:t>
      </w:r>
      <w:r>
        <w:rPr>
          <w:rFonts w:hAnsi="宋体" w:hint="eastAsia"/>
        </w:rPr>
        <w:t>房屋适用高度应比本规程表</w:t>
      </w:r>
      <w:r>
        <w:rPr>
          <w:rFonts w:hAnsi="宋体"/>
        </w:rPr>
        <w:t>4</w:t>
      </w:r>
      <w:r>
        <w:rPr>
          <w:rFonts w:hAnsi="宋体" w:hint="eastAsia"/>
        </w:rPr>
        <w:t>规定的模块装配式剪力墙结构的最大适用高度适当降低，抗震设防烈度为</w:t>
      </w:r>
      <w:r>
        <w:rPr>
          <w:rFonts w:hAnsi="宋体"/>
        </w:rPr>
        <w:t>7</w:t>
      </w:r>
      <w:r>
        <w:rPr>
          <w:rFonts w:hAnsi="宋体" w:hint="eastAsia"/>
        </w:rPr>
        <w:t>度和</w:t>
      </w:r>
      <w:r>
        <w:rPr>
          <w:rFonts w:hAnsi="宋体"/>
        </w:rPr>
        <w:t>8</w:t>
      </w:r>
      <w:r>
        <w:rPr>
          <w:rFonts w:hAnsi="宋体" w:hint="eastAsia"/>
        </w:rPr>
        <w:t>度（</w:t>
      </w:r>
      <w:r>
        <w:rPr>
          <w:rFonts w:hAnsi="宋体"/>
        </w:rPr>
        <w:t>0.2g</w:t>
      </w:r>
      <w:r>
        <w:rPr>
          <w:rFonts w:hAnsi="宋体" w:hint="eastAsia"/>
        </w:rPr>
        <w:t>和</w:t>
      </w:r>
      <w:r>
        <w:rPr>
          <w:rFonts w:hAnsi="宋体"/>
        </w:rPr>
        <w:t>0.3g</w:t>
      </w:r>
      <w:r>
        <w:rPr>
          <w:rFonts w:hAnsi="宋体" w:hint="eastAsia"/>
        </w:rPr>
        <w:t>）时宜分别降低</w:t>
      </w:r>
      <w:r>
        <w:rPr>
          <w:rFonts w:hAnsi="宋体"/>
        </w:rPr>
        <w:t>20m</w:t>
      </w:r>
      <w:r>
        <w:rPr>
          <w:rFonts w:hAnsi="宋体" w:hint="eastAsia"/>
        </w:rPr>
        <w:t>。</w:t>
      </w:r>
    </w:p>
    <w:p w:rsidR="0072034A" w:rsidRDefault="003B410B">
      <w:pPr>
        <w:pStyle w:val="affa"/>
        <w:rPr>
          <w:rFonts w:hAnsi="宋体"/>
        </w:rPr>
      </w:pPr>
      <w:r>
        <w:rPr>
          <w:rFonts w:hAnsi="宋体" w:hint="eastAsia"/>
        </w:rPr>
        <w:t>注：</w:t>
      </w:r>
      <w:r>
        <w:rPr>
          <w:rFonts w:hAnsi="宋体"/>
        </w:rPr>
        <w:t>1</w:t>
      </w:r>
      <w:r>
        <w:rPr>
          <w:rFonts w:hAnsi="宋体" w:hint="eastAsia"/>
        </w:rPr>
        <w:t>、短肢剪力墙是指截面厚度不大于</w:t>
      </w:r>
      <w:r>
        <w:rPr>
          <w:rFonts w:hAnsi="宋体"/>
        </w:rPr>
        <w:t>300mm</w:t>
      </w:r>
      <w:r>
        <w:rPr>
          <w:rFonts w:hAnsi="宋体" w:hint="eastAsia"/>
        </w:rPr>
        <w:t>、各肢截面高度与厚度之比的最大值大于</w:t>
      </w:r>
      <w:r>
        <w:rPr>
          <w:rFonts w:hAnsi="宋体"/>
        </w:rPr>
        <w:t>4</w:t>
      </w:r>
      <w:r>
        <w:rPr>
          <w:rFonts w:hAnsi="宋体" w:hint="eastAsia"/>
        </w:rPr>
        <w:t>但不大于</w:t>
      </w:r>
      <w:r>
        <w:rPr>
          <w:rFonts w:hAnsi="宋体"/>
        </w:rPr>
        <w:t>8</w:t>
      </w:r>
      <w:r>
        <w:rPr>
          <w:rFonts w:hAnsi="宋体" w:hint="eastAsia"/>
        </w:rPr>
        <w:t>的剪力墙；</w:t>
      </w:r>
      <w:r>
        <w:rPr>
          <w:rFonts w:hAnsi="宋体"/>
        </w:rPr>
        <w:t>2</w:t>
      </w:r>
      <w:r>
        <w:rPr>
          <w:rFonts w:hAnsi="宋体" w:hint="eastAsia"/>
        </w:rPr>
        <w:t>、有较多短肢剪力墙结构是指，在规定的水平地震作用下，短肢剪力墙承担的底部倾覆力矩不小于结构底部总地震倾覆力矩的</w:t>
      </w:r>
      <w:r>
        <w:rPr>
          <w:rFonts w:hAnsi="宋体"/>
        </w:rPr>
        <w:t>30%</w:t>
      </w:r>
      <w:r>
        <w:rPr>
          <w:rFonts w:hAnsi="宋体" w:hint="eastAsia"/>
        </w:rPr>
        <w:t>的剪力墙结构。</w:t>
      </w:r>
    </w:p>
    <w:p w:rsidR="0072034A" w:rsidRDefault="003B410B">
      <w:pPr>
        <w:pStyle w:val="a3"/>
        <w:spacing w:before="156" w:after="156"/>
        <w:ind w:left="0"/>
        <w:rPr>
          <w:rFonts w:ascii="宋体" w:eastAsia="宋体" w:hAnsi="宋体"/>
        </w:rPr>
      </w:pPr>
      <w:r>
        <w:rPr>
          <w:rFonts w:ascii="宋体" w:eastAsia="宋体" w:hAnsi="宋体" w:hint="eastAsia"/>
        </w:rPr>
        <w:t>模块装配式的高层剪力墙结构，其高宽比不宜超过表</w:t>
      </w:r>
      <w:r>
        <w:rPr>
          <w:rFonts w:ascii="宋体" w:eastAsia="宋体" w:hAnsi="宋体"/>
        </w:rPr>
        <w:t>5</w:t>
      </w:r>
      <w:r>
        <w:rPr>
          <w:rFonts w:ascii="宋体" w:eastAsia="宋体" w:hAnsi="宋体" w:hint="eastAsia"/>
        </w:rPr>
        <w:t>的规定。</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5 </w:t>
      </w:r>
      <w:r>
        <w:rPr>
          <w:rFonts w:ascii="黑体" w:eastAsia="黑体" w:hAnsi="黑体" w:hint="eastAsia"/>
          <w:bCs/>
          <w:kern w:val="0"/>
          <w:szCs w:val="21"/>
        </w:rPr>
        <w:t>模块装配式剪力墙结构的最大适用高宽比</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17"/>
        <w:gridCol w:w="1418"/>
        <w:gridCol w:w="1559"/>
        <w:gridCol w:w="1468"/>
      </w:tblGrid>
      <w:tr w:rsidR="0072034A">
        <w:trPr>
          <w:jc w:val="center"/>
        </w:trPr>
        <w:tc>
          <w:tcPr>
            <w:tcW w:w="2660" w:type="dxa"/>
            <w:vMerge w:val="restart"/>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rPr>
            </w:pPr>
            <w:r>
              <w:rPr>
                <w:rFonts w:ascii="宋体" w:hAnsi="宋体" w:hint="eastAsia"/>
                <w:sz w:val="18"/>
                <w:szCs w:val="18"/>
              </w:rPr>
              <w:t>结构类型</w:t>
            </w:r>
          </w:p>
        </w:tc>
        <w:tc>
          <w:tcPr>
            <w:tcW w:w="5862" w:type="dxa"/>
            <w:gridSpan w:val="4"/>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rPr>
            </w:pPr>
            <w:r>
              <w:rPr>
                <w:rFonts w:ascii="宋体" w:hAnsi="宋体" w:hint="eastAsia"/>
                <w:sz w:val="18"/>
                <w:szCs w:val="18"/>
              </w:rPr>
              <w:t>抗震设防烈度</w:t>
            </w:r>
          </w:p>
        </w:tc>
      </w:tr>
      <w:tr w:rsidR="0072034A">
        <w:trPr>
          <w:jc w:val="center"/>
        </w:trPr>
        <w:tc>
          <w:tcPr>
            <w:tcW w:w="2660"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rPr>
            </w:pPr>
          </w:p>
        </w:tc>
        <w:tc>
          <w:tcPr>
            <w:tcW w:w="1417"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6</w:t>
            </w:r>
            <w:r>
              <w:rPr>
                <w:rFonts w:ascii="宋体" w:hAnsi="宋体" w:hint="eastAsia"/>
                <w:sz w:val="18"/>
                <w:szCs w:val="18"/>
              </w:rPr>
              <w:t>度</w:t>
            </w:r>
          </w:p>
        </w:tc>
        <w:tc>
          <w:tcPr>
            <w:tcW w:w="1418"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7</w:t>
            </w:r>
            <w:r>
              <w:rPr>
                <w:rFonts w:ascii="宋体" w:hAnsi="宋体" w:hint="eastAsia"/>
                <w:sz w:val="18"/>
                <w:szCs w:val="18"/>
              </w:rPr>
              <w:t>度</w:t>
            </w:r>
          </w:p>
        </w:tc>
        <w:tc>
          <w:tcPr>
            <w:tcW w:w="1559"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8</w:t>
            </w:r>
            <w:r>
              <w:rPr>
                <w:rFonts w:ascii="宋体" w:hAnsi="宋体" w:hint="eastAsia"/>
                <w:sz w:val="18"/>
                <w:szCs w:val="18"/>
              </w:rPr>
              <w:t>度</w:t>
            </w:r>
            <w:r>
              <w:rPr>
                <w:rFonts w:ascii="宋体" w:hAnsi="宋体"/>
                <w:sz w:val="18"/>
                <w:szCs w:val="18"/>
              </w:rPr>
              <w:t>(0.2g)</w:t>
            </w:r>
          </w:p>
        </w:tc>
        <w:tc>
          <w:tcPr>
            <w:tcW w:w="1468"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8</w:t>
            </w:r>
            <w:r>
              <w:rPr>
                <w:rFonts w:ascii="宋体" w:hAnsi="宋体" w:hint="eastAsia"/>
                <w:sz w:val="18"/>
                <w:szCs w:val="18"/>
              </w:rPr>
              <w:t>度</w:t>
            </w:r>
            <w:r>
              <w:rPr>
                <w:rFonts w:ascii="宋体" w:hAnsi="宋体"/>
                <w:sz w:val="18"/>
                <w:szCs w:val="18"/>
              </w:rPr>
              <w:t>(0.3g)</w:t>
            </w:r>
          </w:p>
        </w:tc>
      </w:tr>
      <w:tr w:rsidR="0072034A">
        <w:trPr>
          <w:jc w:val="center"/>
        </w:trPr>
        <w:tc>
          <w:tcPr>
            <w:tcW w:w="2660" w:type="dxa"/>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实心自保温墙板体系</w:t>
            </w:r>
          </w:p>
          <w:p w:rsidR="0072034A" w:rsidRDefault="003B410B">
            <w:pPr>
              <w:autoSpaceDE w:val="0"/>
              <w:autoSpaceDN w:val="0"/>
              <w:adjustRightInd w:val="0"/>
              <w:snapToGrid w:val="0"/>
              <w:spacing w:beforeLines="20" w:before="62" w:afterLines="20" w:after="62"/>
              <w:jc w:val="center"/>
              <w:rPr>
                <w:rFonts w:ascii="宋体" w:hAnsi="宋体"/>
                <w:bCs/>
                <w:kern w:val="0"/>
                <w:sz w:val="18"/>
                <w:szCs w:val="18"/>
              </w:rPr>
            </w:pPr>
            <w:r>
              <w:rPr>
                <w:rFonts w:ascii="宋体" w:hAnsi="宋体" w:hint="eastAsia"/>
                <w:sz w:val="18"/>
                <w:szCs w:val="18"/>
              </w:rPr>
              <w:t>自保温墙板体系</w:t>
            </w:r>
          </w:p>
        </w:tc>
        <w:tc>
          <w:tcPr>
            <w:tcW w:w="1417"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6</w:t>
            </w:r>
          </w:p>
        </w:tc>
        <w:tc>
          <w:tcPr>
            <w:tcW w:w="1418"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6</w:t>
            </w:r>
          </w:p>
        </w:tc>
        <w:tc>
          <w:tcPr>
            <w:tcW w:w="1559"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5</w:t>
            </w:r>
          </w:p>
        </w:tc>
        <w:tc>
          <w:tcPr>
            <w:tcW w:w="1468"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5</w:t>
            </w:r>
          </w:p>
        </w:tc>
      </w:tr>
    </w:tbl>
    <w:p w:rsidR="0072034A" w:rsidRDefault="003B410B">
      <w:pPr>
        <w:pStyle w:val="a3"/>
        <w:spacing w:before="156" w:after="156"/>
        <w:ind w:left="0"/>
        <w:rPr>
          <w:rFonts w:ascii="宋体" w:eastAsia="宋体" w:hAnsi="宋体"/>
        </w:rPr>
      </w:pPr>
      <w:r>
        <w:rPr>
          <w:rFonts w:ascii="宋体" w:eastAsia="宋体" w:hAnsi="宋体" w:hint="eastAsia"/>
        </w:rPr>
        <w:t>模块装配式剪力墙结构的抗震设计，应根据设防类别、烈度、结构类型和房屋高度采用不同的抗震等级，并应符合相应的计算和构造措施要求。丙类模块化装配整体式剪力墙结构的抗震等级应按表</w:t>
      </w:r>
      <w:r>
        <w:rPr>
          <w:rFonts w:ascii="宋体" w:eastAsia="宋体" w:hAnsi="宋体"/>
        </w:rPr>
        <w:t>6</w:t>
      </w:r>
      <w:r>
        <w:rPr>
          <w:rFonts w:ascii="宋体" w:eastAsia="宋体" w:hAnsi="宋体" w:hint="eastAsia"/>
        </w:rPr>
        <w:t>确定。</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lastRenderedPageBreak/>
        <w:t>表</w:t>
      </w:r>
      <w:r>
        <w:rPr>
          <w:rFonts w:ascii="黑体" w:eastAsia="黑体" w:hAnsi="黑体"/>
          <w:bCs/>
          <w:kern w:val="0"/>
          <w:szCs w:val="21"/>
        </w:rPr>
        <w:t>6</w:t>
      </w:r>
      <w:r>
        <w:rPr>
          <w:rFonts w:ascii="黑体" w:eastAsia="黑体" w:hAnsi="黑体" w:hint="eastAsia"/>
          <w:bCs/>
          <w:kern w:val="0"/>
          <w:szCs w:val="21"/>
        </w:rPr>
        <w:t xml:space="preserve"> 模块装配式剪力墙结构的抗震等级</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992"/>
        <w:gridCol w:w="709"/>
        <w:gridCol w:w="708"/>
        <w:gridCol w:w="709"/>
        <w:gridCol w:w="851"/>
        <w:gridCol w:w="708"/>
        <w:gridCol w:w="709"/>
        <w:gridCol w:w="851"/>
        <w:gridCol w:w="737"/>
      </w:tblGrid>
      <w:tr w:rsidR="0072034A">
        <w:trPr>
          <w:jc w:val="center"/>
        </w:trPr>
        <w:tc>
          <w:tcPr>
            <w:tcW w:w="2780" w:type="dxa"/>
            <w:gridSpan w:val="2"/>
            <w:vMerge w:val="restart"/>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结构类型</w:t>
            </w:r>
          </w:p>
        </w:tc>
        <w:tc>
          <w:tcPr>
            <w:tcW w:w="5982" w:type="dxa"/>
            <w:gridSpan w:val="8"/>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抗震设防烈度</w:t>
            </w:r>
          </w:p>
        </w:tc>
      </w:tr>
      <w:tr w:rsidR="0072034A">
        <w:trPr>
          <w:jc w:val="center"/>
        </w:trPr>
        <w:tc>
          <w:tcPr>
            <w:tcW w:w="2780" w:type="dxa"/>
            <w:gridSpan w:val="2"/>
            <w:vMerge/>
            <w:vAlign w:val="center"/>
          </w:tcPr>
          <w:p w:rsidR="0072034A" w:rsidRDefault="0072034A">
            <w:pPr>
              <w:spacing w:beforeLines="20" w:before="62" w:afterLines="20" w:after="62"/>
              <w:jc w:val="center"/>
              <w:rPr>
                <w:rFonts w:ascii="宋体" w:hAnsi="宋体"/>
                <w:b/>
                <w:bCs/>
                <w:sz w:val="18"/>
                <w:szCs w:val="18"/>
              </w:rPr>
            </w:pPr>
          </w:p>
        </w:tc>
        <w:tc>
          <w:tcPr>
            <w:tcW w:w="1417" w:type="dxa"/>
            <w:gridSpan w:val="2"/>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6</w:t>
            </w:r>
            <w:r>
              <w:rPr>
                <w:rFonts w:ascii="宋体" w:hAnsi="宋体" w:hint="eastAsia"/>
                <w:sz w:val="18"/>
                <w:szCs w:val="18"/>
              </w:rPr>
              <w:t>度</w:t>
            </w:r>
          </w:p>
        </w:tc>
        <w:tc>
          <w:tcPr>
            <w:tcW w:w="2268" w:type="dxa"/>
            <w:gridSpan w:val="3"/>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7</w:t>
            </w:r>
            <w:r>
              <w:rPr>
                <w:rFonts w:ascii="宋体" w:hAnsi="宋体" w:hint="eastAsia"/>
                <w:sz w:val="18"/>
                <w:szCs w:val="18"/>
              </w:rPr>
              <w:t>度</w:t>
            </w:r>
          </w:p>
        </w:tc>
        <w:tc>
          <w:tcPr>
            <w:tcW w:w="2297" w:type="dxa"/>
            <w:gridSpan w:val="3"/>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8</w:t>
            </w:r>
            <w:r>
              <w:rPr>
                <w:rFonts w:ascii="宋体" w:hAnsi="宋体" w:hint="eastAsia"/>
                <w:sz w:val="18"/>
                <w:szCs w:val="18"/>
              </w:rPr>
              <w:t>度</w:t>
            </w:r>
          </w:p>
        </w:tc>
      </w:tr>
      <w:tr w:rsidR="0072034A">
        <w:trPr>
          <w:jc w:val="center"/>
        </w:trPr>
        <w:tc>
          <w:tcPr>
            <w:tcW w:w="1788" w:type="dxa"/>
            <w:vMerge w:val="restart"/>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实心自保温墙板体系</w:t>
            </w:r>
          </w:p>
          <w:p w:rsidR="0072034A" w:rsidRDefault="003B410B">
            <w:pPr>
              <w:spacing w:beforeLines="20" w:before="62" w:afterLines="20" w:after="62"/>
              <w:jc w:val="center"/>
              <w:rPr>
                <w:rFonts w:ascii="宋体" w:hAnsi="宋体"/>
                <w:sz w:val="18"/>
                <w:szCs w:val="18"/>
              </w:rPr>
            </w:pPr>
            <w:r>
              <w:rPr>
                <w:rFonts w:ascii="宋体" w:hAnsi="宋体" w:hint="eastAsia"/>
                <w:sz w:val="18"/>
                <w:szCs w:val="18"/>
              </w:rPr>
              <w:t>自保温墙板体系</w:t>
            </w:r>
          </w:p>
        </w:tc>
        <w:tc>
          <w:tcPr>
            <w:tcW w:w="992"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高度</w:t>
            </w:r>
          </w:p>
          <w:p w:rsidR="0072034A" w:rsidRDefault="003B410B">
            <w:pPr>
              <w:spacing w:beforeLines="20" w:before="62" w:afterLines="20" w:after="62"/>
              <w:jc w:val="center"/>
              <w:rPr>
                <w:rFonts w:ascii="宋体" w:hAnsi="宋体"/>
                <w:sz w:val="18"/>
                <w:szCs w:val="18"/>
              </w:rPr>
            </w:pPr>
            <w:r>
              <w:rPr>
                <w:rFonts w:ascii="宋体" w:hAnsi="宋体" w:hint="eastAsia"/>
                <w:sz w:val="18"/>
                <w:szCs w:val="18"/>
              </w:rPr>
              <w:t>（</w:t>
            </w:r>
            <w:r>
              <w:rPr>
                <w:rFonts w:ascii="宋体" w:hAnsi="宋体"/>
                <w:sz w:val="18"/>
                <w:szCs w:val="18"/>
              </w:rPr>
              <w:t>m</w:t>
            </w:r>
            <w:r>
              <w:rPr>
                <w:rFonts w:ascii="宋体" w:hAnsi="宋体" w:hint="eastAsia"/>
                <w:sz w:val="18"/>
                <w:szCs w:val="18"/>
              </w:rPr>
              <w:t>）</w:t>
            </w:r>
          </w:p>
        </w:tc>
        <w:tc>
          <w:tcPr>
            <w:tcW w:w="709"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≤70</w:t>
            </w:r>
          </w:p>
        </w:tc>
        <w:tc>
          <w:tcPr>
            <w:tcW w:w="708"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w:t>
            </w:r>
            <w:r>
              <w:rPr>
                <w:rFonts w:ascii="宋体" w:hAnsi="宋体"/>
                <w:sz w:val="18"/>
                <w:szCs w:val="18"/>
              </w:rPr>
              <w:t>70</w:t>
            </w:r>
          </w:p>
        </w:tc>
        <w:tc>
          <w:tcPr>
            <w:tcW w:w="709"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≤24</w:t>
            </w:r>
          </w:p>
        </w:tc>
        <w:tc>
          <w:tcPr>
            <w:tcW w:w="851"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w:t>
            </w:r>
            <w:r>
              <w:rPr>
                <w:rFonts w:ascii="宋体" w:hAnsi="宋体"/>
                <w:sz w:val="18"/>
                <w:szCs w:val="18"/>
              </w:rPr>
              <w:t>24</w:t>
            </w:r>
            <w:r>
              <w:rPr>
                <w:rFonts w:ascii="宋体" w:hAnsi="宋体" w:hint="eastAsia"/>
                <w:sz w:val="18"/>
                <w:szCs w:val="18"/>
              </w:rPr>
              <w:t>且</w:t>
            </w:r>
            <w:r>
              <w:rPr>
                <w:rFonts w:ascii="宋体" w:hAnsi="宋体"/>
                <w:sz w:val="18"/>
                <w:szCs w:val="18"/>
              </w:rPr>
              <w:t>≤70</w:t>
            </w:r>
          </w:p>
        </w:tc>
        <w:tc>
          <w:tcPr>
            <w:tcW w:w="708"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w:t>
            </w:r>
            <w:r>
              <w:rPr>
                <w:rFonts w:ascii="宋体" w:hAnsi="宋体"/>
                <w:sz w:val="18"/>
                <w:szCs w:val="18"/>
              </w:rPr>
              <w:t>70</w:t>
            </w:r>
          </w:p>
        </w:tc>
        <w:tc>
          <w:tcPr>
            <w:tcW w:w="709" w:type="dxa"/>
            <w:vAlign w:val="center"/>
          </w:tcPr>
          <w:p w:rsidR="0072034A" w:rsidRDefault="003B410B">
            <w:pPr>
              <w:spacing w:beforeLines="20" w:before="62" w:afterLines="20" w:after="62"/>
              <w:jc w:val="center"/>
              <w:rPr>
                <w:rFonts w:ascii="宋体" w:hAnsi="宋体"/>
                <w:sz w:val="18"/>
                <w:szCs w:val="18"/>
              </w:rPr>
            </w:pPr>
            <w:r>
              <w:rPr>
                <w:rFonts w:ascii="宋体" w:hAnsi="宋体"/>
                <w:sz w:val="18"/>
                <w:szCs w:val="18"/>
              </w:rPr>
              <w:t>≤24</w:t>
            </w:r>
          </w:p>
        </w:tc>
        <w:tc>
          <w:tcPr>
            <w:tcW w:w="851"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w:t>
            </w:r>
            <w:r>
              <w:rPr>
                <w:rFonts w:ascii="宋体" w:hAnsi="宋体"/>
                <w:sz w:val="18"/>
                <w:szCs w:val="18"/>
              </w:rPr>
              <w:t>24</w:t>
            </w:r>
            <w:r>
              <w:rPr>
                <w:rFonts w:ascii="宋体" w:hAnsi="宋体" w:hint="eastAsia"/>
                <w:sz w:val="18"/>
                <w:szCs w:val="18"/>
              </w:rPr>
              <w:t>且</w:t>
            </w:r>
            <w:r>
              <w:rPr>
                <w:rFonts w:ascii="宋体" w:hAnsi="宋体"/>
                <w:sz w:val="18"/>
                <w:szCs w:val="18"/>
              </w:rPr>
              <w:t>≤70</w:t>
            </w:r>
          </w:p>
        </w:tc>
        <w:tc>
          <w:tcPr>
            <w:tcW w:w="737" w:type="dxa"/>
            <w:vAlign w:val="center"/>
          </w:tcPr>
          <w:p w:rsidR="0072034A" w:rsidRDefault="003B410B">
            <w:pPr>
              <w:spacing w:beforeLines="20" w:before="62" w:afterLines="20" w:after="62"/>
              <w:jc w:val="center"/>
              <w:rPr>
                <w:rFonts w:ascii="宋体" w:hAnsi="宋体"/>
                <w:b/>
                <w:sz w:val="18"/>
                <w:szCs w:val="18"/>
              </w:rPr>
            </w:pPr>
            <w:r>
              <w:rPr>
                <w:rFonts w:ascii="宋体" w:hAnsi="宋体" w:hint="eastAsia"/>
                <w:b/>
                <w:sz w:val="18"/>
                <w:szCs w:val="18"/>
              </w:rPr>
              <w:t>＞</w:t>
            </w:r>
            <w:r>
              <w:rPr>
                <w:rFonts w:ascii="宋体" w:hAnsi="宋体"/>
                <w:sz w:val="18"/>
                <w:szCs w:val="18"/>
              </w:rPr>
              <w:t>70</w:t>
            </w:r>
          </w:p>
        </w:tc>
      </w:tr>
      <w:tr w:rsidR="0072034A">
        <w:trPr>
          <w:trHeight w:val="405"/>
          <w:jc w:val="center"/>
        </w:trPr>
        <w:tc>
          <w:tcPr>
            <w:tcW w:w="1788" w:type="dxa"/>
            <w:vMerge/>
            <w:vAlign w:val="center"/>
          </w:tcPr>
          <w:p w:rsidR="0072034A" w:rsidRDefault="0072034A">
            <w:pPr>
              <w:spacing w:beforeLines="20" w:before="62" w:afterLines="20" w:after="62"/>
              <w:jc w:val="center"/>
              <w:rPr>
                <w:rFonts w:ascii="宋体" w:hAnsi="宋体"/>
                <w:b/>
                <w:bCs/>
                <w:sz w:val="18"/>
                <w:szCs w:val="18"/>
              </w:rPr>
            </w:pPr>
          </w:p>
        </w:tc>
        <w:tc>
          <w:tcPr>
            <w:tcW w:w="992"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剪力墙</w:t>
            </w:r>
          </w:p>
        </w:tc>
        <w:tc>
          <w:tcPr>
            <w:tcW w:w="709"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四</w:t>
            </w:r>
          </w:p>
        </w:tc>
        <w:tc>
          <w:tcPr>
            <w:tcW w:w="708"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三</w:t>
            </w:r>
          </w:p>
        </w:tc>
        <w:tc>
          <w:tcPr>
            <w:tcW w:w="709" w:type="dxa"/>
            <w:vAlign w:val="center"/>
          </w:tcPr>
          <w:p w:rsidR="0072034A" w:rsidRDefault="003B410B">
            <w:pPr>
              <w:spacing w:beforeLines="20" w:before="62" w:afterLines="20" w:after="62"/>
              <w:jc w:val="center"/>
              <w:rPr>
                <w:rFonts w:ascii="宋体" w:hAnsi="宋体"/>
                <w:sz w:val="18"/>
                <w:szCs w:val="18"/>
              </w:rPr>
            </w:pPr>
            <w:r>
              <w:rPr>
                <w:rFonts w:ascii="宋体" w:hAnsi="宋体" w:hint="eastAsia"/>
                <w:sz w:val="18"/>
                <w:szCs w:val="18"/>
              </w:rPr>
              <w:t>四</w:t>
            </w:r>
          </w:p>
        </w:tc>
        <w:tc>
          <w:tcPr>
            <w:tcW w:w="851" w:type="dxa"/>
            <w:vAlign w:val="center"/>
          </w:tcPr>
          <w:p w:rsidR="0072034A" w:rsidRDefault="003B410B">
            <w:pPr>
              <w:spacing w:beforeLines="20" w:before="62" w:afterLines="20" w:after="62"/>
              <w:ind w:firstLine="180"/>
              <w:jc w:val="center"/>
              <w:rPr>
                <w:rFonts w:ascii="宋体" w:hAnsi="宋体"/>
                <w:sz w:val="18"/>
                <w:szCs w:val="18"/>
              </w:rPr>
            </w:pPr>
            <w:r>
              <w:rPr>
                <w:rFonts w:ascii="宋体" w:hAnsi="宋体" w:hint="eastAsia"/>
                <w:sz w:val="18"/>
                <w:szCs w:val="18"/>
              </w:rPr>
              <w:t>三</w:t>
            </w:r>
          </w:p>
        </w:tc>
        <w:tc>
          <w:tcPr>
            <w:tcW w:w="708" w:type="dxa"/>
            <w:vAlign w:val="center"/>
          </w:tcPr>
          <w:p w:rsidR="0072034A" w:rsidRDefault="003B410B">
            <w:pPr>
              <w:spacing w:beforeLines="20" w:before="62" w:afterLines="20" w:after="62"/>
              <w:ind w:firstLine="180"/>
              <w:jc w:val="center"/>
              <w:rPr>
                <w:rFonts w:ascii="宋体" w:hAnsi="宋体"/>
                <w:sz w:val="18"/>
                <w:szCs w:val="18"/>
              </w:rPr>
            </w:pPr>
            <w:r>
              <w:rPr>
                <w:rFonts w:ascii="宋体" w:hAnsi="宋体" w:hint="eastAsia"/>
                <w:sz w:val="18"/>
                <w:szCs w:val="18"/>
              </w:rPr>
              <w:t>二</w:t>
            </w:r>
          </w:p>
        </w:tc>
        <w:tc>
          <w:tcPr>
            <w:tcW w:w="709" w:type="dxa"/>
            <w:vAlign w:val="center"/>
          </w:tcPr>
          <w:p w:rsidR="0072034A" w:rsidRDefault="003B410B">
            <w:pPr>
              <w:spacing w:beforeLines="20" w:before="62" w:afterLines="20" w:after="62"/>
              <w:ind w:firstLine="180"/>
              <w:jc w:val="center"/>
              <w:rPr>
                <w:rFonts w:ascii="宋体" w:hAnsi="宋体"/>
                <w:sz w:val="18"/>
                <w:szCs w:val="18"/>
              </w:rPr>
            </w:pPr>
            <w:r>
              <w:rPr>
                <w:rFonts w:ascii="宋体" w:hAnsi="宋体" w:hint="eastAsia"/>
                <w:sz w:val="18"/>
                <w:szCs w:val="18"/>
              </w:rPr>
              <w:t>三</w:t>
            </w:r>
          </w:p>
        </w:tc>
        <w:tc>
          <w:tcPr>
            <w:tcW w:w="851" w:type="dxa"/>
            <w:vAlign w:val="center"/>
          </w:tcPr>
          <w:p w:rsidR="0072034A" w:rsidRDefault="003B410B">
            <w:pPr>
              <w:spacing w:beforeLines="20" w:before="62" w:afterLines="20" w:after="62"/>
              <w:ind w:firstLine="180"/>
              <w:jc w:val="center"/>
              <w:rPr>
                <w:rFonts w:ascii="宋体" w:hAnsi="宋体"/>
                <w:sz w:val="18"/>
                <w:szCs w:val="18"/>
              </w:rPr>
            </w:pPr>
            <w:r>
              <w:rPr>
                <w:rFonts w:ascii="宋体" w:hAnsi="宋体" w:hint="eastAsia"/>
                <w:sz w:val="18"/>
                <w:szCs w:val="18"/>
              </w:rPr>
              <w:t>二</w:t>
            </w:r>
          </w:p>
        </w:tc>
        <w:tc>
          <w:tcPr>
            <w:tcW w:w="737" w:type="dxa"/>
            <w:vAlign w:val="center"/>
          </w:tcPr>
          <w:p w:rsidR="0072034A" w:rsidRDefault="003B410B">
            <w:pPr>
              <w:spacing w:beforeLines="20" w:before="62" w:afterLines="20" w:after="62"/>
              <w:ind w:firstLine="180"/>
              <w:jc w:val="center"/>
              <w:rPr>
                <w:rFonts w:ascii="宋体" w:hAnsi="宋体"/>
                <w:sz w:val="18"/>
                <w:szCs w:val="18"/>
              </w:rPr>
            </w:pPr>
            <w:r>
              <w:rPr>
                <w:rFonts w:ascii="宋体" w:hAnsi="宋体" w:hint="eastAsia"/>
                <w:sz w:val="18"/>
                <w:szCs w:val="18"/>
              </w:rPr>
              <w:t>一</w:t>
            </w:r>
          </w:p>
        </w:tc>
      </w:tr>
    </w:tbl>
    <w:p w:rsidR="0072034A" w:rsidRDefault="003B410B">
      <w:pPr>
        <w:pStyle w:val="a3"/>
        <w:spacing w:before="156" w:after="156"/>
        <w:ind w:left="0"/>
        <w:rPr>
          <w:rFonts w:ascii="宋体" w:eastAsia="宋体" w:hAnsi="宋体"/>
        </w:rPr>
      </w:pPr>
      <w:r>
        <w:rPr>
          <w:rFonts w:ascii="宋体" w:eastAsia="宋体" w:hAnsi="宋体" w:hint="eastAsia"/>
          <w:bCs/>
        </w:rPr>
        <w:t>乙类</w:t>
      </w:r>
      <w:r>
        <w:rPr>
          <w:rFonts w:ascii="宋体" w:eastAsia="宋体" w:hAnsi="宋体" w:hint="eastAsia"/>
        </w:rPr>
        <w:t>模块装配式剪力墙结构应按本地区抗震设防烈度提高一度的要求加强其抗震措施；当本地区抗震设防烈度为</w:t>
      </w:r>
      <w:r>
        <w:rPr>
          <w:rFonts w:ascii="宋体" w:eastAsia="宋体" w:hAnsi="宋体"/>
        </w:rPr>
        <w:t>8</w:t>
      </w:r>
      <w:r>
        <w:rPr>
          <w:rFonts w:ascii="宋体" w:eastAsia="宋体" w:hAnsi="宋体" w:hint="eastAsia"/>
        </w:rPr>
        <w:t>度且抗震等级为一级时，应采取比一级更高的抗震措施；当建筑场地为</w:t>
      </w:r>
      <w:r>
        <w:rPr>
          <w:rFonts w:ascii="宋体" w:eastAsia="宋体" w:hAnsi="宋体"/>
        </w:rPr>
        <w:t>I</w:t>
      </w:r>
      <w:r>
        <w:rPr>
          <w:rFonts w:ascii="宋体" w:eastAsia="宋体" w:hAnsi="宋体" w:hint="eastAsia"/>
        </w:rPr>
        <w:t>类时，仍可按本地区抗震设防烈度的要求采取抗震构造措施。</w:t>
      </w:r>
    </w:p>
    <w:p w:rsidR="0072034A" w:rsidRDefault="003B410B">
      <w:pPr>
        <w:pStyle w:val="a3"/>
        <w:spacing w:before="156" w:after="156"/>
        <w:ind w:left="0"/>
        <w:rPr>
          <w:rFonts w:ascii="宋体" w:eastAsia="宋体" w:hAnsi="宋体"/>
          <w:bCs/>
        </w:rPr>
      </w:pPr>
      <w:r>
        <w:rPr>
          <w:rFonts w:ascii="宋体" w:eastAsia="宋体" w:hAnsi="宋体" w:hint="eastAsia"/>
          <w:bCs/>
        </w:rPr>
        <w:t>装配式结构的构件竖向布置应连续、宜边缘集中，应避免抗侧力结构的侧向刚度和承载力沿竖向突变，并应符合现行国家标准</w:t>
      </w:r>
      <w:r>
        <w:rPr>
          <w:rFonts w:ascii="宋体" w:eastAsia="宋体" w:hAnsi="宋体"/>
          <w:bCs/>
        </w:rPr>
        <w:t>GB 50011</w:t>
      </w:r>
      <w:r>
        <w:rPr>
          <w:rFonts w:ascii="宋体" w:eastAsia="宋体" w:hAnsi="宋体" w:hint="eastAsia"/>
          <w:bCs/>
        </w:rPr>
        <w:t>有关规定。</w:t>
      </w:r>
    </w:p>
    <w:p w:rsidR="0072034A" w:rsidRDefault="003B410B">
      <w:pPr>
        <w:pStyle w:val="a3"/>
        <w:spacing w:before="156" w:after="156"/>
        <w:ind w:left="0"/>
        <w:rPr>
          <w:rFonts w:ascii="宋体" w:eastAsia="宋体" w:hAnsi="宋体"/>
        </w:rPr>
      </w:pPr>
      <w:r>
        <w:rPr>
          <w:rFonts w:ascii="宋体" w:eastAsia="宋体" w:hAnsi="宋体" w:hint="eastAsia"/>
        </w:rPr>
        <w:t>抗震设计的装配整体式高层剪力墙结构，当其房屋高度、规则性、结构类型等超过本规程的规定或者抗震设防标准有特殊要求时，可按现行行业标准</w:t>
      </w:r>
      <w:r>
        <w:rPr>
          <w:rFonts w:ascii="宋体" w:eastAsia="宋体" w:hAnsi="宋体"/>
        </w:rPr>
        <w:t>JGJ 3</w:t>
      </w:r>
      <w:r>
        <w:rPr>
          <w:rFonts w:ascii="宋体" w:eastAsia="宋体" w:hAnsi="宋体" w:hint="eastAsia"/>
        </w:rPr>
        <w:t>的有关规定进行结构抗震性能设计。</w:t>
      </w:r>
    </w:p>
    <w:p w:rsidR="0072034A" w:rsidRDefault="003B410B">
      <w:pPr>
        <w:pStyle w:val="a3"/>
        <w:spacing w:before="156" w:after="156"/>
        <w:ind w:left="0"/>
        <w:rPr>
          <w:rFonts w:ascii="宋体" w:eastAsia="宋体" w:hAnsi="宋体"/>
          <w:bCs/>
        </w:rPr>
      </w:pPr>
      <w:r>
        <w:rPr>
          <w:rFonts w:ascii="宋体" w:eastAsia="宋体" w:hAnsi="宋体" w:hint="eastAsia"/>
          <w:bCs/>
        </w:rPr>
        <w:t>模块装配式剪力墙结构伸缩缝的最大间距应符合</w:t>
      </w:r>
      <w:r>
        <w:rPr>
          <w:rFonts w:ascii="宋体" w:eastAsia="宋体" w:hAnsi="宋体"/>
          <w:bCs/>
        </w:rPr>
        <w:t>GB50010的有关规定</w:t>
      </w:r>
      <w:r>
        <w:rPr>
          <w:rFonts w:ascii="宋体" w:eastAsia="宋体" w:hAnsi="宋体" w:hint="eastAsia"/>
          <w:bCs/>
        </w:rPr>
        <w:t>。当采取有效构造措施和施工措施以减少温度变化和混凝土收缩对结构的影响时，可适当放宽伸缩缝的间距。</w:t>
      </w:r>
    </w:p>
    <w:p w:rsidR="0072034A" w:rsidRDefault="003B410B">
      <w:pPr>
        <w:pStyle w:val="a3"/>
        <w:spacing w:before="156" w:after="156"/>
        <w:ind w:left="0"/>
        <w:rPr>
          <w:rFonts w:ascii="宋体" w:eastAsia="宋体" w:hAnsi="宋体"/>
          <w:bCs/>
        </w:rPr>
      </w:pPr>
      <w:r>
        <w:rPr>
          <w:rFonts w:ascii="宋体" w:eastAsia="宋体" w:hAnsi="宋体" w:hint="eastAsia"/>
          <w:bCs/>
        </w:rPr>
        <w:t>高层装配式结构应符合下列规定：</w:t>
      </w:r>
    </w:p>
    <w:p w:rsidR="0072034A" w:rsidRDefault="003B410B">
      <w:pPr>
        <w:pStyle w:val="affa"/>
        <w:rPr>
          <w:rFonts w:hAnsi="宋体"/>
        </w:rPr>
      </w:pPr>
      <w:r>
        <w:rPr>
          <w:rFonts w:hAnsi="宋体"/>
        </w:rPr>
        <w:t xml:space="preserve">a) </w:t>
      </w:r>
      <w:r>
        <w:rPr>
          <w:rFonts w:hAnsi="宋体" w:hint="eastAsia"/>
        </w:rPr>
        <w:t>宜设置地下室。地下室宜采用现浇混凝土。</w:t>
      </w:r>
    </w:p>
    <w:p w:rsidR="0072034A" w:rsidRDefault="003B410B">
      <w:pPr>
        <w:pStyle w:val="affa"/>
        <w:rPr>
          <w:rFonts w:hAnsi="宋体"/>
        </w:rPr>
      </w:pPr>
      <w:r>
        <w:rPr>
          <w:rFonts w:hAnsi="宋体"/>
        </w:rPr>
        <w:t xml:space="preserve">b) </w:t>
      </w:r>
      <w:r>
        <w:rPr>
          <w:rFonts w:hAnsi="宋体" w:hint="eastAsia"/>
        </w:rPr>
        <w:t>剪力墙结构底部加强部位的剪力墙宜采用现浇混凝土。当采用预制墙板时，应采取适当措施提高边缘构件的延性性能。</w:t>
      </w:r>
    </w:p>
    <w:p w:rsidR="0072034A" w:rsidRDefault="003B410B">
      <w:pPr>
        <w:pStyle w:val="a3"/>
        <w:spacing w:before="156" w:after="156"/>
        <w:ind w:left="0"/>
        <w:rPr>
          <w:rFonts w:ascii="宋体" w:eastAsia="宋体" w:hAnsi="宋体"/>
          <w:bCs/>
        </w:rPr>
      </w:pPr>
      <w:r>
        <w:rPr>
          <w:rFonts w:ascii="宋体" w:eastAsia="宋体" w:hAnsi="宋体" w:hint="eastAsia"/>
          <w:bCs/>
        </w:rPr>
        <w:t>装配式结构构件及节点应进行承载能力极限状态及正常使用极限状态设计，并应符合现行国家标准</w:t>
      </w:r>
      <w:r>
        <w:rPr>
          <w:rFonts w:ascii="宋体" w:eastAsia="宋体" w:hAnsi="宋体"/>
          <w:bCs/>
        </w:rPr>
        <w:t>GB50010</w:t>
      </w:r>
      <w:r>
        <w:rPr>
          <w:rFonts w:ascii="宋体" w:eastAsia="宋体" w:hAnsi="宋体" w:hint="eastAsia"/>
          <w:bCs/>
        </w:rPr>
        <w:t>、</w:t>
      </w:r>
      <w:r>
        <w:rPr>
          <w:rFonts w:ascii="宋体" w:eastAsia="宋体" w:hAnsi="宋体"/>
          <w:bCs/>
        </w:rPr>
        <w:t>GB50011</w:t>
      </w:r>
      <w:r>
        <w:rPr>
          <w:rFonts w:ascii="宋体" w:eastAsia="宋体" w:hAnsi="宋体" w:hint="eastAsia"/>
          <w:bCs/>
        </w:rPr>
        <w:t>和</w:t>
      </w:r>
      <w:r>
        <w:rPr>
          <w:rFonts w:ascii="宋体" w:eastAsia="宋体" w:hAnsi="宋体"/>
          <w:bCs/>
        </w:rPr>
        <w:t>GB50666</w:t>
      </w:r>
      <w:r>
        <w:rPr>
          <w:rFonts w:ascii="宋体" w:eastAsia="宋体" w:hAnsi="宋体" w:hint="eastAsia"/>
          <w:bCs/>
        </w:rPr>
        <w:t>等的有关规定。</w:t>
      </w:r>
    </w:p>
    <w:p w:rsidR="0072034A" w:rsidRDefault="003B410B">
      <w:pPr>
        <w:pStyle w:val="a3"/>
        <w:spacing w:before="156" w:after="156"/>
        <w:ind w:left="0"/>
        <w:rPr>
          <w:rFonts w:ascii="宋体" w:eastAsia="宋体" w:hAnsi="宋体"/>
          <w:bCs/>
        </w:rPr>
      </w:pPr>
      <w:r>
        <w:rPr>
          <w:rFonts w:ascii="宋体" w:eastAsia="宋体" w:hAnsi="宋体" w:hint="eastAsia"/>
          <w:bCs/>
        </w:rPr>
        <w:t>抗震设计时，构件及节点的承载力抗震调整系数</w:t>
      </w:r>
      <w:proofErr w:type="spellStart"/>
      <w:r>
        <w:rPr>
          <w:rFonts w:ascii="宋体" w:eastAsia="宋体" w:hAnsi="宋体"/>
          <w:bCs/>
          <w:i/>
          <w:iCs/>
        </w:rPr>
        <w:t>γ</w:t>
      </w:r>
      <w:r>
        <w:rPr>
          <w:rFonts w:ascii="宋体" w:eastAsia="宋体" w:hAnsi="宋体"/>
          <w:bCs/>
          <w:vertAlign w:val="subscript"/>
        </w:rPr>
        <w:t>RE</w:t>
      </w:r>
      <w:proofErr w:type="spellEnd"/>
      <w:r>
        <w:rPr>
          <w:rFonts w:ascii="宋体" w:eastAsia="宋体" w:hAnsi="宋体" w:hint="eastAsia"/>
          <w:bCs/>
        </w:rPr>
        <w:t>应按表</w:t>
      </w:r>
      <w:r>
        <w:rPr>
          <w:rFonts w:ascii="宋体" w:eastAsia="宋体" w:hAnsi="宋体"/>
          <w:bCs/>
        </w:rPr>
        <w:t>7</w:t>
      </w:r>
      <w:r>
        <w:rPr>
          <w:rFonts w:ascii="宋体" w:eastAsia="宋体" w:hAnsi="宋体" w:hint="eastAsia"/>
          <w:bCs/>
        </w:rPr>
        <w:t>采用；当仅考虑竖向地震作用组合时，承载力抗震调整系数</w:t>
      </w:r>
      <w:proofErr w:type="spellStart"/>
      <w:r>
        <w:rPr>
          <w:rFonts w:ascii="宋体" w:eastAsia="宋体" w:hAnsi="宋体"/>
          <w:bCs/>
          <w:i/>
          <w:iCs/>
        </w:rPr>
        <w:t>γ</w:t>
      </w:r>
      <w:r>
        <w:rPr>
          <w:rFonts w:ascii="宋体" w:eastAsia="宋体" w:hAnsi="宋体"/>
          <w:bCs/>
          <w:vertAlign w:val="subscript"/>
        </w:rPr>
        <w:t>RE</w:t>
      </w:r>
      <w:proofErr w:type="spellEnd"/>
      <w:r>
        <w:rPr>
          <w:rFonts w:ascii="宋体" w:eastAsia="宋体" w:hAnsi="宋体" w:hint="eastAsia"/>
          <w:bCs/>
        </w:rPr>
        <w:t>应取</w:t>
      </w:r>
      <w:r>
        <w:rPr>
          <w:rFonts w:ascii="宋体" w:eastAsia="宋体" w:hAnsi="宋体"/>
          <w:bCs/>
        </w:rPr>
        <w:t>1.0</w:t>
      </w:r>
      <w:r>
        <w:rPr>
          <w:rFonts w:ascii="宋体" w:eastAsia="宋体" w:hAnsi="宋体" w:hint="eastAsia"/>
          <w:bCs/>
        </w:rPr>
        <w:t>。预埋件锚筋截面计算的承载力抗震调整系数</w:t>
      </w:r>
      <w:proofErr w:type="spellStart"/>
      <w:r>
        <w:rPr>
          <w:rFonts w:ascii="宋体" w:eastAsia="宋体" w:hAnsi="宋体"/>
          <w:bCs/>
          <w:i/>
          <w:iCs/>
        </w:rPr>
        <w:t>γ</w:t>
      </w:r>
      <w:r>
        <w:rPr>
          <w:rFonts w:ascii="宋体" w:eastAsia="宋体" w:hAnsi="宋体"/>
          <w:bCs/>
          <w:vertAlign w:val="subscript"/>
        </w:rPr>
        <w:t>RE</w:t>
      </w:r>
      <w:proofErr w:type="spellEnd"/>
      <w:r>
        <w:rPr>
          <w:rFonts w:ascii="宋体" w:eastAsia="宋体" w:hAnsi="宋体" w:hint="eastAsia"/>
          <w:bCs/>
        </w:rPr>
        <w:t>应取</w:t>
      </w:r>
      <w:r>
        <w:rPr>
          <w:rFonts w:ascii="宋体" w:eastAsia="宋体" w:hAnsi="宋体"/>
          <w:bCs/>
        </w:rPr>
        <w:t>1.0</w:t>
      </w:r>
      <w:r>
        <w:rPr>
          <w:rFonts w:ascii="宋体" w:eastAsia="宋体" w:hAnsi="宋体" w:hint="eastAsia"/>
          <w:bCs/>
        </w:rPr>
        <w:t>。</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7 </w:t>
      </w:r>
      <w:r>
        <w:rPr>
          <w:rFonts w:ascii="黑体" w:eastAsia="黑体" w:hAnsi="黑体" w:hint="eastAsia"/>
          <w:bCs/>
          <w:kern w:val="0"/>
          <w:szCs w:val="21"/>
        </w:rPr>
        <w:t>构件及节点承载力抗震调整系数γ</w:t>
      </w:r>
      <w:r>
        <w:rPr>
          <w:rFonts w:ascii="黑体" w:eastAsia="黑体" w:hAnsi="黑体"/>
          <w:bCs/>
          <w:kern w:val="0"/>
          <w:szCs w:val="21"/>
        </w:rPr>
        <w:t>RE</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1134"/>
        <w:gridCol w:w="1134"/>
        <w:gridCol w:w="1134"/>
        <w:gridCol w:w="1134"/>
        <w:gridCol w:w="1276"/>
        <w:gridCol w:w="1326"/>
      </w:tblGrid>
      <w:tr w:rsidR="0072034A">
        <w:trPr>
          <w:jc w:val="center"/>
        </w:trPr>
        <w:tc>
          <w:tcPr>
            <w:tcW w:w="675" w:type="dxa"/>
            <w:vMerge w:val="restart"/>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结构</w:t>
            </w:r>
          </w:p>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构件</w:t>
            </w:r>
          </w:p>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类别</w:t>
            </w:r>
          </w:p>
        </w:tc>
        <w:tc>
          <w:tcPr>
            <w:tcW w:w="5245" w:type="dxa"/>
            <w:gridSpan w:val="5"/>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正截面承载力计算</w:t>
            </w:r>
          </w:p>
        </w:tc>
        <w:tc>
          <w:tcPr>
            <w:tcW w:w="1276" w:type="dxa"/>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斜截面承载力计算</w:t>
            </w:r>
          </w:p>
        </w:tc>
        <w:tc>
          <w:tcPr>
            <w:tcW w:w="1326" w:type="dxa"/>
            <w:vMerge w:val="restart"/>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受冲切承载力计算、接缝受剪力承载力计算</w:t>
            </w:r>
          </w:p>
        </w:tc>
      </w:tr>
      <w:tr w:rsidR="0072034A">
        <w:trPr>
          <w:jc w:val="center"/>
        </w:trPr>
        <w:tc>
          <w:tcPr>
            <w:tcW w:w="675"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vertAlign w:val="subscript"/>
              </w:rPr>
            </w:pPr>
          </w:p>
        </w:tc>
        <w:tc>
          <w:tcPr>
            <w:tcW w:w="709" w:type="dxa"/>
            <w:vMerge w:val="restart"/>
            <w:vAlign w:val="center"/>
          </w:tcPr>
          <w:p w:rsidR="0072034A" w:rsidRDefault="003B410B">
            <w:pPr>
              <w:autoSpaceDE w:val="0"/>
              <w:autoSpaceDN w:val="0"/>
              <w:adjustRightInd w:val="0"/>
              <w:snapToGrid w:val="0"/>
              <w:spacing w:beforeLines="20" w:before="62" w:afterLines="20" w:after="62"/>
              <w:jc w:val="center"/>
              <w:rPr>
                <w:rFonts w:ascii="宋体" w:hAnsi="宋体"/>
                <w:sz w:val="18"/>
                <w:szCs w:val="18"/>
              </w:rPr>
            </w:pPr>
            <w:r>
              <w:rPr>
                <w:rFonts w:ascii="宋体" w:hAnsi="宋体" w:hint="eastAsia"/>
                <w:sz w:val="18"/>
                <w:szCs w:val="18"/>
              </w:rPr>
              <w:t>受弯</w:t>
            </w:r>
          </w:p>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构件</w:t>
            </w:r>
          </w:p>
        </w:tc>
        <w:tc>
          <w:tcPr>
            <w:tcW w:w="2268" w:type="dxa"/>
            <w:gridSpan w:val="2"/>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r>
              <w:rPr>
                <w:rFonts w:ascii="宋体" w:hAnsi="宋体" w:hint="eastAsia"/>
                <w:sz w:val="18"/>
                <w:szCs w:val="18"/>
              </w:rPr>
              <w:t>偏心受压柱</w:t>
            </w:r>
          </w:p>
        </w:tc>
        <w:tc>
          <w:tcPr>
            <w:tcW w:w="1134" w:type="dxa"/>
            <w:vMerge w:val="restart"/>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偏心受拉构件</w:t>
            </w:r>
          </w:p>
        </w:tc>
        <w:tc>
          <w:tcPr>
            <w:tcW w:w="1134" w:type="dxa"/>
            <w:vMerge w:val="restart"/>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剪力墙</w:t>
            </w:r>
          </w:p>
        </w:tc>
        <w:tc>
          <w:tcPr>
            <w:tcW w:w="1276" w:type="dxa"/>
            <w:vMerge w:val="restart"/>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各类构件及框架节点</w:t>
            </w:r>
          </w:p>
        </w:tc>
        <w:tc>
          <w:tcPr>
            <w:tcW w:w="1326"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vertAlign w:val="subscript"/>
              </w:rPr>
            </w:pPr>
          </w:p>
        </w:tc>
      </w:tr>
      <w:tr w:rsidR="0072034A">
        <w:trPr>
          <w:jc w:val="center"/>
        </w:trPr>
        <w:tc>
          <w:tcPr>
            <w:tcW w:w="675"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vertAlign w:val="subscript"/>
              </w:rPr>
            </w:pPr>
          </w:p>
        </w:tc>
        <w:tc>
          <w:tcPr>
            <w:tcW w:w="709"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vertAlign w:val="subscript"/>
              </w:rPr>
            </w:pP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轴压比小于</w:t>
            </w:r>
            <w:r>
              <w:rPr>
                <w:rFonts w:ascii="宋体" w:hAnsi="宋体"/>
                <w:sz w:val="18"/>
                <w:szCs w:val="18"/>
              </w:rPr>
              <w:t>0.15</w:t>
            </w: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hint="eastAsia"/>
                <w:sz w:val="18"/>
                <w:szCs w:val="18"/>
              </w:rPr>
              <w:t>轴压比不小于</w:t>
            </w:r>
            <w:r>
              <w:rPr>
                <w:rFonts w:ascii="宋体" w:hAnsi="宋体"/>
                <w:sz w:val="18"/>
                <w:szCs w:val="18"/>
              </w:rPr>
              <w:t>0.15</w:t>
            </w:r>
          </w:p>
        </w:tc>
        <w:tc>
          <w:tcPr>
            <w:tcW w:w="1134" w:type="dxa"/>
            <w:vMerge/>
            <w:vAlign w:val="center"/>
          </w:tcPr>
          <w:p w:rsidR="0072034A" w:rsidRDefault="0072034A">
            <w:pPr>
              <w:snapToGrid w:val="0"/>
              <w:spacing w:beforeLines="20" w:before="62" w:afterLines="20" w:after="62"/>
              <w:jc w:val="center"/>
              <w:rPr>
                <w:rFonts w:ascii="宋体" w:hAnsi="宋体"/>
                <w:b/>
                <w:bCs/>
                <w:sz w:val="18"/>
                <w:szCs w:val="18"/>
              </w:rPr>
            </w:pPr>
          </w:p>
        </w:tc>
        <w:tc>
          <w:tcPr>
            <w:tcW w:w="1134" w:type="dxa"/>
            <w:vMerge/>
            <w:vAlign w:val="center"/>
          </w:tcPr>
          <w:p w:rsidR="0072034A" w:rsidRDefault="0072034A">
            <w:pPr>
              <w:snapToGrid w:val="0"/>
              <w:spacing w:beforeLines="20" w:before="62" w:afterLines="20" w:after="62"/>
              <w:jc w:val="center"/>
              <w:rPr>
                <w:rFonts w:ascii="宋体" w:hAnsi="宋体"/>
                <w:b/>
                <w:bCs/>
                <w:sz w:val="18"/>
                <w:szCs w:val="18"/>
              </w:rPr>
            </w:pPr>
          </w:p>
        </w:tc>
        <w:tc>
          <w:tcPr>
            <w:tcW w:w="1276" w:type="dxa"/>
            <w:vMerge/>
            <w:vAlign w:val="center"/>
          </w:tcPr>
          <w:p w:rsidR="0072034A" w:rsidRDefault="0072034A">
            <w:pPr>
              <w:snapToGrid w:val="0"/>
              <w:spacing w:beforeLines="20" w:before="62" w:afterLines="20" w:after="62"/>
              <w:jc w:val="center"/>
              <w:rPr>
                <w:rFonts w:ascii="宋体" w:hAnsi="宋体"/>
                <w:b/>
                <w:bCs/>
                <w:sz w:val="18"/>
                <w:szCs w:val="18"/>
              </w:rPr>
            </w:pPr>
          </w:p>
        </w:tc>
        <w:tc>
          <w:tcPr>
            <w:tcW w:w="1326" w:type="dxa"/>
            <w:vMerge/>
            <w:vAlign w:val="center"/>
          </w:tcPr>
          <w:p w:rsidR="0072034A" w:rsidRDefault="0072034A">
            <w:pPr>
              <w:autoSpaceDE w:val="0"/>
              <w:autoSpaceDN w:val="0"/>
              <w:adjustRightInd w:val="0"/>
              <w:snapToGrid w:val="0"/>
              <w:spacing w:beforeLines="20" w:before="62" w:afterLines="20" w:after="62"/>
              <w:jc w:val="center"/>
              <w:rPr>
                <w:rFonts w:ascii="宋体" w:hAnsi="宋体"/>
                <w:b/>
                <w:bCs/>
                <w:kern w:val="0"/>
                <w:sz w:val="18"/>
                <w:szCs w:val="18"/>
                <w:vertAlign w:val="subscript"/>
              </w:rPr>
            </w:pPr>
          </w:p>
        </w:tc>
      </w:tr>
      <w:tr w:rsidR="0072034A">
        <w:trPr>
          <w:jc w:val="center"/>
        </w:trPr>
        <w:tc>
          <w:tcPr>
            <w:tcW w:w="675" w:type="dxa"/>
            <w:vAlign w:val="center"/>
          </w:tcPr>
          <w:p w:rsidR="0072034A" w:rsidRDefault="003B410B">
            <w:pPr>
              <w:autoSpaceDE w:val="0"/>
              <w:autoSpaceDN w:val="0"/>
              <w:adjustRightInd w:val="0"/>
              <w:snapToGrid w:val="0"/>
              <w:spacing w:beforeLines="20" w:before="62" w:afterLines="20" w:after="62"/>
              <w:jc w:val="center"/>
              <w:rPr>
                <w:rFonts w:ascii="宋体" w:hAnsi="宋体"/>
                <w:bCs/>
                <w:kern w:val="0"/>
                <w:sz w:val="18"/>
                <w:szCs w:val="18"/>
                <w:vertAlign w:val="subscript"/>
              </w:rPr>
            </w:pPr>
            <w:proofErr w:type="spellStart"/>
            <w:r>
              <w:rPr>
                <w:rFonts w:ascii="宋体" w:hAnsi="宋体"/>
                <w:i/>
                <w:sz w:val="18"/>
                <w:szCs w:val="18"/>
              </w:rPr>
              <w:t>γ</w:t>
            </w:r>
            <w:r>
              <w:rPr>
                <w:rFonts w:ascii="宋体" w:hAnsi="宋体"/>
                <w:b/>
                <w:bCs/>
                <w:sz w:val="18"/>
                <w:szCs w:val="18"/>
                <w:vertAlign w:val="subscript"/>
              </w:rPr>
              <w:t>RE</w:t>
            </w:r>
            <w:proofErr w:type="spellEnd"/>
          </w:p>
        </w:tc>
        <w:tc>
          <w:tcPr>
            <w:tcW w:w="709"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0.75</w:t>
            </w: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0.75</w:t>
            </w: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0.8</w:t>
            </w:r>
            <w:r>
              <w:rPr>
                <w:rFonts w:ascii="宋体" w:hAnsi="宋体" w:hint="eastAsia"/>
                <w:sz w:val="18"/>
                <w:szCs w:val="18"/>
              </w:rPr>
              <w:t>0</w:t>
            </w: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0.85</w:t>
            </w:r>
          </w:p>
        </w:tc>
        <w:tc>
          <w:tcPr>
            <w:tcW w:w="1134"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0.85</w:t>
            </w:r>
          </w:p>
        </w:tc>
        <w:tc>
          <w:tcPr>
            <w:tcW w:w="1276"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0.85</w:t>
            </w:r>
          </w:p>
        </w:tc>
        <w:tc>
          <w:tcPr>
            <w:tcW w:w="1326" w:type="dxa"/>
            <w:vAlign w:val="center"/>
          </w:tcPr>
          <w:p w:rsidR="0072034A" w:rsidRDefault="003B410B">
            <w:pPr>
              <w:snapToGrid w:val="0"/>
              <w:spacing w:beforeLines="20" w:before="62" w:afterLines="20" w:after="62"/>
              <w:jc w:val="center"/>
              <w:rPr>
                <w:rFonts w:ascii="宋体" w:hAnsi="宋体"/>
                <w:sz w:val="18"/>
                <w:szCs w:val="18"/>
              </w:rPr>
            </w:pPr>
            <w:r>
              <w:rPr>
                <w:rFonts w:ascii="宋体" w:hAnsi="宋体"/>
                <w:sz w:val="18"/>
                <w:szCs w:val="18"/>
              </w:rPr>
              <w:t>0.85</w:t>
            </w:r>
          </w:p>
        </w:tc>
      </w:tr>
    </w:tbl>
    <w:p w:rsidR="0072034A" w:rsidRDefault="003B410B">
      <w:pPr>
        <w:pStyle w:val="a3"/>
        <w:spacing w:before="156" w:after="156"/>
        <w:ind w:left="0"/>
        <w:rPr>
          <w:rFonts w:ascii="宋体" w:eastAsia="宋体" w:hAnsi="宋体"/>
          <w:bCs/>
        </w:rPr>
      </w:pPr>
      <w:r>
        <w:rPr>
          <w:rFonts w:ascii="宋体" w:eastAsia="宋体" w:hAnsi="宋体" w:hint="eastAsia"/>
          <w:bCs/>
        </w:rPr>
        <w:t>预埋件和连接件等外露金属件应按不同环境类别进行封闭或防腐、防锈、防火处理，并应符合耐久性能要求。</w:t>
      </w:r>
    </w:p>
    <w:p w:rsidR="0072034A" w:rsidRDefault="003B410B">
      <w:pPr>
        <w:pStyle w:val="a2"/>
        <w:spacing w:before="156" w:after="156"/>
        <w:rPr>
          <w:rFonts w:hAnsi="黑体"/>
        </w:rPr>
      </w:pPr>
      <w:bookmarkStart w:id="281" w:name="_Toc500941085"/>
      <w:bookmarkStart w:id="282" w:name="_Toc54164070"/>
      <w:bookmarkStart w:id="283" w:name="_Toc46491460"/>
      <w:bookmarkStart w:id="284" w:name="_Toc40347807"/>
      <w:r>
        <w:rPr>
          <w:rFonts w:hAnsi="黑体" w:hint="eastAsia"/>
        </w:rPr>
        <w:t>作用及作用组合</w:t>
      </w:r>
      <w:bookmarkEnd w:id="281"/>
      <w:bookmarkEnd w:id="282"/>
      <w:bookmarkEnd w:id="283"/>
      <w:bookmarkEnd w:id="284"/>
    </w:p>
    <w:p w:rsidR="0072034A" w:rsidRDefault="003B410B">
      <w:pPr>
        <w:pStyle w:val="a3"/>
        <w:numPr>
          <w:ilvl w:val="0"/>
          <w:numId w:val="0"/>
        </w:numPr>
        <w:spacing w:before="156" w:after="156"/>
        <w:ind w:left="425" w:firstLineChars="200" w:firstLine="420"/>
        <w:rPr>
          <w:rFonts w:ascii="宋体" w:eastAsia="宋体" w:hAnsi="宋体"/>
          <w:bCs/>
        </w:rPr>
      </w:pPr>
      <w:r>
        <w:rPr>
          <w:rFonts w:ascii="宋体" w:eastAsia="宋体" w:hAnsi="宋体" w:hint="eastAsia"/>
          <w:bCs/>
        </w:rPr>
        <w:lastRenderedPageBreak/>
        <w:t>模块装配式剪力墙结构的作用及作用组合应根据现行国家标准</w:t>
      </w:r>
      <w:r>
        <w:rPr>
          <w:rFonts w:ascii="宋体" w:eastAsia="宋体" w:hAnsi="宋体"/>
          <w:bCs/>
        </w:rPr>
        <w:t>GB50009</w:t>
      </w:r>
      <w:r>
        <w:rPr>
          <w:rFonts w:ascii="宋体" w:eastAsia="宋体" w:hAnsi="宋体" w:hint="eastAsia"/>
          <w:bCs/>
        </w:rPr>
        <w:t>、</w:t>
      </w:r>
      <w:r>
        <w:rPr>
          <w:rFonts w:ascii="宋体" w:eastAsia="宋体" w:hAnsi="宋体"/>
          <w:bCs/>
        </w:rPr>
        <w:t>GB50011</w:t>
      </w:r>
      <w:r>
        <w:rPr>
          <w:rFonts w:ascii="宋体" w:eastAsia="宋体" w:hAnsi="宋体" w:hint="eastAsia"/>
          <w:bCs/>
        </w:rPr>
        <w:t>、</w:t>
      </w:r>
      <w:r>
        <w:rPr>
          <w:rFonts w:ascii="宋体" w:eastAsia="宋体" w:hAnsi="宋体"/>
          <w:bCs/>
        </w:rPr>
        <w:t>JGJ3</w:t>
      </w:r>
      <w:r>
        <w:rPr>
          <w:rFonts w:ascii="宋体" w:eastAsia="宋体" w:hAnsi="宋体" w:hint="eastAsia"/>
          <w:bCs/>
        </w:rPr>
        <w:t>及</w:t>
      </w:r>
      <w:r>
        <w:rPr>
          <w:rFonts w:ascii="宋体" w:eastAsia="宋体" w:hAnsi="宋体"/>
          <w:bCs/>
        </w:rPr>
        <w:t>JGJ1</w:t>
      </w:r>
      <w:r>
        <w:rPr>
          <w:rFonts w:ascii="宋体" w:eastAsia="宋体" w:hAnsi="宋体" w:hint="eastAsia"/>
          <w:bCs/>
        </w:rPr>
        <w:t>等确定。</w:t>
      </w:r>
    </w:p>
    <w:p w:rsidR="0072034A" w:rsidRDefault="003B410B">
      <w:pPr>
        <w:pStyle w:val="a2"/>
        <w:spacing w:before="156" w:after="156"/>
        <w:rPr>
          <w:rFonts w:hAnsi="黑体"/>
        </w:rPr>
      </w:pPr>
      <w:bookmarkStart w:id="285" w:name="_Toc40347808"/>
      <w:bookmarkStart w:id="286" w:name="_Toc54164071"/>
      <w:bookmarkStart w:id="287" w:name="_Toc500941086"/>
      <w:bookmarkStart w:id="288" w:name="_Toc46491461"/>
      <w:r>
        <w:rPr>
          <w:rFonts w:hAnsi="黑体" w:hint="eastAsia"/>
        </w:rPr>
        <w:t>结构分析</w:t>
      </w:r>
      <w:bookmarkEnd w:id="285"/>
      <w:bookmarkEnd w:id="286"/>
      <w:bookmarkEnd w:id="287"/>
      <w:bookmarkEnd w:id="288"/>
    </w:p>
    <w:p w:rsidR="0072034A" w:rsidRDefault="003B410B">
      <w:pPr>
        <w:pStyle w:val="a3"/>
        <w:spacing w:before="156" w:after="156"/>
        <w:ind w:left="0"/>
        <w:rPr>
          <w:rFonts w:ascii="宋体" w:eastAsia="宋体" w:hAnsi="宋体"/>
        </w:rPr>
      </w:pPr>
      <w:r>
        <w:rPr>
          <w:rFonts w:ascii="宋体" w:eastAsia="宋体" w:hAnsi="宋体" w:hint="eastAsia"/>
        </w:rPr>
        <w:t>模块装配式剪力墙结构的承载能力极限状态及正常使用极限状态的作用效应分析可采用弹性方法。</w:t>
      </w:r>
    </w:p>
    <w:p w:rsidR="0072034A" w:rsidRDefault="003B410B">
      <w:pPr>
        <w:pStyle w:val="a3"/>
        <w:spacing w:before="156" w:after="156"/>
        <w:ind w:left="0"/>
        <w:rPr>
          <w:rFonts w:ascii="宋体" w:eastAsia="宋体" w:hAnsi="宋体"/>
        </w:rPr>
      </w:pPr>
      <w:r>
        <w:rPr>
          <w:rFonts w:ascii="宋体" w:eastAsia="宋体" w:hAnsi="宋体" w:hint="eastAsia"/>
        </w:rPr>
        <w:t>在各种设计状况下，按本规程进行构造连接的模块化装配整体式剪力墙结构，可采用与现浇剪力墙结构相同的方法进行结构分析。</w:t>
      </w:r>
    </w:p>
    <w:p w:rsidR="0072034A" w:rsidRDefault="003B410B">
      <w:pPr>
        <w:pStyle w:val="a3"/>
        <w:spacing w:before="156" w:after="156"/>
        <w:ind w:left="0"/>
        <w:rPr>
          <w:rFonts w:ascii="宋体" w:eastAsia="宋体" w:hAnsi="宋体"/>
          <w:bCs/>
        </w:rPr>
      </w:pPr>
      <w:r>
        <w:rPr>
          <w:rFonts w:ascii="宋体" w:eastAsia="宋体" w:hAnsi="宋体" w:hint="eastAsia"/>
          <w:bCs/>
        </w:rPr>
        <w:t>实心墙板剪力墙结构的建模，按其实际厚度计算。自保温墙板剪力墙结构的建模和计算，其重量、轴压和抗弯性能、抗剪承载力可按截面实心面积进行等代计算。有关各规格墙板的等效截面参数，见表</w:t>
      </w:r>
      <w:r>
        <w:rPr>
          <w:rFonts w:ascii="宋体" w:eastAsia="宋体" w:hAnsi="宋体"/>
          <w:bCs/>
        </w:rPr>
        <w:t>2</w:t>
      </w:r>
      <w:r>
        <w:rPr>
          <w:rFonts w:ascii="宋体" w:eastAsia="宋体" w:hAnsi="宋体" w:hint="eastAsia"/>
          <w:bCs/>
        </w:rPr>
        <w:t>。</w:t>
      </w:r>
    </w:p>
    <w:p w:rsidR="0072034A" w:rsidRDefault="003B410B">
      <w:pPr>
        <w:spacing w:beforeLines="50" w:before="156" w:afterLines="50" w:after="156"/>
        <w:jc w:val="center"/>
        <w:rPr>
          <w:rFonts w:ascii="宋体" w:hAnsi="宋体"/>
          <w:szCs w:val="21"/>
        </w:rPr>
      </w:pPr>
      <w:r>
        <w:rPr>
          <w:rFonts w:ascii="宋体" w:hAnsi="宋体"/>
          <w:noProof/>
          <w:szCs w:val="21"/>
        </w:rPr>
        <w:drawing>
          <wp:inline distT="0" distB="0" distL="0" distR="0">
            <wp:extent cx="3362325" cy="589915"/>
            <wp:effectExtent l="0" t="0" r="0" b="63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5"/>
                    <a:srcRect/>
                    <a:stretch>
                      <a:fillRect/>
                    </a:stretch>
                  </pic:blipFill>
                  <pic:spPr>
                    <a:xfrm>
                      <a:off x="0" y="0"/>
                      <a:ext cx="3629024" cy="637147"/>
                    </a:xfrm>
                    <a:prstGeom prst="rect">
                      <a:avLst/>
                    </a:prstGeom>
                    <a:noFill/>
                    <a:ln w="9525">
                      <a:noFill/>
                      <a:miter lim="800000"/>
                      <a:headEnd/>
                      <a:tailEnd/>
                    </a:ln>
                  </pic:spPr>
                </pic:pic>
              </a:graphicData>
            </a:graphic>
          </wp:inline>
        </w:drawing>
      </w:r>
    </w:p>
    <w:p w:rsidR="0072034A" w:rsidRDefault="003B410B">
      <w:pPr>
        <w:numPr>
          <w:ilvl w:val="0"/>
          <w:numId w:val="12"/>
        </w:numPr>
        <w:autoSpaceDE w:val="0"/>
        <w:autoSpaceDN w:val="0"/>
        <w:adjustRightInd w:val="0"/>
        <w:snapToGrid w:val="0"/>
        <w:spacing w:beforeLines="50" w:before="156" w:afterLines="50" w:after="156" w:line="360" w:lineRule="auto"/>
        <w:ind w:left="0"/>
        <w:jc w:val="center"/>
        <w:rPr>
          <w:rFonts w:ascii="宋体" w:hAnsi="宋体"/>
          <w:szCs w:val="21"/>
        </w:rPr>
      </w:pPr>
      <w:r>
        <w:rPr>
          <w:rFonts w:ascii="黑体" w:eastAsia="黑体" w:hAnsi="黑体" w:hint="eastAsia"/>
          <w:bCs/>
          <w:kern w:val="0"/>
          <w:szCs w:val="21"/>
        </w:rPr>
        <w:t>自保温墙板的重量、抗压与抗弯的等效计算面积（阴影部分）</w:t>
      </w:r>
      <w:r>
        <w:rPr>
          <w:rFonts w:ascii="宋体" w:hAnsi="宋体" w:hint="eastAsia"/>
          <w:bCs/>
          <w:noProof/>
          <w:kern w:val="0"/>
          <w:szCs w:val="21"/>
        </w:rPr>
        <w:drawing>
          <wp:inline distT="0" distB="0" distL="0" distR="0">
            <wp:extent cx="3429635" cy="603250"/>
            <wp:effectExtent l="1905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6"/>
                    <a:srcRect/>
                    <a:stretch>
                      <a:fillRect/>
                    </a:stretch>
                  </pic:blipFill>
                  <pic:spPr>
                    <a:xfrm>
                      <a:off x="0" y="0"/>
                      <a:ext cx="3430551" cy="603822"/>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自保温墙板的抗剪等效计算面积（阴影部分）</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7 </w:t>
      </w:r>
      <w:r>
        <w:rPr>
          <w:rFonts w:ascii="黑体" w:eastAsia="黑体" w:hAnsi="黑体" w:hint="eastAsia"/>
          <w:bCs/>
          <w:kern w:val="0"/>
          <w:szCs w:val="21"/>
        </w:rPr>
        <w:t>自保温墙板剪力墙结构的等效截面计算方法</w:t>
      </w:r>
    </w:p>
    <w:p w:rsidR="0072034A" w:rsidRDefault="003B410B">
      <w:pPr>
        <w:pStyle w:val="a3"/>
        <w:spacing w:before="156" w:after="156"/>
        <w:ind w:left="0"/>
        <w:rPr>
          <w:rFonts w:ascii="宋体" w:eastAsia="宋体" w:hAnsi="宋体"/>
        </w:rPr>
      </w:pPr>
      <w:r>
        <w:rPr>
          <w:rFonts w:ascii="宋体" w:eastAsia="宋体" w:hAnsi="宋体" w:hint="eastAsia"/>
        </w:rPr>
        <w:t>实心连梁的建模，按其实际梁宽计算。自保温叠合连梁的建模和计算，其重量可按截面实心面积进行等代计算，抗弯可按截面外轮廓尺寸进行计算，平面内抗剪承载力可根据连梁的实心腹板进行计算。</w:t>
      </w:r>
    </w:p>
    <w:p w:rsidR="0072034A" w:rsidRDefault="003B410B">
      <w:pPr>
        <w:spacing w:beforeLines="50" w:before="156" w:afterLines="50" w:after="156"/>
        <w:jc w:val="center"/>
        <w:rPr>
          <w:rFonts w:ascii="宋体" w:hAnsi="宋体"/>
        </w:rPr>
      </w:pPr>
      <w:r>
        <w:rPr>
          <w:rFonts w:ascii="宋体" w:hAnsi="宋体"/>
          <w:noProof/>
        </w:rPr>
        <w:drawing>
          <wp:inline distT="0" distB="0" distL="0" distR="0">
            <wp:extent cx="3495675" cy="11334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495675" cy="113347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等效重量计算面积</w:t>
      </w:r>
      <w:r>
        <w:rPr>
          <w:rFonts w:ascii="黑体" w:eastAsia="黑体" w:hAnsi="黑体"/>
          <w:bCs/>
          <w:kern w:val="0"/>
          <w:szCs w:val="21"/>
        </w:rPr>
        <w:t xml:space="preserve">    (b)</w:t>
      </w:r>
      <w:r>
        <w:rPr>
          <w:rFonts w:ascii="黑体" w:eastAsia="黑体" w:hAnsi="黑体" w:hint="eastAsia"/>
          <w:bCs/>
          <w:kern w:val="0"/>
          <w:szCs w:val="21"/>
        </w:rPr>
        <w:t>等效抗弯计算面积</w:t>
      </w:r>
      <w:r>
        <w:rPr>
          <w:rFonts w:ascii="黑体" w:eastAsia="黑体" w:hAnsi="黑体"/>
          <w:bCs/>
          <w:kern w:val="0"/>
          <w:szCs w:val="21"/>
        </w:rPr>
        <w:t xml:space="preserve">     (c)</w:t>
      </w:r>
      <w:r>
        <w:rPr>
          <w:rFonts w:ascii="黑体" w:eastAsia="黑体" w:hAnsi="黑体" w:hint="eastAsia"/>
          <w:bCs/>
          <w:kern w:val="0"/>
          <w:szCs w:val="21"/>
        </w:rPr>
        <w:t>等效抗剪计算面积</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8 </w:t>
      </w:r>
      <w:r>
        <w:rPr>
          <w:rFonts w:ascii="黑体" w:eastAsia="黑体" w:hAnsi="黑体" w:hint="eastAsia"/>
          <w:bCs/>
          <w:kern w:val="0"/>
          <w:szCs w:val="21"/>
        </w:rPr>
        <w:t>外墙叠合连梁的等效截面计算方法（阴影部分）</w:t>
      </w:r>
    </w:p>
    <w:p w:rsidR="0072034A" w:rsidRDefault="003B410B">
      <w:pPr>
        <w:pStyle w:val="a3"/>
        <w:spacing w:before="156" w:after="156"/>
        <w:ind w:left="0"/>
        <w:rPr>
          <w:rFonts w:ascii="宋体" w:eastAsia="宋体" w:hAnsi="宋体"/>
          <w:bCs/>
        </w:rPr>
      </w:pPr>
      <w:r>
        <w:rPr>
          <w:rFonts w:ascii="宋体" w:eastAsia="宋体" w:hAnsi="宋体" w:hint="eastAsia"/>
          <w:bCs/>
        </w:rPr>
        <w:t>按弹性方法计算的风荷载或多遇地震标准值作用下的楼层层间最大位移△</w:t>
      </w:r>
      <w:r>
        <w:rPr>
          <w:rFonts w:ascii="宋体" w:eastAsia="宋体" w:hAnsi="宋体"/>
          <w:bCs/>
        </w:rPr>
        <w:t>u</w:t>
      </w:r>
      <w:r>
        <w:rPr>
          <w:rFonts w:ascii="宋体" w:eastAsia="宋体" w:hAnsi="宋体" w:hint="eastAsia"/>
          <w:bCs/>
        </w:rPr>
        <w:t>与层高</w:t>
      </w:r>
      <w:r>
        <w:rPr>
          <w:rFonts w:ascii="宋体" w:eastAsia="宋体" w:hAnsi="宋体"/>
          <w:bCs/>
        </w:rPr>
        <w:t>h</w:t>
      </w:r>
      <w:r>
        <w:rPr>
          <w:rFonts w:ascii="宋体" w:eastAsia="宋体" w:hAnsi="宋体" w:hint="eastAsia"/>
          <w:bCs/>
        </w:rPr>
        <w:t>之比的限值宜按表</w:t>
      </w:r>
      <w:r>
        <w:rPr>
          <w:rFonts w:ascii="宋体" w:eastAsia="宋体" w:hAnsi="宋体"/>
          <w:bCs/>
        </w:rPr>
        <w:t>8</w:t>
      </w:r>
      <w:r>
        <w:rPr>
          <w:rFonts w:ascii="宋体" w:eastAsia="宋体" w:hAnsi="宋体" w:hint="eastAsia"/>
          <w:bCs/>
        </w:rPr>
        <w:t>采用。</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8 </w:t>
      </w:r>
      <w:r>
        <w:rPr>
          <w:rFonts w:ascii="黑体" w:eastAsia="黑体" w:hAnsi="黑体" w:hint="eastAsia"/>
          <w:bCs/>
          <w:kern w:val="0"/>
          <w:szCs w:val="21"/>
        </w:rPr>
        <w:t>楼层层间最大位移与层高之比的限值</w:t>
      </w:r>
    </w:p>
    <w:tbl>
      <w:tblPr>
        <w:tblW w:w="8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0"/>
        <w:gridCol w:w="3855"/>
      </w:tblGrid>
      <w:tr w:rsidR="0072034A">
        <w:trPr>
          <w:trHeight w:val="376"/>
          <w:jc w:val="center"/>
        </w:trPr>
        <w:tc>
          <w:tcPr>
            <w:tcW w:w="4340" w:type="dxa"/>
            <w:vAlign w:val="center"/>
          </w:tcPr>
          <w:p w:rsidR="0072034A" w:rsidRDefault="003B410B">
            <w:pPr>
              <w:spacing w:beforeLines="20" w:before="62" w:afterLines="20" w:after="62"/>
              <w:jc w:val="center"/>
              <w:rPr>
                <w:rFonts w:ascii="宋体" w:hAnsi="宋体"/>
                <w:szCs w:val="21"/>
              </w:rPr>
            </w:pPr>
            <w:r>
              <w:rPr>
                <w:rFonts w:ascii="宋体" w:hAnsi="宋体" w:hint="eastAsia"/>
                <w:szCs w:val="21"/>
              </w:rPr>
              <w:lastRenderedPageBreak/>
              <w:t>结构类型</w:t>
            </w:r>
          </w:p>
        </w:tc>
        <w:tc>
          <w:tcPr>
            <w:tcW w:w="3855" w:type="dxa"/>
            <w:vAlign w:val="center"/>
          </w:tcPr>
          <w:p w:rsidR="0072034A" w:rsidRDefault="003B410B">
            <w:pPr>
              <w:spacing w:beforeLines="20" w:before="62" w:afterLines="20" w:after="62"/>
              <w:jc w:val="center"/>
              <w:rPr>
                <w:rFonts w:ascii="宋体" w:hAnsi="宋体"/>
                <w:szCs w:val="21"/>
              </w:rPr>
            </w:pPr>
            <w:r>
              <w:rPr>
                <w:rFonts w:ascii="宋体" w:hAnsi="宋体" w:cs="宋体" w:hint="eastAsia"/>
                <w:szCs w:val="21"/>
              </w:rPr>
              <w:t>△</w:t>
            </w:r>
            <w:r>
              <w:rPr>
                <w:rFonts w:ascii="宋体" w:hAnsi="宋体"/>
                <w:szCs w:val="21"/>
              </w:rPr>
              <w:t>u/h</w:t>
            </w:r>
            <w:r>
              <w:rPr>
                <w:rFonts w:ascii="宋体" w:hAnsi="宋体" w:hint="eastAsia"/>
                <w:szCs w:val="21"/>
              </w:rPr>
              <w:t>限值</w:t>
            </w:r>
          </w:p>
        </w:tc>
      </w:tr>
      <w:tr w:rsidR="0072034A">
        <w:trPr>
          <w:jc w:val="center"/>
        </w:trPr>
        <w:tc>
          <w:tcPr>
            <w:tcW w:w="4340" w:type="dxa"/>
            <w:vAlign w:val="center"/>
          </w:tcPr>
          <w:p w:rsidR="0072034A" w:rsidRDefault="003B410B">
            <w:pPr>
              <w:spacing w:beforeLines="20" w:before="62" w:afterLines="20" w:after="62"/>
              <w:jc w:val="center"/>
              <w:rPr>
                <w:rFonts w:ascii="宋体" w:hAnsi="宋体"/>
                <w:szCs w:val="21"/>
              </w:rPr>
            </w:pPr>
            <w:r>
              <w:rPr>
                <w:rFonts w:ascii="宋体" w:hAnsi="宋体" w:hint="eastAsia"/>
                <w:szCs w:val="21"/>
              </w:rPr>
              <w:t>实心自保温墙板体系、自保温墙板体系</w:t>
            </w:r>
          </w:p>
        </w:tc>
        <w:tc>
          <w:tcPr>
            <w:tcW w:w="3855" w:type="dxa"/>
            <w:vAlign w:val="center"/>
          </w:tcPr>
          <w:p w:rsidR="0072034A" w:rsidRDefault="003B410B">
            <w:pPr>
              <w:spacing w:beforeLines="20" w:before="62" w:afterLines="20" w:after="62"/>
              <w:jc w:val="center"/>
              <w:rPr>
                <w:rFonts w:ascii="宋体" w:hAnsi="宋体"/>
                <w:szCs w:val="21"/>
              </w:rPr>
            </w:pPr>
            <w:r>
              <w:rPr>
                <w:rFonts w:ascii="宋体" w:hAnsi="宋体"/>
                <w:szCs w:val="21"/>
              </w:rPr>
              <w:t>1/1000</w:t>
            </w:r>
          </w:p>
        </w:tc>
      </w:tr>
    </w:tbl>
    <w:p w:rsidR="0072034A" w:rsidRDefault="003B410B">
      <w:pPr>
        <w:pStyle w:val="a3"/>
        <w:spacing w:before="156" w:after="156"/>
        <w:ind w:left="0"/>
        <w:rPr>
          <w:rFonts w:ascii="宋体" w:eastAsia="宋体" w:hAnsi="宋体"/>
          <w:bCs/>
        </w:rPr>
      </w:pPr>
      <w:bookmarkStart w:id="289" w:name="_Toc269232070"/>
      <w:r>
        <w:rPr>
          <w:rFonts w:ascii="宋体" w:eastAsia="宋体" w:hAnsi="宋体" w:hint="eastAsia"/>
          <w:bCs/>
        </w:rPr>
        <w:t>高层装配式剪力墙结构的地震作用效应计算时，可对叠合连梁的刚度予以折减，折减系数可取</w:t>
      </w:r>
      <w:r>
        <w:rPr>
          <w:rFonts w:ascii="宋体" w:eastAsia="宋体" w:hAnsi="宋体"/>
          <w:bCs/>
        </w:rPr>
        <w:t>0.5~0.7</w:t>
      </w:r>
      <w:r>
        <w:rPr>
          <w:rFonts w:ascii="宋体" w:eastAsia="宋体" w:hAnsi="宋体" w:hint="eastAsia"/>
          <w:bCs/>
        </w:rPr>
        <w:t>。</w:t>
      </w:r>
    </w:p>
    <w:p w:rsidR="0072034A" w:rsidRDefault="003B410B">
      <w:pPr>
        <w:pStyle w:val="a3"/>
        <w:spacing w:before="156" w:after="156"/>
        <w:ind w:left="0"/>
        <w:rPr>
          <w:rFonts w:ascii="宋体" w:eastAsia="宋体" w:hAnsi="宋体"/>
          <w:bCs/>
        </w:rPr>
      </w:pPr>
      <w:r>
        <w:rPr>
          <w:rFonts w:ascii="宋体" w:eastAsia="宋体" w:hAnsi="宋体" w:hint="eastAsia"/>
          <w:bCs/>
        </w:rPr>
        <w:t>在结构内力与位移</w:t>
      </w:r>
      <w:r>
        <w:rPr>
          <w:rFonts w:ascii="宋体" w:eastAsia="宋体" w:hAnsi="宋体" w:hint="eastAsia"/>
        </w:rPr>
        <w:t>计算时，对现浇楼盖和叠合楼盖，均可根据楼板实际开洞情况，采用刚性楼板、分块刚性楼板或弹性楼板的计算假定。</w:t>
      </w:r>
      <w:bookmarkEnd w:id="289"/>
    </w:p>
    <w:p w:rsidR="0072034A" w:rsidRDefault="003B410B">
      <w:pPr>
        <w:pStyle w:val="a2"/>
        <w:spacing w:before="156" w:after="156"/>
        <w:rPr>
          <w:rFonts w:hAnsi="黑体"/>
        </w:rPr>
      </w:pPr>
      <w:bookmarkStart w:id="290" w:name="_Toc40347809"/>
      <w:bookmarkStart w:id="291" w:name="_Toc54164072"/>
      <w:bookmarkStart w:id="292" w:name="_Toc516427725"/>
      <w:bookmarkStart w:id="293" w:name="_Toc46491462"/>
      <w:bookmarkStart w:id="294" w:name="_Toc516427726"/>
      <w:r>
        <w:rPr>
          <w:rFonts w:hAnsi="黑体" w:hint="eastAsia"/>
        </w:rPr>
        <w:t>预制构件设计</w:t>
      </w:r>
      <w:bookmarkEnd w:id="290"/>
      <w:bookmarkEnd w:id="291"/>
      <w:bookmarkEnd w:id="292"/>
      <w:bookmarkEnd w:id="293"/>
    </w:p>
    <w:p w:rsidR="0072034A" w:rsidRDefault="003B410B">
      <w:pPr>
        <w:pStyle w:val="a3"/>
        <w:spacing w:before="156" w:after="156"/>
        <w:ind w:left="0"/>
        <w:rPr>
          <w:rFonts w:ascii="宋体" w:eastAsia="宋体" w:hAnsi="宋体"/>
          <w:bCs/>
        </w:rPr>
      </w:pPr>
      <w:r>
        <w:rPr>
          <w:rFonts w:ascii="宋体" w:eastAsia="宋体" w:hAnsi="宋体" w:hint="eastAsia"/>
          <w:bCs/>
        </w:rPr>
        <w:t>预制构件的设计应符合下列规定：</w:t>
      </w:r>
    </w:p>
    <w:p w:rsidR="0072034A" w:rsidRDefault="003B410B">
      <w:pPr>
        <w:pStyle w:val="affa"/>
        <w:rPr>
          <w:rFonts w:hAnsi="宋体"/>
        </w:rPr>
      </w:pPr>
      <w:r>
        <w:rPr>
          <w:rFonts w:hAnsi="宋体"/>
        </w:rPr>
        <w:t xml:space="preserve">a) </w:t>
      </w:r>
      <w:r>
        <w:rPr>
          <w:rFonts w:hAnsi="宋体" w:hint="eastAsia"/>
        </w:rPr>
        <w:t>对持久设计状况，应对预制构件进行承载力、变形、裂缝控制验算；</w:t>
      </w:r>
    </w:p>
    <w:p w:rsidR="0072034A" w:rsidRDefault="003B410B">
      <w:pPr>
        <w:pStyle w:val="affa"/>
        <w:rPr>
          <w:rFonts w:hAnsi="宋体"/>
        </w:rPr>
      </w:pPr>
      <w:r>
        <w:rPr>
          <w:rFonts w:hAnsi="宋体"/>
        </w:rPr>
        <w:t xml:space="preserve">b) </w:t>
      </w:r>
      <w:r>
        <w:rPr>
          <w:rFonts w:hAnsi="宋体" w:hint="eastAsia"/>
        </w:rPr>
        <w:t>对地震设计状况，应对预制构件进行承载力验算；</w:t>
      </w:r>
    </w:p>
    <w:p w:rsidR="0072034A" w:rsidRDefault="003B410B">
      <w:pPr>
        <w:pStyle w:val="affa"/>
        <w:ind w:leftChars="200" w:left="420" w:firstLineChars="0" w:firstLine="0"/>
        <w:rPr>
          <w:rFonts w:hAnsi="宋体"/>
        </w:rPr>
      </w:pPr>
      <w:r>
        <w:rPr>
          <w:rFonts w:hAnsi="宋体"/>
        </w:rPr>
        <w:t xml:space="preserve">c) </w:t>
      </w:r>
      <w:r>
        <w:rPr>
          <w:rFonts w:hAnsi="宋体" w:hint="eastAsia"/>
        </w:rPr>
        <w:t>对制作、运输和堆放、安装等短暂设计状况下的预制构件验算，应符合现行国家标准</w:t>
      </w:r>
      <w:r>
        <w:rPr>
          <w:rFonts w:hAnsi="宋体"/>
        </w:rPr>
        <w:t>GB50666</w:t>
      </w:r>
      <w:r>
        <w:rPr>
          <w:rFonts w:hAnsi="宋体" w:hint="eastAsia"/>
        </w:rPr>
        <w:t>的有关规定。</w:t>
      </w:r>
    </w:p>
    <w:p w:rsidR="0072034A" w:rsidRDefault="003B410B">
      <w:pPr>
        <w:pStyle w:val="a3"/>
        <w:spacing w:before="156" w:after="156"/>
        <w:ind w:left="0"/>
        <w:rPr>
          <w:rFonts w:ascii="宋体" w:eastAsia="宋体" w:hAnsi="宋体"/>
          <w:bCs/>
        </w:rPr>
      </w:pPr>
      <w:r>
        <w:rPr>
          <w:rFonts w:ascii="宋体" w:eastAsia="宋体" w:hAnsi="宋体" w:hint="eastAsia"/>
          <w:bCs/>
        </w:rPr>
        <w:t>预制剪力墙墙板按楼层进行深化设计，设计起点为门窗洞口边。</w:t>
      </w:r>
    </w:p>
    <w:p w:rsidR="0072034A" w:rsidRDefault="003B410B">
      <w:pPr>
        <w:pStyle w:val="a3"/>
        <w:spacing w:before="156" w:after="156"/>
        <w:ind w:left="0"/>
        <w:rPr>
          <w:rFonts w:ascii="宋体" w:eastAsia="宋体" w:hAnsi="宋体"/>
          <w:bCs/>
        </w:rPr>
      </w:pPr>
      <w:r>
        <w:rPr>
          <w:rFonts w:ascii="宋体" w:eastAsia="宋体" w:hAnsi="宋体" w:hint="eastAsia"/>
          <w:bCs/>
        </w:rPr>
        <w:t>当预制构件中钢筋的混凝土保护层厚度大于</w:t>
      </w:r>
      <w:r>
        <w:rPr>
          <w:rFonts w:ascii="宋体" w:eastAsia="宋体" w:hAnsi="宋体"/>
          <w:bCs/>
        </w:rPr>
        <w:t>50mm</w:t>
      </w:r>
      <w:r>
        <w:rPr>
          <w:rFonts w:ascii="宋体" w:eastAsia="宋体" w:hAnsi="宋体" w:hint="eastAsia"/>
          <w:bCs/>
        </w:rPr>
        <w:t>时，宜对混凝土保护层采取有效构造措施。</w:t>
      </w:r>
    </w:p>
    <w:p w:rsidR="0072034A" w:rsidRDefault="003B410B">
      <w:pPr>
        <w:pStyle w:val="a3"/>
        <w:spacing w:before="156" w:after="156"/>
        <w:ind w:left="0"/>
        <w:rPr>
          <w:rFonts w:ascii="宋体" w:eastAsia="宋体" w:hAnsi="宋体"/>
          <w:bCs/>
        </w:rPr>
      </w:pPr>
      <w:r>
        <w:rPr>
          <w:rFonts w:ascii="宋体" w:eastAsia="宋体" w:hAnsi="宋体" w:hint="eastAsia"/>
          <w:bCs/>
        </w:rPr>
        <w:t>预制板式楼梯的梯段板底应配置通长的纵向钢筋。板面宜配置通长的纵向钢筋；当楼梯两端均不能滑动时，板面应配置通长的纵向钢筋。</w:t>
      </w:r>
    </w:p>
    <w:p w:rsidR="0072034A" w:rsidRDefault="003B410B">
      <w:pPr>
        <w:pStyle w:val="a3"/>
        <w:spacing w:before="156" w:after="156"/>
        <w:ind w:left="0"/>
        <w:rPr>
          <w:rFonts w:ascii="宋体" w:eastAsia="宋体" w:hAnsi="宋体"/>
          <w:bCs/>
        </w:rPr>
      </w:pPr>
      <w:r>
        <w:rPr>
          <w:rFonts w:ascii="宋体" w:eastAsia="宋体" w:hAnsi="宋体" w:hint="eastAsia"/>
          <w:bCs/>
        </w:rPr>
        <w:t>用于固定连接件的预埋件与预埋吊件、临时支撑用预埋件不宜兼用；当兼用时，应同时满足各种设计工况要求。预制构件中预埋件的验算应符合现行国家标准</w:t>
      </w:r>
      <w:r>
        <w:rPr>
          <w:rFonts w:ascii="宋体" w:eastAsia="宋体" w:hAnsi="宋体"/>
          <w:bCs/>
        </w:rPr>
        <w:t>GB 50010</w:t>
      </w:r>
      <w:r>
        <w:rPr>
          <w:rFonts w:ascii="宋体" w:eastAsia="宋体" w:hAnsi="宋体" w:hint="eastAsia"/>
          <w:bCs/>
        </w:rPr>
        <w:t>、</w:t>
      </w:r>
      <w:r>
        <w:rPr>
          <w:rFonts w:ascii="宋体" w:eastAsia="宋体" w:hAnsi="宋体"/>
          <w:bCs/>
        </w:rPr>
        <w:t>GB50017</w:t>
      </w:r>
      <w:r>
        <w:rPr>
          <w:rFonts w:ascii="宋体" w:eastAsia="宋体" w:hAnsi="宋体" w:hint="eastAsia"/>
          <w:bCs/>
        </w:rPr>
        <w:t>和</w:t>
      </w:r>
      <w:r>
        <w:rPr>
          <w:rFonts w:ascii="宋体" w:eastAsia="宋体" w:hAnsi="宋体"/>
          <w:bCs/>
        </w:rPr>
        <w:t>GB50666</w:t>
      </w:r>
      <w:r>
        <w:rPr>
          <w:rFonts w:ascii="宋体" w:eastAsia="宋体" w:hAnsi="宋体" w:hint="eastAsia"/>
          <w:bCs/>
        </w:rPr>
        <w:t>的有关规定。</w:t>
      </w:r>
    </w:p>
    <w:p w:rsidR="0072034A" w:rsidRDefault="003B410B">
      <w:pPr>
        <w:pStyle w:val="a3"/>
        <w:spacing w:before="156" w:after="156"/>
        <w:ind w:left="0"/>
        <w:rPr>
          <w:rFonts w:ascii="宋体" w:eastAsia="宋体" w:hAnsi="宋体"/>
          <w:bCs/>
        </w:rPr>
      </w:pPr>
      <w:r>
        <w:rPr>
          <w:rFonts w:ascii="宋体" w:eastAsia="宋体" w:hAnsi="宋体" w:hint="eastAsia"/>
          <w:bCs/>
        </w:rPr>
        <w:t>预制构件中外露预埋件凹入构件表面的深度不宜小于</w:t>
      </w:r>
      <w:r>
        <w:rPr>
          <w:rFonts w:ascii="宋体" w:eastAsia="宋体" w:hAnsi="宋体"/>
          <w:bCs/>
        </w:rPr>
        <w:t>10mm</w:t>
      </w:r>
      <w:r>
        <w:rPr>
          <w:rFonts w:ascii="宋体" w:eastAsia="宋体" w:hAnsi="宋体" w:hint="eastAsia"/>
          <w:bCs/>
        </w:rPr>
        <w:t>。</w:t>
      </w:r>
    </w:p>
    <w:p w:rsidR="0072034A" w:rsidRDefault="003B410B">
      <w:pPr>
        <w:pStyle w:val="a3"/>
        <w:spacing w:before="156" w:after="156"/>
        <w:ind w:left="0"/>
        <w:rPr>
          <w:rFonts w:ascii="宋体" w:eastAsia="宋体" w:hAnsi="宋体"/>
          <w:bCs/>
        </w:rPr>
      </w:pPr>
      <w:r>
        <w:rPr>
          <w:rFonts w:ascii="宋体" w:eastAsia="宋体" w:hAnsi="宋体" w:hint="eastAsia"/>
          <w:bCs/>
        </w:rPr>
        <w:t>预制装配式墙板的纵向受力钢筋与灌浆套筒或者机械连接件宜同心。</w:t>
      </w:r>
    </w:p>
    <w:p w:rsidR="0072034A" w:rsidRDefault="003B410B">
      <w:pPr>
        <w:pStyle w:val="a3"/>
        <w:spacing w:before="156" w:after="156"/>
        <w:ind w:left="0"/>
        <w:rPr>
          <w:rFonts w:ascii="宋体" w:eastAsia="宋体" w:hAnsi="宋体"/>
          <w:bCs/>
        </w:rPr>
      </w:pPr>
      <w:r>
        <w:rPr>
          <w:rFonts w:ascii="宋体" w:eastAsia="宋体" w:hAnsi="宋体" w:hint="eastAsia"/>
          <w:bCs/>
        </w:rPr>
        <w:t>剪力墙开有边长小于</w:t>
      </w:r>
      <w:r>
        <w:rPr>
          <w:rFonts w:ascii="宋体" w:eastAsia="宋体" w:hAnsi="宋体"/>
          <w:bCs/>
        </w:rPr>
        <w:t>800mm</w:t>
      </w:r>
      <w:r>
        <w:rPr>
          <w:rFonts w:ascii="宋体" w:eastAsia="宋体" w:hAnsi="宋体" w:hint="eastAsia"/>
          <w:bCs/>
        </w:rPr>
        <w:t>的洞口且在结构整体计算中不考虑其影响时，宜按下列方式处理：</w:t>
      </w:r>
    </w:p>
    <w:p w:rsidR="0072034A" w:rsidRDefault="003B410B">
      <w:pPr>
        <w:pStyle w:val="affa"/>
        <w:rPr>
          <w:rFonts w:hAnsi="宋体"/>
          <w:bCs/>
        </w:rPr>
      </w:pPr>
      <w:r>
        <w:rPr>
          <w:rFonts w:hAnsi="宋体"/>
          <w:bCs/>
        </w:rPr>
        <w:t xml:space="preserve">a) </w:t>
      </w:r>
      <w:r>
        <w:rPr>
          <w:rFonts w:hAnsi="宋体" w:hint="eastAsia"/>
          <w:bCs/>
        </w:rPr>
        <w:t>洞口的水平向尺寸超过</w:t>
      </w:r>
      <w:r>
        <w:rPr>
          <w:rFonts w:hAnsi="宋体"/>
          <w:bCs/>
        </w:rPr>
        <w:t>550mm</w:t>
      </w:r>
      <w:r>
        <w:rPr>
          <w:rFonts w:hAnsi="宋体" w:hint="eastAsia"/>
          <w:bCs/>
        </w:rPr>
        <w:t>时，宜以洞口为界拆分左、右墙板，洞口上下方拆分为上、下墙板；</w:t>
      </w:r>
    </w:p>
    <w:p w:rsidR="0072034A" w:rsidRDefault="003B410B">
      <w:pPr>
        <w:pStyle w:val="affa"/>
        <w:rPr>
          <w:rFonts w:hAnsi="宋体"/>
          <w:bCs/>
        </w:rPr>
      </w:pPr>
      <w:r>
        <w:rPr>
          <w:rFonts w:hAnsi="宋体"/>
          <w:bCs/>
        </w:rPr>
        <w:t xml:space="preserve">b) </w:t>
      </w:r>
      <w:r>
        <w:rPr>
          <w:rFonts w:hAnsi="宋体" w:hint="eastAsia"/>
          <w:bCs/>
        </w:rPr>
        <w:t>洞口的水平向尺寸小于</w:t>
      </w:r>
      <w:r>
        <w:rPr>
          <w:rFonts w:hAnsi="宋体"/>
          <w:bCs/>
        </w:rPr>
        <w:t>550mm</w:t>
      </w:r>
      <w:r>
        <w:rPr>
          <w:rFonts w:hAnsi="宋体" w:hint="eastAsia"/>
          <w:bCs/>
        </w:rPr>
        <w:t>时，可将洞口置于整块墙板内，且水平向居中放置，并沿洞口周边配置补强钢筋。补强钢筋的直径不应小于</w:t>
      </w:r>
      <w:r>
        <w:rPr>
          <w:rFonts w:hAnsi="宋体"/>
          <w:bCs/>
        </w:rPr>
        <w:t>12mm</w:t>
      </w:r>
      <w:r>
        <w:rPr>
          <w:rFonts w:hAnsi="宋体" w:hint="eastAsia"/>
          <w:bCs/>
        </w:rPr>
        <w:t>，截面面积不应小于同方向被洞口截断的钢筋面积；该钢筋自孔洞边角算起伸入墙内的长度，抗震设计时不应小于</w:t>
      </w:r>
      <w:proofErr w:type="spellStart"/>
      <w:r>
        <w:rPr>
          <w:rFonts w:hAnsi="宋体"/>
          <w:bCs/>
        </w:rPr>
        <w:t>laE</w:t>
      </w:r>
      <w:proofErr w:type="spellEnd"/>
      <w:r>
        <w:rPr>
          <w:rFonts w:hAnsi="宋体" w:hint="eastAsia"/>
          <w:bCs/>
        </w:rPr>
        <w:t>（图</w:t>
      </w:r>
      <w:r>
        <w:rPr>
          <w:rFonts w:hAnsi="宋体"/>
          <w:bCs/>
        </w:rPr>
        <w:t>9</w:t>
      </w:r>
      <w:r>
        <w:rPr>
          <w:rFonts w:hAnsi="宋体" w:hint="eastAsia"/>
          <w:bCs/>
        </w:rPr>
        <w:t>）。</w:t>
      </w:r>
    </w:p>
    <w:p w:rsidR="0072034A" w:rsidRDefault="003B410B">
      <w:pPr>
        <w:pStyle w:val="afffffff8"/>
        <w:spacing w:line="360" w:lineRule="auto"/>
        <w:jc w:val="center"/>
        <w:rPr>
          <w:rFonts w:ascii="宋体" w:hAnsi="宋体"/>
        </w:rPr>
      </w:pPr>
      <w:r>
        <w:rPr>
          <w:rFonts w:ascii="宋体" w:hAnsi="宋体"/>
          <w:noProof/>
        </w:rPr>
        <w:lastRenderedPageBreak/>
        <w:drawing>
          <wp:inline distT="0" distB="0" distL="0" distR="0">
            <wp:extent cx="2371725" cy="20669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71725" cy="206692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9 </w:t>
      </w:r>
      <w:r>
        <w:rPr>
          <w:rFonts w:ascii="黑体" w:eastAsia="黑体" w:hAnsi="黑体" w:hint="eastAsia"/>
          <w:bCs/>
          <w:kern w:val="0"/>
          <w:szCs w:val="21"/>
        </w:rPr>
        <w:t>预制剪力墙洞口补强钢筋配置示意</w:t>
      </w:r>
    </w:p>
    <w:p w:rsidR="0072034A" w:rsidRDefault="003B410B">
      <w:pPr>
        <w:pStyle w:val="a3"/>
        <w:spacing w:before="156" w:after="156"/>
        <w:ind w:left="0"/>
        <w:rPr>
          <w:rFonts w:ascii="宋体" w:eastAsia="宋体" w:hAnsi="宋体"/>
          <w:bCs/>
        </w:rPr>
      </w:pPr>
      <w:r>
        <w:rPr>
          <w:rFonts w:ascii="宋体" w:eastAsia="宋体" w:hAnsi="宋体" w:hint="eastAsia"/>
          <w:bCs/>
        </w:rPr>
        <w:t>预制叠合连梁内不宜开洞。当需开洞时，洞口宜预埋钢套管，洞口上下截面的有效高度不应小于梁高的</w:t>
      </w:r>
      <w:r>
        <w:rPr>
          <w:rFonts w:ascii="宋体" w:eastAsia="宋体" w:hAnsi="宋体"/>
          <w:bCs/>
        </w:rPr>
        <w:t>1/3</w:t>
      </w:r>
      <w:r>
        <w:rPr>
          <w:rFonts w:ascii="宋体" w:eastAsia="宋体" w:hAnsi="宋体" w:hint="eastAsia"/>
          <w:bCs/>
        </w:rPr>
        <w:t>，且不宜小于</w:t>
      </w:r>
      <w:r>
        <w:rPr>
          <w:rFonts w:ascii="宋体" w:eastAsia="宋体" w:hAnsi="宋体"/>
          <w:bCs/>
        </w:rPr>
        <w:t>100mm</w:t>
      </w:r>
      <w:r>
        <w:rPr>
          <w:rFonts w:ascii="宋体" w:eastAsia="宋体" w:hAnsi="宋体" w:hint="eastAsia"/>
          <w:bCs/>
        </w:rPr>
        <w:t>，洞口宽度不应大于洞口高度；被洞口削弱的连梁截面应进行承载力验算，洞口处应配置补强纵向钢筋和箍筋，补强纵向钢筋的直径不应小于</w:t>
      </w:r>
      <w:r>
        <w:rPr>
          <w:rFonts w:ascii="宋体" w:eastAsia="宋体" w:hAnsi="宋体"/>
          <w:bCs/>
        </w:rPr>
        <w:t>12mm</w:t>
      </w:r>
      <w:r>
        <w:rPr>
          <w:rFonts w:ascii="宋体" w:eastAsia="宋体" w:hAnsi="宋体" w:hint="eastAsia"/>
          <w:bCs/>
        </w:rPr>
        <w:t>。</w:t>
      </w:r>
    </w:p>
    <w:p w:rsidR="0072034A" w:rsidRDefault="003B410B">
      <w:pPr>
        <w:pStyle w:val="a3"/>
        <w:spacing w:before="156" w:after="156"/>
        <w:ind w:left="0"/>
        <w:rPr>
          <w:rFonts w:ascii="宋体" w:eastAsia="宋体" w:hAnsi="宋体"/>
          <w:bCs/>
        </w:rPr>
      </w:pPr>
      <w:r>
        <w:rPr>
          <w:rFonts w:ascii="宋体" w:eastAsia="宋体" w:hAnsi="宋体" w:hint="eastAsia"/>
          <w:bCs/>
        </w:rPr>
        <w:t>预制非承重墙与房屋结构之间需连接可靠，水平拉结筋直径不宜小于</w:t>
      </w:r>
      <w:r>
        <w:rPr>
          <w:rFonts w:ascii="宋体" w:eastAsia="宋体" w:hAnsi="宋体"/>
          <w:bCs/>
        </w:rPr>
        <w:t>8mm</w:t>
      </w:r>
      <w:r>
        <w:rPr>
          <w:rFonts w:ascii="宋体" w:eastAsia="宋体" w:hAnsi="宋体" w:hint="eastAsia"/>
          <w:bCs/>
        </w:rPr>
        <w:t>，间距不宜大于8</w:t>
      </w:r>
      <w:r>
        <w:rPr>
          <w:rFonts w:ascii="宋体" w:eastAsia="宋体" w:hAnsi="宋体"/>
          <w:bCs/>
        </w:rPr>
        <w:t>00mm</w:t>
      </w:r>
      <w:r>
        <w:rPr>
          <w:rFonts w:ascii="宋体" w:eastAsia="宋体" w:hAnsi="宋体" w:hint="eastAsia"/>
          <w:bCs/>
        </w:rPr>
        <w:t>；当水平拉结时，预制非承重墙与房屋结构竖向需柔性连接。</w:t>
      </w:r>
    </w:p>
    <w:p w:rsidR="0072034A" w:rsidRDefault="003B410B">
      <w:pPr>
        <w:pStyle w:val="a3"/>
        <w:spacing w:before="156" w:after="156"/>
        <w:ind w:left="0"/>
        <w:rPr>
          <w:rFonts w:ascii="宋体" w:eastAsia="宋体" w:hAnsi="宋体"/>
          <w:bCs/>
        </w:rPr>
      </w:pPr>
      <w:r>
        <w:rPr>
          <w:rFonts w:ascii="宋体" w:eastAsia="宋体" w:hAnsi="宋体" w:hint="eastAsia"/>
          <w:bCs/>
        </w:rPr>
        <w:t>预制外墙板的混凝土、钢筋及连接件等应符合以下规定：</w:t>
      </w:r>
    </w:p>
    <w:p w:rsidR="0072034A" w:rsidRDefault="003B410B">
      <w:pPr>
        <w:pStyle w:val="affa"/>
        <w:rPr>
          <w:rFonts w:hAnsi="宋体"/>
        </w:rPr>
      </w:pPr>
      <w:r>
        <w:rPr>
          <w:rFonts w:hAnsi="宋体"/>
        </w:rPr>
        <w:t>a</w:t>
      </w:r>
      <w:r>
        <w:rPr>
          <w:rFonts w:hAnsi="宋体" w:hint="eastAsia"/>
        </w:rPr>
        <w:t>）混凝土采用普通混凝土或轻骨料混凝土，混凝土强度等级不宜低于C30或LC30。</w:t>
      </w:r>
    </w:p>
    <w:p w:rsidR="0072034A" w:rsidRDefault="003B410B">
      <w:pPr>
        <w:pStyle w:val="affa"/>
        <w:rPr>
          <w:rFonts w:hAnsi="宋体"/>
        </w:rPr>
      </w:pPr>
      <w:r>
        <w:rPr>
          <w:rFonts w:hAnsi="宋体"/>
        </w:rPr>
        <w:t>b</w:t>
      </w:r>
      <w:r>
        <w:rPr>
          <w:rFonts w:hAnsi="宋体" w:hint="eastAsia"/>
        </w:rPr>
        <w:t>）钢筋宜采用HPB300、HRB400级钢筋，主筋直径不宜小于8mm，面网钢筋宜采用5mm的冷轧带肋钢筋或冷拔低碳钢丝焊接网片，网孔尺寸宜为100~150mm。</w:t>
      </w:r>
    </w:p>
    <w:p w:rsidR="0072034A" w:rsidRDefault="003B410B">
      <w:pPr>
        <w:pStyle w:val="affa"/>
        <w:rPr>
          <w:rFonts w:hAnsi="宋体"/>
        </w:rPr>
      </w:pPr>
      <w:r>
        <w:rPr>
          <w:rFonts w:hAnsi="宋体"/>
        </w:rPr>
        <w:t>c</w:t>
      </w:r>
      <w:r>
        <w:rPr>
          <w:rFonts w:hAnsi="宋体" w:hint="eastAsia"/>
        </w:rPr>
        <w:t>）预制构件吊环应采用未经冷加工的HPB300钢筋制作。吊装用内埋式套筒螺母或吊杆的材料应符合国家现行相关标准的规定，也可采用符合规范或设计要求的专用吊杆或预埋内螺纹类吊装配件。吊装配件的设计应满足相关规范的设计要求，并应确保吊装配件在混凝土中的锚固有效。</w:t>
      </w:r>
    </w:p>
    <w:p w:rsidR="0072034A" w:rsidRDefault="003B410B">
      <w:pPr>
        <w:pStyle w:val="affa"/>
        <w:rPr>
          <w:rFonts w:hAnsi="宋体"/>
        </w:rPr>
      </w:pPr>
      <w:r>
        <w:rPr>
          <w:rFonts w:hAnsi="宋体"/>
        </w:rPr>
        <w:t>d</w:t>
      </w:r>
      <w:r>
        <w:rPr>
          <w:rFonts w:hAnsi="宋体" w:hint="eastAsia"/>
        </w:rPr>
        <w:t>）与主体结构连接用的预埋件和连接件应采用碳素结构钢、低合金结构钢或耐候钢等材料制作，也可采用不锈钢材料。连接件设计应根据环境类别影响采取防腐措施，并应考虑在长期使用条件下连接件锈蚀的安全量储备。</w:t>
      </w:r>
    </w:p>
    <w:p w:rsidR="0072034A" w:rsidRDefault="003B410B">
      <w:pPr>
        <w:pStyle w:val="a3"/>
        <w:spacing w:before="156" w:after="156"/>
        <w:ind w:left="0"/>
        <w:rPr>
          <w:rFonts w:ascii="宋体" w:eastAsia="宋体" w:hAnsi="宋体"/>
        </w:rPr>
      </w:pPr>
      <w:r>
        <w:rPr>
          <w:rFonts w:ascii="宋体" w:eastAsia="宋体" w:hAnsi="宋体" w:hint="eastAsia"/>
        </w:rPr>
        <w:t>预制外墙板应进行结构验算，并满足以下规定：</w:t>
      </w:r>
    </w:p>
    <w:p w:rsidR="0072034A" w:rsidRDefault="003B410B">
      <w:pPr>
        <w:pStyle w:val="affa"/>
        <w:rPr>
          <w:rFonts w:hAnsi="宋体"/>
        </w:rPr>
      </w:pPr>
      <w:r>
        <w:rPr>
          <w:rFonts w:hAnsi="宋体"/>
        </w:rPr>
        <w:t>a)</w:t>
      </w:r>
      <w:r>
        <w:rPr>
          <w:rFonts w:hAnsi="宋体" w:hint="eastAsia"/>
        </w:rPr>
        <w:t xml:space="preserve"> 预制外墙板的构件部分及连接节点，应按现行国家标准的规定进行承载能力和正常使用的极限状态验算，应考虑外墙板自重(含窗重)、风荷载、地震作用及温度应力等荷载作用的不利组合，并应满足在翻转、运输及吊装过程中的最不利工况验算。</w:t>
      </w:r>
    </w:p>
    <w:p w:rsidR="0072034A" w:rsidRDefault="003B410B">
      <w:pPr>
        <w:pStyle w:val="affa"/>
        <w:rPr>
          <w:rFonts w:hAnsi="宋体"/>
        </w:rPr>
      </w:pPr>
      <w:r>
        <w:rPr>
          <w:rFonts w:hAnsi="宋体"/>
        </w:rPr>
        <w:t>b)</w:t>
      </w:r>
      <w:r>
        <w:rPr>
          <w:rFonts w:hAnsi="宋体" w:hint="eastAsia"/>
        </w:rPr>
        <w:t xml:space="preserve"> 按承载力极限状态设计构件时采用基本组合设计值，结构重要性系数可取1.0，荷载分项和组合系数按现行荷载规范要求取用。</w:t>
      </w:r>
    </w:p>
    <w:p w:rsidR="0072034A" w:rsidRDefault="003B410B">
      <w:pPr>
        <w:pStyle w:val="affa"/>
        <w:rPr>
          <w:rFonts w:hAnsi="宋体"/>
        </w:rPr>
      </w:pPr>
      <w:r>
        <w:rPr>
          <w:rFonts w:hAnsi="宋体"/>
        </w:rPr>
        <w:t>c)</w:t>
      </w:r>
      <w:r>
        <w:rPr>
          <w:rFonts w:hAnsi="宋体" w:hint="eastAsia"/>
        </w:rPr>
        <w:t xml:space="preserve"> 按正常使用极限状态计算时采用标准组合、准永久组合值，荷载组合系数按现行荷载规范取用，挂板挠度限值取1/200，裂缝控制等级按三级考虑，最大裂缝宽度允许值取0.2mm。</w:t>
      </w:r>
    </w:p>
    <w:p w:rsidR="0072034A" w:rsidRDefault="003B410B">
      <w:pPr>
        <w:pStyle w:val="affa"/>
        <w:rPr>
          <w:rFonts w:hAnsi="宋体"/>
        </w:rPr>
      </w:pPr>
      <w:r>
        <w:rPr>
          <w:rFonts w:hAnsi="宋体"/>
        </w:rPr>
        <w:t>d)</w:t>
      </w:r>
      <w:r>
        <w:rPr>
          <w:rFonts w:hAnsi="宋体" w:hint="eastAsia"/>
        </w:rPr>
        <w:t xml:space="preserve"> 预制外墙板与主体结构的连接应考虑主体结构与构件的制作及施工误差，具有三维可调节适应能力。</w:t>
      </w:r>
    </w:p>
    <w:p w:rsidR="0072034A" w:rsidRDefault="003B410B">
      <w:pPr>
        <w:pStyle w:val="affa"/>
        <w:rPr>
          <w:rFonts w:hAnsi="宋体"/>
        </w:rPr>
      </w:pPr>
      <w:r>
        <w:rPr>
          <w:rFonts w:hAnsi="宋体"/>
        </w:rPr>
        <w:t>e)</w:t>
      </w:r>
      <w:r>
        <w:rPr>
          <w:rFonts w:hAnsi="宋体" w:hint="eastAsia"/>
        </w:rPr>
        <w:t xml:space="preserve"> 预制外墙板与主体结构的连接宜采用柔性连接构造，在满足将预制外墙板的荷载有效传递到主体结构的同时，可协调主体结构层间位移及垂直方向变形的随动性。</w:t>
      </w:r>
    </w:p>
    <w:p w:rsidR="0072034A" w:rsidRDefault="003B410B">
      <w:pPr>
        <w:pStyle w:val="affa"/>
        <w:rPr>
          <w:rFonts w:hAnsi="宋体"/>
        </w:rPr>
      </w:pPr>
      <w:r>
        <w:rPr>
          <w:rFonts w:hAnsi="宋体"/>
        </w:rPr>
        <w:lastRenderedPageBreak/>
        <w:t>f)</w:t>
      </w:r>
      <w:r>
        <w:rPr>
          <w:rFonts w:hAnsi="宋体" w:hint="eastAsia"/>
        </w:rPr>
        <w:t xml:space="preserve"> 预制外墙板的连接节点宜在连接螺栓垫板与连接件间设置滑移垫片，滑移垫片宜采用</w:t>
      </w:r>
      <w:proofErr w:type="spellStart"/>
      <w:r>
        <w:rPr>
          <w:rFonts w:hAnsi="宋体" w:hint="eastAsia"/>
        </w:rPr>
        <w:t>lmm</w:t>
      </w:r>
      <w:proofErr w:type="spellEnd"/>
      <w:r>
        <w:rPr>
          <w:rFonts w:hAnsi="宋体" w:hint="eastAsia"/>
        </w:rPr>
        <w:t>厚的聚四氟乙烯板或不锈钢板制作，也可设置弹性氯丁橡胶垫块。</w:t>
      </w:r>
    </w:p>
    <w:p w:rsidR="0072034A" w:rsidRDefault="003B410B">
      <w:pPr>
        <w:pStyle w:val="affa"/>
        <w:rPr>
          <w:rFonts w:hAnsi="宋体"/>
        </w:rPr>
      </w:pPr>
      <w:r>
        <w:rPr>
          <w:rFonts w:hAnsi="宋体"/>
        </w:rPr>
        <w:t>g)</w:t>
      </w:r>
      <w:r>
        <w:rPr>
          <w:rFonts w:hAnsi="宋体" w:hint="eastAsia"/>
        </w:rPr>
        <w:t xml:space="preserve"> 采用螺栓连接时，连接件的调节变位长孔应开设在滑移垫板上，长孔尺寸可按下列公式确定：L≥50+D。</w:t>
      </w:r>
    </w:p>
    <w:p w:rsidR="0072034A" w:rsidRDefault="003B410B">
      <w:pPr>
        <w:pStyle w:val="a2"/>
        <w:spacing w:before="156" w:after="156"/>
        <w:rPr>
          <w:rFonts w:hAnsi="黑体"/>
        </w:rPr>
      </w:pPr>
      <w:bookmarkStart w:id="295" w:name="_Toc40347810"/>
      <w:bookmarkStart w:id="296" w:name="_Toc46491463"/>
      <w:bookmarkStart w:id="297" w:name="_Toc54164073"/>
      <w:r>
        <w:rPr>
          <w:rFonts w:hAnsi="黑体" w:hint="eastAsia"/>
        </w:rPr>
        <w:t>连接设计</w:t>
      </w:r>
      <w:bookmarkEnd w:id="294"/>
      <w:bookmarkEnd w:id="295"/>
      <w:bookmarkEnd w:id="296"/>
      <w:bookmarkEnd w:id="297"/>
    </w:p>
    <w:p w:rsidR="0072034A" w:rsidRDefault="003B410B">
      <w:pPr>
        <w:pStyle w:val="a3"/>
        <w:spacing w:before="156" w:after="156"/>
        <w:ind w:left="0"/>
        <w:rPr>
          <w:rFonts w:ascii="宋体" w:eastAsia="宋体" w:hAnsi="宋体"/>
        </w:rPr>
      </w:pPr>
      <w:r>
        <w:rPr>
          <w:rFonts w:ascii="宋体" w:eastAsia="宋体" w:hAnsi="宋体" w:hint="eastAsia"/>
        </w:rPr>
        <w:t>装配整体式结构中，接缝的正截面承载力应符合现行国家标准</w:t>
      </w:r>
      <w:r>
        <w:rPr>
          <w:rFonts w:ascii="宋体" w:eastAsia="宋体" w:hAnsi="宋体"/>
        </w:rPr>
        <w:t>GB 50010</w:t>
      </w:r>
      <w:r>
        <w:rPr>
          <w:rFonts w:ascii="宋体" w:eastAsia="宋体" w:hAnsi="宋体" w:hint="eastAsia"/>
        </w:rPr>
        <w:t>的规定。接缝的受剪承载力应符合下列规定：</w:t>
      </w:r>
    </w:p>
    <w:p w:rsidR="0072034A" w:rsidRDefault="003B410B">
      <w:pPr>
        <w:pStyle w:val="affa"/>
        <w:rPr>
          <w:rFonts w:hAnsi="宋体"/>
          <w:bCs/>
        </w:rPr>
      </w:pPr>
      <w:r>
        <w:rPr>
          <w:rFonts w:hAnsi="宋体" w:hint="eastAsia"/>
          <w:bCs/>
        </w:rPr>
        <w:t xml:space="preserve">持久设计状况： </w:t>
      </w:r>
    </w:p>
    <w:p w:rsidR="0072034A" w:rsidRDefault="003B410B">
      <w:pPr>
        <w:pStyle w:val="afffffff8"/>
        <w:wordWrap w:val="0"/>
        <w:spacing w:line="360" w:lineRule="auto"/>
        <w:jc w:val="right"/>
        <w:rPr>
          <w:rFonts w:ascii="宋体" w:hAnsi="宋体"/>
          <w:sz w:val="21"/>
          <w:szCs w:val="16"/>
        </w:rPr>
      </w:pPr>
      <w:r>
        <w:rPr>
          <w:rFonts w:ascii="宋体" w:hAnsi="宋体"/>
          <w:sz w:val="21"/>
          <w:szCs w:val="16"/>
        </w:rPr>
        <w:t>γ</w:t>
      </w:r>
      <w:r>
        <w:rPr>
          <w:rFonts w:ascii="宋体" w:hAnsi="宋体"/>
          <w:sz w:val="21"/>
          <w:szCs w:val="16"/>
          <w:vertAlign w:val="subscript"/>
        </w:rPr>
        <w:t>0</w:t>
      </w:r>
      <w:r>
        <w:rPr>
          <w:rFonts w:ascii="宋体" w:hAnsi="宋体"/>
          <w:sz w:val="21"/>
          <w:szCs w:val="16"/>
        </w:rPr>
        <w:t>V</w:t>
      </w:r>
      <w:r>
        <w:rPr>
          <w:rFonts w:ascii="宋体" w:hAnsi="宋体"/>
          <w:sz w:val="21"/>
          <w:szCs w:val="16"/>
          <w:vertAlign w:val="subscript"/>
        </w:rPr>
        <w:t>jd</w:t>
      </w:r>
      <w:r>
        <w:rPr>
          <w:rFonts w:ascii="宋体" w:hAnsi="宋体"/>
          <w:sz w:val="21"/>
          <w:szCs w:val="16"/>
        </w:rPr>
        <w:t>≤V</w:t>
      </w:r>
      <w:r>
        <w:rPr>
          <w:rFonts w:ascii="宋体" w:hAnsi="宋体"/>
          <w:sz w:val="21"/>
          <w:szCs w:val="16"/>
          <w:vertAlign w:val="subscript"/>
        </w:rPr>
        <w:t xml:space="preserve">u       </w:t>
      </w:r>
      <w:r>
        <w:rPr>
          <w:rFonts w:ascii="宋体" w:hAnsi="宋体" w:hint="eastAsia"/>
          <w:sz w:val="21"/>
          <w:szCs w:val="16"/>
          <w:vertAlign w:val="subscript"/>
        </w:rPr>
        <w:t xml:space="preserve">                                                   </w:t>
      </w:r>
      <w:r>
        <w:rPr>
          <w:rFonts w:ascii="宋体" w:hAnsi="宋体" w:hint="eastAsia"/>
          <w:sz w:val="21"/>
          <w:szCs w:val="16"/>
        </w:rPr>
        <w:t>（</w:t>
      </w:r>
      <w:r>
        <w:rPr>
          <w:rFonts w:ascii="宋体" w:hAnsi="宋体"/>
          <w:sz w:val="21"/>
          <w:szCs w:val="16"/>
        </w:rPr>
        <w:t>1</w:t>
      </w:r>
      <w:r>
        <w:rPr>
          <w:rFonts w:ascii="宋体" w:hAnsi="宋体" w:hint="eastAsia"/>
          <w:sz w:val="21"/>
          <w:szCs w:val="16"/>
        </w:rPr>
        <w:t>）</w:t>
      </w:r>
    </w:p>
    <w:p w:rsidR="0072034A" w:rsidRDefault="003B410B">
      <w:pPr>
        <w:pStyle w:val="affa"/>
        <w:rPr>
          <w:rFonts w:hAnsi="宋体"/>
          <w:bCs/>
        </w:rPr>
      </w:pPr>
      <w:r>
        <w:rPr>
          <w:rFonts w:hAnsi="宋体" w:hint="eastAsia"/>
          <w:bCs/>
        </w:rPr>
        <w:t>地震设计状况：</w:t>
      </w:r>
    </w:p>
    <w:p w:rsidR="0072034A" w:rsidRDefault="003B410B">
      <w:pPr>
        <w:pStyle w:val="afffffff8"/>
        <w:wordWrap w:val="0"/>
        <w:spacing w:line="360" w:lineRule="auto"/>
        <w:jc w:val="right"/>
        <w:rPr>
          <w:rFonts w:ascii="宋体" w:hAnsi="宋体"/>
          <w:sz w:val="21"/>
          <w:szCs w:val="16"/>
        </w:rPr>
      </w:pPr>
      <w:proofErr w:type="spellStart"/>
      <w:r>
        <w:rPr>
          <w:rFonts w:ascii="宋体" w:hAnsi="宋体"/>
          <w:sz w:val="21"/>
          <w:szCs w:val="16"/>
        </w:rPr>
        <w:t>V</w:t>
      </w:r>
      <w:r>
        <w:rPr>
          <w:rFonts w:ascii="宋体" w:hAnsi="宋体"/>
          <w:sz w:val="21"/>
          <w:szCs w:val="16"/>
          <w:vertAlign w:val="subscript"/>
        </w:rPr>
        <w:t>jdE</w:t>
      </w:r>
      <w:r>
        <w:rPr>
          <w:rFonts w:ascii="宋体" w:hAnsi="宋体"/>
          <w:sz w:val="21"/>
          <w:szCs w:val="16"/>
        </w:rPr>
        <w:t>≤V</w:t>
      </w:r>
      <w:r>
        <w:rPr>
          <w:rFonts w:ascii="宋体" w:hAnsi="宋体"/>
          <w:sz w:val="21"/>
          <w:szCs w:val="16"/>
          <w:vertAlign w:val="subscript"/>
        </w:rPr>
        <w:t>uE</w:t>
      </w:r>
      <w:proofErr w:type="spellEnd"/>
      <w:r>
        <w:rPr>
          <w:rFonts w:ascii="宋体" w:hAnsi="宋体"/>
          <w:sz w:val="21"/>
          <w:szCs w:val="16"/>
        </w:rPr>
        <w:t>/</w:t>
      </w:r>
      <w:proofErr w:type="spellStart"/>
      <w:r>
        <w:rPr>
          <w:rFonts w:ascii="宋体" w:hAnsi="宋体"/>
          <w:sz w:val="21"/>
          <w:szCs w:val="16"/>
        </w:rPr>
        <w:t>γ</w:t>
      </w:r>
      <w:r>
        <w:rPr>
          <w:rFonts w:ascii="宋体" w:hAnsi="宋体"/>
          <w:sz w:val="21"/>
          <w:szCs w:val="16"/>
          <w:vertAlign w:val="subscript"/>
        </w:rPr>
        <w:t>RE</w:t>
      </w:r>
      <w:proofErr w:type="spellEnd"/>
      <w:r>
        <w:rPr>
          <w:rFonts w:ascii="宋体" w:hAnsi="宋体"/>
          <w:sz w:val="21"/>
          <w:szCs w:val="16"/>
          <w:vertAlign w:val="subscript"/>
        </w:rPr>
        <w:t xml:space="preserve">      </w:t>
      </w:r>
      <w:r>
        <w:rPr>
          <w:rFonts w:ascii="宋体" w:hAnsi="宋体" w:hint="eastAsia"/>
          <w:sz w:val="21"/>
          <w:szCs w:val="16"/>
          <w:vertAlign w:val="subscript"/>
        </w:rPr>
        <w:t xml:space="preserve">                                             </w:t>
      </w:r>
      <w:r>
        <w:rPr>
          <w:rFonts w:ascii="宋体" w:hAnsi="宋体"/>
          <w:sz w:val="21"/>
          <w:szCs w:val="16"/>
          <w:vertAlign w:val="subscript"/>
        </w:rPr>
        <w:t xml:space="preserve"> </w:t>
      </w:r>
      <w:r>
        <w:rPr>
          <w:rFonts w:ascii="宋体" w:hAnsi="宋体" w:hint="eastAsia"/>
          <w:sz w:val="21"/>
          <w:szCs w:val="16"/>
        </w:rPr>
        <w:t>（</w:t>
      </w:r>
      <w:r>
        <w:rPr>
          <w:rFonts w:ascii="宋体" w:hAnsi="宋体"/>
          <w:sz w:val="21"/>
          <w:szCs w:val="16"/>
        </w:rPr>
        <w:t>2</w:t>
      </w:r>
      <w:r>
        <w:rPr>
          <w:rFonts w:ascii="宋体" w:hAnsi="宋体" w:hint="eastAsia"/>
          <w:sz w:val="21"/>
          <w:szCs w:val="16"/>
        </w:rPr>
        <w:t>）</w:t>
      </w:r>
    </w:p>
    <w:p w:rsidR="0072034A" w:rsidRDefault="003B410B">
      <w:pPr>
        <w:pStyle w:val="affa"/>
        <w:rPr>
          <w:rFonts w:hAnsi="宋体"/>
          <w:bCs/>
        </w:rPr>
      </w:pPr>
      <w:r>
        <w:rPr>
          <w:rFonts w:hAnsi="宋体" w:hint="eastAsia"/>
          <w:bCs/>
        </w:rPr>
        <w:t>在梁端箍筋加密区及剪力墙底部加强部位，尚应符合下列要求：</w:t>
      </w:r>
    </w:p>
    <w:p w:rsidR="0072034A" w:rsidRDefault="003B410B">
      <w:pPr>
        <w:pStyle w:val="afffffff8"/>
        <w:tabs>
          <w:tab w:val="left" w:pos="5435"/>
          <w:tab w:val="right" w:pos="8306"/>
        </w:tabs>
        <w:wordWrap w:val="0"/>
        <w:spacing w:line="360" w:lineRule="auto"/>
        <w:jc w:val="right"/>
        <w:rPr>
          <w:rFonts w:ascii="宋体" w:hAnsi="宋体"/>
          <w:sz w:val="21"/>
          <w:szCs w:val="16"/>
        </w:rPr>
      </w:pPr>
      <w:proofErr w:type="spellStart"/>
      <w:r>
        <w:rPr>
          <w:rFonts w:ascii="宋体" w:hAnsi="宋体"/>
        </w:rPr>
        <w:t>η</w:t>
      </w:r>
      <w:r>
        <w:rPr>
          <w:rFonts w:ascii="宋体" w:hAnsi="宋体"/>
          <w:vertAlign w:val="subscript"/>
        </w:rPr>
        <w:t>j</w:t>
      </w:r>
      <w:r>
        <w:rPr>
          <w:rFonts w:ascii="宋体" w:hAnsi="宋体"/>
        </w:rPr>
        <w:t>V</w:t>
      </w:r>
      <w:r>
        <w:rPr>
          <w:rFonts w:ascii="宋体" w:hAnsi="宋体"/>
          <w:vertAlign w:val="subscript"/>
        </w:rPr>
        <w:t>mua</w:t>
      </w:r>
      <w:r>
        <w:rPr>
          <w:rFonts w:ascii="宋体" w:hAnsi="宋体"/>
        </w:rPr>
        <w:t>≤V</w:t>
      </w:r>
      <w:r>
        <w:rPr>
          <w:rFonts w:ascii="宋体" w:hAnsi="宋体"/>
          <w:vertAlign w:val="subscript"/>
        </w:rPr>
        <w:t>uE</w:t>
      </w:r>
      <w:proofErr w:type="spellEnd"/>
      <w:r>
        <w:rPr>
          <w:rFonts w:ascii="宋体" w:hAnsi="宋体"/>
          <w:vertAlign w:val="subscript"/>
        </w:rPr>
        <w:t xml:space="preserve">  </w:t>
      </w:r>
      <w:r>
        <w:rPr>
          <w:rFonts w:ascii="宋体" w:hAnsi="宋体" w:hint="eastAsia"/>
          <w:vertAlign w:val="subscript"/>
        </w:rPr>
        <w:t xml:space="preserve">                                               </w:t>
      </w:r>
      <w:r>
        <w:rPr>
          <w:rFonts w:ascii="宋体" w:hAnsi="宋体" w:hint="eastAsia"/>
          <w:sz w:val="21"/>
          <w:szCs w:val="16"/>
        </w:rPr>
        <w:t>（</w:t>
      </w:r>
      <w:r>
        <w:rPr>
          <w:rFonts w:ascii="宋体" w:hAnsi="宋体"/>
          <w:sz w:val="21"/>
          <w:szCs w:val="16"/>
        </w:rPr>
        <w:t>3</w:t>
      </w:r>
      <w:r>
        <w:rPr>
          <w:rFonts w:ascii="宋体" w:hAnsi="宋体" w:hint="eastAsia"/>
          <w:sz w:val="21"/>
          <w:szCs w:val="16"/>
        </w:rPr>
        <w:t>）</w:t>
      </w:r>
    </w:p>
    <w:p w:rsidR="0072034A" w:rsidRDefault="003B410B">
      <w:pPr>
        <w:pStyle w:val="affa"/>
        <w:ind w:firstLineChars="0" w:firstLine="0"/>
        <w:rPr>
          <w:rFonts w:hAnsi="宋体"/>
          <w:bCs/>
        </w:rPr>
      </w:pPr>
      <w:r>
        <w:rPr>
          <w:rFonts w:hAnsi="宋体" w:hint="eastAsia"/>
          <w:bCs/>
        </w:rPr>
        <w:t>式中：</w:t>
      </w:r>
      <w:r>
        <w:rPr>
          <w:rFonts w:hAnsi="宋体"/>
          <w:bCs/>
        </w:rPr>
        <w:t>γ0——</w:t>
      </w:r>
      <w:r>
        <w:rPr>
          <w:rFonts w:hAnsi="宋体" w:hint="eastAsia"/>
          <w:bCs/>
        </w:rPr>
        <w:t>结构重要性系数，安全等级为一级时不应小于</w:t>
      </w:r>
      <w:r>
        <w:rPr>
          <w:rFonts w:hAnsi="宋体"/>
          <w:bCs/>
        </w:rPr>
        <w:t>1.1</w:t>
      </w:r>
      <w:r>
        <w:rPr>
          <w:rFonts w:hAnsi="宋体" w:hint="eastAsia"/>
          <w:bCs/>
        </w:rPr>
        <w:t>，安全等级为二级时不应小于</w:t>
      </w:r>
      <w:r>
        <w:rPr>
          <w:rFonts w:hAnsi="宋体"/>
          <w:bCs/>
        </w:rPr>
        <w:t>1.0</w:t>
      </w:r>
      <w:r>
        <w:rPr>
          <w:rFonts w:hAnsi="宋体" w:hint="eastAsia"/>
          <w:bCs/>
        </w:rPr>
        <w:t>；</w:t>
      </w:r>
    </w:p>
    <w:p w:rsidR="0072034A" w:rsidRDefault="003B410B">
      <w:pPr>
        <w:pStyle w:val="affa"/>
        <w:ind w:firstLineChars="300" w:firstLine="630"/>
        <w:rPr>
          <w:rFonts w:hAnsi="宋体"/>
          <w:bCs/>
        </w:rPr>
      </w:pPr>
      <w:proofErr w:type="spellStart"/>
      <w:r>
        <w:rPr>
          <w:rFonts w:hAnsi="宋体"/>
          <w:bCs/>
        </w:rPr>
        <w:t>Vjd</w:t>
      </w:r>
      <w:proofErr w:type="spellEnd"/>
      <w:r>
        <w:rPr>
          <w:rFonts w:hAnsi="宋体"/>
          <w:bCs/>
        </w:rPr>
        <w:t>——</w:t>
      </w:r>
      <w:r>
        <w:rPr>
          <w:rFonts w:hAnsi="宋体" w:hint="eastAsia"/>
          <w:bCs/>
        </w:rPr>
        <w:t>持久设计状况下接缝剪力设计值；</w:t>
      </w:r>
    </w:p>
    <w:p w:rsidR="0072034A" w:rsidRDefault="003B410B">
      <w:pPr>
        <w:pStyle w:val="affa"/>
        <w:ind w:firstLineChars="300" w:firstLine="630"/>
        <w:rPr>
          <w:rFonts w:hAnsi="宋体"/>
          <w:bCs/>
        </w:rPr>
      </w:pPr>
      <w:proofErr w:type="spellStart"/>
      <w:r>
        <w:rPr>
          <w:rFonts w:hAnsi="宋体"/>
          <w:bCs/>
        </w:rPr>
        <w:t>VjdE</w:t>
      </w:r>
      <w:proofErr w:type="spellEnd"/>
      <w:r>
        <w:rPr>
          <w:rFonts w:hAnsi="宋体"/>
          <w:bCs/>
        </w:rPr>
        <w:t>——</w:t>
      </w:r>
      <w:r>
        <w:rPr>
          <w:rFonts w:hAnsi="宋体" w:hint="eastAsia"/>
          <w:bCs/>
        </w:rPr>
        <w:t>地震设计状况下接缝剪力设计值；</w:t>
      </w:r>
    </w:p>
    <w:p w:rsidR="0072034A" w:rsidRDefault="003B410B">
      <w:pPr>
        <w:pStyle w:val="affa"/>
        <w:ind w:firstLineChars="300" w:firstLine="630"/>
        <w:rPr>
          <w:rFonts w:hAnsi="宋体"/>
          <w:bCs/>
        </w:rPr>
      </w:pPr>
      <w:r>
        <w:rPr>
          <w:rFonts w:hAnsi="宋体"/>
          <w:bCs/>
        </w:rPr>
        <w:t>Vu  ——</w:t>
      </w:r>
      <w:r>
        <w:rPr>
          <w:rFonts w:hAnsi="宋体" w:hint="eastAsia"/>
          <w:bCs/>
        </w:rPr>
        <w:t>持久设计状况下梁端、剪力墙底部接缝受剪承载力设计值；</w:t>
      </w:r>
    </w:p>
    <w:p w:rsidR="0072034A" w:rsidRDefault="003B410B">
      <w:pPr>
        <w:pStyle w:val="affa"/>
        <w:ind w:firstLineChars="300" w:firstLine="630"/>
        <w:rPr>
          <w:rFonts w:hAnsi="宋体"/>
          <w:bCs/>
        </w:rPr>
      </w:pPr>
      <w:proofErr w:type="spellStart"/>
      <w:r>
        <w:rPr>
          <w:rFonts w:hAnsi="宋体"/>
          <w:bCs/>
        </w:rPr>
        <w:t>VuE</w:t>
      </w:r>
      <w:proofErr w:type="spellEnd"/>
      <w:r>
        <w:rPr>
          <w:rFonts w:hAnsi="宋体"/>
          <w:bCs/>
        </w:rPr>
        <w:t>——</w:t>
      </w:r>
      <w:r>
        <w:rPr>
          <w:rFonts w:hAnsi="宋体" w:hint="eastAsia"/>
          <w:bCs/>
        </w:rPr>
        <w:t>地震设计状况下梁端、剪力墙底部接缝受剪承载力设计值；</w:t>
      </w:r>
    </w:p>
    <w:p w:rsidR="0072034A" w:rsidRDefault="003B410B">
      <w:pPr>
        <w:pStyle w:val="affa"/>
        <w:ind w:firstLineChars="300" w:firstLine="630"/>
        <w:rPr>
          <w:rFonts w:hAnsi="宋体"/>
          <w:bCs/>
        </w:rPr>
      </w:pPr>
      <w:proofErr w:type="spellStart"/>
      <w:r>
        <w:rPr>
          <w:rFonts w:hAnsi="宋体"/>
          <w:bCs/>
        </w:rPr>
        <w:t>Vmua</w:t>
      </w:r>
      <w:proofErr w:type="spellEnd"/>
      <w:r>
        <w:rPr>
          <w:rFonts w:hAnsi="宋体"/>
          <w:bCs/>
        </w:rPr>
        <w:t>——</w:t>
      </w:r>
      <w:r>
        <w:rPr>
          <w:rFonts w:hAnsi="宋体" w:hint="eastAsia"/>
          <w:bCs/>
        </w:rPr>
        <w:t>被连接构件端部按实配钢筋面积计算的斜截面受剪承载力设计值；</w:t>
      </w:r>
    </w:p>
    <w:p w:rsidR="0072034A" w:rsidRDefault="003B410B">
      <w:pPr>
        <w:pStyle w:val="affa"/>
        <w:ind w:firstLineChars="300" w:firstLine="630"/>
        <w:rPr>
          <w:rFonts w:hAnsi="宋体"/>
          <w:bCs/>
        </w:rPr>
      </w:pPr>
      <w:proofErr w:type="spellStart"/>
      <w:r>
        <w:rPr>
          <w:rFonts w:hAnsi="宋体"/>
          <w:szCs w:val="16"/>
        </w:rPr>
        <w:t>η</w:t>
      </w:r>
      <w:r>
        <w:rPr>
          <w:rFonts w:hAnsi="宋体"/>
          <w:bCs/>
        </w:rPr>
        <w:t>j</w:t>
      </w:r>
      <w:proofErr w:type="spellEnd"/>
      <w:r>
        <w:rPr>
          <w:rFonts w:hAnsi="宋体"/>
          <w:bCs/>
        </w:rPr>
        <w:t>——</w:t>
      </w:r>
      <w:r>
        <w:rPr>
          <w:rFonts w:hAnsi="宋体" w:hint="eastAsia"/>
          <w:bCs/>
        </w:rPr>
        <w:t>接缝受剪承载力增大系数，抗震等级为一、二级取</w:t>
      </w:r>
      <w:r>
        <w:rPr>
          <w:rFonts w:hAnsi="宋体"/>
          <w:bCs/>
        </w:rPr>
        <w:t>1.2</w:t>
      </w:r>
      <w:r>
        <w:rPr>
          <w:rFonts w:hAnsi="宋体" w:hint="eastAsia"/>
          <w:bCs/>
        </w:rPr>
        <w:t>，抗震等级为三、四级取</w:t>
      </w:r>
      <w:r>
        <w:rPr>
          <w:rFonts w:hAnsi="宋体"/>
          <w:bCs/>
        </w:rPr>
        <w:t>1.1</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预制构件与后浇混凝土的结合面应设置粗糙面、键槽，并应符合下列规定：</w:t>
      </w:r>
    </w:p>
    <w:p w:rsidR="0072034A" w:rsidRDefault="003B410B">
      <w:pPr>
        <w:pStyle w:val="affa"/>
        <w:rPr>
          <w:rFonts w:hAnsi="宋体"/>
          <w:bCs/>
        </w:rPr>
      </w:pPr>
      <w:r>
        <w:rPr>
          <w:rFonts w:hAnsi="宋体"/>
          <w:bCs/>
        </w:rPr>
        <w:t xml:space="preserve">a) </w:t>
      </w:r>
      <w:r>
        <w:rPr>
          <w:rFonts w:hAnsi="宋体" w:hint="eastAsia"/>
          <w:bCs/>
        </w:rPr>
        <w:t>预制构件后浇混凝土侧的粗糙面面积不宜小于结合面的</w:t>
      </w:r>
      <w:r>
        <w:rPr>
          <w:rFonts w:hAnsi="宋体"/>
          <w:bCs/>
        </w:rPr>
        <w:t>80%</w:t>
      </w:r>
      <w:r>
        <w:rPr>
          <w:rFonts w:hAnsi="宋体" w:hint="eastAsia"/>
          <w:bCs/>
        </w:rPr>
        <w:t>，粗糙面凹凸深度不应小于</w:t>
      </w:r>
      <w:r>
        <w:rPr>
          <w:rFonts w:hAnsi="宋体"/>
          <w:bCs/>
        </w:rPr>
        <w:t>6mm</w:t>
      </w:r>
      <w:r>
        <w:rPr>
          <w:rFonts w:hAnsi="宋体" w:hint="eastAsia"/>
          <w:bCs/>
        </w:rPr>
        <w:t>。</w:t>
      </w:r>
    </w:p>
    <w:p w:rsidR="0072034A" w:rsidRDefault="003B410B">
      <w:pPr>
        <w:pStyle w:val="affa"/>
        <w:rPr>
          <w:rFonts w:hAnsi="宋体"/>
          <w:bCs/>
        </w:rPr>
      </w:pPr>
      <w:r>
        <w:rPr>
          <w:rFonts w:hAnsi="宋体"/>
          <w:bCs/>
        </w:rPr>
        <w:t xml:space="preserve">b) </w:t>
      </w:r>
      <w:r>
        <w:rPr>
          <w:rFonts w:hAnsi="宋体" w:hint="eastAsia"/>
          <w:bCs/>
        </w:rPr>
        <w:t>预制剪力墙墙板的顶部和底部与后浇混凝土的结合面应设置粗糙面，将墙板顶部和底部的填充芯材内缩</w:t>
      </w:r>
      <w:r>
        <w:rPr>
          <w:rFonts w:hAnsi="宋体"/>
          <w:bCs/>
        </w:rPr>
        <w:t>10-15mm</w:t>
      </w:r>
      <w:r>
        <w:rPr>
          <w:rFonts w:hAnsi="宋体" w:hint="eastAsia"/>
          <w:bCs/>
        </w:rPr>
        <w:t>，或将实心墙顶、墙底设置</w:t>
      </w:r>
      <w:r>
        <w:rPr>
          <w:rFonts w:hAnsi="宋体"/>
          <w:bCs/>
        </w:rPr>
        <w:t>1/2</w:t>
      </w:r>
      <w:r>
        <w:rPr>
          <w:rFonts w:hAnsi="宋体" w:hint="eastAsia"/>
          <w:bCs/>
        </w:rPr>
        <w:t>的凹凸键槽，并将墙板底部下置</w:t>
      </w:r>
      <w:r>
        <w:rPr>
          <w:rFonts w:hAnsi="宋体"/>
          <w:bCs/>
        </w:rPr>
        <w:t>15mm</w:t>
      </w:r>
      <w:r>
        <w:rPr>
          <w:rFonts w:hAnsi="宋体" w:hint="eastAsia"/>
          <w:bCs/>
        </w:rPr>
        <w:t>安装，让后浇细石混凝土嵌入墙板芯材填充空腔内。</w:t>
      </w:r>
    </w:p>
    <w:p w:rsidR="0072034A" w:rsidRDefault="003B410B">
      <w:pPr>
        <w:autoSpaceDE w:val="0"/>
        <w:autoSpaceDN w:val="0"/>
        <w:adjustRightInd w:val="0"/>
        <w:snapToGrid w:val="0"/>
        <w:spacing w:line="360" w:lineRule="auto"/>
        <w:jc w:val="center"/>
        <w:rPr>
          <w:rFonts w:ascii="宋体" w:hAnsi="宋体"/>
          <w:bCs/>
          <w:kern w:val="0"/>
          <w:szCs w:val="21"/>
        </w:rPr>
      </w:pPr>
      <w:r>
        <w:rPr>
          <w:rFonts w:ascii="宋体" w:hAnsi="宋体"/>
          <w:noProof/>
          <w:kern w:val="0"/>
          <w:szCs w:val="21"/>
        </w:rPr>
        <w:drawing>
          <wp:inline distT="0" distB="0" distL="0" distR="0">
            <wp:extent cx="1914525" cy="16713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91787" cy="1738917"/>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预制墙板；4-保温芯材</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10 </w:t>
      </w:r>
      <w:r>
        <w:rPr>
          <w:rFonts w:ascii="黑体" w:eastAsia="黑体" w:hAnsi="黑体" w:hint="eastAsia"/>
          <w:bCs/>
          <w:kern w:val="0"/>
          <w:szCs w:val="21"/>
        </w:rPr>
        <w:t>预制墙板顶部、底部的粗糙面</w:t>
      </w:r>
    </w:p>
    <w:p w:rsidR="0072034A" w:rsidRDefault="003B410B">
      <w:pPr>
        <w:pStyle w:val="affa"/>
        <w:ind w:firstLineChars="250" w:firstLine="525"/>
        <w:rPr>
          <w:rFonts w:hAnsi="宋体"/>
          <w:bCs/>
        </w:rPr>
      </w:pPr>
      <w:r>
        <w:rPr>
          <w:rFonts w:hAnsi="宋体"/>
          <w:bCs/>
        </w:rPr>
        <w:t xml:space="preserve">c) </w:t>
      </w:r>
      <w:r>
        <w:rPr>
          <w:rFonts w:hAnsi="宋体" w:hint="eastAsia"/>
          <w:bCs/>
        </w:rPr>
        <w:t>预制剪力墙墙板的侧面结合面应设置斜口槽键。斜口深度</w:t>
      </w:r>
      <w:r>
        <w:rPr>
          <w:rFonts w:hAnsi="宋体"/>
          <w:bCs/>
        </w:rPr>
        <w:t>75mm</w:t>
      </w:r>
      <w:r>
        <w:rPr>
          <w:rFonts w:hAnsi="宋体" w:hint="eastAsia"/>
          <w:bCs/>
        </w:rPr>
        <w:t>，斜面倾角≤</w:t>
      </w:r>
      <w:r>
        <w:rPr>
          <w:rFonts w:hAnsi="宋体"/>
          <w:bCs/>
        </w:rPr>
        <w:t>45°</w:t>
      </w:r>
      <w:r>
        <w:rPr>
          <w:rFonts w:hAnsi="宋体" w:hint="eastAsia"/>
          <w:bCs/>
        </w:rPr>
        <w:t>，槽键上下开口高度宜大于墙体厚度，槽键中心间距宜不大于</w:t>
      </w:r>
      <w:r>
        <w:rPr>
          <w:rFonts w:hAnsi="宋体"/>
          <w:bCs/>
        </w:rPr>
        <w:t>600mm</w:t>
      </w:r>
      <w:r>
        <w:rPr>
          <w:rFonts w:hAnsi="宋体" w:hint="eastAsia"/>
          <w:bCs/>
        </w:rPr>
        <w:t>，槽键口累计总高度不宜大于墙板高度的</w:t>
      </w:r>
      <w:r>
        <w:rPr>
          <w:rFonts w:hAnsi="宋体"/>
          <w:bCs/>
        </w:rPr>
        <w:t>1/2</w:t>
      </w:r>
      <w:r>
        <w:rPr>
          <w:rFonts w:hAnsi="宋体" w:hint="eastAsia"/>
          <w:bCs/>
        </w:rPr>
        <w:t>。</w:t>
      </w:r>
    </w:p>
    <w:p w:rsidR="0072034A" w:rsidRDefault="003B410B">
      <w:pPr>
        <w:pStyle w:val="afffffff8"/>
        <w:spacing w:line="360" w:lineRule="auto"/>
        <w:jc w:val="center"/>
        <w:rPr>
          <w:rFonts w:ascii="宋体" w:hAnsi="宋体"/>
        </w:rPr>
      </w:pPr>
      <w:r>
        <w:rPr>
          <w:rFonts w:ascii="宋体" w:hAnsi="宋体"/>
          <w:noProof/>
          <w:sz w:val="21"/>
          <w:szCs w:val="16"/>
        </w:rPr>
        <w:lastRenderedPageBreak/>
        <w:drawing>
          <wp:inline distT="0" distB="0" distL="0" distR="0">
            <wp:extent cx="1418590" cy="2152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40452" cy="2185423"/>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11 </w:t>
      </w:r>
      <w:r>
        <w:rPr>
          <w:rFonts w:ascii="黑体" w:eastAsia="黑体" w:hAnsi="黑体" w:hint="eastAsia"/>
          <w:bCs/>
          <w:kern w:val="0"/>
          <w:szCs w:val="21"/>
        </w:rPr>
        <w:t>预制墙板侧面的键槽构造</w:t>
      </w:r>
    </w:p>
    <w:p w:rsidR="0072034A" w:rsidRDefault="003B410B">
      <w:pPr>
        <w:pStyle w:val="affa"/>
        <w:rPr>
          <w:rFonts w:hAnsi="宋体"/>
          <w:bCs/>
        </w:rPr>
      </w:pPr>
      <w:r>
        <w:rPr>
          <w:rFonts w:hAnsi="宋体"/>
          <w:bCs/>
        </w:rPr>
        <w:t xml:space="preserve">d) </w:t>
      </w:r>
      <w:r>
        <w:rPr>
          <w:rFonts w:hAnsi="宋体" w:hint="eastAsia"/>
          <w:bCs/>
        </w:rPr>
        <w:t>预制叠合梁的顶部结合面应设置粗糙面，梁端面应设置键槽（图</w:t>
      </w:r>
      <w:r>
        <w:rPr>
          <w:rFonts w:hAnsi="宋体"/>
          <w:bCs/>
        </w:rPr>
        <w:t>12</w:t>
      </w:r>
      <w:r>
        <w:rPr>
          <w:rFonts w:hAnsi="宋体" w:hint="eastAsia"/>
          <w:bCs/>
        </w:rPr>
        <w:t>），键槽深度不宜小于</w:t>
      </w:r>
      <w:r>
        <w:rPr>
          <w:rFonts w:hAnsi="宋体"/>
          <w:bCs/>
        </w:rPr>
        <w:t>30mm</w:t>
      </w:r>
      <w:r>
        <w:rPr>
          <w:rFonts w:hAnsi="宋体" w:hint="eastAsia"/>
          <w:bCs/>
        </w:rPr>
        <w:t>，自保温连梁的芯材内缩深度不宜小于</w:t>
      </w:r>
      <w:r>
        <w:rPr>
          <w:rFonts w:hAnsi="宋体"/>
          <w:bCs/>
        </w:rPr>
        <w:t>30mm</w:t>
      </w:r>
      <w:r>
        <w:rPr>
          <w:rFonts w:hAnsi="宋体" w:hint="eastAsia"/>
          <w:bCs/>
        </w:rPr>
        <w:t>；键槽端部斜面倾角不大于</w:t>
      </w:r>
      <w:r>
        <w:rPr>
          <w:rFonts w:hAnsi="宋体"/>
          <w:bCs/>
        </w:rPr>
        <w:t>30</w:t>
      </w:r>
      <w:r>
        <w:rPr>
          <w:rFonts w:hAnsi="宋体" w:hint="eastAsia"/>
          <w:bCs/>
        </w:rPr>
        <w:t>°。</w:t>
      </w:r>
    </w:p>
    <w:p w:rsidR="0072034A" w:rsidRDefault="003B410B">
      <w:pPr>
        <w:pStyle w:val="afffffff8"/>
        <w:spacing w:line="360" w:lineRule="auto"/>
        <w:jc w:val="center"/>
        <w:rPr>
          <w:rFonts w:ascii="宋体" w:hAnsi="宋体"/>
        </w:rPr>
      </w:pPr>
      <w:r>
        <w:rPr>
          <w:rFonts w:ascii="宋体" w:hAnsi="宋体"/>
          <w:noProof/>
          <w:sz w:val="21"/>
          <w:szCs w:val="16"/>
        </w:rPr>
        <w:drawing>
          <wp:inline distT="0" distB="0" distL="0" distR="0">
            <wp:extent cx="3876675" cy="149479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77065" cy="1534116"/>
                    </a:xfrm>
                    <a:prstGeom prst="rect">
                      <a:avLst/>
                    </a:prstGeom>
                    <a:noFill/>
                    <a:ln>
                      <a:noFill/>
                    </a:ln>
                  </pic:spPr>
                </pic:pic>
              </a:graphicData>
            </a:graphic>
          </wp:inline>
        </w:drawing>
      </w:r>
    </w:p>
    <w:p w:rsidR="0072034A" w:rsidRDefault="003B410B">
      <w:pPr>
        <w:numPr>
          <w:ilvl w:val="0"/>
          <w:numId w:val="13"/>
        </w:numPr>
        <w:autoSpaceDE w:val="0"/>
        <w:autoSpaceDN w:val="0"/>
        <w:adjustRightInd w:val="0"/>
        <w:snapToGrid w:val="0"/>
        <w:spacing w:line="360" w:lineRule="auto"/>
        <w:ind w:left="0" w:hanging="357"/>
        <w:jc w:val="center"/>
        <w:rPr>
          <w:rFonts w:ascii="宋体" w:hAnsi="宋体"/>
          <w:bCs/>
          <w:kern w:val="0"/>
          <w:szCs w:val="21"/>
        </w:rPr>
      </w:pPr>
      <w:r>
        <w:rPr>
          <w:rFonts w:ascii="宋体" w:hAnsi="宋体" w:hint="eastAsia"/>
          <w:bCs/>
          <w:kern w:val="0"/>
          <w:szCs w:val="21"/>
        </w:rPr>
        <w:t>预制实心叠合梁</w:t>
      </w:r>
      <w:r>
        <w:rPr>
          <w:rFonts w:ascii="宋体" w:hAnsi="宋体"/>
          <w:bCs/>
          <w:kern w:val="0"/>
          <w:szCs w:val="21"/>
        </w:rPr>
        <w:t xml:space="preserve">                       (b)</w:t>
      </w:r>
      <w:r>
        <w:rPr>
          <w:rFonts w:ascii="宋体" w:hAnsi="宋体" w:hint="eastAsia"/>
          <w:bCs/>
          <w:kern w:val="0"/>
          <w:szCs w:val="21"/>
        </w:rPr>
        <w:t>预制自保温叠合梁</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12 </w:t>
      </w:r>
      <w:r>
        <w:rPr>
          <w:rFonts w:ascii="黑体" w:eastAsia="黑体" w:hAnsi="黑体" w:hint="eastAsia"/>
          <w:bCs/>
          <w:kern w:val="0"/>
          <w:szCs w:val="21"/>
        </w:rPr>
        <w:t>梁端键槽构造示意</w:t>
      </w:r>
    </w:p>
    <w:p w:rsidR="0072034A" w:rsidRDefault="003B410B">
      <w:pPr>
        <w:pStyle w:val="affa"/>
        <w:rPr>
          <w:rFonts w:hAnsi="宋体"/>
          <w:bCs/>
        </w:rPr>
      </w:pPr>
      <w:r>
        <w:rPr>
          <w:rFonts w:hAnsi="宋体"/>
          <w:bCs/>
        </w:rPr>
        <w:t xml:space="preserve">e) </w:t>
      </w:r>
      <w:r>
        <w:rPr>
          <w:rFonts w:hAnsi="宋体" w:hint="eastAsia"/>
          <w:bCs/>
        </w:rPr>
        <w:t>预制板与后浇混凝土叠合层之间的结合面应设置粗糙面，并符合相关规范规定。</w:t>
      </w:r>
    </w:p>
    <w:p w:rsidR="0072034A" w:rsidRDefault="003B410B">
      <w:pPr>
        <w:pStyle w:val="a3"/>
        <w:spacing w:before="156" w:after="156"/>
        <w:ind w:left="0"/>
        <w:rPr>
          <w:rFonts w:ascii="宋体" w:eastAsia="宋体" w:hAnsi="宋体"/>
        </w:rPr>
      </w:pPr>
      <w:r>
        <w:rPr>
          <w:rFonts w:ascii="宋体" w:eastAsia="宋体" w:hAnsi="宋体" w:hint="eastAsia"/>
        </w:rPr>
        <w:t>预制构件纵向钢筋在后浇混凝土内的连接应符合下列要求：</w:t>
      </w:r>
    </w:p>
    <w:p w:rsidR="0072034A" w:rsidRDefault="003B410B">
      <w:pPr>
        <w:pStyle w:val="affa"/>
        <w:rPr>
          <w:rFonts w:hAnsi="宋体"/>
          <w:bCs/>
        </w:rPr>
      </w:pPr>
      <w:r>
        <w:rPr>
          <w:rFonts w:hAnsi="宋体"/>
          <w:bCs/>
        </w:rPr>
        <w:t xml:space="preserve">a) </w:t>
      </w:r>
      <w:r>
        <w:rPr>
          <w:rFonts w:hAnsi="宋体" w:hint="eastAsia"/>
          <w:bCs/>
        </w:rPr>
        <w:t>竖向钢筋连接可采用锥形头套筒灌浆连接、锥形铆套筒机械连接；水平钢筋连接可采用双节套筒机械连接；后浇部分竖向钢筋可采用单节套筒机械连接。</w:t>
      </w:r>
    </w:p>
    <w:p w:rsidR="0072034A" w:rsidRDefault="003B410B">
      <w:pPr>
        <w:pStyle w:val="affa"/>
        <w:rPr>
          <w:rFonts w:hAnsi="宋体"/>
          <w:bCs/>
        </w:rPr>
      </w:pPr>
      <w:r>
        <w:rPr>
          <w:rFonts w:hAnsi="宋体"/>
          <w:bCs/>
        </w:rPr>
        <w:t xml:space="preserve">b) </w:t>
      </w:r>
      <w:r>
        <w:rPr>
          <w:rFonts w:hAnsi="宋体" w:hint="eastAsia"/>
          <w:bCs/>
        </w:rPr>
        <w:t>楼板、楼梯等构件的钢筋锚固方式应符合现行国家标准</w:t>
      </w:r>
      <w:r>
        <w:rPr>
          <w:rFonts w:hAnsi="宋体"/>
          <w:bCs/>
        </w:rPr>
        <w:t xml:space="preserve">GB 50010 </w:t>
      </w:r>
      <w:r>
        <w:rPr>
          <w:rFonts w:hAnsi="宋体" w:hint="eastAsia"/>
          <w:bCs/>
        </w:rPr>
        <w:t>和现行行业标准</w:t>
      </w:r>
      <w:r>
        <w:rPr>
          <w:rFonts w:hAnsi="宋体"/>
          <w:bCs/>
        </w:rPr>
        <w:t>JGJ 256</w:t>
      </w:r>
      <w:r>
        <w:rPr>
          <w:rFonts w:hAnsi="宋体" w:hint="eastAsia"/>
          <w:bCs/>
        </w:rPr>
        <w:t>的规定。</w:t>
      </w:r>
    </w:p>
    <w:p w:rsidR="0072034A" w:rsidRDefault="003B410B">
      <w:pPr>
        <w:pStyle w:val="a3"/>
        <w:spacing w:before="156" w:after="156"/>
        <w:ind w:left="0"/>
        <w:rPr>
          <w:rFonts w:ascii="宋体" w:eastAsia="宋体" w:hAnsi="宋体"/>
        </w:rPr>
      </w:pPr>
      <w:r>
        <w:rPr>
          <w:rFonts w:ascii="宋体" w:eastAsia="宋体" w:hAnsi="宋体" w:hint="eastAsia"/>
        </w:rPr>
        <w:t>套筒灌浆连接时，应符合下列规定：</w:t>
      </w:r>
    </w:p>
    <w:p w:rsidR="0072034A" w:rsidRDefault="003B410B">
      <w:pPr>
        <w:pStyle w:val="affa"/>
        <w:rPr>
          <w:rFonts w:hAnsi="宋体"/>
          <w:bCs/>
        </w:rPr>
      </w:pPr>
      <w:r>
        <w:rPr>
          <w:rFonts w:hAnsi="宋体"/>
          <w:bCs/>
        </w:rPr>
        <w:t xml:space="preserve">a) </w:t>
      </w:r>
      <w:r>
        <w:rPr>
          <w:rFonts w:hAnsi="宋体" w:hint="eastAsia"/>
          <w:bCs/>
        </w:rPr>
        <w:t>接头应满足行业标准</w:t>
      </w:r>
      <w:r>
        <w:rPr>
          <w:rFonts w:hAnsi="宋体"/>
          <w:bCs/>
        </w:rPr>
        <w:t>JGJ 107-2010</w:t>
      </w:r>
      <w:r>
        <w:rPr>
          <w:rFonts w:hAnsi="宋体" w:hint="eastAsia"/>
          <w:bCs/>
        </w:rPr>
        <w:t>中</w:t>
      </w:r>
      <w:r>
        <w:rPr>
          <w:rFonts w:hAnsi="宋体"/>
          <w:bCs/>
        </w:rPr>
        <w:t>I</w:t>
      </w:r>
      <w:r>
        <w:rPr>
          <w:rFonts w:hAnsi="宋体" w:hint="eastAsia"/>
          <w:bCs/>
        </w:rPr>
        <w:t>级接头的性能要求，并应符合国家现行有关标准的规定。</w:t>
      </w:r>
    </w:p>
    <w:p w:rsidR="0072034A" w:rsidRDefault="003B410B">
      <w:pPr>
        <w:pStyle w:val="affa"/>
        <w:rPr>
          <w:rFonts w:hAnsi="宋体"/>
          <w:bCs/>
        </w:rPr>
      </w:pPr>
      <w:r>
        <w:rPr>
          <w:rFonts w:hAnsi="宋体"/>
          <w:bCs/>
        </w:rPr>
        <w:t xml:space="preserve">b) </w:t>
      </w:r>
      <w:r>
        <w:rPr>
          <w:rFonts w:hAnsi="宋体" w:hint="eastAsia"/>
          <w:bCs/>
        </w:rPr>
        <w:t>套筒外侧钢筋的混凝土保护层厚度不应小于</w:t>
      </w:r>
      <w:r>
        <w:rPr>
          <w:rFonts w:hAnsi="宋体"/>
          <w:bCs/>
        </w:rPr>
        <w:t>15mm</w:t>
      </w:r>
      <w:r>
        <w:rPr>
          <w:rFonts w:hAnsi="宋体" w:hint="eastAsia"/>
          <w:bCs/>
        </w:rPr>
        <w:t>。</w:t>
      </w:r>
    </w:p>
    <w:p w:rsidR="0072034A" w:rsidRDefault="003B410B">
      <w:pPr>
        <w:pStyle w:val="affa"/>
        <w:rPr>
          <w:rFonts w:hAnsi="宋体"/>
          <w:bCs/>
        </w:rPr>
      </w:pPr>
      <w:r>
        <w:rPr>
          <w:rFonts w:hAnsi="宋体"/>
          <w:bCs/>
        </w:rPr>
        <w:t xml:space="preserve">c) </w:t>
      </w:r>
      <w:r>
        <w:rPr>
          <w:rFonts w:hAnsi="宋体" w:hint="eastAsia"/>
          <w:bCs/>
        </w:rPr>
        <w:t>套筒之间的净距不应小于</w:t>
      </w:r>
      <w:r>
        <w:rPr>
          <w:rFonts w:hAnsi="宋体"/>
          <w:bCs/>
        </w:rPr>
        <w:t>25mm</w:t>
      </w:r>
      <w:r>
        <w:rPr>
          <w:rFonts w:hAnsi="宋体" w:hint="eastAsia"/>
          <w:bCs/>
        </w:rPr>
        <w:t>。</w:t>
      </w:r>
    </w:p>
    <w:p w:rsidR="0072034A" w:rsidRDefault="003B410B">
      <w:pPr>
        <w:pStyle w:val="a3"/>
        <w:spacing w:before="156" w:after="156"/>
        <w:ind w:left="0"/>
        <w:rPr>
          <w:rFonts w:ascii="宋体" w:hAnsi="宋体"/>
          <w:bCs/>
        </w:rPr>
      </w:pPr>
      <w:r>
        <w:rPr>
          <w:rFonts w:ascii="宋体" w:eastAsia="宋体" w:hAnsi="宋体" w:hint="eastAsia"/>
        </w:rPr>
        <w:t>预制楼梯与支承构件之间宜采用简支连接。采用简支连接时，应符合</w:t>
      </w:r>
      <w:r>
        <w:rPr>
          <w:rFonts w:ascii="宋体" w:eastAsia="宋体" w:hAnsi="宋体"/>
        </w:rPr>
        <w:t>JGJ1</w:t>
      </w:r>
      <w:r>
        <w:rPr>
          <w:rFonts w:ascii="宋体" w:eastAsia="宋体" w:hAnsi="宋体" w:hint="eastAsia"/>
        </w:rPr>
        <w:t>的有关规定。</w:t>
      </w:r>
    </w:p>
    <w:p w:rsidR="0072034A" w:rsidRDefault="003B410B">
      <w:pPr>
        <w:pStyle w:val="a2"/>
        <w:spacing w:before="156" w:after="156"/>
        <w:rPr>
          <w:rFonts w:hAnsi="黑体"/>
        </w:rPr>
      </w:pPr>
      <w:bookmarkStart w:id="298" w:name="_Toc40347811"/>
      <w:bookmarkStart w:id="299" w:name="_Toc46491464"/>
      <w:bookmarkStart w:id="300" w:name="_Toc54164074"/>
      <w:r>
        <w:rPr>
          <w:rFonts w:hAnsi="黑体" w:hint="eastAsia"/>
        </w:rPr>
        <w:t>楼盖设计</w:t>
      </w:r>
      <w:bookmarkEnd w:id="298"/>
      <w:bookmarkEnd w:id="299"/>
      <w:bookmarkEnd w:id="300"/>
    </w:p>
    <w:p w:rsidR="0072034A" w:rsidRDefault="003B410B">
      <w:pPr>
        <w:pStyle w:val="a3"/>
        <w:spacing w:before="156" w:after="156"/>
        <w:ind w:left="0"/>
        <w:rPr>
          <w:rFonts w:ascii="宋体" w:eastAsia="宋体" w:hAnsi="宋体"/>
        </w:rPr>
      </w:pPr>
      <w:r>
        <w:rPr>
          <w:rFonts w:ascii="宋体" w:eastAsia="宋体" w:hAnsi="宋体" w:hint="eastAsia"/>
        </w:rPr>
        <w:lastRenderedPageBreak/>
        <w:t>采用叠合次梁时，后浇混凝土叠合层厚度不宜小于</w:t>
      </w:r>
      <w:r>
        <w:rPr>
          <w:rFonts w:ascii="宋体" w:eastAsia="宋体" w:hAnsi="宋体"/>
        </w:rPr>
        <w:t>120mm</w:t>
      </w:r>
      <w:r>
        <w:rPr>
          <w:rFonts w:ascii="宋体" w:eastAsia="宋体" w:hAnsi="宋体" w:hint="eastAsia"/>
        </w:rPr>
        <w:t>。梁截面可采用外墙面梁为保温芯、内墙梁为实心形式。（图</w:t>
      </w:r>
      <w:r>
        <w:rPr>
          <w:rFonts w:ascii="宋体" w:eastAsia="宋体" w:hAnsi="宋体"/>
        </w:rPr>
        <w:t>13</w:t>
      </w:r>
      <w:r>
        <w:rPr>
          <w:rFonts w:ascii="宋体" w:eastAsia="宋体" w:hAnsi="宋体" w:hint="eastAsia"/>
        </w:rPr>
        <w:t>）预制叠合连梁同本规程</w:t>
      </w:r>
      <w:r>
        <w:rPr>
          <w:rFonts w:ascii="宋体" w:eastAsia="宋体" w:hAnsi="宋体"/>
        </w:rPr>
        <w:t>11.2.3</w:t>
      </w:r>
      <w:r>
        <w:rPr>
          <w:rFonts w:ascii="宋体" w:eastAsia="宋体" w:hAnsi="宋体" w:hint="eastAsia"/>
        </w:rPr>
        <w:t>条规定。</w:t>
      </w:r>
    </w:p>
    <w:p w:rsidR="0072034A" w:rsidRDefault="003B410B">
      <w:pPr>
        <w:pStyle w:val="afffffff8"/>
        <w:widowControl/>
        <w:spacing w:line="360" w:lineRule="auto"/>
        <w:jc w:val="center"/>
        <w:rPr>
          <w:rFonts w:ascii="宋体" w:hAnsi="宋体"/>
        </w:rPr>
      </w:pPr>
      <w:r>
        <w:rPr>
          <w:rFonts w:ascii="宋体" w:hAnsi="宋体"/>
          <w:noProof/>
        </w:rPr>
        <w:drawing>
          <wp:inline distT="0" distB="0" distL="0" distR="0">
            <wp:extent cx="3676650" cy="148526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32258" cy="1507914"/>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自保温叠合梁 </w:t>
      </w:r>
      <w:r>
        <w:rPr>
          <w:rFonts w:ascii="黑体" w:eastAsia="黑体" w:hAnsi="黑体"/>
          <w:bCs/>
          <w:kern w:val="0"/>
          <w:szCs w:val="21"/>
        </w:rPr>
        <w:t xml:space="preserve">               (b)</w:t>
      </w:r>
      <w:r>
        <w:rPr>
          <w:rFonts w:ascii="黑体" w:eastAsia="黑体" w:hAnsi="黑体" w:hint="eastAsia"/>
          <w:bCs/>
          <w:kern w:val="0"/>
          <w:szCs w:val="21"/>
        </w:rPr>
        <w:t>实心叠合梁</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后浇层</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箍筋</w:t>
      </w:r>
      <w:r>
        <w:rPr>
          <w:rFonts w:ascii="黑体" w:eastAsia="黑体" w:hAnsi="黑体"/>
          <w:bCs/>
          <w:kern w:val="0"/>
          <w:szCs w:val="21"/>
        </w:rPr>
        <w:t xml:space="preserve"> 4.</w:t>
      </w:r>
      <w:r>
        <w:rPr>
          <w:rFonts w:ascii="黑体" w:eastAsia="黑体" w:hAnsi="黑体" w:hint="eastAsia"/>
          <w:bCs/>
          <w:kern w:val="0"/>
          <w:szCs w:val="21"/>
        </w:rPr>
        <w:t>后浇部分纵筋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13  </w:t>
      </w:r>
      <w:r>
        <w:rPr>
          <w:rFonts w:ascii="黑体" w:eastAsia="黑体" w:hAnsi="黑体" w:hint="eastAsia"/>
          <w:bCs/>
          <w:kern w:val="0"/>
          <w:szCs w:val="21"/>
        </w:rPr>
        <w:t>叠合梁截面示意</w:t>
      </w:r>
    </w:p>
    <w:p w:rsidR="0072034A" w:rsidRDefault="003B410B">
      <w:pPr>
        <w:pStyle w:val="a3"/>
        <w:spacing w:before="156" w:after="156"/>
        <w:ind w:left="0"/>
        <w:rPr>
          <w:rFonts w:ascii="宋体" w:eastAsia="宋体" w:hAnsi="宋体"/>
        </w:rPr>
      </w:pPr>
      <w:r>
        <w:rPr>
          <w:rFonts w:ascii="宋体" w:eastAsia="宋体" w:hAnsi="宋体" w:hint="eastAsia"/>
        </w:rPr>
        <w:t>叠合次梁分段时可采用对接连接，并应符合下列规定：</w:t>
      </w:r>
    </w:p>
    <w:p w:rsidR="0072034A" w:rsidRDefault="003B410B">
      <w:pPr>
        <w:pStyle w:val="affa"/>
        <w:rPr>
          <w:rFonts w:hAnsi="宋体"/>
          <w:bCs/>
        </w:rPr>
      </w:pPr>
      <w:r>
        <w:rPr>
          <w:rFonts w:hAnsi="宋体"/>
          <w:bCs/>
        </w:rPr>
        <w:t xml:space="preserve">a) </w:t>
      </w:r>
      <w:r>
        <w:rPr>
          <w:rFonts w:hAnsi="宋体" w:hint="eastAsia"/>
          <w:bCs/>
        </w:rPr>
        <w:t>连接处应设置后浇段，后浇段的长度应满足梁下部纵向钢筋连接作业的空间需求；</w:t>
      </w:r>
    </w:p>
    <w:p w:rsidR="0072034A" w:rsidRDefault="003B410B">
      <w:pPr>
        <w:pStyle w:val="affa"/>
        <w:rPr>
          <w:rFonts w:hAnsi="宋体"/>
          <w:bCs/>
        </w:rPr>
      </w:pPr>
      <w:r>
        <w:rPr>
          <w:rFonts w:hAnsi="宋体"/>
          <w:bCs/>
        </w:rPr>
        <w:t xml:space="preserve">b) </w:t>
      </w:r>
      <w:r>
        <w:rPr>
          <w:rFonts w:hAnsi="宋体" w:hint="eastAsia"/>
          <w:bCs/>
        </w:rPr>
        <w:t>梁下部纵向钢筋在后浇段内可采用双节套筒机械连接或其他机械连接，也可焊接连接(见图1</w:t>
      </w:r>
      <w:r>
        <w:rPr>
          <w:rFonts w:hAnsi="宋体"/>
          <w:bCs/>
        </w:rPr>
        <w:t>4)</w:t>
      </w:r>
      <w:r>
        <w:rPr>
          <w:rFonts w:hAnsi="宋体" w:hint="eastAsia"/>
          <w:bCs/>
        </w:rPr>
        <w:t>；</w:t>
      </w:r>
    </w:p>
    <w:p w:rsidR="0072034A" w:rsidRDefault="003B410B">
      <w:pPr>
        <w:pStyle w:val="affa"/>
        <w:rPr>
          <w:rFonts w:hAnsi="宋体"/>
          <w:bCs/>
        </w:rPr>
      </w:pPr>
      <w:r>
        <w:rPr>
          <w:rFonts w:hAnsi="宋体"/>
          <w:bCs/>
        </w:rPr>
        <w:t xml:space="preserve">c) </w:t>
      </w:r>
      <w:r>
        <w:rPr>
          <w:rFonts w:hAnsi="宋体" w:hint="eastAsia"/>
          <w:bCs/>
        </w:rPr>
        <w:t>后浇段内的箍筋应加密，箍筋间距不应大于</w:t>
      </w:r>
      <w:r>
        <w:rPr>
          <w:rFonts w:hAnsi="宋体"/>
          <w:bCs/>
        </w:rPr>
        <w:t>5d</w:t>
      </w:r>
      <w:r>
        <w:rPr>
          <w:rFonts w:hAnsi="宋体" w:hint="eastAsia"/>
          <w:bCs/>
        </w:rPr>
        <w:t>（</w:t>
      </w:r>
      <w:r>
        <w:rPr>
          <w:rFonts w:hAnsi="宋体"/>
          <w:bCs/>
        </w:rPr>
        <w:t>d</w:t>
      </w:r>
      <w:r>
        <w:rPr>
          <w:rFonts w:hAnsi="宋体" w:hint="eastAsia"/>
          <w:bCs/>
        </w:rPr>
        <w:t>为纵向钢筋直径），且不应大于</w:t>
      </w:r>
      <w:r>
        <w:rPr>
          <w:rFonts w:hAnsi="宋体"/>
          <w:bCs/>
        </w:rPr>
        <w:t>100mm</w:t>
      </w:r>
      <w:r>
        <w:rPr>
          <w:rFonts w:hAnsi="宋体" w:hint="eastAsia"/>
          <w:bCs/>
        </w:rPr>
        <w:t>；</w:t>
      </w:r>
    </w:p>
    <w:p w:rsidR="0072034A" w:rsidRDefault="003B410B">
      <w:pPr>
        <w:pStyle w:val="affa"/>
        <w:rPr>
          <w:rFonts w:hAnsi="宋体"/>
          <w:bCs/>
        </w:rPr>
      </w:pPr>
      <w:r>
        <w:rPr>
          <w:rFonts w:hAnsi="宋体"/>
          <w:bCs/>
        </w:rPr>
        <w:t xml:space="preserve">d) </w:t>
      </w:r>
      <w:r>
        <w:rPr>
          <w:rFonts w:hAnsi="宋体" w:hint="eastAsia"/>
          <w:bCs/>
        </w:rPr>
        <w:t>后浇段宜在工厂拼接并浇筑成整体构件后，再运往现场进行后续安装。</w:t>
      </w:r>
    </w:p>
    <w:p w:rsidR="0072034A" w:rsidRDefault="003B410B">
      <w:pPr>
        <w:pStyle w:val="afffffff8"/>
        <w:widowControl/>
        <w:spacing w:line="360" w:lineRule="auto"/>
        <w:jc w:val="center"/>
        <w:rPr>
          <w:rFonts w:ascii="宋体" w:hAnsi="宋体"/>
        </w:rPr>
      </w:pPr>
      <w:r>
        <w:rPr>
          <w:rFonts w:ascii="宋体" w:hAnsi="宋体"/>
          <w:noProof/>
        </w:rPr>
        <w:drawing>
          <wp:inline distT="0" distB="0" distL="0" distR="0">
            <wp:extent cx="2486025" cy="14732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00916" cy="1482628"/>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 xml:space="preserve"> 2.</w:t>
      </w:r>
      <w:r>
        <w:rPr>
          <w:rFonts w:ascii="黑体" w:eastAsia="黑体" w:hAnsi="黑体" w:hint="eastAsia"/>
          <w:bCs/>
          <w:kern w:val="0"/>
          <w:szCs w:val="21"/>
        </w:rPr>
        <w:t>双节套筒机械接头</w:t>
      </w:r>
      <w:r>
        <w:rPr>
          <w:rFonts w:ascii="黑体" w:eastAsia="黑体" w:hAnsi="黑体"/>
          <w:bCs/>
          <w:kern w:val="0"/>
          <w:szCs w:val="21"/>
        </w:rPr>
        <w:t xml:space="preserve"> 3.</w:t>
      </w:r>
      <w:r>
        <w:rPr>
          <w:rFonts w:ascii="黑体" w:eastAsia="黑体" w:hAnsi="黑体" w:hint="eastAsia"/>
          <w:bCs/>
          <w:kern w:val="0"/>
          <w:szCs w:val="21"/>
        </w:rPr>
        <w:t>后浇混凝土</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14 </w:t>
      </w:r>
      <w:r>
        <w:rPr>
          <w:rFonts w:ascii="黑体" w:eastAsia="黑体" w:hAnsi="黑体" w:hint="eastAsia"/>
          <w:bCs/>
          <w:kern w:val="0"/>
          <w:szCs w:val="21"/>
        </w:rPr>
        <w:t>叠合梁连接节点示意</w:t>
      </w:r>
    </w:p>
    <w:p w:rsidR="0072034A" w:rsidRDefault="003B410B">
      <w:pPr>
        <w:pStyle w:val="a3"/>
        <w:spacing w:before="156" w:after="156"/>
        <w:ind w:left="0"/>
        <w:rPr>
          <w:rFonts w:ascii="宋体" w:eastAsia="宋体" w:hAnsi="宋体"/>
        </w:rPr>
      </w:pPr>
      <w:r>
        <w:rPr>
          <w:rFonts w:ascii="宋体" w:eastAsia="宋体" w:hAnsi="宋体" w:hint="eastAsia"/>
        </w:rPr>
        <w:t>梁与梁采用后浇段连接时，应符合下列规定：</w:t>
      </w:r>
    </w:p>
    <w:p w:rsidR="0072034A" w:rsidRDefault="003B410B">
      <w:pPr>
        <w:pStyle w:val="affa"/>
        <w:rPr>
          <w:rFonts w:hAnsi="宋体"/>
          <w:bCs/>
        </w:rPr>
      </w:pPr>
      <w:r>
        <w:rPr>
          <w:rFonts w:hAnsi="宋体"/>
          <w:bCs/>
        </w:rPr>
        <w:t xml:space="preserve">a) </w:t>
      </w:r>
      <w:r>
        <w:rPr>
          <w:rFonts w:hAnsi="宋体" w:hint="eastAsia"/>
          <w:bCs/>
        </w:rPr>
        <w:t>在端部节点处，次梁下部纵向钢筋伸入主梁后浇段内的长度不应小于</w:t>
      </w:r>
      <w:r>
        <w:rPr>
          <w:rFonts w:hAnsi="宋体"/>
          <w:bCs/>
        </w:rPr>
        <w:t>12d</w:t>
      </w:r>
      <w:r>
        <w:rPr>
          <w:rFonts w:hAnsi="宋体" w:hint="eastAsia"/>
          <w:bCs/>
        </w:rPr>
        <w:t>。次梁上部纵向钢筋应在主梁后浇段内锚固。当采用弯折锚固（图</w:t>
      </w:r>
      <w:r>
        <w:rPr>
          <w:rFonts w:hAnsi="宋体"/>
          <w:bCs/>
        </w:rPr>
        <w:t>15a</w:t>
      </w:r>
      <w:r>
        <w:rPr>
          <w:rFonts w:hAnsi="宋体" w:hint="eastAsia"/>
          <w:bCs/>
        </w:rPr>
        <w:t>）或锚固板时，锚固直段长度不应小于</w:t>
      </w:r>
      <w:r>
        <w:rPr>
          <w:rFonts w:hAnsi="宋体"/>
          <w:bCs/>
        </w:rPr>
        <w:t>0.6lab</w:t>
      </w:r>
      <w:r>
        <w:rPr>
          <w:rFonts w:hAnsi="宋体" w:hint="eastAsia"/>
          <w:bCs/>
        </w:rPr>
        <w:t>；当钢筋应力不大于钢筋强度设计值的</w:t>
      </w:r>
      <w:r>
        <w:rPr>
          <w:rFonts w:hAnsi="宋体"/>
          <w:bCs/>
        </w:rPr>
        <w:t>50%</w:t>
      </w:r>
      <w:r>
        <w:rPr>
          <w:rFonts w:hAnsi="宋体" w:hint="eastAsia"/>
          <w:bCs/>
        </w:rPr>
        <w:t>时，锚固直段长度不应小于</w:t>
      </w:r>
      <w:r>
        <w:rPr>
          <w:rFonts w:hAnsi="宋体"/>
          <w:bCs/>
        </w:rPr>
        <w:t>0.35lab</w:t>
      </w:r>
      <w:r>
        <w:rPr>
          <w:rFonts w:hAnsi="宋体" w:hint="eastAsia"/>
          <w:bCs/>
        </w:rPr>
        <w:t>；弯折锚固的弯折后直段长度不应小于</w:t>
      </w:r>
      <w:r>
        <w:rPr>
          <w:rFonts w:hAnsi="宋体"/>
          <w:bCs/>
        </w:rPr>
        <w:t>12d</w:t>
      </w:r>
      <w:r>
        <w:rPr>
          <w:rFonts w:hAnsi="宋体" w:hint="eastAsia"/>
          <w:bCs/>
        </w:rPr>
        <w:t>（</w:t>
      </w:r>
      <w:r>
        <w:rPr>
          <w:rFonts w:hAnsi="宋体"/>
          <w:bCs/>
        </w:rPr>
        <w:t>d</w:t>
      </w:r>
      <w:r>
        <w:rPr>
          <w:rFonts w:hAnsi="宋体" w:hint="eastAsia"/>
          <w:bCs/>
        </w:rPr>
        <w:t>为纵向钢筋直径）。</w:t>
      </w:r>
    </w:p>
    <w:p w:rsidR="0072034A" w:rsidRDefault="003B410B">
      <w:pPr>
        <w:pStyle w:val="affa"/>
        <w:rPr>
          <w:rFonts w:hAnsi="宋体"/>
          <w:bCs/>
        </w:rPr>
      </w:pPr>
      <w:r>
        <w:rPr>
          <w:rFonts w:hAnsi="宋体"/>
          <w:bCs/>
        </w:rPr>
        <w:t xml:space="preserve">b) </w:t>
      </w:r>
      <w:r>
        <w:rPr>
          <w:rFonts w:hAnsi="宋体" w:hint="eastAsia"/>
          <w:bCs/>
        </w:rPr>
        <w:t>在中间节点处，两侧次梁的下部纵向钢筋伸入主梁后浇段内长度不应小于</w:t>
      </w:r>
      <w:r>
        <w:rPr>
          <w:rFonts w:hAnsi="宋体"/>
          <w:bCs/>
        </w:rPr>
        <w:t>12d</w:t>
      </w:r>
      <w:r>
        <w:rPr>
          <w:rFonts w:hAnsi="宋体" w:hint="eastAsia"/>
          <w:bCs/>
        </w:rPr>
        <w:t>（</w:t>
      </w:r>
      <w:r>
        <w:rPr>
          <w:rFonts w:hAnsi="宋体"/>
          <w:bCs/>
        </w:rPr>
        <w:t>d</w:t>
      </w:r>
      <w:r>
        <w:rPr>
          <w:rFonts w:hAnsi="宋体" w:hint="eastAsia"/>
          <w:bCs/>
        </w:rPr>
        <w:t>为纵向钢筋直径）或用双节套筒机械连接；次梁上部纵向钢筋应在现浇层内贯通（图</w:t>
      </w:r>
      <w:r>
        <w:rPr>
          <w:rFonts w:hAnsi="宋体"/>
          <w:bCs/>
        </w:rPr>
        <w:t>15b</w:t>
      </w:r>
      <w:r>
        <w:rPr>
          <w:rFonts w:hAnsi="宋体" w:hint="eastAsia"/>
          <w:bCs/>
        </w:rPr>
        <w:t>）。</w:t>
      </w:r>
    </w:p>
    <w:p w:rsidR="0072034A" w:rsidRDefault="003B410B">
      <w:pPr>
        <w:pStyle w:val="afffffff8"/>
        <w:widowControl/>
        <w:spacing w:line="360" w:lineRule="auto"/>
        <w:jc w:val="center"/>
        <w:rPr>
          <w:rFonts w:ascii="宋体" w:hAnsi="宋体"/>
          <w:sz w:val="22"/>
        </w:rPr>
      </w:pPr>
      <w:r>
        <w:rPr>
          <w:rFonts w:ascii="宋体" w:hAnsi="宋体"/>
          <w:noProof/>
          <w:sz w:val="22"/>
        </w:rPr>
        <w:lastRenderedPageBreak/>
        <w:drawing>
          <wp:inline distT="0" distB="0" distL="0" distR="0">
            <wp:extent cx="3787775" cy="1781175"/>
            <wp:effectExtent l="0" t="0" r="317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08455" cy="1790785"/>
                    </a:xfrm>
                    <a:prstGeom prst="rect">
                      <a:avLst/>
                    </a:prstGeom>
                    <a:noFill/>
                    <a:ln>
                      <a:noFill/>
                    </a:ln>
                  </pic:spPr>
                </pic:pic>
              </a:graphicData>
            </a:graphic>
          </wp:inline>
        </w:drawing>
      </w:r>
    </w:p>
    <w:p w:rsidR="0072034A" w:rsidRDefault="003B410B">
      <w:pPr>
        <w:pStyle w:val="afffffff8"/>
        <w:widowControl/>
        <w:spacing w:line="360" w:lineRule="auto"/>
        <w:ind w:firstLineChars="1200" w:firstLine="2640"/>
        <w:rPr>
          <w:rFonts w:ascii="宋体" w:hAnsi="宋体"/>
          <w:sz w:val="22"/>
        </w:rPr>
      </w:pPr>
      <w:r>
        <w:rPr>
          <w:rFonts w:ascii="宋体" w:hAnsi="宋体" w:hint="eastAsia"/>
          <w:sz w:val="22"/>
        </w:rPr>
        <w:t>平面</w:t>
      </w:r>
      <w:r>
        <w:rPr>
          <w:rFonts w:ascii="宋体" w:hAnsi="宋体"/>
          <w:sz w:val="22"/>
        </w:rPr>
        <w:t xml:space="preserve">                           A-A</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端部节点</w:t>
      </w:r>
    </w:p>
    <w:p w:rsidR="0072034A" w:rsidRDefault="0072034A">
      <w:pPr>
        <w:pStyle w:val="afffffff8"/>
        <w:widowControl/>
        <w:spacing w:line="360" w:lineRule="auto"/>
        <w:jc w:val="center"/>
        <w:rPr>
          <w:rFonts w:ascii="宋体" w:hAnsi="宋体"/>
          <w:sz w:val="21"/>
          <w:szCs w:val="21"/>
        </w:rPr>
      </w:pPr>
    </w:p>
    <w:p w:rsidR="0072034A" w:rsidRDefault="003B410B">
      <w:pPr>
        <w:pStyle w:val="afffffff8"/>
        <w:widowControl/>
        <w:spacing w:line="360" w:lineRule="auto"/>
        <w:jc w:val="center"/>
        <w:rPr>
          <w:rFonts w:ascii="宋体" w:hAnsi="宋体"/>
          <w:sz w:val="22"/>
        </w:rPr>
      </w:pPr>
      <w:r>
        <w:rPr>
          <w:rFonts w:ascii="宋体" w:hAnsi="宋体"/>
          <w:noProof/>
          <w:sz w:val="22"/>
        </w:rPr>
        <w:drawing>
          <wp:inline distT="0" distB="0" distL="0" distR="0">
            <wp:extent cx="3752850" cy="15779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781285" cy="1589938"/>
                    </a:xfrm>
                    <a:prstGeom prst="rect">
                      <a:avLst/>
                    </a:prstGeom>
                    <a:noFill/>
                    <a:ln>
                      <a:noFill/>
                    </a:ln>
                  </pic:spPr>
                </pic:pic>
              </a:graphicData>
            </a:graphic>
          </wp:inline>
        </w:drawing>
      </w:r>
    </w:p>
    <w:p w:rsidR="0072034A" w:rsidRDefault="003B410B">
      <w:pPr>
        <w:pStyle w:val="afffffff8"/>
        <w:widowControl/>
        <w:spacing w:line="360" w:lineRule="auto"/>
        <w:ind w:left="360"/>
        <w:jc w:val="center"/>
        <w:rPr>
          <w:rFonts w:ascii="宋体" w:hAnsi="宋体"/>
          <w:sz w:val="21"/>
          <w:szCs w:val="21"/>
        </w:rPr>
      </w:pPr>
      <w:r>
        <w:rPr>
          <w:rFonts w:ascii="宋体" w:hAnsi="宋体" w:hint="eastAsia"/>
          <w:sz w:val="21"/>
          <w:szCs w:val="21"/>
        </w:rPr>
        <w:t>平面</w:t>
      </w:r>
      <w:r>
        <w:rPr>
          <w:rFonts w:ascii="宋体" w:hAnsi="宋体"/>
          <w:sz w:val="21"/>
          <w:szCs w:val="21"/>
        </w:rPr>
        <w:t xml:space="preserve">                          B-B</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(b)</w:t>
      </w:r>
      <w:r>
        <w:rPr>
          <w:rFonts w:ascii="黑体" w:eastAsia="黑体" w:hAnsi="黑体" w:hint="eastAsia"/>
          <w:bCs/>
          <w:kern w:val="0"/>
          <w:szCs w:val="21"/>
        </w:rPr>
        <w:t>中间节点</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主梁后浇段；</w:t>
      </w:r>
      <w:r>
        <w:rPr>
          <w:rFonts w:ascii="黑体" w:eastAsia="黑体" w:hAnsi="黑体"/>
          <w:bCs/>
          <w:kern w:val="0"/>
          <w:szCs w:val="21"/>
        </w:rPr>
        <w:t>2-</w:t>
      </w:r>
      <w:r>
        <w:rPr>
          <w:rFonts w:ascii="黑体" w:eastAsia="黑体" w:hAnsi="黑体" w:hint="eastAsia"/>
          <w:bCs/>
          <w:kern w:val="0"/>
          <w:szCs w:val="21"/>
        </w:rPr>
        <w:t>次梁；</w:t>
      </w:r>
      <w:r>
        <w:rPr>
          <w:rFonts w:ascii="黑体" w:eastAsia="黑体" w:hAnsi="黑体"/>
          <w:bCs/>
          <w:kern w:val="0"/>
          <w:szCs w:val="21"/>
        </w:rPr>
        <w:t>3-</w:t>
      </w:r>
      <w:r>
        <w:rPr>
          <w:rFonts w:ascii="黑体" w:eastAsia="黑体" w:hAnsi="黑体" w:hint="eastAsia"/>
          <w:bCs/>
          <w:kern w:val="0"/>
          <w:szCs w:val="21"/>
        </w:rPr>
        <w:t>后浇混凝土叠合层；</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次梁上部纵向钢筋；</w:t>
      </w:r>
      <w:r>
        <w:rPr>
          <w:rFonts w:ascii="黑体" w:eastAsia="黑体" w:hAnsi="黑体"/>
          <w:bCs/>
          <w:kern w:val="0"/>
          <w:szCs w:val="21"/>
        </w:rPr>
        <w:t>5-</w:t>
      </w:r>
      <w:r>
        <w:rPr>
          <w:rFonts w:ascii="黑体" w:eastAsia="黑体" w:hAnsi="黑体" w:hint="eastAsia"/>
          <w:bCs/>
          <w:kern w:val="0"/>
          <w:szCs w:val="21"/>
        </w:rPr>
        <w:t>次梁下部纵向钢筋</w:t>
      </w:r>
    </w:p>
    <w:p w:rsidR="0072034A" w:rsidRDefault="003B410B">
      <w:pPr>
        <w:autoSpaceDE w:val="0"/>
        <w:autoSpaceDN w:val="0"/>
        <w:adjustRightInd w:val="0"/>
        <w:snapToGrid w:val="0"/>
        <w:spacing w:beforeLines="50" w:before="156" w:line="360" w:lineRule="auto"/>
        <w:jc w:val="center"/>
        <w:rPr>
          <w:rFonts w:ascii="黑体" w:eastAsia="黑体" w:hAnsi="黑体"/>
        </w:rPr>
      </w:pPr>
      <w:r>
        <w:rPr>
          <w:rFonts w:ascii="黑体" w:eastAsia="黑体" w:hAnsi="黑体" w:hint="eastAsia"/>
          <w:bCs/>
          <w:kern w:val="0"/>
          <w:szCs w:val="21"/>
        </w:rPr>
        <w:t>图</w:t>
      </w:r>
      <w:r>
        <w:rPr>
          <w:rFonts w:ascii="黑体" w:eastAsia="黑体" w:hAnsi="黑体"/>
          <w:bCs/>
          <w:kern w:val="0"/>
          <w:szCs w:val="21"/>
        </w:rPr>
        <w:t xml:space="preserve">15 </w:t>
      </w:r>
      <w:r>
        <w:rPr>
          <w:rFonts w:ascii="黑体" w:eastAsia="黑体" w:hAnsi="黑体" w:hint="eastAsia"/>
          <w:bCs/>
          <w:kern w:val="0"/>
          <w:szCs w:val="21"/>
        </w:rPr>
        <w:t>主次梁连接节点构造示意</w:t>
      </w:r>
    </w:p>
    <w:p w:rsidR="0072034A" w:rsidRDefault="003B410B">
      <w:pPr>
        <w:pStyle w:val="a3"/>
        <w:spacing w:before="156" w:after="156"/>
        <w:ind w:left="0"/>
        <w:rPr>
          <w:rFonts w:ascii="宋体" w:eastAsia="宋体" w:hAnsi="宋体"/>
        </w:rPr>
      </w:pPr>
      <w:r>
        <w:rPr>
          <w:rFonts w:ascii="宋体" w:eastAsia="宋体" w:hAnsi="宋体" w:hint="eastAsia"/>
        </w:rPr>
        <w:t>模块装配式剪力墙结构的楼盖宜采用叠合楼盖。</w:t>
      </w:r>
    </w:p>
    <w:p w:rsidR="0072034A" w:rsidRDefault="003B410B">
      <w:pPr>
        <w:pStyle w:val="affa"/>
        <w:rPr>
          <w:rFonts w:hAnsi="宋体"/>
          <w:bCs/>
        </w:rPr>
      </w:pPr>
      <w:r>
        <w:rPr>
          <w:rFonts w:hAnsi="宋体"/>
          <w:bCs/>
        </w:rPr>
        <w:t xml:space="preserve">a) </w:t>
      </w:r>
      <w:r>
        <w:rPr>
          <w:rFonts w:hAnsi="宋体" w:hint="eastAsia"/>
          <w:bCs/>
        </w:rPr>
        <w:t>结构转换层、结构平面复杂或开洞较大的楼层、作为上部结构嵌固部位的地下室楼层宜采用现浇楼盖。</w:t>
      </w:r>
    </w:p>
    <w:p w:rsidR="0072034A" w:rsidRDefault="003B410B">
      <w:pPr>
        <w:pStyle w:val="affa"/>
        <w:rPr>
          <w:rFonts w:hAnsi="宋体"/>
          <w:bCs/>
        </w:rPr>
      </w:pPr>
      <w:r>
        <w:rPr>
          <w:rFonts w:hAnsi="宋体"/>
          <w:bCs/>
        </w:rPr>
        <w:t xml:space="preserve">b) </w:t>
      </w:r>
      <w:r>
        <w:rPr>
          <w:rFonts w:hAnsi="宋体" w:hint="eastAsia"/>
          <w:bCs/>
        </w:rPr>
        <w:t>现浇墙与预制墙衔接处楼板采用预制板时，宜采用双向叠合板。需在现浇墙板顶部留设施工后浇带，待上层预制墙板安装就位后再进行浇筑，确保上层预制墙板底部与现浇层的整体性。</w:t>
      </w:r>
    </w:p>
    <w:p w:rsidR="0072034A" w:rsidRDefault="003B410B">
      <w:pPr>
        <w:pStyle w:val="a3"/>
        <w:spacing w:before="156" w:after="156"/>
        <w:ind w:left="0"/>
        <w:rPr>
          <w:rFonts w:ascii="宋体" w:eastAsia="宋体" w:hAnsi="宋体"/>
        </w:rPr>
      </w:pPr>
      <w:r>
        <w:rPr>
          <w:rFonts w:ascii="宋体" w:eastAsia="宋体" w:hAnsi="宋体" w:hint="eastAsia"/>
        </w:rPr>
        <w:t>叠合板应按现行国家标准</w:t>
      </w:r>
      <w:r>
        <w:rPr>
          <w:rFonts w:ascii="宋体" w:eastAsia="宋体" w:hAnsi="宋体"/>
        </w:rPr>
        <w:t>GB 50010</w:t>
      </w:r>
      <w:r>
        <w:rPr>
          <w:rFonts w:ascii="宋体" w:eastAsia="宋体" w:hAnsi="宋体" w:hint="eastAsia"/>
        </w:rPr>
        <w:t>进行设计，并应符合下列规定：</w:t>
      </w:r>
    </w:p>
    <w:p w:rsidR="0072034A" w:rsidRDefault="003B410B">
      <w:pPr>
        <w:pStyle w:val="affa"/>
        <w:rPr>
          <w:rFonts w:hAnsi="宋体"/>
          <w:bCs/>
        </w:rPr>
      </w:pPr>
      <w:r>
        <w:rPr>
          <w:rFonts w:hAnsi="宋体"/>
          <w:bCs/>
        </w:rPr>
        <w:t xml:space="preserve">a) </w:t>
      </w:r>
      <w:r>
        <w:rPr>
          <w:rFonts w:hAnsi="宋体" w:hint="eastAsia"/>
          <w:bCs/>
        </w:rPr>
        <w:t>叠合板的预制板厚度不应小于</w:t>
      </w:r>
      <w:r>
        <w:rPr>
          <w:rFonts w:hAnsi="宋体"/>
          <w:bCs/>
        </w:rPr>
        <w:t>60mm</w:t>
      </w:r>
      <w:r>
        <w:rPr>
          <w:rFonts w:hAnsi="宋体" w:hint="eastAsia"/>
          <w:bCs/>
        </w:rPr>
        <w:t>，后浇混凝土叠合层厚度不应小于</w:t>
      </w:r>
      <w:r>
        <w:rPr>
          <w:rFonts w:hAnsi="宋体"/>
          <w:bCs/>
        </w:rPr>
        <w:t>60mm</w:t>
      </w:r>
      <w:r>
        <w:rPr>
          <w:rFonts w:hAnsi="宋体" w:hint="eastAsia"/>
          <w:bCs/>
        </w:rPr>
        <w:t>；</w:t>
      </w:r>
    </w:p>
    <w:p w:rsidR="0072034A" w:rsidRDefault="003B410B">
      <w:pPr>
        <w:pStyle w:val="affa"/>
        <w:rPr>
          <w:rFonts w:hAnsi="宋体"/>
          <w:bCs/>
        </w:rPr>
      </w:pPr>
      <w:r>
        <w:rPr>
          <w:rFonts w:hAnsi="宋体" w:hint="eastAsia"/>
          <w:bCs/>
        </w:rPr>
        <w:t>b</w:t>
      </w:r>
      <w:r>
        <w:rPr>
          <w:rFonts w:hAnsi="宋体"/>
          <w:bCs/>
        </w:rPr>
        <w:t xml:space="preserve">) </w:t>
      </w:r>
      <w:r>
        <w:rPr>
          <w:rFonts w:hAnsi="宋体" w:hint="eastAsia"/>
          <w:bCs/>
        </w:rPr>
        <w:t>跨度大于</w:t>
      </w:r>
      <w:r>
        <w:rPr>
          <w:rFonts w:hAnsi="宋体"/>
          <w:bCs/>
        </w:rPr>
        <w:t>3m</w:t>
      </w:r>
      <w:r>
        <w:rPr>
          <w:rFonts w:hAnsi="宋体" w:hint="eastAsia"/>
          <w:bCs/>
        </w:rPr>
        <w:t>的叠合板，宜采用桁架钢筋混凝土叠合板；</w:t>
      </w:r>
    </w:p>
    <w:p w:rsidR="0072034A" w:rsidRDefault="003B410B">
      <w:pPr>
        <w:pStyle w:val="affa"/>
        <w:rPr>
          <w:rFonts w:hAnsi="宋体"/>
          <w:bCs/>
        </w:rPr>
      </w:pPr>
      <w:r>
        <w:rPr>
          <w:rFonts w:hAnsi="宋体"/>
          <w:bCs/>
        </w:rPr>
        <w:t xml:space="preserve">c) </w:t>
      </w:r>
      <w:r>
        <w:rPr>
          <w:rFonts w:hAnsi="宋体" w:hint="eastAsia"/>
          <w:bCs/>
        </w:rPr>
        <w:t>跨度大于</w:t>
      </w:r>
      <w:r>
        <w:rPr>
          <w:rFonts w:hAnsi="宋体"/>
          <w:bCs/>
        </w:rPr>
        <w:t>6m</w:t>
      </w:r>
      <w:r>
        <w:rPr>
          <w:rFonts w:hAnsi="宋体" w:hint="eastAsia"/>
          <w:bCs/>
        </w:rPr>
        <w:t>的叠合板，宜采用预应力混凝土叠合板，或带肋槽型叠合板，当需横向设有管线时可在肋根部及楼板内设预留孔。</w:t>
      </w:r>
    </w:p>
    <w:p w:rsidR="0072034A" w:rsidRDefault="003B410B">
      <w:pPr>
        <w:pStyle w:val="a1"/>
        <w:spacing w:before="312" w:after="312"/>
        <w:jc w:val="left"/>
        <w:rPr>
          <w:rFonts w:hAnsi="黑体"/>
          <w:b/>
          <w:sz w:val="30"/>
          <w:szCs w:val="30"/>
        </w:rPr>
      </w:pPr>
      <w:r>
        <w:rPr>
          <w:rFonts w:ascii="宋体" w:eastAsia="宋体" w:hAnsi="宋体"/>
        </w:rPr>
        <w:br w:type="page"/>
      </w:r>
      <w:bookmarkStart w:id="301" w:name="_Toc54164075"/>
      <w:bookmarkStart w:id="302" w:name="_Toc40347812"/>
      <w:bookmarkStart w:id="303" w:name="_Toc46491465"/>
      <w:r>
        <w:rPr>
          <w:rFonts w:hint="eastAsia"/>
        </w:rPr>
        <w:lastRenderedPageBreak/>
        <w:t>高层实心墙板剪力墙结构设计</w:t>
      </w:r>
      <w:bookmarkEnd w:id="301"/>
      <w:bookmarkEnd w:id="302"/>
      <w:bookmarkEnd w:id="303"/>
    </w:p>
    <w:p w:rsidR="0072034A" w:rsidRDefault="003B410B">
      <w:pPr>
        <w:pStyle w:val="a2"/>
        <w:spacing w:before="156" w:after="156"/>
        <w:rPr>
          <w:rFonts w:hAnsi="黑体"/>
        </w:rPr>
      </w:pPr>
      <w:bookmarkStart w:id="304" w:name="_Toc54164076"/>
      <w:r>
        <w:rPr>
          <w:rFonts w:hAnsi="黑体" w:hint="eastAsia"/>
        </w:rPr>
        <w:t>轴压比</w:t>
      </w:r>
      <w:bookmarkEnd w:id="304"/>
    </w:p>
    <w:p w:rsidR="0072034A" w:rsidRDefault="003B410B">
      <w:pPr>
        <w:pStyle w:val="afffffff8"/>
        <w:spacing w:beforeLines="50" w:before="156" w:line="360" w:lineRule="auto"/>
        <w:ind w:firstLineChars="200" w:firstLine="420"/>
        <w:rPr>
          <w:rFonts w:ascii="宋体" w:hAnsi="宋体"/>
          <w:b/>
          <w:bCs/>
        </w:rPr>
      </w:pPr>
      <w:r>
        <w:rPr>
          <w:rFonts w:ascii="宋体" w:hAnsi="宋体" w:hint="eastAsia"/>
          <w:bCs/>
          <w:kern w:val="0"/>
          <w:sz w:val="21"/>
          <w:szCs w:val="21"/>
        </w:rPr>
        <w:t>重力荷载代表值作用下，剪力墙的轴压比不宜超过表</w:t>
      </w:r>
      <w:r>
        <w:rPr>
          <w:rFonts w:ascii="宋体" w:hAnsi="宋体"/>
          <w:bCs/>
          <w:kern w:val="0"/>
          <w:sz w:val="21"/>
          <w:szCs w:val="21"/>
        </w:rPr>
        <w:t>9</w:t>
      </w:r>
      <w:r>
        <w:rPr>
          <w:rFonts w:ascii="宋体" w:hAnsi="宋体" w:hint="eastAsia"/>
          <w:bCs/>
          <w:kern w:val="0"/>
          <w:sz w:val="21"/>
          <w:szCs w:val="21"/>
        </w:rPr>
        <w:t>的限值。</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9 </w:t>
      </w:r>
      <w:r>
        <w:rPr>
          <w:rFonts w:ascii="黑体" w:eastAsia="黑体" w:hAnsi="黑体" w:hint="eastAsia"/>
          <w:bCs/>
          <w:kern w:val="0"/>
          <w:szCs w:val="21"/>
        </w:rPr>
        <w:t>预制剪力墙的轴压比限值</w:t>
      </w:r>
    </w:p>
    <w:tbl>
      <w:tblPr>
        <w:tblW w:w="6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2246"/>
        <w:gridCol w:w="2246"/>
      </w:tblGrid>
      <w:tr w:rsidR="0072034A">
        <w:trPr>
          <w:trHeight w:val="303"/>
          <w:jc w:val="center"/>
        </w:trPr>
        <w:tc>
          <w:tcPr>
            <w:tcW w:w="2246"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抗震等级</w:t>
            </w:r>
          </w:p>
        </w:tc>
        <w:tc>
          <w:tcPr>
            <w:tcW w:w="2246"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一级</w:t>
            </w:r>
          </w:p>
        </w:tc>
        <w:tc>
          <w:tcPr>
            <w:tcW w:w="2246"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二、三级</w:t>
            </w:r>
          </w:p>
        </w:tc>
      </w:tr>
      <w:tr w:rsidR="0072034A">
        <w:trPr>
          <w:trHeight w:val="314"/>
          <w:jc w:val="center"/>
        </w:trPr>
        <w:tc>
          <w:tcPr>
            <w:tcW w:w="2246"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实心墙板体系</w:t>
            </w:r>
          </w:p>
        </w:tc>
        <w:tc>
          <w:tcPr>
            <w:tcW w:w="2246"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kern w:val="0"/>
                <w:sz w:val="18"/>
                <w:szCs w:val="18"/>
              </w:rPr>
              <w:t>0.5</w:t>
            </w:r>
          </w:p>
        </w:tc>
        <w:tc>
          <w:tcPr>
            <w:tcW w:w="2246" w:type="dxa"/>
            <w:vAlign w:val="center"/>
          </w:tcPr>
          <w:p w:rsidR="0072034A" w:rsidRDefault="003B410B">
            <w:pPr>
              <w:autoSpaceDE w:val="0"/>
              <w:autoSpaceDN w:val="0"/>
              <w:adjustRightInd w:val="0"/>
              <w:snapToGrid w:val="0"/>
              <w:spacing w:beforeLines="20" w:before="62" w:afterLines="20" w:after="62"/>
              <w:ind w:firstLine="180"/>
              <w:jc w:val="center"/>
              <w:rPr>
                <w:rFonts w:ascii="宋体" w:hAnsi="宋体"/>
                <w:kern w:val="0"/>
                <w:sz w:val="18"/>
                <w:szCs w:val="18"/>
              </w:rPr>
            </w:pPr>
            <w:r>
              <w:rPr>
                <w:rFonts w:ascii="宋体" w:hAnsi="宋体"/>
                <w:kern w:val="0"/>
                <w:sz w:val="18"/>
                <w:szCs w:val="18"/>
              </w:rPr>
              <w:t>0.6</w:t>
            </w:r>
          </w:p>
        </w:tc>
      </w:tr>
    </w:tbl>
    <w:p w:rsidR="0072034A" w:rsidRDefault="003B410B">
      <w:pPr>
        <w:pStyle w:val="afffffff8"/>
        <w:widowControl/>
        <w:spacing w:beforeLines="50" w:before="156" w:line="360" w:lineRule="auto"/>
        <w:ind w:firstLineChars="200" w:firstLine="420"/>
        <w:jc w:val="left"/>
        <w:rPr>
          <w:rFonts w:ascii="宋体" w:hAnsi="宋体"/>
          <w:sz w:val="21"/>
          <w:szCs w:val="21"/>
        </w:rPr>
      </w:pPr>
      <w:r>
        <w:rPr>
          <w:rFonts w:ascii="宋体" w:hAnsi="宋体" w:hint="eastAsia"/>
          <w:sz w:val="21"/>
          <w:szCs w:val="21"/>
        </w:rPr>
        <w:t>注：墙肢轴压比是指重力荷载代表值作用下墙肢承受的轴压力设计值与墙肢的截面面积和混凝土轴心抗压强度设计值乘积之比值。</w:t>
      </w:r>
    </w:p>
    <w:p w:rsidR="0072034A" w:rsidRDefault="003B410B">
      <w:pPr>
        <w:pStyle w:val="a2"/>
        <w:spacing w:before="156" w:after="156"/>
        <w:rPr>
          <w:rFonts w:hAnsi="黑体"/>
        </w:rPr>
      </w:pPr>
      <w:bookmarkStart w:id="305" w:name="_Toc40347814"/>
      <w:bookmarkStart w:id="306" w:name="_Toc54164077"/>
      <w:bookmarkStart w:id="307" w:name="_Toc46491467"/>
      <w:r>
        <w:rPr>
          <w:rFonts w:hAnsi="黑体" w:hint="eastAsia"/>
        </w:rPr>
        <w:t>预制构件构造</w:t>
      </w:r>
      <w:bookmarkEnd w:id="305"/>
      <w:bookmarkEnd w:id="306"/>
      <w:bookmarkEnd w:id="307"/>
    </w:p>
    <w:p w:rsidR="0072034A" w:rsidRDefault="003B410B">
      <w:pPr>
        <w:pStyle w:val="a3"/>
        <w:spacing w:before="156" w:after="156"/>
        <w:ind w:left="0"/>
        <w:rPr>
          <w:rFonts w:ascii="宋体" w:eastAsia="宋体" w:hAnsi="宋体"/>
        </w:rPr>
      </w:pPr>
      <w:r>
        <w:rPr>
          <w:rFonts w:ascii="宋体" w:eastAsia="宋体" w:hAnsi="宋体" w:hint="eastAsia"/>
        </w:rPr>
        <w:t>预制剪力墙墙板钢筋外侧面保护层应≥</w:t>
      </w:r>
      <w:r>
        <w:rPr>
          <w:rFonts w:ascii="宋体" w:eastAsia="宋体" w:hAnsi="宋体"/>
        </w:rPr>
        <w:t>15mm</w:t>
      </w:r>
      <w:r>
        <w:rPr>
          <w:rFonts w:ascii="宋体" w:eastAsia="宋体" w:hAnsi="宋体" w:hint="eastAsia"/>
        </w:rPr>
        <w:t>，且不小于钢筋直径。</w:t>
      </w:r>
    </w:p>
    <w:p w:rsidR="0072034A" w:rsidRDefault="003B410B">
      <w:pPr>
        <w:pStyle w:val="a3"/>
        <w:spacing w:before="156" w:after="156"/>
        <w:ind w:left="0"/>
        <w:rPr>
          <w:rFonts w:ascii="宋体" w:eastAsia="宋体" w:hAnsi="宋体"/>
        </w:rPr>
      </w:pPr>
      <w:r>
        <w:rPr>
          <w:rFonts w:ascii="宋体" w:eastAsia="宋体" w:hAnsi="宋体" w:hint="eastAsia"/>
        </w:rPr>
        <w:t>预制剪力墙墙板的配筋应符合下列要求：</w:t>
      </w:r>
    </w:p>
    <w:p w:rsidR="0072034A" w:rsidRDefault="003B410B">
      <w:pPr>
        <w:pStyle w:val="affa"/>
        <w:rPr>
          <w:rFonts w:hAnsi="宋体"/>
          <w:bCs/>
        </w:rPr>
      </w:pPr>
      <w:r>
        <w:rPr>
          <w:rFonts w:hAnsi="宋体"/>
          <w:bCs/>
        </w:rPr>
        <w:t xml:space="preserve">a) </w:t>
      </w:r>
      <w:r>
        <w:rPr>
          <w:rFonts w:hAnsi="宋体" w:hint="eastAsia"/>
          <w:bCs/>
        </w:rPr>
        <w:t>竖向或横向受力钢筋应在墙板接缝处贯通，间距不大于</w:t>
      </w:r>
      <w:r>
        <w:rPr>
          <w:rFonts w:hAnsi="宋体"/>
          <w:bCs/>
        </w:rPr>
        <w:t>600mm</w:t>
      </w:r>
      <w:r>
        <w:rPr>
          <w:rFonts w:hAnsi="宋体" w:hint="eastAsia"/>
          <w:bCs/>
        </w:rPr>
        <w:t>。构造分布钢筋可不贯通（见图</w:t>
      </w:r>
      <w:r>
        <w:rPr>
          <w:rFonts w:hAnsi="宋体"/>
          <w:bCs/>
        </w:rPr>
        <w:t>16</w:t>
      </w:r>
      <w:r>
        <w:rPr>
          <w:rFonts w:hAnsi="宋体" w:hint="eastAsia"/>
          <w:bCs/>
        </w:rPr>
        <w:t>）；</w:t>
      </w:r>
    </w:p>
    <w:p w:rsidR="0072034A" w:rsidRDefault="003B410B">
      <w:pPr>
        <w:pStyle w:val="a1"/>
        <w:numPr>
          <w:ilvl w:val="0"/>
          <w:numId w:val="0"/>
        </w:numPr>
        <w:spacing w:before="312" w:after="312"/>
        <w:jc w:val="center"/>
      </w:pPr>
      <w:bookmarkStart w:id="308" w:name="_Toc54164078"/>
      <w:bookmarkStart w:id="309" w:name="_Toc49265357"/>
      <w:bookmarkStart w:id="310" w:name="_Toc47432514"/>
      <w:bookmarkStart w:id="311" w:name="_Toc47506872"/>
      <w:bookmarkStart w:id="312" w:name="_Toc49957230"/>
      <w:r>
        <w:rPr>
          <w:noProof/>
        </w:rPr>
        <w:drawing>
          <wp:inline distT="0" distB="0" distL="0" distR="0">
            <wp:extent cx="2190750" cy="309562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90750" cy="3095625"/>
                    </a:xfrm>
                    <a:prstGeom prst="rect">
                      <a:avLst/>
                    </a:prstGeom>
                    <a:noFill/>
                    <a:ln>
                      <a:noFill/>
                    </a:ln>
                  </pic:spPr>
                </pic:pic>
              </a:graphicData>
            </a:graphic>
          </wp:inline>
        </w:drawing>
      </w:r>
      <w:bookmarkEnd w:id="308"/>
      <w:bookmarkEnd w:id="309"/>
      <w:bookmarkEnd w:id="310"/>
      <w:bookmarkEnd w:id="311"/>
      <w:bookmarkEnd w:id="312"/>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16 </w:t>
      </w:r>
      <w:r>
        <w:rPr>
          <w:rFonts w:ascii="黑体" w:eastAsia="黑体" w:hAnsi="黑体" w:hint="eastAsia"/>
          <w:bCs/>
          <w:kern w:val="0"/>
          <w:szCs w:val="21"/>
        </w:rPr>
        <w:t>预制墙板钢筋构造示意</w:t>
      </w:r>
    </w:p>
    <w:p w:rsidR="0072034A" w:rsidRDefault="003B410B">
      <w:pPr>
        <w:pStyle w:val="affa"/>
        <w:rPr>
          <w:rFonts w:hAnsi="宋体"/>
          <w:bCs/>
        </w:rPr>
      </w:pPr>
      <w:r>
        <w:rPr>
          <w:rFonts w:hAnsi="宋体"/>
          <w:bCs/>
        </w:rPr>
        <w:t xml:space="preserve">b) </w:t>
      </w:r>
      <w:r>
        <w:rPr>
          <w:rFonts w:hAnsi="宋体" w:hint="eastAsia"/>
          <w:bCs/>
        </w:rPr>
        <w:t>受力钢筋宜采用</w:t>
      </w:r>
      <w:r>
        <w:rPr>
          <w:rFonts w:hAnsi="宋体"/>
          <w:bCs/>
        </w:rPr>
        <w:t>HRB400</w:t>
      </w:r>
      <w:r>
        <w:rPr>
          <w:rFonts w:hAnsi="宋体" w:hint="eastAsia"/>
          <w:bCs/>
        </w:rPr>
        <w:t>、</w:t>
      </w:r>
      <w:r>
        <w:rPr>
          <w:rFonts w:hAnsi="宋体"/>
          <w:bCs/>
        </w:rPr>
        <w:t>HRB500</w:t>
      </w:r>
      <w:r>
        <w:rPr>
          <w:rFonts w:hAnsi="宋体" w:hint="eastAsia"/>
          <w:bCs/>
        </w:rPr>
        <w:t>钢筋，钢筋直径一般选用</w:t>
      </w:r>
      <w:r>
        <w:rPr>
          <w:rFonts w:hAnsi="宋体"/>
          <w:bCs/>
        </w:rPr>
        <w:t>8mm</w:t>
      </w:r>
      <w:r>
        <w:rPr>
          <w:rFonts w:hAnsi="宋体" w:hint="eastAsia"/>
          <w:bCs/>
        </w:rPr>
        <w:t>至</w:t>
      </w:r>
      <w:r>
        <w:rPr>
          <w:rFonts w:hAnsi="宋体"/>
          <w:bCs/>
        </w:rPr>
        <w:t>16mm</w:t>
      </w:r>
      <w:r>
        <w:rPr>
          <w:rFonts w:hAnsi="宋体" w:hint="eastAsia"/>
          <w:bCs/>
        </w:rPr>
        <w:t>，最大直径不宜超过</w:t>
      </w:r>
      <w:r>
        <w:rPr>
          <w:rFonts w:hAnsi="宋体"/>
          <w:bCs/>
        </w:rPr>
        <w:t>20mm</w:t>
      </w:r>
      <w:r>
        <w:rPr>
          <w:rFonts w:hAnsi="宋体" w:hint="eastAsia"/>
          <w:bCs/>
        </w:rPr>
        <w:t>；</w:t>
      </w:r>
    </w:p>
    <w:p w:rsidR="0072034A" w:rsidRDefault="003B410B">
      <w:pPr>
        <w:pStyle w:val="affa"/>
        <w:rPr>
          <w:rFonts w:hAnsi="宋体"/>
          <w:bCs/>
        </w:rPr>
      </w:pPr>
      <w:r>
        <w:rPr>
          <w:rFonts w:hAnsi="宋体"/>
          <w:bCs/>
        </w:rPr>
        <w:t xml:space="preserve">c) </w:t>
      </w:r>
      <w:r>
        <w:rPr>
          <w:rFonts w:hAnsi="宋体" w:hint="eastAsia"/>
          <w:bCs/>
        </w:rPr>
        <w:t>墙板内设有边缘构件时，边缘构件的竖向纵筋应在上、下墙板接缝处贯通，其纵筋和箍筋应满足计算和相关规范的构造要求；</w:t>
      </w:r>
    </w:p>
    <w:p w:rsidR="0072034A" w:rsidRDefault="003B410B">
      <w:pPr>
        <w:pStyle w:val="affa"/>
        <w:rPr>
          <w:rFonts w:hAnsi="宋体"/>
          <w:bCs/>
        </w:rPr>
      </w:pPr>
      <w:r>
        <w:rPr>
          <w:rFonts w:hAnsi="宋体"/>
          <w:bCs/>
        </w:rPr>
        <w:lastRenderedPageBreak/>
        <w:t>d)</w:t>
      </w:r>
      <w:r>
        <w:rPr>
          <w:rFonts w:hAnsi="宋体" w:hint="eastAsia"/>
          <w:bCs/>
        </w:rPr>
        <w:t xml:space="preserve"> 端部无边缘构件的预制墙板，应配置不少于</w:t>
      </w:r>
      <w:r>
        <w:rPr>
          <w:rFonts w:hAnsi="宋体"/>
          <w:bCs/>
        </w:rPr>
        <w:t>2</w:t>
      </w:r>
      <w:r>
        <w:rPr>
          <w:rFonts w:hAnsi="宋体" w:hint="eastAsia"/>
          <w:bCs/>
        </w:rPr>
        <w:t>根、直径不小于</w:t>
      </w:r>
      <w:r>
        <w:rPr>
          <w:rFonts w:hAnsi="宋体"/>
          <w:bCs/>
        </w:rPr>
        <w:t>12mm</w:t>
      </w:r>
      <w:r>
        <w:rPr>
          <w:rFonts w:hAnsi="宋体" w:hint="eastAsia"/>
          <w:bCs/>
        </w:rPr>
        <w:t>的竖向贯通分布钢筋；沿该钢筋竖向应配置拉筋，拉筋直径不宜小于</w:t>
      </w:r>
      <w:r>
        <w:rPr>
          <w:rFonts w:hAnsi="宋体"/>
          <w:bCs/>
        </w:rPr>
        <w:t>6mm</w:t>
      </w:r>
      <w:r>
        <w:rPr>
          <w:rFonts w:hAnsi="宋体" w:hint="eastAsia"/>
          <w:bCs/>
        </w:rPr>
        <w:t>；</w:t>
      </w:r>
    </w:p>
    <w:p w:rsidR="0072034A" w:rsidRDefault="003B410B">
      <w:pPr>
        <w:pStyle w:val="affa"/>
        <w:rPr>
          <w:rFonts w:hAnsi="宋体"/>
          <w:bCs/>
        </w:rPr>
      </w:pPr>
      <w:r>
        <w:rPr>
          <w:rFonts w:hAnsi="宋体"/>
          <w:bCs/>
        </w:rPr>
        <w:t>e)</w:t>
      </w:r>
      <w:r>
        <w:rPr>
          <w:rFonts w:hAnsi="宋体" w:hint="eastAsia"/>
          <w:bCs/>
        </w:rPr>
        <w:t xml:space="preserve"> 墙板内竖向、水平向贯通的分布筋配筋率应不小于</w:t>
      </w:r>
      <w:r>
        <w:rPr>
          <w:rFonts w:hAnsi="宋体"/>
          <w:bCs/>
        </w:rPr>
        <w:t>0.25%</w:t>
      </w:r>
      <w:r>
        <w:rPr>
          <w:rFonts w:hAnsi="宋体" w:hint="eastAsia"/>
          <w:bCs/>
        </w:rPr>
        <w:t>；</w:t>
      </w:r>
    </w:p>
    <w:p w:rsidR="0072034A" w:rsidRDefault="003B410B">
      <w:pPr>
        <w:pStyle w:val="affa"/>
        <w:rPr>
          <w:rFonts w:hAnsi="宋体"/>
          <w:bCs/>
        </w:rPr>
      </w:pPr>
      <w:r>
        <w:rPr>
          <w:rFonts w:hAnsi="宋体"/>
          <w:bCs/>
        </w:rPr>
        <w:t>f)</w:t>
      </w:r>
      <w:r>
        <w:rPr>
          <w:rFonts w:hAnsi="宋体" w:hint="eastAsia"/>
          <w:bCs/>
        </w:rPr>
        <w:t xml:space="preserve"> 非贯通的分布钢筋应双排布置，直径</w:t>
      </w:r>
      <w:r>
        <w:rPr>
          <w:rFonts w:hAnsi="宋体"/>
          <w:bCs/>
        </w:rPr>
        <w:t>6mm</w:t>
      </w:r>
      <w:r>
        <w:rPr>
          <w:rFonts w:hAnsi="宋体" w:hint="eastAsia"/>
          <w:bCs/>
        </w:rPr>
        <w:t>，间距不大于</w:t>
      </w:r>
      <w:r>
        <w:rPr>
          <w:rFonts w:hAnsi="宋体"/>
          <w:bCs/>
        </w:rPr>
        <w:t>250mm</w:t>
      </w:r>
      <w:r>
        <w:rPr>
          <w:rFonts w:hAnsi="宋体" w:hint="eastAsia"/>
          <w:bCs/>
        </w:rPr>
        <w:t>；可采用</w:t>
      </w:r>
      <w:r>
        <w:rPr>
          <w:rFonts w:hAnsi="宋体"/>
          <w:bCs/>
        </w:rPr>
        <w:t>HPB300</w:t>
      </w:r>
      <w:r>
        <w:rPr>
          <w:rFonts w:hAnsi="宋体" w:hint="eastAsia"/>
          <w:bCs/>
        </w:rPr>
        <w:t>或</w:t>
      </w:r>
      <w:r>
        <w:rPr>
          <w:rFonts w:hAnsi="宋体"/>
          <w:bCs/>
        </w:rPr>
        <w:t>HRB400</w:t>
      </w:r>
      <w:r>
        <w:rPr>
          <w:rFonts w:hAnsi="宋体" w:hint="eastAsia"/>
          <w:bCs/>
        </w:rPr>
        <w:t>钢筋；</w:t>
      </w:r>
    </w:p>
    <w:p w:rsidR="0072034A" w:rsidRDefault="003B410B">
      <w:pPr>
        <w:pStyle w:val="affa"/>
        <w:rPr>
          <w:rFonts w:hAnsi="宋体"/>
          <w:bCs/>
        </w:rPr>
      </w:pPr>
      <w:r>
        <w:rPr>
          <w:rFonts w:hAnsi="宋体"/>
          <w:bCs/>
        </w:rPr>
        <w:t>g)</w:t>
      </w:r>
      <w:r>
        <w:rPr>
          <w:rFonts w:hAnsi="宋体" w:hint="eastAsia"/>
          <w:bCs/>
        </w:rPr>
        <w:t xml:space="preserve"> 套筒连接区域及上下各</w:t>
      </w:r>
      <w:r>
        <w:rPr>
          <w:rFonts w:hAnsi="宋体"/>
          <w:bCs/>
        </w:rPr>
        <w:t>300mm</w:t>
      </w:r>
      <w:r>
        <w:rPr>
          <w:rFonts w:hAnsi="宋体" w:hint="eastAsia"/>
          <w:bCs/>
        </w:rPr>
        <w:t>高度范围内，预制墙板的水平分布筋应加密（图</w:t>
      </w:r>
      <w:r>
        <w:rPr>
          <w:rFonts w:hAnsi="宋体"/>
          <w:bCs/>
        </w:rPr>
        <w:t>17</w:t>
      </w:r>
      <w:r>
        <w:rPr>
          <w:rFonts w:hAnsi="宋体" w:hint="eastAsia"/>
          <w:bCs/>
        </w:rPr>
        <w:t>），加密区水平分布筋的最大间距及最小直径应符合表</w:t>
      </w:r>
      <w:r>
        <w:rPr>
          <w:rFonts w:hAnsi="宋体"/>
          <w:bCs/>
        </w:rPr>
        <w:t>10</w:t>
      </w:r>
      <w:r>
        <w:rPr>
          <w:rFonts w:hAnsi="宋体" w:hint="eastAsia"/>
          <w:bCs/>
        </w:rPr>
        <w:t>的规定，套筒上端第一道水平分布钢筋距离套筒顶部不应大于</w:t>
      </w:r>
      <w:r>
        <w:rPr>
          <w:rFonts w:hAnsi="宋体"/>
          <w:bCs/>
        </w:rPr>
        <w:t>50mm</w:t>
      </w:r>
      <w:r>
        <w:rPr>
          <w:rFonts w:hAnsi="宋体" w:hint="eastAsia"/>
          <w:bCs/>
        </w:rPr>
        <w:t>。</w:t>
      </w:r>
    </w:p>
    <w:p w:rsidR="0072034A" w:rsidRDefault="003B410B">
      <w:pPr>
        <w:pStyle w:val="affa"/>
        <w:rPr>
          <w:rFonts w:hAnsi="宋体"/>
          <w:bCs/>
        </w:rPr>
      </w:pPr>
      <w:r>
        <w:rPr>
          <w:rFonts w:hAnsi="宋体"/>
          <w:bCs/>
        </w:rPr>
        <w:t xml:space="preserve">h) </w:t>
      </w:r>
      <w:r>
        <w:rPr>
          <w:rFonts w:hAnsi="宋体" w:hint="eastAsia"/>
          <w:bCs/>
        </w:rPr>
        <w:t>一般区域的拉结筋，直径可采用</w:t>
      </w:r>
      <w:r>
        <w:rPr>
          <w:rFonts w:hAnsi="宋体"/>
          <w:bCs/>
        </w:rPr>
        <w:t>6mm</w:t>
      </w:r>
      <w:r>
        <w:rPr>
          <w:rFonts w:hAnsi="宋体" w:hint="eastAsia"/>
          <w:bCs/>
        </w:rPr>
        <w:t>，间距不宜大于</w:t>
      </w:r>
      <w:r>
        <w:rPr>
          <w:rFonts w:hAnsi="宋体"/>
          <w:bCs/>
        </w:rPr>
        <w:t>600mm</w:t>
      </w:r>
      <w:r>
        <w:rPr>
          <w:rFonts w:hAnsi="宋体" w:hint="eastAsia"/>
          <w:bCs/>
        </w:rPr>
        <w:t>，钢筋可采用</w:t>
      </w:r>
      <w:r>
        <w:rPr>
          <w:rFonts w:hAnsi="宋体"/>
          <w:bCs/>
        </w:rPr>
        <w:t>HPB300</w:t>
      </w:r>
      <w:r>
        <w:rPr>
          <w:rFonts w:hAnsi="宋体" w:hint="eastAsia"/>
          <w:bCs/>
        </w:rPr>
        <w:t>。</w:t>
      </w:r>
    </w:p>
    <w:p w:rsidR="0072034A" w:rsidRDefault="003B410B">
      <w:pPr>
        <w:pStyle w:val="afffffff8"/>
        <w:widowControl/>
        <w:spacing w:line="360" w:lineRule="auto"/>
        <w:ind w:firstLineChars="637" w:firstLine="1535"/>
        <w:jc w:val="left"/>
        <w:rPr>
          <w:rStyle w:val="Charf0"/>
          <w:rFonts w:ascii="宋体" w:hAnsi="宋体"/>
        </w:rPr>
      </w:pPr>
      <w:r>
        <w:rPr>
          <w:rFonts w:ascii="宋体" w:hAnsi="宋体"/>
          <w:b/>
          <w:noProof/>
        </w:rPr>
        <w:drawing>
          <wp:inline distT="0" distB="0" distL="0" distR="0">
            <wp:extent cx="3867150" cy="2166620"/>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893077" cy="218174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一字型剪力墙 </w:t>
      </w:r>
      <w:r>
        <w:rPr>
          <w:rFonts w:ascii="黑体" w:eastAsia="黑体" w:hAnsi="黑体"/>
          <w:bCs/>
          <w:kern w:val="0"/>
          <w:szCs w:val="21"/>
        </w:rPr>
        <w:t xml:space="preserve">                    (b)L</w:t>
      </w:r>
      <w:r>
        <w:rPr>
          <w:rFonts w:ascii="黑体" w:eastAsia="黑体" w:hAnsi="黑体" w:hint="eastAsia"/>
          <w:bCs/>
          <w:kern w:val="0"/>
          <w:szCs w:val="21"/>
        </w:rPr>
        <w:t>型边缘构件</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17 </w:t>
      </w:r>
      <w:r>
        <w:rPr>
          <w:rFonts w:ascii="黑体" w:eastAsia="黑体" w:hAnsi="黑体" w:hint="eastAsia"/>
          <w:bCs/>
          <w:kern w:val="0"/>
          <w:szCs w:val="21"/>
        </w:rPr>
        <w:t>钢筋套筒灌浆连接部位的水平分布钢筋加密构造</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10 </w:t>
      </w:r>
      <w:r>
        <w:rPr>
          <w:rFonts w:ascii="黑体" w:eastAsia="黑体" w:hAnsi="黑体" w:hint="eastAsia"/>
          <w:bCs/>
          <w:kern w:val="0"/>
          <w:szCs w:val="21"/>
        </w:rPr>
        <w:t>加密区水平分布钢筋的要求</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0"/>
        <w:gridCol w:w="2841"/>
        <w:gridCol w:w="2649"/>
      </w:tblGrid>
      <w:tr w:rsidR="0072034A">
        <w:trPr>
          <w:jc w:val="center"/>
        </w:trPr>
        <w:tc>
          <w:tcPr>
            <w:tcW w:w="259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抗震等级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最大间距（</w:t>
            </w:r>
            <w:r>
              <w:rPr>
                <w:rStyle w:val="Charf0"/>
                <w:rFonts w:ascii="宋体" w:hAnsi="宋体"/>
                <w:b w:val="0"/>
                <w:bCs/>
                <w:sz w:val="18"/>
                <w:szCs w:val="18"/>
              </w:rPr>
              <w:t>mm</w:t>
            </w:r>
            <w:r>
              <w:rPr>
                <w:rStyle w:val="Charf0"/>
                <w:rFonts w:ascii="宋体" w:hAnsi="宋体" w:hint="eastAsia"/>
                <w:b w:val="0"/>
                <w:bCs/>
                <w:sz w:val="18"/>
                <w:szCs w:val="18"/>
              </w:rPr>
              <w:t>）</w:t>
            </w:r>
          </w:p>
        </w:tc>
        <w:tc>
          <w:tcPr>
            <w:tcW w:w="2649"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最小直径（</w:t>
            </w:r>
            <w:r>
              <w:rPr>
                <w:rStyle w:val="Charf0"/>
                <w:rFonts w:ascii="宋体" w:hAnsi="宋体"/>
                <w:b w:val="0"/>
                <w:bCs/>
                <w:sz w:val="18"/>
                <w:szCs w:val="18"/>
              </w:rPr>
              <w:t>mm</w:t>
            </w:r>
            <w:r>
              <w:rPr>
                <w:rStyle w:val="Charf0"/>
                <w:rFonts w:ascii="宋体" w:hAnsi="宋体" w:hint="eastAsia"/>
                <w:b w:val="0"/>
                <w:bCs/>
                <w:sz w:val="18"/>
                <w:szCs w:val="18"/>
              </w:rPr>
              <w:t>）</w:t>
            </w:r>
          </w:p>
        </w:tc>
      </w:tr>
      <w:tr w:rsidR="0072034A">
        <w:trPr>
          <w:jc w:val="center"/>
        </w:trPr>
        <w:tc>
          <w:tcPr>
            <w:tcW w:w="259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一、二级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100</w:t>
            </w:r>
          </w:p>
        </w:tc>
        <w:tc>
          <w:tcPr>
            <w:tcW w:w="2649"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8</w:t>
            </w:r>
          </w:p>
        </w:tc>
      </w:tr>
      <w:tr w:rsidR="0072034A">
        <w:trPr>
          <w:jc w:val="center"/>
        </w:trPr>
        <w:tc>
          <w:tcPr>
            <w:tcW w:w="259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三、四级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150</w:t>
            </w:r>
          </w:p>
        </w:tc>
        <w:tc>
          <w:tcPr>
            <w:tcW w:w="2649"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8</w:t>
            </w:r>
          </w:p>
        </w:tc>
      </w:tr>
    </w:tbl>
    <w:p w:rsidR="0072034A" w:rsidRDefault="003B410B">
      <w:pPr>
        <w:pStyle w:val="a3"/>
        <w:spacing w:before="156" w:after="156"/>
        <w:ind w:left="0"/>
        <w:rPr>
          <w:rFonts w:ascii="宋体" w:eastAsia="宋体" w:hAnsi="宋体"/>
        </w:rPr>
      </w:pPr>
      <w:r>
        <w:rPr>
          <w:rFonts w:ascii="宋体" w:eastAsia="宋体" w:hAnsi="宋体" w:hint="eastAsia"/>
        </w:rPr>
        <w:t>预制叠合连梁的配筋应符合下列要求：</w:t>
      </w:r>
    </w:p>
    <w:p w:rsidR="0072034A" w:rsidRDefault="003B410B">
      <w:pPr>
        <w:pStyle w:val="affa"/>
        <w:rPr>
          <w:rFonts w:hAnsi="宋体"/>
          <w:bCs/>
        </w:rPr>
      </w:pPr>
      <w:r>
        <w:rPr>
          <w:rFonts w:hAnsi="宋体"/>
          <w:bCs/>
        </w:rPr>
        <w:t xml:space="preserve">a) </w:t>
      </w:r>
      <w:r>
        <w:rPr>
          <w:rFonts w:hAnsi="宋体" w:hint="eastAsia"/>
          <w:bCs/>
        </w:rPr>
        <w:t>连梁主筋应全长贯通，配筋较多时宜双排配筋；</w:t>
      </w:r>
    </w:p>
    <w:p w:rsidR="0072034A" w:rsidRDefault="003B410B">
      <w:pPr>
        <w:pStyle w:val="affa"/>
        <w:rPr>
          <w:rFonts w:hAnsi="宋体"/>
          <w:bCs/>
        </w:rPr>
      </w:pPr>
      <w:r>
        <w:rPr>
          <w:rFonts w:hAnsi="宋体"/>
          <w:bCs/>
        </w:rPr>
        <w:t>b)</w:t>
      </w:r>
      <w:r>
        <w:rPr>
          <w:rFonts w:hAnsi="宋体" w:hint="eastAsia"/>
          <w:bCs/>
        </w:rPr>
        <w:t xml:space="preserve"> 腰筋和扭筋应与墙板内锚固钢筋连接；</w:t>
      </w:r>
    </w:p>
    <w:p w:rsidR="0072034A" w:rsidRDefault="003B410B">
      <w:pPr>
        <w:pStyle w:val="affa"/>
        <w:rPr>
          <w:rFonts w:hAnsi="宋体"/>
          <w:bCs/>
        </w:rPr>
      </w:pPr>
      <w:r>
        <w:rPr>
          <w:rFonts w:hAnsi="宋体"/>
          <w:bCs/>
        </w:rPr>
        <w:t>c)</w:t>
      </w:r>
      <w:r>
        <w:rPr>
          <w:rFonts w:hAnsi="宋体" w:hint="eastAsia"/>
          <w:bCs/>
        </w:rPr>
        <w:t xml:space="preserve"> 叠合连梁的箍筋，抗震等级为一、二级时宜采用整体封闭箍筋（图</w:t>
      </w:r>
      <w:r>
        <w:rPr>
          <w:rFonts w:hAnsi="宋体"/>
          <w:bCs/>
        </w:rPr>
        <w:t>18a</w:t>
      </w:r>
      <w:r>
        <w:rPr>
          <w:rFonts w:hAnsi="宋体" w:hint="eastAsia"/>
          <w:bCs/>
        </w:rPr>
        <w:t>）；其他情况可采用组合式封闭箍筋（图</w:t>
      </w:r>
      <w:r>
        <w:rPr>
          <w:rFonts w:hAnsi="宋体"/>
          <w:bCs/>
        </w:rPr>
        <w:t>18b</w:t>
      </w:r>
      <w:r>
        <w:rPr>
          <w:rFonts w:hAnsi="宋体" w:hint="eastAsia"/>
          <w:bCs/>
        </w:rPr>
        <w:t>）时。组合式封闭箍筋的开口箍筋上方应做成</w:t>
      </w:r>
      <w:r>
        <w:rPr>
          <w:rFonts w:hAnsi="宋体"/>
          <w:bCs/>
        </w:rPr>
        <w:t>135°</w:t>
      </w:r>
      <w:r>
        <w:rPr>
          <w:rFonts w:hAnsi="宋体" w:hint="eastAsia"/>
          <w:bCs/>
        </w:rPr>
        <w:t>弯钩；弯钩端头平直段长度，抗震设计时不应小于</w:t>
      </w:r>
      <w:r>
        <w:rPr>
          <w:rFonts w:hAnsi="宋体"/>
          <w:bCs/>
        </w:rPr>
        <w:t>10d</w:t>
      </w:r>
      <w:r>
        <w:rPr>
          <w:rFonts w:hAnsi="宋体" w:hint="eastAsia"/>
          <w:bCs/>
        </w:rPr>
        <w:t>（</w:t>
      </w:r>
      <w:r>
        <w:rPr>
          <w:rFonts w:hAnsi="宋体"/>
          <w:bCs/>
        </w:rPr>
        <w:t>d</w:t>
      </w:r>
      <w:r>
        <w:rPr>
          <w:rFonts w:hAnsi="宋体" w:hint="eastAsia"/>
          <w:bCs/>
        </w:rPr>
        <w:t>为箍筋直径）。现场应采用箍筋帽封闭开口箍，箍筋帽末端应做成</w:t>
      </w:r>
      <w:r>
        <w:rPr>
          <w:rFonts w:hAnsi="宋体"/>
          <w:bCs/>
        </w:rPr>
        <w:t>135°</w:t>
      </w:r>
      <w:r>
        <w:rPr>
          <w:rFonts w:hAnsi="宋体" w:hint="eastAsia"/>
          <w:bCs/>
        </w:rPr>
        <w:t>弯钩，弯钩端头平直段长度同开口箍。</w:t>
      </w:r>
    </w:p>
    <w:p w:rsidR="0072034A" w:rsidRDefault="003B410B">
      <w:pPr>
        <w:pStyle w:val="afffffff8"/>
        <w:widowControl/>
        <w:spacing w:line="360" w:lineRule="auto"/>
        <w:jc w:val="center"/>
        <w:rPr>
          <w:rStyle w:val="Charf0"/>
          <w:rFonts w:ascii="宋体" w:hAnsi="宋体"/>
        </w:rPr>
      </w:pPr>
      <w:r>
        <w:rPr>
          <w:rStyle w:val="Charf"/>
          <w:rFonts w:ascii="宋体" w:hAnsi="宋体"/>
          <w:noProof/>
        </w:rPr>
        <w:drawing>
          <wp:inline distT="0" distB="0" distL="0" distR="0">
            <wp:extent cx="3257550" cy="123888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71617" cy="1244259"/>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lastRenderedPageBreak/>
        <w:t>（a）整体式封闭箍筋</w:t>
      </w:r>
    </w:p>
    <w:p w:rsidR="0072034A" w:rsidRDefault="003B410B">
      <w:pPr>
        <w:pStyle w:val="afffffff8"/>
        <w:widowControl/>
        <w:spacing w:line="360" w:lineRule="auto"/>
        <w:jc w:val="center"/>
        <w:rPr>
          <w:rStyle w:val="Charf0"/>
          <w:rFonts w:ascii="宋体" w:hAnsi="宋体"/>
        </w:rPr>
      </w:pPr>
      <w:r>
        <w:rPr>
          <w:rStyle w:val="Charf0"/>
          <w:rFonts w:ascii="宋体" w:hAnsi="宋体"/>
          <w:b w:val="0"/>
          <w:noProof/>
        </w:rPr>
        <w:drawing>
          <wp:inline distT="0" distB="0" distL="0" distR="0">
            <wp:extent cx="3374390" cy="1306830"/>
            <wp:effectExtent l="0" t="0" r="16510" b="698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74390" cy="130683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（b）组合式封闭箍筋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预制梁</w:t>
      </w:r>
      <w:r>
        <w:rPr>
          <w:rFonts w:ascii="黑体" w:eastAsia="黑体" w:hAnsi="黑体"/>
          <w:bCs/>
          <w:kern w:val="0"/>
          <w:szCs w:val="21"/>
        </w:rPr>
        <w:t xml:space="preserve"> 2-</w:t>
      </w:r>
      <w:r>
        <w:rPr>
          <w:rFonts w:ascii="黑体" w:eastAsia="黑体" w:hAnsi="黑体" w:hint="eastAsia"/>
          <w:bCs/>
          <w:kern w:val="0"/>
          <w:szCs w:val="21"/>
        </w:rPr>
        <w:t>开口箍筋</w:t>
      </w:r>
      <w:r>
        <w:rPr>
          <w:rFonts w:ascii="黑体" w:eastAsia="黑体" w:hAnsi="黑体"/>
          <w:bCs/>
          <w:kern w:val="0"/>
          <w:szCs w:val="21"/>
        </w:rPr>
        <w:t xml:space="preserve"> 3-</w:t>
      </w:r>
      <w:r>
        <w:rPr>
          <w:rFonts w:ascii="黑体" w:eastAsia="黑体" w:hAnsi="黑体" w:hint="eastAsia"/>
          <w:bCs/>
          <w:kern w:val="0"/>
          <w:szCs w:val="21"/>
        </w:rPr>
        <w:t>上部纵向钢筋</w:t>
      </w:r>
      <w:r>
        <w:rPr>
          <w:rFonts w:ascii="黑体" w:eastAsia="黑体" w:hAnsi="黑体"/>
          <w:bCs/>
          <w:kern w:val="0"/>
          <w:szCs w:val="21"/>
        </w:rPr>
        <w:t xml:space="preserve"> 4-</w:t>
      </w:r>
      <w:r>
        <w:rPr>
          <w:rFonts w:ascii="黑体" w:eastAsia="黑体" w:hAnsi="黑体" w:hint="eastAsia"/>
          <w:bCs/>
          <w:kern w:val="0"/>
          <w:szCs w:val="21"/>
        </w:rPr>
        <w:t>箍筋帽</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18 </w:t>
      </w:r>
      <w:r>
        <w:rPr>
          <w:rFonts w:ascii="黑体" w:eastAsia="黑体" w:hAnsi="黑体" w:hint="eastAsia"/>
          <w:bCs/>
          <w:kern w:val="0"/>
          <w:szCs w:val="21"/>
        </w:rPr>
        <w:t>叠合梁的封闭箍筋构造</w:t>
      </w:r>
    </w:p>
    <w:p w:rsidR="0072034A" w:rsidRDefault="003B410B">
      <w:pPr>
        <w:pStyle w:val="a2"/>
        <w:spacing w:before="156" w:after="156"/>
        <w:rPr>
          <w:rFonts w:hAnsi="黑体"/>
        </w:rPr>
      </w:pPr>
      <w:bookmarkStart w:id="313" w:name="_Toc46491468"/>
      <w:bookmarkStart w:id="314" w:name="_Toc54164079"/>
      <w:bookmarkStart w:id="315" w:name="_Toc40347815"/>
      <w:r>
        <w:rPr>
          <w:rFonts w:hAnsi="黑体" w:hint="eastAsia"/>
        </w:rPr>
        <w:t>连接设计</w:t>
      </w:r>
      <w:bookmarkEnd w:id="313"/>
      <w:bookmarkEnd w:id="314"/>
      <w:bookmarkEnd w:id="315"/>
    </w:p>
    <w:p w:rsidR="0072034A" w:rsidRDefault="003B410B">
      <w:pPr>
        <w:pStyle w:val="a3"/>
        <w:spacing w:before="156" w:after="156"/>
        <w:ind w:left="0"/>
        <w:rPr>
          <w:rFonts w:ascii="宋体" w:eastAsia="宋体" w:hAnsi="宋体"/>
        </w:rPr>
      </w:pPr>
      <w:r>
        <w:rPr>
          <w:rFonts w:ascii="宋体" w:eastAsia="宋体" w:hAnsi="宋体" w:hint="eastAsia"/>
        </w:rPr>
        <w:t>剪力墙构件拆分出现小于墙板标准规格的尺寸时，宜将非标准宽度段调整至翼墙、转角墙的交接位置或一字墙的中部，并采用后浇细石混凝土浇筑成整体。接缝处可采用下列拼接形式：</w:t>
      </w:r>
    </w:p>
    <w:p w:rsidR="0072034A" w:rsidRDefault="003B410B">
      <w:pPr>
        <w:pStyle w:val="affa"/>
        <w:rPr>
          <w:rFonts w:hAnsi="宋体"/>
          <w:bCs/>
        </w:rPr>
      </w:pPr>
      <w:r>
        <w:rPr>
          <w:rFonts w:hAnsi="宋体"/>
          <w:bCs/>
        </w:rPr>
        <w:t xml:space="preserve">a) </w:t>
      </w:r>
      <w:r>
        <w:rPr>
          <w:rFonts w:hAnsi="宋体" w:hint="eastAsia"/>
          <w:bCs/>
        </w:rPr>
        <w:t>上、下墙板拼接的水平缝采用锥形头套筒灌浆连接、锥形铆套筒机械连接；</w:t>
      </w:r>
    </w:p>
    <w:p w:rsidR="0072034A" w:rsidRDefault="003B410B">
      <w:pPr>
        <w:pStyle w:val="affa"/>
        <w:rPr>
          <w:rFonts w:hAnsi="宋体"/>
          <w:bCs/>
        </w:rPr>
      </w:pPr>
      <w:r>
        <w:rPr>
          <w:rFonts w:hAnsi="宋体"/>
          <w:bCs/>
        </w:rPr>
        <w:t xml:space="preserve">b) </w:t>
      </w:r>
      <w:r>
        <w:rPr>
          <w:rFonts w:hAnsi="宋体" w:hint="eastAsia"/>
          <w:bCs/>
        </w:rPr>
        <w:t>墙板拼接的竖向缝采用双节套筒机械连接或其它机械连接方式。</w:t>
      </w:r>
    </w:p>
    <w:p w:rsidR="0072034A" w:rsidRDefault="003B410B">
      <w:pPr>
        <w:pStyle w:val="a3"/>
        <w:spacing w:before="156" w:after="156"/>
        <w:ind w:left="0"/>
        <w:rPr>
          <w:rFonts w:ascii="宋体" w:eastAsia="宋体" w:hAnsi="宋体"/>
        </w:rPr>
      </w:pPr>
      <w:r>
        <w:rPr>
          <w:rFonts w:ascii="宋体" w:eastAsia="宋体" w:hAnsi="宋体" w:hint="eastAsia"/>
        </w:rPr>
        <w:t>屋面及立面收进的楼层，应在预制剪力墙墙板顶部设置后浇混凝土圈梁（图</w:t>
      </w:r>
      <w:r>
        <w:rPr>
          <w:rFonts w:ascii="宋体" w:eastAsia="宋体" w:hAnsi="宋体"/>
        </w:rPr>
        <w:t>19</w:t>
      </w:r>
      <w:r>
        <w:rPr>
          <w:rFonts w:ascii="宋体" w:eastAsia="宋体" w:hAnsi="宋体" w:hint="eastAsia"/>
        </w:rPr>
        <w:t>），并应符合下列规定：</w:t>
      </w:r>
    </w:p>
    <w:p w:rsidR="0072034A" w:rsidRDefault="003B410B">
      <w:pPr>
        <w:pStyle w:val="affa"/>
        <w:rPr>
          <w:rFonts w:hAnsi="宋体"/>
          <w:bCs/>
        </w:rPr>
      </w:pPr>
      <w:r>
        <w:rPr>
          <w:rFonts w:hAnsi="宋体"/>
          <w:bCs/>
        </w:rPr>
        <w:t xml:space="preserve">a) </w:t>
      </w:r>
      <w:r>
        <w:rPr>
          <w:rFonts w:hAnsi="宋体" w:hint="eastAsia"/>
          <w:bCs/>
        </w:rPr>
        <w:t>后浇圈梁的宽度不小于剪力墙的厚度，截面高度不宜小于楼板厚度及</w:t>
      </w:r>
      <w:r>
        <w:rPr>
          <w:rFonts w:hAnsi="宋体"/>
          <w:bCs/>
        </w:rPr>
        <w:t>250mm</w:t>
      </w:r>
      <w:r>
        <w:rPr>
          <w:rFonts w:hAnsi="宋体" w:hint="eastAsia"/>
          <w:bCs/>
        </w:rPr>
        <w:t>的较大值。</w:t>
      </w:r>
    </w:p>
    <w:p w:rsidR="0072034A" w:rsidRDefault="003B410B">
      <w:pPr>
        <w:pStyle w:val="affa"/>
        <w:rPr>
          <w:rFonts w:hAnsi="宋体"/>
          <w:bCs/>
        </w:rPr>
      </w:pPr>
      <w:r>
        <w:rPr>
          <w:rFonts w:hAnsi="宋体"/>
          <w:bCs/>
        </w:rPr>
        <w:t xml:space="preserve">b) </w:t>
      </w:r>
      <w:r>
        <w:rPr>
          <w:rFonts w:hAnsi="宋体" w:hint="eastAsia"/>
          <w:bCs/>
        </w:rPr>
        <w:t>圈梁内配置的纵向钢筋不应少于</w:t>
      </w:r>
      <w:r>
        <w:rPr>
          <w:rFonts w:hAnsi="宋体"/>
          <w:bCs/>
        </w:rPr>
        <w:t>4φ12</w:t>
      </w:r>
      <w:r>
        <w:rPr>
          <w:rFonts w:hAnsi="宋体" w:hint="eastAsia"/>
          <w:bCs/>
        </w:rPr>
        <w:t>，且按全截面计算的配筋率不应小于</w:t>
      </w:r>
      <w:r>
        <w:rPr>
          <w:rFonts w:hAnsi="宋体"/>
          <w:bCs/>
        </w:rPr>
        <w:t>0.5%</w:t>
      </w:r>
      <w:r>
        <w:rPr>
          <w:rFonts w:hAnsi="宋体" w:hint="eastAsia"/>
          <w:bCs/>
        </w:rPr>
        <w:t>和墙板水平分布筋配筋率的较大值，纵向钢筋竖向间距不应大于</w:t>
      </w:r>
      <w:r>
        <w:rPr>
          <w:rFonts w:hAnsi="宋体"/>
          <w:bCs/>
        </w:rPr>
        <w:t>200mm</w:t>
      </w:r>
      <w:r>
        <w:rPr>
          <w:rFonts w:hAnsi="宋体" w:hint="eastAsia"/>
          <w:bCs/>
        </w:rPr>
        <w:t>；箍筋间距不应大于</w:t>
      </w:r>
      <w:r>
        <w:rPr>
          <w:rFonts w:hAnsi="宋体"/>
          <w:bCs/>
        </w:rPr>
        <w:t>200mm</w:t>
      </w:r>
      <w:r>
        <w:rPr>
          <w:rFonts w:hAnsi="宋体" w:hint="eastAsia"/>
          <w:bCs/>
        </w:rPr>
        <w:t>，且直径不应小于</w:t>
      </w:r>
      <w:r>
        <w:rPr>
          <w:rFonts w:hAnsi="宋体"/>
          <w:bCs/>
        </w:rPr>
        <w:t>8mm</w:t>
      </w:r>
      <w:r>
        <w:rPr>
          <w:rFonts w:hAnsi="宋体" w:hint="eastAsia"/>
          <w:bCs/>
        </w:rPr>
        <w:t>。</w:t>
      </w:r>
    </w:p>
    <w:p w:rsidR="0072034A" w:rsidRDefault="003B410B">
      <w:pPr>
        <w:pStyle w:val="afffffff8"/>
        <w:spacing w:line="360" w:lineRule="auto"/>
        <w:jc w:val="center"/>
        <w:rPr>
          <w:rFonts w:ascii="宋体" w:hAnsi="宋体"/>
        </w:rPr>
      </w:pPr>
      <w:r>
        <w:rPr>
          <w:rFonts w:ascii="宋体" w:hAnsi="宋体"/>
          <w:noProof/>
        </w:rPr>
        <w:drawing>
          <wp:inline distT="0" distB="0" distL="0" distR="0">
            <wp:extent cx="4076700" cy="15525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117145" cy="156809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（a）端部节点                 （</w:t>
      </w:r>
      <w:r>
        <w:rPr>
          <w:rFonts w:ascii="黑体" w:eastAsia="黑体" w:hAnsi="黑体"/>
          <w:bCs/>
          <w:kern w:val="0"/>
          <w:szCs w:val="21"/>
        </w:rPr>
        <w:t>b</w:t>
      </w:r>
      <w:r>
        <w:rPr>
          <w:rFonts w:ascii="黑体" w:eastAsia="黑体" w:hAnsi="黑体" w:hint="eastAsia"/>
          <w:bCs/>
          <w:kern w:val="0"/>
          <w:szCs w:val="21"/>
        </w:rPr>
        <w:t>）中间节点</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后浇圈梁</w:t>
      </w:r>
      <w:r>
        <w:rPr>
          <w:rFonts w:ascii="黑体" w:eastAsia="黑体" w:hAnsi="黑体"/>
          <w:bCs/>
          <w:kern w:val="0"/>
          <w:szCs w:val="21"/>
        </w:rPr>
        <w:t xml:space="preserve"> 4-</w:t>
      </w:r>
      <w:r>
        <w:rPr>
          <w:rFonts w:ascii="黑体" w:eastAsia="黑体" w:hAnsi="黑体" w:hint="eastAsia"/>
          <w:bCs/>
          <w:kern w:val="0"/>
          <w:szCs w:val="21"/>
        </w:rPr>
        <w:t xml:space="preserve">女儿墙 </w:t>
      </w:r>
      <w:r>
        <w:rPr>
          <w:rFonts w:ascii="黑体" w:eastAsia="黑体" w:hAnsi="黑体"/>
          <w:bCs/>
          <w:kern w:val="0"/>
          <w:szCs w:val="21"/>
        </w:rPr>
        <w:t>5</w:t>
      </w:r>
      <w:r>
        <w:rPr>
          <w:rFonts w:ascii="黑体" w:eastAsia="黑体" w:hAnsi="黑体" w:hint="eastAsia"/>
          <w:bCs/>
          <w:kern w:val="0"/>
          <w:szCs w:val="21"/>
        </w:rPr>
        <w:t>-下层墙体</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19</w:t>
      </w:r>
      <w:r>
        <w:rPr>
          <w:rFonts w:ascii="黑体" w:eastAsia="黑体" w:hAnsi="黑体" w:hint="eastAsia"/>
          <w:bCs/>
          <w:kern w:val="0"/>
          <w:szCs w:val="21"/>
        </w:rPr>
        <w:t>后浇混凝土圈梁构造示意图</w:t>
      </w:r>
    </w:p>
    <w:p w:rsidR="0072034A" w:rsidRDefault="003B410B">
      <w:pPr>
        <w:pStyle w:val="a3"/>
        <w:spacing w:before="156" w:after="156"/>
        <w:ind w:left="0"/>
        <w:rPr>
          <w:rFonts w:ascii="宋体" w:eastAsia="宋体" w:hAnsi="宋体"/>
        </w:rPr>
      </w:pPr>
      <w:r>
        <w:rPr>
          <w:rFonts w:ascii="宋体" w:eastAsia="宋体" w:hAnsi="宋体" w:hint="eastAsia"/>
        </w:rPr>
        <w:t>各层楼面位置，预制墙顶部无后浇圈梁时，应设置连续的水平后浇带（图</w:t>
      </w:r>
      <w:r>
        <w:rPr>
          <w:rFonts w:ascii="宋体" w:eastAsia="宋体" w:hAnsi="宋体"/>
        </w:rPr>
        <w:t>20</w:t>
      </w:r>
      <w:r>
        <w:rPr>
          <w:rFonts w:ascii="宋体" w:eastAsia="宋体" w:hAnsi="宋体" w:hint="eastAsia"/>
        </w:rPr>
        <w:t>），水平后浇带应符合下列规定：</w:t>
      </w:r>
    </w:p>
    <w:p w:rsidR="0072034A" w:rsidRDefault="003B410B">
      <w:pPr>
        <w:pStyle w:val="affa"/>
        <w:rPr>
          <w:rFonts w:hAnsi="宋体"/>
          <w:bCs/>
        </w:rPr>
      </w:pPr>
      <w:r>
        <w:rPr>
          <w:rFonts w:hAnsi="宋体"/>
          <w:bCs/>
        </w:rPr>
        <w:lastRenderedPageBreak/>
        <w:t xml:space="preserve">a) </w:t>
      </w:r>
      <w:r>
        <w:rPr>
          <w:rFonts w:hAnsi="宋体" w:hint="eastAsia"/>
          <w:bCs/>
        </w:rPr>
        <w:t>后浇混凝土带的宽度不小于剪力墙厚度，高度同楼板厚度；应采用墙体同强度等级的混凝土浇筑。</w:t>
      </w:r>
    </w:p>
    <w:p w:rsidR="0072034A" w:rsidRDefault="003B410B">
      <w:pPr>
        <w:pStyle w:val="affa"/>
        <w:rPr>
          <w:rFonts w:hAnsi="宋体"/>
          <w:bCs/>
        </w:rPr>
      </w:pPr>
      <w:r>
        <w:rPr>
          <w:rFonts w:hAnsi="宋体"/>
          <w:bCs/>
        </w:rPr>
        <w:t xml:space="preserve">b) </w:t>
      </w:r>
      <w:r>
        <w:rPr>
          <w:rFonts w:hAnsi="宋体" w:hint="eastAsia"/>
          <w:bCs/>
        </w:rPr>
        <w:t>后浇混凝土带内应配置不少于</w:t>
      </w:r>
      <w:r>
        <w:rPr>
          <w:rFonts w:hAnsi="宋体"/>
          <w:bCs/>
        </w:rPr>
        <w:t>2</w:t>
      </w:r>
      <w:r>
        <w:rPr>
          <w:rFonts w:hAnsi="宋体" w:hint="eastAsia"/>
          <w:bCs/>
        </w:rPr>
        <w:t>根连续纵向钢筋，其直径不宜小于</w:t>
      </w:r>
      <w:r>
        <w:rPr>
          <w:rFonts w:hAnsi="宋体"/>
          <w:bCs/>
        </w:rPr>
        <w:t>12mm</w:t>
      </w:r>
      <w:r>
        <w:rPr>
          <w:rFonts w:hAnsi="宋体" w:hint="eastAsia"/>
          <w:bCs/>
        </w:rPr>
        <w:t>。</w:t>
      </w:r>
    </w:p>
    <w:p w:rsidR="0072034A" w:rsidRDefault="003B410B">
      <w:pPr>
        <w:pStyle w:val="afffffff8"/>
        <w:widowControl/>
        <w:spacing w:line="360" w:lineRule="auto"/>
        <w:jc w:val="center"/>
        <w:rPr>
          <w:rFonts w:ascii="宋体" w:hAnsi="宋体"/>
          <w:sz w:val="21"/>
          <w:szCs w:val="21"/>
        </w:rPr>
      </w:pPr>
      <w:r>
        <w:rPr>
          <w:rFonts w:ascii="宋体" w:hAnsi="宋体"/>
          <w:noProof/>
          <w:sz w:val="21"/>
          <w:szCs w:val="21"/>
        </w:rPr>
        <w:drawing>
          <wp:inline distT="0" distB="0" distL="0" distR="0">
            <wp:extent cx="4067175" cy="2037080"/>
            <wp:effectExtent l="0" t="0" r="0" b="127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06947" cy="2057161"/>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（a）端部节点                 （</w:t>
      </w:r>
      <w:r>
        <w:rPr>
          <w:rFonts w:ascii="黑体" w:eastAsia="黑体" w:hAnsi="黑体"/>
          <w:bCs/>
          <w:kern w:val="0"/>
          <w:szCs w:val="21"/>
        </w:rPr>
        <w:t>b</w:t>
      </w:r>
      <w:r>
        <w:rPr>
          <w:rFonts w:ascii="黑体" w:eastAsia="黑体" w:hAnsi="黑体" w:hint="eastAsia"/>
          <w:bCs/>
          <w:kern w:val="0"/>
          <w:szCs w:val="21"/>
        </w:rPr>
        <w:t>）中间节点</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水平后浇带</w:t>
      </w:r>
      <w:r>
        <w:rPr>
          <w:rFonts w:ascii="黑体" w:eastAsia="黑体" w:hAnsi="黑体"/>
          <w:bCs/>
          <w:kern w:val="0"/>
          <w:szCs w:val="21"/>
        </w:rPr>
        <w:t xml:space="preserve"> 4-</w:t>
      </w:r>
      <w:r>
        <w:rPr>
          <w:rFonts w:ascii="黑体" w:eastAsia="黑体" w:hAnsi="黑体" w:hint="eastAsia"/>
          <w:bCs/>
          <w:kern w:val="0"/>
          <w:szCs w:val="21"/>
        </w:rPr>
        <w:t>预制墙</w:t>
      </w:r>
      <w:r>
        <w:rPr>
          <w:rFonts w:ascii="黑体" w:eastAsia="黑体" w:hAnsi="黑体"/>
          <w:bCs/>
          <w:kern w:val="0"/>
          <w:szCs w:val="21"/>
        </w:rPr>
        <w:t xml:space="preserve"> 5-</w:t>
      </w:r>
      <w:r>
        <w:rPr>
          <w:rFonts w:ascii="黑体" w:eastAsia="黑体" w:hAnsi="黑体" w:hint="eastAsia"/>
          <w:bCs/>
          <w:kern w:val="0"/>
          <w:szCs w:val="21"/>
        </w:rPr>
        <w:t>后浇带主筋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20 </w:t>
      </w:r>
      <w:r>
        <w:rPr>
          <w:rFonts w:ascii="黑体" w:eastAsia="黑体" w:hAnsi="黑体" w:hint="eastAsia"/>
          <w:bCs/>
          <w:kern w:val="0"/>
          <w:szCs w:val="21"/>
        </w:rPr>
        <w:t>各楼层的后浇混凝土带构造</w:t>
      </w:r>
    </w:p>
    <w:p w:rsidR="0072034A" w:rsidRDefault="003B410B">
      <w:pPr>
        <w:pStyle w:val="a3"/>
        <w:spacing w:before="156" w:after="156"/>
        <w:ind w:left="0"/>
        <w:rPr>
          <w:rFonts w:ascii="宋体" w:eastAsia="宋体" w:hAnsi="宋体"/>
        </w:rPr>
      </w:pPr>
      <w:r>
        <w:rPr>
          <w:rFonts w:ascii="宋体" w:eastAsia="宋体" w:hAnsi="宋体" w:hint="eastAsia"/>
        </w:rPr>
        <w:t>预制剪力墙板竖向受力钢筋采用锥形头套筒灌浆连接，当先安装墙板后浇筑叠合层时，上层墙板的底部应低于楼板叠合层面层标高</w:t>
      </w:r>
      <w:r>
        <w:rPr>
          <w:rFonts w:ascii="宋体" w:eastAsia="宋体" w:hAnsi="宋体"/>
        </w:rPr>
        <w:t>15mm</w:t>
      </w:r>
      <w:r>
        <w:rPr>
          <w:rFonts w:ascii="宋体" w:eastAsia="宋体" w:hAnsi="宋体" w:hint="eastAsia"/>
        </w:rPr>
        <w:t>，嵌入混凝土后浇带内（图</w:t>
      </w:r>
      <w:r>
        <w:rPr>
          <w:rFonts w:ascii="宋体" w:eastAsia="宋体" w:hAnsi="宋体"/>
        </w:rPr>
        <w:t>21</w:t>
      </w:r>
      <w:r>
        <w:rPr>
          <w:rFonts w:ascii="宋体" w:eastAsia="宋体" w:hAnsi="宋体" w:hint="eastAsia"/>
        </w:rPr>
        <w:t>）；当先浇筑叠合层后安装墙板时，上层墙板底部高于楼面15mm并预留键槽，键槽需满足JGJ1-2014的相关规定；</w:t>
      </w:r>
    </w:p>
    <w:p w:rsidR="0072034A" w:rsidRDefault="003B410B">
      <w:pPr>
        <w:pStyle w:val="afffffff8"/>
        <w:spacing w:beforeLines="50" w:before="156" w:line="360" w:lineRule="auto"/>
        <w:jc w:val="center"/>
        <w:rPr>
          <w:rFonts w:ascii="宋体" w:hAnsi="宋体"/>
        </w:rPr>
      </w:pPr>
      <w:r>
        <w:rPr>
          <w:rFonts w:ascii="宋体" w:hAnsi="宋体"/>
          <w:noProof/>
        </w:rPr>
        <w:drawing>
          <wp:inline distT="0" distB="0" distL="0" distR="0">
            <wp:extent cx="1857375" cy="2032635"/>
            <wp:effectExtent l="0" t="0" r="0" b="571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66406" cy="2043149"/>
                    </a:xfrm>
                    <a:prstGeom prst="rect">
                      <a:avLst/>
                    </a:prstGeom>
                    <a:noFill/>
                    <a:ln>
                      <a:noFill/>
                    </a:ln>
                  </pic:spPr>
                </pic:pic>
              </a:graphicData>
            </a:graphic>
          </wp:inline>
        </w:drawing>
      </w:r>
      <w:r>
        <w:rPr>
          <w:rFonts w:ascii="宋体" w:hAnsi="宋体" w:hint="eastAsia"/>
        </w:rPr>
        <w:t xml:space="preserve">         </w:t>
      </w:r>
      <w:r>
        <w:rPr>
          <w:rFonts w:ascii="宋体" w:hAnsi="宋体"/>
          <w:noProof/>
        </w:rPr>
        <w:drawing>
          <wp:inline distT="0" distB="0" distL="0" distR="0">
            <wp:extent cx="1845945" cy="2028825"/>
            <wp:effectExtent l="0" t="0" r="1905" b="952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43"/>
                    <a:srcRect/>
                    <a:stretch>
                      <a:fillRect/>
                    </a:stretch>
                  </pic:blipFill>
                  <pic:spPr>
                    <a:xfrm>
                      <a:off x="0" y="0"/>
                      <a:ext cx="1858792" cy="2042318"/>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afterLines="50" w:after="156" w:line="360" w:lineRule="auto"/>
        <w:ind w:firstLineChars="900" w:firstLine="1890"/>
        <w:jc w:val="left"/>
        <w:rPr>
          <w:rFonts w:ascii="宋体" w:hAnsi="宋体"/>
          <w:bCs/>
          <w:kern w:val="0"/>
          <w:szCs w:val="21"/>
        </w:rPr>
      </w:pPr>
      <w:r>
        <w:rPr>
          <w:rFonts w:ascii="宋体" w:hAnsi="宋体" w:hint="eastAsia"/>
          <w:bCs/>
          <w:kern w:val="0"/>
          <w:szCs w:val="21"/>
        </w:rPr>
        <w:t>（a）构造一                             （b）构造二</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水平后浇带</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预制墙板；</w:t>
      </w:r>
      <w:r>
        <w:rPr>
          <w:rFonts w:ascii="黑体" w:eastAsia="黑体" w:hAnsi="黑体"/>
          <w:bCs/>
          <w:kern w:val="0"/>
          <w:szCs w:val="21"/>
        </w:rPr>
        <w:t>5-</w:t>
      </w:r>
      <w:r>
        <w:rPr>
          <w:rFonts w:ascii="黑体" w:eastAsia="黑体" w:hAnsi="黑体" w:hint="eastAsia"/>
          <w:bCs/>
          <w:kern w:val="0"/>
          <w:szCs w:val="21"/>
        </w:rPr>
        <w:t>后浇带钢筋；</w:t>
      </w:r>
      <w:r>
        <w:rPr>
          <w:rFonts w:ascii="黑体" w:eastAsia="黑体" w:hAnsi="黑体"/>
          <w:bCs/>
          <w:kern w:val="0"/>
          <w:szCs w:val="21"/>
        </w:rPr>
        <w:t>6-</w:t>
      </w:r>
      <w:r>
        <w:rPr>
          <w:rFonts w:ascii="黑体" w:eastAsia="黑体" w:hAnsi="黑体" w:hint="eastAsia"/>
          <w:bCs/>
          <w:kern w:val="0"/>
          <w:szCs w:val="21"/>
        </w:rPr>
        <w:t>竖向纵筋连接套筒；</w:t>
      </w:r>
      <w:r>
        <w:rPr>
          <w:rFonts w:ascii="黑体" w:eastAsia="黑体" w:hAnsi="黑体"/>
          <w:bCs/>
          <w:kern w:val="0"/>
          <w:szCs w:val="21"/>
        </w:rPr>
        <w:t xml:space="preserve"> 7-</w:t>
      </w:r>
      <w:r>
        <w:rPr>
          <w:rFonts w:ascii="黑体" w:eastAsia="黑体" w:hAnsi="黑体" w:hint="eastAsia"/>
          <w:bCs/>
          <w:kern w:val="0"/>
          <w:szCs w:val="21"/>
        </w:rPr>
        <w:t>预制墙竖向受力筋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21 </w:t>
      </w:r>
      <w:r>
        <w:rPr>
          <w:rFonts w:ascii="黑体" w:eastAsia="黑体" w:hAnsi="黑体" w:hint="eastAsia"/>
          <w:bCs/>
          <w:kern w:val="0"/>
          <w:szCs w:val="21"/>
        </w:rPr>
        <w:t>上、下层墙板的灌浆套筒连接构造</w:t>
      </w:r>
    </w:p>
    <w:p w:rsidR="0072034A" w:rsidRDefault="003B410B">
      <w:pPr>
        <w:pStyle w:val="a3"/>
        <w:spacing w:before="156" w:after="156"/>
        <w:ind w:left="0"/>
        <w:rPr>
          <w:rFonts w:ascii="宋体" w:eastAsia="宋体" w:hAnsi="宋体"/>
        </w:rPr>
      </w:pPr>
      <w:r>
        <w:rPr>
          <w:rFonts w:ascii="宋体" w:eastAsia="宋体" w:hAnsi="宋体" w:hint="eastAsia"/>
        </w:rPr>
        <w:lastRenderedPageBreak/>
        <w:t>预制剪力墙与地下室的现浇部分、剪力墙的现浇底部加强区部分的连接</w:t>
      </w:r>
      <w:r>
        <w:rPr>
          <w:rFonts w:ascii="宋体" w:eastAsia="宋体" w:hAnsi="宋体"/>
        </w:rPr>
        <w:t>(</w:t>
      </w:r>
      <w:r>
        <w:rPr>
          <w:rFonts w:ascii="宋体" w:eastAsia="宋体" w:hAnsi="宋体" w:hint="eastAsia"/>
        </w:rPr>
        <w:t>见图2</w:t>
      </w:r>
      <w:r>
        <w:rPr>
          <w:rFonts w:ascii="宋体" w:eastAsia="宋体" w:hAnsi="宋体"/>
        </w:rPr>
        <w:t>2)</w:t>
      </w:r>
      <w:r>
        <w:rPr>
          <w:rFonts w:ascii="宋体" w:eastAsia="宋体" w:hAnsi="宋体" w:hint="eastAsia"/>
        </w:rPr>
        <w:t>，应符合下列规定：</w:t>
      </w:r>
    </w:p>
    <w:p w:rsidR="0072034A" w:rsidRDefault="003B410B">
      <w:pPr>
        <w:pStyle w:val="affa"/>
        <w:rPr>
          <w:rFonts w:hAnsi="宋体"/>
          <w:bCs/>
        </w:rPr>
      </w:pPr>
      <w:r>
        <w:rPr>
          <w:rFonts w:hAnsi="宋体"/>
          <w:bCs/>
        </w:rPr>
        <w:t xml:space="preserve">a) </w:t>
      </w:r>
      <w:r>
        <w:rPr>
          <w:rFonts w:hAnsi="宋体" w:hint="eastAsia"/>
          <w:bCs/>
        </w:rPr>
        <w:t>现浇部分应预埋与预制墙板连接对应的套筒或机械连接套筒。</w:t>
      </w:r>
    </w:p>
    <w:p w:rsidR="0072034A" w:rsidRDefault="003B410B">
      <w:pPr>
        <w:pStyle w:val="affa"/>
        <w:rPr>
          <w:rFonts w:hAnsi="宋体"/>
          <w:bCs/>
        </w:rPr>
      </w:pPr>
      <w:r>
        <w:rPr>
          <w:rFonts w:hAnsi="宋体"/>
          <w:bCs/>
        </w:rPr>
        <w:t xml:space="preserve">b) </w:t>
      </w:r>
      <w:r>
        <w:rPr>
          <w:rFonts w:hAnsi="宋体" w:hint="eastAsia"/>
          <w:bCs/>
        </w:rPr>
        <w:t>当现浇部分或基础的混凝土强度等级低于预制墙板时，应进行局部承压验算。</w:t>
      </w:r>
    </w:p>
    <w:p w:rsidR="0072034A" w:rsidRDefault="0072034A">
      <w:pPr>
        <w:snapToGrid w:val="0"/>
        <w:spacing w:line="360" w:lineRule="auto"/>
        <w:ind w:firstLineChars="200" w:firstLine="480"/>
        <w:jc w:val="center"/>
        <w:rPr>
          <w:rFonts w:ascii="宋体" w:hAnsi="宋体"/>
          <w:bCs/>
          <w:sz w:val="24"/>
        </w:rPr>
      </w:pPr>
    </w:p>
    <w:p w:rsidR="0072034A" w:rsidRDefault="003B410B">
      <w:pPr>
        <w:autoSpaceDE w:val="0"/>
        <w:autoSpaceDN w:val="0"/>
        <w:adjustRightInd w:val="0"/>
        <w:snapToGrid w:val="0"/>
        <w:spacing w:afterLines="50" w:after="156" w:line="360" w:lineRule="auto"/>
        <w:jc w:val="center"/>
        <w:rPr>
          <w:rFonts w:ascii="宋体" w:hAnsi="宋体"/>
          <w:bCs/>
          <w:kern w:val="0"/>
          <w:szCs w:val="21"/>
        </w:rPr>
      </w:pPr>
      <w:r>
        <w:rPr>
          <w:rFonts w:ascii="宋体" w:hAnsi="宋体"/>
          <w:noProof/>
          <w:kern w:val="0"/>
          <w:szCs w:val="21"/>
        </w:rPr>
        <w:drawing>
          <wp:inline distT="0" distB="0" distL="0" distR="0">
            <wp:extent cx="1962150" cy="263779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44"/>
                    <a:srcRect/>
                    <a:stretch>
                      <a:fillRect/>
                    </a:stretch>
                  </pic:blipFill>
                  <pic:spPr>
                    <a:xfrm>
                      <a:off x="0" y="0"/>
                      <a:ext cx="1964925" cy="2641552"/>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现浇剪力墙</w:t>
      </w:r>
      <w:r>
        <w:rPr>
          <w:rFonts w:ascii="黑体" w:eastAsia="黑体" w:hAnsi="黑体"/>
          <w:bCs/>
          <w:kern w:val="0"/>
          <w:szCs w:val="21"/>
        </w:rPr>
        <w:t xml:space="preserve">  2-</w:t>
      </w:r>
      <w:r>
        <w:rPr>
          <w:rFonts w:ascii="黑体" w:eastAsia="黑体" w:hAnsi="黑体" w:hint="eastAsia"/>
          <w:bCs/>
          <w:kern w:val="0"/>
          <w:szCs w:val="21"/>
        </w:rPr>
        <w:t>预制墙板</w:t>
      </w:r>
      <w:r>
        <w:rPr>
          <w:rFonts w:ascii="黑体" w:eastAsia="黑体" w:hAnsi="黑体"/>
          <w:bCs/>
          <w:kern w:val="0"/>
          <w:szCs w:val="21"/>
        </w:rPr>
        <w:t xml:space="preserve">  3-</w:t>
      </w:r>
      <w:r>
        <w:rPr>
          <w:rFonts w:ascii="黑体" w:eastAsia="黑体" w:hAnsi="黑体" w:hint="eastAsia"/>
          <w:bCs/>
          <w:kern w:val="0"/>
          <w:szCs w:val="21"/>
        </w:rPr>
        <w:t>现浇楼层板</w:t>
      </w:r>
      <w:r>
        <w:rPr>
          <w:rFonts w:ascii="黑体" w:eastAsia="黑体" w:hAnsi="黑体"/>
          <w:bCs/>
          <w:kern w:val="0"/>
          <w:szCs w:val="21"/>
        </w:rPr>
        <w:t xml:space="preserve">  4-</w:t>
      </w:r>
      <w:r>
        <w:rPr>
          <w:rFonts w:ascii="黑体" w:eastAsia="黑体" w:hAnsi="黑体" w:hint="eastAsia"/>
          <w:bCs/>
          <w:kern w:val="0"/>
          <w:szCs w:val="21"/>
        </w:rPr>
        <w:t>后浇混凝土</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22 </w:t>
      </w:r>
      <w:r>
        <w:rPr>
          <w:rFonts w:ascii="黑体" w:eastAsia="黑体" w:hAnsi="黑体" w:hint="eastAsia"/>
          <w:bCs/>
          <w:kern w:val="0"/>
          <w:szCs w:val="21"/>
        </w:rPr>
        <w:t>预制剪力墙墙板与地下室外墙的连接构造</w:t>
      </w:r>
    </w:p>
    <w:p w:rsidR="0072034A" w:rsidRDefault="003B410B">
      <w:pPr>
        <w:pStyle w:val="a3"/>
        <w:spacing w:before="156" w:after="156"/>
        <w:ind w:left="0"/>
        <w:rPr>
          <w:rFonts w:ascii="宋体" w:eastAsia="宋体" w:hAnsi="宋体"/>
        </w:rPr>
      </w:pPr>
      <w:r>
        <w:rPr>
          <w:rFonts w:ascii="宋体" w:eastAsia="宋体" w:hAnsi="宋体" w:hint="eastAsia"/>
        </w:rPr>
        <w:t>楼层内相邻预制剪力墙墙板之间的竖向拼接缝处，其接缝应符合下列规定：</w:t>
      </w:r>
    </w:p>
    <w:p w:rsidR="0072034A" w:rsidRDefault="003B410B">
      <w:pPr>
        <w:pStyle w:val="affa"/>
        <w:rPr>
          <w:rFonts w:hAnsi="宋体"/>
          <w:bCs/>
        </w:rPr>
      </w:pPr>
      <w:r>
        <w:rPr>
          <w:rFonts w:hAnsi="宋体"/>
          <w:bCs/>
        </w:rPr>
        <w:t xml:space="preserve">a) </w:t>
      </w:r>
      <w:r>
        <w:rPr>
          <w:rFonts w:hAnsi="宋体" w:hint="eastAsia"/>
          <w:bCs/>
        </w:rPr>
        <w:t>预制墙板间竖向拼缝的标准净距不小于</w:t>
      </w:r>
      <w:r>
        <w:rPr>
          <w:rFonts w:hAnsi="宋体"/>
          <w:bCs/>
        </w:rPr>
        <w:t>25mm</w:t>
      </w:r>
      <w:r>
        <w:rPr>
          <w:rFonts w:hAnsi="宋体" w:hint="eastAsia"/>
          <w:bCs/>
        </w:rPr>
        <w:t>（见图</w:t>
      </w:r>
      <w:r>
        <w:rPr>
          <w:rFonts w:hAnsi="宋体"/>
          <w:bCs/>
        </w:rPr>
        <w:t>23</w:t>
      </w:r>
      <w:r>
        <w:rPr>
          <w:rFonts w:hAnsi="宋体" w:hint="eastAsia"/>
          <w:bCs/>
        </w:rPr>
        <w:t>）。拼接部位采用与预制墙板同强度等级的自密实细石砼填实。拼缝位置宜避开边缘构件范围，当避让不开在边缘构件范围内时，需经原设计确认。</w:t>
      </w:r>
    </w:p>
    <w:p w:rsidR="0072034A" w:rsidRDefault="003B410B">
      <w:pPr>
        <w:autoSpaceDE w:val="0"/>
        <w:autoSpaceDN w:val="0"/>
        <w:adjustRightInd w:val="0"/>
        <w:snapToGrid w:val="0"/>
        <w:spacing w:line="360" w:lineRule="auto"/>
        <w:ind w:left="118" w:hangingChars="49" w:hanging="118"/>
        <w:jc w:val="center"/>
        <w:rPr>
          <w:rFonts w:ascii="宋体" w:hAnsi="宋体"/>
          <w:kern w:val="0"/>
          <w:sz w:val="24"/>
        </w:rPr>
      </w:pPr>
      <w:r>
        <w:rPr>
          <w:rFonts w:ascii="宋体" w:hAnsi="宋体"/>
          <w:noProof/>
          <w:kern w:val="0"/>
          <w:sz w:val="24"/>
        </w:rPr>
        <w:drawing>
          <wp:inline distT="0" distB="0" distL="0" distR="0">
            <wp:extent cx="4006215" cy="2480310"/>
            <wp:effectExtent l="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45"/>
                    <a:srcRect/>
                    <a:stretch>
                      <a:fillRect/>
                    </a:stretch>
                  </pic:blipFill>
                  <pic:spPr>
                    <a:xfrm>
                      <a:off x="0" y="0"/>
                      <a:ext cx="4006481" cy="2480958"/>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line="360" w:lineRule="auto"/>
        <w:ind w:leftChars="49" w:left="103" w:firstLineChars="1200" w:firstLine="2520"/>
        <w:jc w:val="left"/>
        <w:rPr>
          <w:rFonts w:ascii="宋体" w:hAnsi="宋体"/>
          <w:kern w:val="0"/>
          <w:sz w:val="24"/>
        </w:rPr>
      </w:pPr>
      <w:r>
        <w:rPr>
          <w:rFonts w:ascii="宋体" w:hAnsi="宋体" w:hint="eastAsia"/>
          <w:bCs/>
          <w:kern w:val="0"/>
          <w:szCs w:val="21"/>
        </w:rPr>
        <w:t>（a）                            （b）</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lastRenderedPageBreak/>
        <w:t>1-</w:t>
      </w:r>
      <w:r>
        <w:rPr>
          <w:rFonts w:ascii="黑体" w:eastAsia="黑体" w:hAnsi="黑体" w:hint="eastAsia"/>
          <w:bCs/>
          <w:kern w:val="0"/>
          <w:szCs w:val="21"/>
        </w:rPr>
        <w:t>后浇混凝土</w:t>
      </w:r>
      <w:r>
        <w:rPr>
          <w:rFonts w:ascii="黑体" w:eastAsia="黑体" w:hAnsi="黑体"/>
          <w:bCs/>
          <w:kern w:val="0"/>
          <w:szCs w:val="21"/>
        </w:rPr>
        <w:t xml:space="preserve">  2-</w:t>
      </w:r>
      <w:r>
        <w:rPr>
          <w:rFonts w:ascii="黑体" w:eastAsia="黑体" w:hAnsi="黑体" w:hint="eastAsia"/>
          <w:bCs/>
          <w:kern w:val="0"/>
          <w:szCs w:val="21"/>
        </w:rPr>
        <w:t>预制墙板  3-马牙槎U形钢筋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23 </w:t>
      </w:r>
      <w:r>
        <w:rPr>
          <w:rFonts w:ascii="黑体" w:eastAsia="黑体" w:hAnsi="黑体" w:hint="eastAsia"/>
          <w:bCs/>
          <w:kern w:val="0"/>
          <w:szCs w:val="21"/>
        </w:rPr>
        <w:t>剪力墙墙板的竖向接缝处理方式</w:t>
      </w:r>
    </w:p>
    <w:p w:rsidR="0072034A" w:rsidRDefault="003B410B">
      <w:pPr>
        <w:pStyle w:val="affa"/>
        <w:rPr>
          <w:rFonts w:hAnsi="宋体"/>
          <w:bCs/>
        </w:rPr>
      </w:pPr>
      <w:r>
        <w:rPr>
          <w:rFonts w:hAnsi="宋体"/>
          <w:bCs/>
        </w:rPr>
        <w:t>b)</w:t>
      </w:r>
      <w:r>
        <w:rPr>
          <w:rFonts w:hAnsi="宋体" w:hint="eastAsia"/>
          <w:bCs/>
        </w:rPr>
        <w:t xml:space="preserve"> 预制墙板键槽内的外伸水平钢筋在墙板间拉通，可采用双节套筒机械连接或其它机械连接。接缝内需设置竖向钢筋，根数不少于</w:t>
      </w:r>
      <w:r>
        <w:rPr>
          <w:rFonts w:hAnsi="宋体"/>
          <w:bCs/>
        </w:rPr>
        <w:t>2</w:t>
      </w:r>
      <w:r>
        <w:rPr>
          <w:rFonts w:hAnsi="宋体" w:hint="eastAsia"/>
          <w:bCs/>
        </w:rPr>
        <w:t>根，直径不小于</w:t>
      </w:r>
      <w:r>
        <w:rPr>
          <w:rFonts w:hAnsi="宋体"/>
          <w:bCs/>
        </w:rPr>
        <w:t>12mm</w:t>
      </w:r>
      <w:r>
        <w:rPr>
          <w:rFonts w:hAnsi="宋体" w:hint="eastAsia"/>
          <w:bCs/>
        </w:rPr>
        <w:t>；接缝净距大于</w:t>
      </w:r>
      <w:r>
        <w:rPr>
          <w:rFonts w:hAnsi="宋体"/>
          <w:bCs/>
        </w:rPr>
        <w:t>100mm</w:t>
      </w:r>
      <w:r>
        <w:rPr>
          <w:rFonts w:hAnsi="宋体" w:hint="eastAsia"/>
          <w:bCs/>
        </w:rPr>
        <w:t>时需配置多排竖向构造钢筋，钢筋间距不大于</w:t>
      </w:r>
      <w:r>
        <w:rPr>
          <w:rFonts w:hAnsi="宋体"/>
          <w:bCs/>
        </w:rPr>
        <w:t>200mm</w:t>
      </w:r>
      <w:r>
        <w:rPr>
          <w:rFonts w:hAnsi="宋体" w:hint="eastAsia"/>
          <w:bCs/>
        </w:rPr>
        <w:t>。竖向钢筋间应设拉结筋，拉结筋规格同墙板。</w:t>
      </w:r>
    </w:p>
    <w:p w:rsidR="0072034A" w:rsidRDefault="003B410B">
      <w:pPr>
        <w:pStyle w:val="affa"/>
        <w:rPr>
          <w:rFonts w:hAnsi="宋体"/>
          <w:bCs/>
        </w:rPr>
      </w:pPr>
      <w:r>
        <w:rPr>
          <w:rFonts w:hAnsi="宋体"/>
          <w:bCs/>
        </w:rPr>
        <w:t xml:space="preserve">c) </w:t>
      </w:r>
      <w:r>
        <w:rPr>
          <w:rFonts w:hAnsi="宋体" w:hint="eastAsia"/>
          <w:bCs/>
        </w:rPr>
        <w:t>墙板内外侧沿马牙槎内凹周边轮廓配置U形钢筋，直径宜选用</w:t>
      </w:r>
      <w:r>
        <w:rPr>
          <w:rFonts w:hAnsi="宋体"/>
          <w:bCs/>
        </w:rPr>
        <w:t>6mm</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楼层内相邻预制剪力墙墙板之间的</w:t>
      </w:r>
      <w:r>
        <w:rPr>
          <w:rFonts w:ascii="宋体" w:eastAsia="宋体" w:hAnsi="宋体"/>
        </w:rPr>
        <w:t>T</w:t>
      </w:r>
      <w:r>
        <w:rPr>
          <w:rFonts w:ascii="宋体" w:eastAsia="宋体" w:hAnsi="宋体" w:hint="eastAsia"/>
        </w:rPr>
        <w:t>型翼墙、</w:t>
      </w:r>
      <w:r>
        <w:rPr>
          <w:rFonts w:ascii="宋体" w:eastAsia="宋体" w:hAnsi="宋体"/>
        </w:rPr>
        <w:t>L</w:t>
      </w:r>
      <w:r>
        <w:rPr>
          <w:rFonts w:ascii="宋体" w:eastAsia="宋体" w:hAnsi="宋体" w:hint="eastAsia"/>
        </w:rPr>
        <w:t>型转角墙处应按规范设置边缘构件。边缘构件可全预制或全现浇，并应满足现行国家标准</w:t>
      </w:r>
      <w:r>
        <w:rPr>
          <w:rFonts w:ascii="宋体" w:eastAsia="宋体" w:hAnsi="宋体"/>
        </w:rPr>
        <w:t>GB50011</w:t>
      </w:r>
      <w:r>
        <w:rPr>
          <w:rFonts w:ascii="宋体" w:eastAsia="宋体" w:hAnsi="宋体" w:hint="eastAsia"/>
        </w:rPr>
        <w:t>和现行行业标准</w:t>
      </w:r>
      <w:r>
        <w:rPr>
          <w:rFonts w:ascii="宋体" w:eastAsia="宋体" w:hAnsi="宋体"/>
        </w:rPr>
        <w:t>JGJ3</w:t>
      </w:r>
      <w:r>
        <w:rPr>
          <w:rFonts w:ascii="宋体" w:eastAsia="宋体" w:hAnsi="宋体" w:hint="eastAsia"/>
        </w:rPr>
        <w:t>的要求。</w:t>
      </w:r>
    </w:p>
    <w:p w:rsidR="0072034A" w:rsidRDefault="003B410B">
      <w:pPr>
        <w:pStyle w:val="a3"/>
        <w:spacing w:before="156" w:after="156"/>
        <w:ind w:left="0"/>
        <w:rPr>
          <w:rFonts w:ascii="宋体" w:eastAsia="宋体" w:hAnsi="宋体"/>
        </w:rPr>
      </w:pPr>
      <w:r>
        <w:rPr>
          <w:rFonts w:ascii="宋体" w:eastAsia="宋体" w:hAnsi="宋体" w:hint="eastAsia"/>
        </w:rPr>
        <w:t>在地震设计状况下，预制剪力墙墙板水平接缝的受剪承载力设计值应按下式计算：</w:t>
      </w:r>
    </w:p>
    <w:p w:rsidR="0072034A" w:rsidRDefault="0053716C">
      <w:pPr>
        <w:wordWrap w:val="0"/>
        <w:adjustRightInd w:val="0"/>
        <w:snapToGrid w:val="0"/>
        <w:spacing w:beforeLines="50" w:before="156" w:afterLines="50" w:after="156"/>
        <w:ind w:firstLineChars="1500" w:firstLine="3150"/>
        <w:jc w:val="right"/>
        <w:rPr>
          <w:rFonts w:ascii="宋体" w:hAnsi="宋体"/>
          <w:kern w:val="0"/>
          <w:sz w:val="24"/>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uE</m:t>
            </m:r>
          </m:sub>
        </m:sSub>
        <m:r>
          <m:rPr>
            <m:sty m:val="p"/>
          </m:rPr>
          <w:rPr>
            <w:rFonts w:ascii="Cambria Math" w:hAnsi="宋体"/>
            <w:kern w:val="0"/>
            <w:szCs w:val="21"/>
          </w:rPr>
          <m:t>=0.6</m:t>
        </m:r>
        <m:sSub>
          <m:sSubPr>
            <m:ctrlPr>
              <w:rPr>
                <w:rFonts w:ascii="Cambria Math" w:hAnsi="宋体"/>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kern w:val="0"/>
                <w:szCs w:val="21"/>
              </w:rPr>
            </m:ctrlPr>
          </m:sSubPr>
          <m:e>
            <m:r>
              <w:rPr>
                <w:rFonts w:ascii="Cambria Math" w:hAnsi="Cambria Math"/>
                <w:kern w:val="0"/>
                <w:szCs w:val="21"/>
              </w:rPr>
              <m:t>A</m:t>
            </m:r>
          </m:e>
          <m:sub>
            <m:r>
              <m:rPr>
                <m:sty m:val="p"/>
              </m:rPr>
              <w:rPr>
                <w:rFonts w:ascii="Cambria Math" w:hAnsi="宋体"/>
                <w:kern w:val="0"/>
                <w:szCs w:val="21"/>
              </w:rPr>
              <m:t>sd</m:t>
            </m:r>
          </m:sub>
        </m:sSub>
        <m:r>
          <m:rPr>
            <m:sty m:val="p"/>
          </m:rPr>
          <w:rPr>
            <w:rFonts w:ascii="Cambria Math" w:hAnsi="宋体"/>
            <w:kern w:val="0"/>
            <w:szCs w:val="21"/>
          </w:rPr>
          <m:t>+0.6</m:t>
        </m:r>
        <m:r>
          <w:rPr>
            <w:rFonts w:ascii="Cambria Math" w:hAnsi="Cambria Math"/>
            <w:kern w:val="0"/>
            <w:szCs w:val="21"/>
          </w:rPr>
          <m:t>N</m:t>
        </m:r>
      </m:oMath>
      <w:r w:rsidR="003B410B">
        <w:rPr>
          <w:rFonts w:ascii="宋体" w:hAnsi="宋体" w:hint="eastAsia"/>
          <w:kern w:val="0"/>
          <w:szCs w:val="21"/>
        </w:rPr>
        <w:t xml:space="preserve">                       </w:t>
      </w:r>
      <w:r w:rsidR="003B410B">
        <w:rPr>
          <w:rFonts w:ascii="宋体" w:hAnsi="宋体"/>
          <w:kern w:val="0"/>
          <w:sz w:val="24"/>
        </w:rPr>
        <w:t>（4）</w:t>
      </w:r>
    </w:p>
    <w:p w:rsidR="0072034A" w:rsidRDefault="003B410B">
      <w:pPr>
        <w:pStyle w:val="affa"/>
        <w:ind w:firstLineChars="0" w:firstLine="0"/>
        <w:rPr>
          <w:rFonts w:hAnsi="宋体"/>
          <w:bCs/>
        </w:rPr>
      </w:pPr>
      <w:r>
        <w:rPr>
          <w:rFonts w:hAnsi="宋体" w:hint="eastAsia"/>
          <w:bCs/>
        </w:rPr>
        <w:t>式中：</w:t>
      </w:r>
      <w:proofErr w:type="spellStart"/>
      <w:r>
        <w:rPr>
          <w:rFonts w:hAnsi="宋体"/>
          <w:bCs/>
        </w:rPr>
        <w:t>fy</w:t>
      </w:r>
      <w:proofErr w:type="spellEnd"/>
      <w:r>
        <w:rPr>
          <w:rFonts w:hAnsi="宋体"/>
          <w:bCs/>
        </w:rPr>
        <w:t>——</w:t>
      </w:r>
      <w:r>
        <w:rPr>
          <w:rFonts w:hAnsi="宋体" w:hint="eastAsia"/>
          <w:bCs/>
        </w:rPr>
        <w:t>垂直穿过结合面的钢筋抗拉强度设计值；</w:t>
      </w:r>
    </w:p>
    <w:p w:rsidR="0072034A" w:rsidRDefault="003B410B">
      <w:pPr>
        <w:pStyle w:val="affa"/>
        <w:rPr>
          <w:rFonts w:hAnsi="宋体"/>
          <w:bCs/>
        </w:rPr>
      </w:pPr>
      <w:r>
        <w:rPr>
          <w:rFonts w:hAnsi="宋体"/>
          <w:bCs/>
        </w:rPr>
        <w:t xml:space="preserve">  N——</w:t>
      </w:r>
      <w:r>
        <w:rPr>
          <w:rFonts w:hAnsi="宋体" w:hint="eastAsia"/>
          <w:bCs/>
        </w:rPr>
        <w:t>与剪力设计值</w:t>
      </w:r>
      <w:r>
        <w:rPr>
          <w:rFonts w:hAnsi="宋体"/>
          <w:bCs/>
        </w:rPr>
        <w:t>V</w:t>
      </w:r>
      <w:r>
        <w:rPr>
          <w:rFonts w:hAnsi="宋体" w:hint="eastAsia"/>
          <w:bCs/>
        </w:rPr>
        <w:t>相应的垂直于结合面的轴向力设计值，压力时取正，拉力时取负；</w:t>
      </w:r>
    </w:p>
    <w:p w:rsidR="0072034A" w:rsidRDefault="003B410B">
      <w:pPr>
        <w:pStyle w:val="affa"/>
        <w:ind w:firstLineChars="300" w:firstLine="630"/>
        <w:rPr>
          <w:rFonts w:hAnsi="宋体"/>
          <w:bCs/>
        </w:rPr>
      </w:pPr>
      <w:proofErr w:type="spellStart"/>
      <w:r>
        <w:rPr>
          <w:rFonts w:hAnsi="宋体"/>
          <w:bCs/>
        </w:rPr>
        <w:t>Asd</w:t>
      </w:r>
      <w:proofErr w:type="spellEnd"/>
      <w:r>
        <w:rPr>
          <w:rFonts w:hAnsi="宋体"/>
          <w:bCs/>
        </w:rPr>
        <w:t>——</w:t>
      </w:r>
      <w:r>
        <w:rPr>
          <w:rFonts w:hAnsi="宋体" w:hint="eastAsia"/>
          <w:bCs/>
        </w:rPr>
        <w:t>垂直穿过结合面的抗剪钢筋面积。</w:t>
      </w:r>
    </w:p>
    <w:p w:rsidR="0072034A" w:rsidRDefault="003B410B">
      <w:pPr>
        <w:pStyle w:val="a3"/>
        <w:spacing w:before="156" w:after="156"/>
        <w:ind w:left="0"/>
        <w:rPr>
          <w:rFonts w:ascii="宋体" w:eastAsia="宋体" w:hAnsi="宋体"/>
        </w:rPr>
      </w:pPr>
      <w:r>
        <w:rPr>
          <w:rFonts w:ascii="宋体" w:eastAsia="宋体" w:hAnsi="宋体" w:hint="eastAsia"/>
        </w:rPr>
        <w:t>预制剪力墙墙板的竖向接缝处抗剪承载力，可按下式进行抗剪验算(见图2</w:t>
      </w:r>
      <w:r>
        <w:rPr>
          <w:rFonts w:ascii="宋体" w:eastAsia="宋体" w:hAnsi="宋体"/>
        </w:rPr>
        <w:t>4)</w:t>
      </w:r>
      <w:r>
        <w:rPr>
          <w:rFonts w:ascii="宋体" w:eastAsia="宋体" w:hAnsi="宋体" w:hint="eastAsia"/>
        </w:rPr>
        <w:t>：</w:t>
      </w:r>
    </w:p>
    <w:p w:rsidR="0072034A" w:rsidRDefault="0053716C">
      <w:pPr>
        <w:wordWrap w:val="0"/>
        <w:adjustRightInd w:val="0"/>
        <w:snapToGrid w:val="0"/>
        <w:spacing w:beforeLines="50" w:before="156" w:afterLines="50" w:after="156"/>
        <w:ind w:firstLineChars="1500" w:firstLine="3150"/>
        <w:jc w:val="right"/>
        <w:rPr>
          <w:rFonts w:ascii="宋体" w:hAnsi="宋体"/>
          <w:kern w:val="0"/>
          <w:sz w:val="24"/>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y</m:t>
            </m:r>
          </m:sub>
        </m:sSub>
        <m:r>
          <w:rPr>
            <w:rFonts w:ascii="Cambria Math" w:hAnsi="宋体"/>
            <w:kern w:val="0"/>
            <w:szCs w:val="21"/>
          </w:rPr>
          <m:t>≤</m:t>
        </m:r>
        <m:sSub>
          <m:sSubPr>
            <m:ctrlPr>
              <w:rPr>
                <w:rFonts w:ascii="Cambria Math" w:hAnsi="宋体"/>
                <w:i/>
                <w:kern w:val="0"/>
                <w:szCs w:val="21"/>
              </w:rPr>
            </m:ctrlPr>
          </m:sSubPr>
          <m:e>
            <m:r>
              <w:rPr>
                <w:rFonts w:ascii="Cambria Math" w:hAnsi="Cambria Math"/>
                <w:kern w:val="0"/>
                <w:szCs w:val="21"/>
              </w:rPr>
              <m:t>ζ</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n</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t</m:t>
            </m:r>
          </m:sub>
        </m:sSub>
        <m:r>
          <w:rPr>
            <w:rFonts w:ascii="Cambria Math" w:hAnsi="宋体"/>
            <w:kern w:val="0"/>
            <w:szCs w:val="21"/>
          </w:rPr>
          <m:t>+0.5</m:t>
        </m:r>
        <m:r>
          <m:rPr>
            <m:sty m:val="p"/>
          </m:rPr>
          <w:rPr>
            <w:rFonts w:ascii="Cambria Math" w:hAnsi="宋体"/>
            <w:kern w:val="0"/>
            <w:szCs w:val="21"/>
          </w:rPr>
          <m:t>Σ</m:t>
        </m:r>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s</m:t>
            </m:r>
          </m:sub>
        </m:sSub>
      </m:oMath>
      <w:r w:rsidR="003B410B">
        <w:rPr>
          <w:rFonts w:ascii="宋体" w:hAnsi="宋体" w:hint="eastAsia"/>
          <w:kern w:val="0"/>
          <w:szCs w:val="21"/>
        </w:rPr>
        <w:t xml:space="preserve">                        </w:t>
      </w:r>
      <w:r w:rsidR="003B410B">
        <w:rPr>
          <w:rFonts w:ascii="宋体" w:hAnsi="宋体"/>
          <w:kern w:val="0"/>
          <w:sz w:val="24"/>
        </w:rPr>
        <w:fldChar w:fldCharType="begin"/>
      </w:r>
      <w:r w:rsidR="003B410B">
        <w:rPr>
          <w:rFonts w:ascii="宋体" w:hAnsi="宋体"/>
          <w:kern w:val="0"/>
          <w:sz w:val="24"/>
        </w:rPr>
        <w:instrText xml:space="preserve"> QUOTE </w:instrText>
      </w:r>
      <w:r w:rsidR="002A37A6">
        <w:rPr>
          <w:rFonts w:ascii="宋体" w:hAnsi="宋体"/>
        </w:rPr>
        <w:pict w14:anchorId="4D33AC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65.5pt" equationxml="&lt;">
            <v:imagedata r:id="rId46" o:title="" chromakey="white"/>
          </v:shape>
        </w:pict>
      </w:r>
      <w:r w:rsidR="003B410B">
        <w:rPr>
          <w:rFonts w:ascii="宋体" w:hAnsi="宋体"/>
          <w:kern w:val="0"/>
          <w:sz w:val="24"/>
        </w:rPr>
        <w:fldChar w:fldCharType="end"/>
      </w:r>
      <w:r w:rsidR="003B410B">
        <w:rPr>
          <w:rFonts w:ascii="宋体" w:hAnsi="宋体"/>
          <w:kern w:val="0"/>
          <w:sz w:val="24"/>
        </w:rPr>
        <w:t>(5)</w:t>
      </w:r>
    </w:p>
    <w:p w:rsidR="0072034A" w:rsidRDefault="003B410B">
      <w:pPr>
        <w:pStyle w:val="affa"/>
        <w:ind w:firstLineChars="0" w:firstLine="0"/>
        <w:rPr>
          <w:rFonts w:hAnsi="宋体"/>
          <w:bCs/>
        </w:rPr>
      </w:pPr>
      <w:r>
        <w:rPr>
          <w:rFonts w:hAnsi="宋体" w:hint="eastAsia"/>
          <w:bCs/>
        </w:rPr>
        <w:t>式中：</w:t>
      </w:r>
      <w:proofErr w:type="spellStart"/>
      <w:r>
        <w:rPr>
          <w:rFonts w:hAnsi="宋体"/>
          <w:bCs/>
        </w:rPr>
        <w:t>Vy</w:t>
      </w:r>
      <w:proofErr w:type="spellEnd"/>
      <w:r>
        <w:rPr>
          <w:rFonts w:hAnsi="宋体"/>
          <w:bCs/>
        </w:rPr>
        <w:t>——</w:t>
      </w:r>
      <w:r>
        <w:rPr>
          <w:rFonts w:hAnsi="宋体" w:hint="eastAsia"/>
          <w:bCs/>
        </w:rPr>
        <w:t>墙肢竖缝结合面剪力设计值；</w:t>
      </w:r>
    </w:p>
    <w:p w:rsidR="0072034A" w:rsidRDefault="003B410B">
      <w:pPr>
        <w:pStyle w:val="affa"/>
        <w:ind w:firstLineChars="300" w:firstLine="630"/>
        <w:rPr>
          <w:rFonts w:hAnsi="宋体"/>
          <w:bCs/>
        </w:rPr>
      </w:pPr>
      <w:r>
        <w:rPr>
          <w:rFonts w:hAnsi="宋体"/>
          <w:bCs/>
        </w:rPr>
        <w:t>Ac——</w:t>
      </w:r>
      <w:r>
        <w:rPr>
          <w:rFonts w:hAnsi="宋体" w:hint="eastAsia"/>
          <w:bCs/>
        </w:rPr>
        <w:t>单个抗剪连接齿槽抗剪面积；</w:t>
      </w:r>
    </w:p>
    <w:p w:rsidR="0072034A" w:rsidRDefault="003B410B">
      <w:pPr>
        <w:pStyle w:val="affa"/>
        <w:ind w:firstLineChars="300" w:firstLine="630"/>
        <w:rPr>
          <w:rFonts w:hAnsi="宋体"/>
          <w:bCs/>
        </w:rPr>
      </w:pPr>
      <w:r>
        <w:rPr>
          <w:rFonts w:hAnsi="宋体"/>
          <w:bCs/>
        </w:rPr>
        <w:t>As——</w:t>
      </w:r>
      <w:r>
        <w:rPr>
          <w:rFonts w:hAnsi="宋体" w:hint="eastAsia"/>
          <w:bCs/>
        </w:rPr>
        <w:t>穿过剪力墙竖向结合面的水平钢筋截面面积；p</w:t>
      </w:r>
    </w:p>
    <w:p w:rsidR="0072034A" w:rsidRDefault="003B410B">
      <w:pPr>
        <w:pStyle w:val="affa"/>
        <w:ind w:firstLineChars="300" w:firstLine="630"/>
        <w:rPr>
          <w:rFonts w:hAnsi="宋体"/>
          <w:bCs/>
        </w:rPr>
      </w:pPr>
      <w:r>
        <w:rPr>
          <w:rFonts w:hAnsi="宋体"/>
          <w:bCs/>
        </w:rPr>
        <w:t>ft——</w:t>
      </w:r>
      <w:r>
        <w:rPr>
          <w:rFonts w:hAnsi="宋体" w:hint="eastAsia"/>
          <w:bCs/>
        </w:rPr>
        <w:t>混凝土轴心抗拉强度设计值；</w:t>
      </w:r>
    </w:p>
    <w:p w:rsidR="0072034A" w:rsidRDefault="003B410B">
      <w:pPr>
        <w:pStyle w:val="affa"/>
        <w:ind w:firstLineChars="300" w:firstLine="630"/>
        <w:rPr>
          <w:rFonts w:hAnsi="宋体"/>
          <w:bCs/>
        </w:rPr>
      </w:pPr>
      <w:proofErr w:type="spellStart"/>
      <w:r>
        <w:rPr>
          <w:rFonts w:hAnsi="宋体"/>
          <w:bCs/>
        </w:rPr>
        <w:t>fy</w:t>
      </w:r>
      <w:proofErr w:type="spellEnd"/>
      <w:r>
        <w:rPr>
          <w:rFonts w:hAnsi="宋体"/>
          <w:bCs/>
        </w:rPr>
        <w:t>——</w:t>
      </w:r>
      <w:r>
        <w:rPr>
          <w:rFonts w:hAnsi="宋体" w:hint="eastAsia"/>
          <w:bCs/>
        </w:rPr>
        <w:t>穿过剪力墙竖向结合面的水平钢筋抗拉强度设计值；</w:t>
      </w:r>
    </w:p>
    <w:p w:rsidR="0072034A" w:rsidRDefault="003B410B">
      <w:pPr>
        <w:pStyle w:val="affa"/>
        <w:ind w:firstLineChars="300" w:firstLine="630"/>
        <w:rPr>
          <w:rFonts w:hAnsi="宋体"/>
          <w:bCs/>
        </w:rPr>
      </w:pPr>
      <w:proofErr w:type="spellStart"/>
      <w:r>
        <w:rPr>
          <w:rFonts w:hAnsi="宋体"/>
          <w:bCs/>
        </w:rPr>
        <w:t>nc</w:t>
      </w:r>
      <w:proofErr w:type="spellEnd"/>
      <w:r>
        <w:rPr>
          <w:rFonts w:hAnsi="宋体"/>
          <w:bCs/>
        </w:rPr>
        <w:t>——</w:t>
      </w:r>
      <w:r>
        <w:rPr>
          <w:rFonts w:hAnsi="宋体" w:hint="eastAsia"/>
          <w:bCs/>
        </w:rPr>
        <w:t>抗剪连接齿槽个数；</w:t>
      </w:r>
    </w:p>
    <w:p w:rsidR="0072034A" w:rsidRDefault="003B410B">
      <w:pPr>
        <w:pStyle w:val="affa"/>
        <w:ind w:firstLineChars="300" w:firstLine="630"/>
        <w:rPr>
          <w:rFonts w:hAnsi="宋体"/>
          <w:bCs/>
        </w:rPr>
      </w:pPr>
      <w:proofErr w:type="spellStart"/>
      <w:r>
        <w:rPr>
          <w:rFonts w:hAnsi="宋体"/>
          <w:bCs/>
        </w:rPr>
        <w:t>ζc</w:t>
      </w:r>
      <w:proofErr w:type="spellEnd"/>
      <w:r>
        <w:rPr>
          <w:rFonts w:hAnsi="宋体"/>
          <w:bCs/>
        </w:rPr>
        <w:t>——</w:t>
      </w:r>
      <w:r>
        <w:rPr>
          <w:rFonts w:hAnsi="宋体" w:hint="eastAsia"/>
          <w:bCs/>
        </w:rPr>
        <w:t>抗剪连接齿槽共同工作系数，</w:t>
      </w:r>
      <w:proofErr w:type="spellStart"/>
      <w:r>
        <w:rPr>
          <w:rFonts w:hAnsi="宋体"/>
          <w:bCs/>
        </w:rPr>
        <w:t>ζc</w:t>
      </w:r>
      <w:proofErr w:type="spellEnd"/>
      <w:r>
        <w:rPr>
          <w:rFonts w:hAnsi="宋体"/>
          <w:bCs/>
        </w:rPr>
        <w:t>=1-0.1nc</w:t>
      </w:r>
      <w:r>
        <w:rPr>
          <w:rFonts w:hAnsi="宋体" w:hint="eastAsia"/>
          <w:bCs/>
        </w:rPr>
        <w:t>，且</w:t>
      </w:r>
      <w:r>
        <w:rPr>
          <w:rFonts w:hAnsi="宋体"/>
          <w:bCs/>
        </w:rPr>
        <w:t>ζc≤0.5</w:t>
      </w:r>
      <w:r>
        <w:rPr>
          <w:rFonts w:hAnsi="宋体" w:hint="eastAsia"/>
          <w:bCs/>
        </w:rPr>
        <w:t>。</w:t>
      </w:r>
    </w:p>
    <w:p w:rsidR="0072034A" w:rsidRDefault="003B410B">
      <w:pPr>
        <w:widowControl/>
        <w:jc w:val="center"/>
        <w:rPr>
          <w:rFonts w:ascii="宋体" w:hAnsi="宋体"/>
          <w:b/>
          <w:kern w:val="0"/>
          <w:sz w:val="24"/>
        </w:rPr>
      </w:pPr>
      <w:r>
        <w:rPr>
          <w:rFonts w:ascii="宋体" w:hAnsi="宋体"/>
          <w:b/>
          <w:noProof/>
          <w:kern w:val="0"/>
          <w:sz w:val="24"/>
        </w:rPr>
        <w:drawing>
          <wp:inline distT="0" distB="0" distL="0" distR="0">
            <wp:extent cx="2286000" cy="1924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47" cstate="print">
                      <a:extLst>
                        <a:ext uri="{28A0092B-C50C-407E-A947-70E740481C1C}">
                          <a14:useLocalDpi xmlns:a14="http://schemas.microsoft.com/office/drawing/2010/main" val="0"/>
                        </a:ext>
                      </a:extLst>
                    </a:blip>
                    <a:srcRect l="8449" t="8357" r="31528" b="7593"/>
                    <a:stretch>
                      <a:fillRect/>
                    </a:stretch>
                  </pic:blipFill>
                  <pic:spPr>
                    <a:xfrm>
                      <a:off x="0" y="0"/>
                      <a:ext cx="2286000" cy="192405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24 </w:t>
      </w:r>
      <w:r>
        <w:rPr>
          <w:rFonts w:ascii="黑体" w:eastAsia="黑体" w:hAnsi="黑体" w:hint="eastAsia"/>
          <w:bCs/>
          <w:kern w:val="0"/>
          <w:szCs w:val="21"/>
        </w:rPr>
        <w:t>预制墙板竖向拼接抗剪验算</w:t>
      </w:r>
    </w:p>
    <w:p w:rsidR="0072034A" w:rsidRDefault="003B410B">
      <w:pPr>
        <w:pStyle w:val="a3"/>
        <w:spacing w:before="156" w:after="156"/>
        <w:ind w:left="0"/>
        <w:rPr>
          <w:rFonts w:ascii="宋体" w:eastAsia="宋体" w:hAnsi="宋体"/>
        </w:rPr>
      </w:pPr>
      <w:r>
        <w:rPr>
          <w:rFonts w:ascii="宋体" w:eastAsia="宋体" w:hAnsi="宋体" w:hint="eastAsia"/>
        </w:rPr>
        <w:t>当预制叠合连梁端部与预制剪力墙墙板在平面内拼接时，接缝构造应符合下列规定：</w:t>
      </w:r>
    </w:p>
    <w:p w:rsidR="0072034A" w:rsidRDefault="003B410B">
      <w:pPr>
        <w:pStyle w:val="affa"/>
        <w:rPr>
          <w:rFonts w:hAnsi="宋体"/>
          <w:bCs/>
        </w:rPr>
      </w:pPr>
      <w:r>
        <w:rPr>
          <w:rFonts w:hAnsi="宋体"/>
          <w:bCs/>
        </w:rPr>
        <w:t xml:space="preserve">a) </w:t>
      </w:r>
      <w:r>
        <w:rPr>
          <w:rFonts w:hAnsi="宋体" w:hint="eastAsia"/>
          <w:bCs/>
        </w:rPr>
        <w:t>当预制墙板上角预留局部后浇节点区时，连梁连接方式（见图</w:t>
      </w:r>
      <w:r>
        <w:rPr>
          <w:rFonts w:hAnsi="宋体"/>
          <w:bCs/>
        </w:rPr>
        <w:t>25</w:t>
      </w:r>
      <w:r>
        <w:rPr>
          <w:rFonts w:hAnsi="宋体" w:hint="eastAsia"/>
          <w:bCs/>
        </w:rPr>
        <w:t>）；</w:t>
      </w:r>
    </w:p>
    <w:p w:rsidR="0072034A" w:rsidRDefault="003B410B">
      <w:pPr>
        <w:pStyle w:val="affa"/>
        <w:rPr>
          <w:rFonts w:hAnsi="宋体"/>
          <w:bCs/>
        </w:rPr>
      </w:pPr>
      <w:r>
        <w:rPr>
          <w:rFonts w:hAnsi="宋体"/>
          <w:bCs/>
        </w:rPr>
        <w:t xml:space="preserve">b) </w:t>
      </w:r>
      <w:r>
        <w:rPr>
          <w:rFonts w:hAnsi="宋体" w:hint="eastAsia"/>
          <w:bCs/>
        </w:rPr>
        <w:t>连梁水平纵筋应贯通连接，可采用双节套筒机械连接或其它机械连接连接。</w:t>
      </w:r>
    </w:p>
    <w:p w:rsidR="0072034A" w:rsidRDefault="003B410B">
      <w:pPr>
        <w:autoSpaceDE w:val="0"/>
        <w:autoSpaceDN w:val="0"/>
        <w:adjustRightInd w:val="0"/>
        <w:snapToGrid w:val="0"/>
        <w:jc w:val="center"/>
        <w:rPr>
          <w:rFonts w:ascii="宋体" w:hAnsi="宋体"/>
          <w:b/>
          <w:sz w:val="18"/>
          <w:szCs w:val="18"/>
        </w:rPr>
      </w:pPr>
      <w:r>
        <w:rPr>
          <w:rFonts w:ascii="宋体" w:hAnsi="宋体"/>
          <w:noProof/>
        </w:rPr>
        <w:lastRenderedPageBreak/>
        <w:drawing>
          <wp:inline distT="0" distB="0" distL="0" distR="0">
            <wp:extent cx="2219325" cy="20605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269825" cy="2108108"/>
                    </a:xfrm>
                    <a:prstGeom prst="rect">
                      <a:avLst/>
                    </a:prstGeom>
                    <a:noFill/>
                    <a:ln>
                      <a:noFill/>
                    </a:ln>
                  </pic:spPr>
                </pic:pic>
              </a:graphicData>
            </a:graphic>
          </wp:inline>
        </w:drawing>
      </w:r>
    </w:p>
    <w:p w:rsidR="0072034A" w:rsidRDefault="0072034A">
      <w:pPr>
        <w:autoSpaceDE w:val="0"/>
        <w:autoSpaceDN w:val="0"/>
        <w:adjustRightInd w:val="0"/>
        <w:snapToGrid w:val="0"/>
        <w:jc w:val="center"/>
        <w:rPr>
          <w:rFonts w:ascii="宋体" w:hAnsi="宋体"/>
          <w:b/>
          <w:sz w:val="18"/>
          <w:szCs w:val="18"/>
        </w:rPr>
      </w:pP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预制墙板</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后浇混凝土带</w:t>
      </w:r>
      <w:r>
        <w:rPr>
          <w:rFonts w:ascii="黑体" w:eastAsia="黑体" w:hAnsi="黑体"/>
          <w:bCs/>
          <w:kern w:val="0"/>
          <w:szCs w:val="21"/>
        </w:rPr>
        <w:t xml:space="preserve">  4-</w:t>
      </w:r>
      <w:r>
        <w:rPr>
          <w:rFonts w:ascii="黑体" w:eastAsia="黑体" w:hAnsi="黑体" w:hint="eastAsia"/>
          <w:bCs/>
          <w:kern w:val="0"/>
          <w:szCs w:val="21"/>
        </w:rPr>
        <w:t>连梁底筋套筒连接</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25</w:t>
      </w:r>
      <w:r>
        <w:rPr>
          <w:rFonts w:ascii="黑体" w:eastAsia="黑体" w:hAnsi="黑体" w:hint="eastAsia"/>
          <w:bCs/>
          <w:kern w:val="0"/>
          <w:szCs w:val="21"/>
        </w:rPr>
        <w:t>叠合连梁与预制墙板的连接构造</w:t>
      </w:r>
    </w:p>
    <w:p w:rsidR="0072034A" w:rsidRDefault="003B410B">
      <w:pPr>
        <w:pStyle w:val="a3"/>
        <w:spacing w:before="156" w:after="156"/>
        <w:ind w:left="0"/>
        <w:rPr>
          <w:rFonts w:ascii="宋体" w:eastAsia="宋体" w:hAnsi="宋体"/>
        </w:rPr>
      </w:pPr>
      <w:r>
        <w:rPr>
          <w:rFonts w:ascii="宋体" w:eastAsia="宋体" w:hAnsi="宋体" w:hint="eastAsia"/>
        </w:rPr>
        <w:t>叠合梁端竖向接缝的受剪承载力设计值应按下列公式计算：</w:t>
      </w:r>
    </w:p>
    <w:p w:rsidR="0072034A" w:rsidRDefault="003B410B">
      <w:pPr>
        <w:widowControl/>
        <w:spacing w:beforeLines="50" w:before="156" w:afterLines="50" w:after="156"/>
        <w:ind w:firstLineChars="200" w:firstLine="420"/>
        <w:rPr>
          <w:rFonts w:ascii="宋体" w:hAnsi="宋体"/>
          <w:bCs/>
          <w:kern w:val="0"/>
          <w:szCs w:val="20"/>
        </w:rPr>
      </w:pPr>
      <w:r>
        <w:rPr>
          <w:rFonts w:ascii="宋体" w:hAnsi="宋体" w:hint="eastAsia"/>
          <w:bCs/>
          <w:kern w:val="0"/>
          <w:szCs w:val="20"/>
        </w:rPr>
        <w:t>持久设计状况</w:t>
      </w:r>
    </w:p>
    <w:p w:rsidR="0072034A" w:rsidRDefault="0053716C">
      <w:pPr>
        <w:widowControl/>
        <w:spacing w:beforeLines="50" w:before="156" w:afterLines="50" w:after="156"/>
        <w:ind w:firstLineChars="200" w:firstLine="420"/>
        <w:jc w:val="right"/>
        <w:rPr>
          <w:rFonts w:ascii="宋体" w:hAnsi="宋体"/>
          <w:bCs/>
          <w:kern w:val="0"/>
          <w:szCs w:val="20"/>
        </w:rPr>
      </w:pPr>
      <m:oMath>
        <m:sSub>
          <m:sSubPr>
            <m:ctrlPr>
              <w:rPr>
                <w:rFonts w:ascii="Cambria Math" w:hAnsi="宋体"/>
                <w:bCs/>
                <w:kern w:val="0"/>
                <w:szCs w:val="20"/>
              </w:rPr>
            </m:ctrlPr>
          </m:sSubPr>
          <m:e>
            <m:r>
              <w:rPr>
                <w:rFonts w:ascii="Cambria Math" w:hAnsi="Cambria Math"/>
                <w:kern w:val="0"/>
                <w:szCs w:val="20"/>
              </w:rPr>
              <m:t>V</m:t>
            </m:r>
          </m:e>
          <m:sub>
            <m:r>
              <m:rPr>
                <m:sty m:val="p"/>
              </m:rPr>
              <w:rPr>
                <w:rFonts w:ascii="Cambria Math" w:hAnsi="宋体"/>
                <w:kern w:val="0"/>
                <w:szCs w:val="20"/>
              </w:rPr>
              <m:t>u</m:t>
            </m:r>
          </m:sub>
        </m:sSub>
        <m:r>
          <m:rPr>
            <m:sty m:val="p"/>
          </m:rPr>
          <w:rPr>
            <w:rFonts w:ascii="Cambria Math" w:hAnsi="宋体"/>
            <w:kern w:val="0"/>
            <w:szCs w:val="20"/>
          </w:rPr>
          <m:t>≤</m:t>
        </m:r>
        <m:r>
          <m:rPr>
            <m:sty m:val="p"/>
          </m:rPr>
          <w:rPr>
            <w:rFonts w:ascii="Cambria Math" w:hAnsi="宋体"/>
            <w:kern w:val="0"/>
            <w:szCs w:val="20"/>
          </w:rPr>
          <m:t>0.07</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c1</m:t>
            </m:r>
          </m:sub>
        </m:sSub>
        <m:r>
          <m:rPr>
            <m:sty m:val="p"/>
          </m:rPr>
          <w:rPr>
            <w:rFonts w:ascii="Cambria Math" w:hAnsi="宋体"/>
            <w:kern w:val="0"/>
            <w:szCs w:val="20"/>
          </w:rPr>
          <m:t>+0.10</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k</m:t>
            </m:r>
          </m:sub>
        </m:sSub>
        <m:r>
          <m:rPr>
            <m:sty m:val="p"/>
          </m:rPr>
          <w:rPr>
            <w:rFonts w:ascii="Cambria Math" w:hAnsi="宋体"/>
            <w:kern w:val="0"/>
            <w:szCs w:val="20"/>
          </w:rPr>
          <m:t>+1.65</m:t>
        </m:r>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sd</m:t>
            </m:r>
          </m:sub>
        </m:sSub>
        <m:rad>
          <m:radPr>
            <m:degHide m:val="1"/>
            <m:ctrlPr>
              <w:rPr>
                <w:rFonts w:ascii="Cambria Math" w:hAnsi="宋体"/>
                <w:bCs/>
                <w:kern w:val="0"/>
                <w:szCs w:val="20"/>
              </w:rPr>
            </m:ctrlPr>
          </m:radPr>
          <m:deg/>
          <m:e>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y</m:t>
                </m:r>
              </m:sub>
            </m:sSub>
          </m:e>
        </m:rad>
      </m:oMath>
      <w:r w:rsidR="003B410B">
        <w:rPr>
          <w:rFonts w:ascii="宋体" w:hAnsi="宋体" w:hint="eastAsia"/>
          <w:bCs/>
          <w:kern w:val="0"/>
          <w:szCs w:val="20"/>
        </w:rPr>
        <w:t xml:space="preserve">    </w:t>
      </w:r>
      <w:r w:rsidR="003B410B">
        <w:rPr>
          <w:rFonts w:ascii="宋体" w:hAnsi="宋体"/>
          <w:bCs/>
          <w:kern w:val="0"/>
          <w:szCs w:val="20"/>
        </w:rPr>
        <w:t xml:space="preserve">  </w:t>
      </w:r>
      <w:r w:rsidR="003B410B">
        <w:rPr>
          <w:rFonts w:ascii="宋体" w:hAnsi="宋体" w:hint="eastAsia"/>
          <w:bCs/>
          <w:kern w:val="0"/>
          <w:szCs w:val="20"/>
        </w:rPr>
        <w:t xml:space="preserve"> </w:t>
      </w:r>
      <w:r w:rsidR="003B410B">
        <w:rPr>
          <w:rFonts w:ascii="宋体" w:hAnsi="宋体"/>
          <w:bCs/>
          <w:kern w:val="0"/>
          <w:szCs w:val="20"/>
        </w:rPr>
        <w:t xml:space="preserve">    </w:t>
      </w:r>
      <w:r w:rsidR="003B410B">
        <w:rPr>
          <w:rFonts w:ascii="宋体" w:hAnsi="宋体" w:hint="eastAsia"/>
          <w:bCs/>
          <w:kern w:val="0"/>
          <w:szCs w:val="20"/>
        </w:rPr>
        <w:t xml:space="preserve">     </w:t>
      </w:r>
      <w:r w:rsidR="003B410B">
        <w:rPr>
          <w:rFonts w:ascii="宋体" w:hAnsi="宋体"/>
          <w:bCs/>
          <w:kern w:val="0"/>
          <w:szCs w:val="20"/>
        </w:rPr>
        <w:fldChar w:fldCharType="begin"/>
      </w:r>
      <w:r w:rsidR="003B410B">
        <w:rPr>
          <w:rFonts w:ascii="宋体" w:hAnsi="宋体"/>
          <w:bCs/>
          <w:kern w:val="0"/>
          <w:szCs w:val="20"/>
        </w:rPr>
        <w:instrText xml:space="preserve"> QUOTE </w:instrText>
      </w:r>
      <w:r w:rsidR="002A37A6">
        <w:rPr>
          <w:rFonts w:ascii="宋体" w:hAnsi="宋体"/>
          <w:bCs/>
          <w:kern w:val="0"/>
          <w:szCs w:val="20"/>
        </w:rPr>
        <w:pict w14:anchorId="00E929F0">
          <v:shape id="_x0000_i1026" type="#_x0000_t75" style="width:589.5pt;height:65.5pt" equationxml="&lt;">
            <v:imagedata r:id="rId49" o:title="" chromakey="white"/>
          </v:shape>
        </w:pict>
      </w:r>
      <w:r w:rsidR="003B410B">
        <w:rPr>
          <w:rFonts w:ascii="宋体" w:hAnsi="宋体"/>
          <w:bCs/>
          <w:kern w:val="0"/>
          <w:szCs w:val="20"/>
        </w:rPr>
        <w:fldChar w:fldCharType="end"/>
      </w:r>
      <w:r w:rsidR="003B410B">
        <w:rPr>
          <w:rFonts w:ascii="宋体" w:hAnsi="宋体" w:hint="eastAsia"/>
          <w:bCs/>
          <w:kern w:val="0"/>
          <w:szCs w:val="20"/>
        </w:rPr>
        <w:t>（</w:t>
      </w:r>
      <w:r w:rsidR="003B410B">
        <w:rPr>
          <w:rFonts w:ascii="宋体" w:hAnsi="宋体"/>
          <w:bCs/>
          <w:kern w:val="0"/>
          <w:szCs w:val="20"/>
        </w:rPr>
        <w:t>6</w:t>
      </w:r>
      <w:r w:rsidR="003B410B">
        <w:rPr>
          <w:rFonts w:ascii="宋体" w:hAnsi="宋体" w:hint="eastAsia"/>
          <w:bCs/>
          <w:kern w:val="0"/>
          <w:szCs w:val="20"/>
        </w:rPr>
        <w:t>）</w:t>
      </w:r>
    </w:p>
    <w:p w:rsidR="0072034A" w:rsidRDefault="003B410B">
      <w:pPr>
        <w:widowControl/>
        <w:spacing w:beforeLines="50" w:before="156" w:afterLines="50" w:after="156"/>
        <w:ind w:firstLineChars="200" w:firstLine="420"/>
        <w:rPr>
          <w:rFonts w:ascii="宋体" w:hAnsi="宋体"/>
          <w:bCs/>
          <w:kern w:val="0"/>
          <w:szCs w:val="20"/>
        </w:rPr>
      </w:pPr>
      <w:r>
        <w:rPr>
          <w:rFonts w:ascii="宋体" w:hAnsi="宋体" w:hint="eastAsia"/>
          <w:bCs/>
          <w:kern w:val="0"/>
          <w:szCs w:val="20"/>
        </w:rPr>
        <w:t>地震设计状况</w:t>
      </w:r>
    </w:p>
    <w:p w:rsidR="0072034A" w:rsidRDefault="0053716C">
      <w:pPr>
        <w:widowControl/>
        <w:spacing w:beforeLines="50" w:before="156" w:afterLines="50" w:after="156"/>
        <w:ind w:firstLineChars="200" w:firstLine="420"/>
        <w:jc w:val="right"/>
        <w:rPr>
          <w:rFonts w:ascii="宋体" w:hAnsi="宋体"/>
          <w:bCs/>
          <w:kern w:val="0"/>
          <w:szCs w:val="20"/>
        </w:rPr>
      </w:pPr>
      <m:oMath>
        <m:sSub>
          <m:sSubPr>
            <m:ctrlPr>
              <w:rPr>
                <w:rFonts w:ascii="Cambria Math" w:hAnsi="宋体"/>
                <w:bCs/>
                <w:kern w:val="0"/>
                <w:szCs w:val="20"/>
              </w:rPr>
            </m:ctrlPr>
          </m:sSubPr>
          <m:e>
            <m:r>
              <w:rPr>
                <w:rFonts w:ascii="Cambria Math" w:hAnsi="Cambria Math"/>
                <w:kern w:val="0"/>
                <w:szCs w:val="20"/>
              </w:rPr>
              <m:t>V</m:t>
            </m:r>
          </m:e>
          <m:sub>
            <m:r>
              <m:rPr>
                <m:sty m:val="p"/>
              </m:rPr>
              <w:rPr>
                <w:rFonts w:ascii="Cambria Math" w:hAnsi="宋体"/>
                <w:kern w:val="0"/>
                <w:szCs w:val="20"/>
              </w:rPr>
              <m:t>uE</m:t>
            </m:r>
          </m:sub>
        </m:sSub>
        <m:r>
          <m:rPr>
            <m:sty m:val="p"/>
          </m:rPr>
          <w:rPr>
            <w:rFonts w:ascii="Cambria Math" w:hAnsi="宋体"/>
            <w:kern w:val="0"/>
            <w:szCs w:val="20"/>
          </w:rPr>
          <m:t>≤</m:t>
        </m:r>
        <m:r>
          <m:rPr>
            <m:sty m:val="p"/>
          </m:rPr>
          <w:rPr>
            <w:rFonts w:ascii="Cambria Math" w:hAnsi="宋体"/>
            <w:kern w:val="0"/>
            <w:szCs w:val="20"/>
          </w:rPr>
          <m:t>0.04</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c1</m:t>
            </m:r>
          </m:sub>
        </m:sSub>
        <m:r>
          <m:rPr>
            <m:sty m:val="p"/>
          </m:rPr>
          <w:rPr>
            <w:rFonts w:ascii="Cambria Math" w:hAnsi="宋体"/>
            <w:kern w:val="0"/>
            <w:szCs w:val="20"/>
          </w:rPr>
          <m:t>+0.06</m:t>
        </m:r>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k</m:t>
            </m:r>
          </m:sub>
        </m:sSub>
        <m:r>
          <m:rPr>
            <m:sty m:val="p"/>
          </m:rPr>
          <w:rPr>
            <w:rFonts w:ascii="Cambria Math" w:hAnsi="宋体"/>
            <w:kern w:val="0"/>
            <w:szCs w:val="20"/>
          </w:rPr>
          <m:t>+1.65</m:t>
        </m:r>
        <m:sSub>
          <m:sSubPr>
            <m:ctrlPr>
              <w:rPr>
                <w:rFonts w:ascii="Cambria Math" w:hAnsi="宋体"/>
                <w:bCs/>
                <w:kern w:val="0"/>
                <w:szCs w:val="20"/>
              </w:rPr>
            </m:ctrlPr>
          </m:sSubPr>
          <m:e>
            <m:r>
              <w:rPr>
                <w:rFonts w:ascii="Cambria Math" w:hAnsi="Cambria Math"/>
                <w:kern w:val="0"/>
                <w:szCs w:val="20"/>
              </w:rPr>
              <m:t>A</m:t>
            </m:r>
          </m:e>
          <m:sub>
            <m:r>
              <m:rPr>
                <m:sty m:val="p"/>
              </m:rPr>
              <w:rPr>
                <w:rFonts w:ascii="Cambria Math" w:hAnsi="宋体"/>
                <w:kern w:val="0"/>
                <w:szCs w:val="20"/>
              </w:rPr>
              <m:t>sd</m:t>
            </m:r>
          </m:sub>
        </m:sSub>
        <m:rad>
          <m:radPr>
            <m:degHide m:val="1"/>
            <m:ctrlPr>
              <w:rPr>
                <w:rFonts w:ascii="Cambria Math" w:hAnsi="宋体"/>
                <w:bCs/>
                <w:kern w:val="0"/>
                <w:szCs w:val="20"/>
              </w:rPr>
            </m:ctrlPr>
          </m:radPr>
          <m:deg/>
          <m:e>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c</m:t>
                </m:r>
              </m:sub>
            </m:sSub>
            <m:sSub>
              <m:sSubPr>
                <m:ctrlPr>
                  <w:rPr>
                    <w:rFonts w:ascii="Cambria Math" w:hAnsi="宋体"/>
                    <w:bCs/>
                    <w:kern w:val="0"/>
                    <w:szCs w:val="20"/>
                  </w:rPr>
                </m:ctrlPr>
              </m:sSubPr>
              <m:e>
                <m:r>
                  <w:rPr>
                    <w:rFonts w:ascii="Cambria Math" w:hAnsi="Cambria Math"/>
                    <w:kern w:val="0"/>
                    <w:szCs w:val="20"/>
                  </w:rPr>
                  <m:t>f</m:t>
                </m:r>
              </m:e>
              <m:sub>
                <m:r>
                  <m:rPr>
                    <m:sty m:val="p"/>
                  </m:rPr>
                  <w:rPr>
                    <w:rFonts w:ascii="Cambria Math" w:hAnsi="宋体"/>
                    <w:kern w:val="0"/>
                    <w:szCs w:val="20"/>
                  </w:rPr>
                  <m:t>y</m:t>
                </m:r>
              </m:sub>
            </m:sSub>
          </m:e>
        </m:rad>
      </m:oMath>
      <w:r w:rsidR="003B410B">
        <w:rPr>
          <w:rFonts w:ascii="宋体" w:hAnsi="宋体" w:hint="eastAsia"/>
          <w:bCs/>
          <w:kern w:val="0"/>
          <w:szCs w:val="20"/>
        </w:rPr>
        <w:t xml:space="preserve">    </w:t>
      </w:r>
      <w:r w:rsidR="003B410B">
        <w:rPr>
          <w:rFonts w:ascii="宋体" w:hAnsi="宋体"/>
          <w:bCs/>
          <w:kern w:val="0"/>
          <w:szCs w:val="20"/>
        </w:rPr>
        <w:t xml:space="preserve">   </w:t>
      </w:r>
      <w:r w:rsidR="003B410B">
        <w:rPr>
          <w:rFonts w:ascii="宋体" w:hAnsi="宋体" w:hint="eastAsia"/>
          <w:bCs/>
          <w:kern w:val="0"/>
          <w:szCs w:val="20"/>
        </w:rPr>
        <w:t xml:space="preserve"> </w:t>
      </w:r>
      <w:r w:rsidR="003B410B">
        <w:rPr>
          <w:rFonts w:ascii="宋体" w:hAnsi="宋体"/>
          <w:bCs/>
          <w:kern w:val="0"/>
          <w:szCs w:val="20"/>
        </w:rPr>
        <w:t xml:space="preserve">   </w:t>
      </w:r>
      <w:r w:rsidR="003B410B">
        <w:rPr>
          <w:rFonts w:ascii="宋体" w:hAnsi="宋体" w:hint="eastAsia"/>
          <w:bCs/>
          <w:kern w:val="0"/>
          <w:szCs w:val="20"/>
        </w:rPr>
        <w:t xml:space="preserve">    </w:t>
      </w:r>
      <w:r w:rsidR="003B410B">
        <w:rPr>
          <w:rFonts w:ascii="宋体" w:hAnsi="宋体"/>
          <w:bCs/>
          <w:kern w:val="0"/>
          <w:szCs w:val="20"/>
        </w:rPr>
        <w:fldChar w:fldCharType="begin"/>
      </w:r>
      <w:r w:rsidR="003B410B">
        <w:rPr>
          <w:rFonts w:ascii="宋体" w:hAnsi="宋体"/>
          <w:bCs/>
          <w:kern w:val="0"/>
          <w:szCs w:val="20"/>
        </w:rPr>
        <w:instrText xml:space="preserve"> QUOTE </w:instrText>
      </w:r>
      <w:r w:rsidR="002A37A6">
        <w:rPr>
          <w:rFonts w:ascii="宋体" w:hAnsi="宋体"/>
          <w:bCs/>
          <w:kern w:val="0"/>
          <w:szCs w:val="20"/>
        </w:rPr>
        <w:pict w14:anchorId="3E67E696">
          <v:shape id="_x0000_i1027" type="#_x0000_t75" style="width:583.5pt;height:65.5pt" equationxml="&lt;">
            <v:imagedata r:id="rId50" o:title="" chromakey="white"/>
          </v:shape>
        </w:pict>
      </w:r>
      <w:r w:rsidR="003B410B">
        <w:rPr>
          <w:rFonts w:ascii="宋体" w:hAnsi="宋体"/>
          <w:bCs/>
          <w:kern w:val="0"/>
          <w:szCs w:val="20"/>
        </w:rPr>
        <w:fldChar w:fldCharType="end"/>
      </w:r>
      <w:r w:rsidR="003B410B">
        <w:rPr>
          <w:rFonts w:ascii="宋体" w:hAnsi="宋体" w:hint="eastAsia"/>
          <w:bCs/>
          <w:kern w:val="0"/>
          <w:szCs w:val="20"/>
        </w:rPr>
        <w:t>（</w:t>
      </w:r>
      <w:r w:rsidR="003B410B">
        <w:rPr>
          <w:rFonts w:ascii="宋体" w:hAnsi="宋体"/>
          <w:bCs/>
          <w:kern w:val="0"/>
          <w:szCs w:val="20"/>
        </w:rPr>
        <w:t>7</w:t>
      </w:r>
      <w:r w:rsidR="003B410B">
        <w:rPr>
          <w:rFonts w:ascii="宋体" w:hAnsi="宋体" w:hint="eastAsia"/>
          <w:bCs/>
          <w:kern w:val="0"/>
          <w:szCs w:val="20"/>
        </w:rPr>
        <w:t>）</w:t>
      </w:r>
    </w:p>
    <w:p w:rsidR="0072034A" w:rsidRDefault="003B410B">
      <w:pPr>
        <w:pStyle w:val="affa"/>
        <w:ind w:firstLineChars="0" w:firstLine="0"/>
        <w:rPr>
          <w:rFonts w:hAnsi="宋体"/>
          <w:bCs/>
        </w:rPr>
      </w:pPr>
      <w:r>
        <w:rPr>
          <w:rFonts w:hAnsi="宋体" w:hint="eastAsia"/>
          <w:bCs/>
        </w:rPr>
        <w:t>式中：</w:t>
      </w:r>
      <w:r>
        <w:rPr>
          <w:rFonts w:hAnsi="宋体"/>
          <w:bCs/>
        </w:rPr>
        <w:t>Ac1—</w:t>
      </w:r>
      <w:r>
        <w:rPr>
          <w:rFonts w:hAnsi="宋体" w:hint="eastAsia"/>
          <w:bCs/>
        </w:rPr>
        <w:t>叠合梁端截面后浇混凝土叠合层截面面积；</w:t>
      </w:r>
    </w:p>
    <w:p w:rsidR="0072034A" w:rsidRDefault="003B410B">
      <w:pPr>
        <w:pStyle w:val="affa"/>
        <w:ind w:firstLineChars="300" w:firstLine="630"/>
        <w:rPr>
          <w:rFonts w:hAnsi="宋体"/>
          <w:bCs/>
        </w:rPr>
      </w:pPr>
      <w:r>
        <w:rPr>
          <w:rFonts w:hAnsi="宋体" w:hint="eastAsia"/>
          <w:bCs/>
        </w:rPr>
        <w:t>f</w:t>
      </w:r>
      <w:r>
        <w:rPr>
          <w:rFonts w:hAnsi="宋体"/>
          <w:bCs/>
        </w:rPr>
        <w:t>c—</w:t>
      </w:r>
      <w:r>
        <w:rPr>
          <w:rFonts w:hAnsi="宋体" w:hint="eastAsia"/>
          <w:bCs/>
        </w:rPr>
        <w:t>预制构件混凝土轴心抗压强度设计值；</w:t>
      </w:r>
    </w:p>
    <w:p w:rsidR="0072034A" w:rsidRDefault="003B410B">
      <w:pPr>
        <w:pStyle w:val="affa"/>
        <w:ind w:firstLineChars="300" w:firstLine="630"/>
        <w:rPr>
          <w:rFonts w:hAnsi="宋体"/>
          <w:bCs/>
        </w:rPr>
      </w:pPr>
      <w:proofErr w:type="spellStart"/>
      <w:r>
        <w:rPr>
          <w:rFonts w:hAnsi="宋体" w:hint="eastAsia"/>
          <w:bCs/>
        </w:rPr>
        <w:t>f</w:t>
      </w:r>
      <w:r>
        <w:rPr>
          <w:rFonts w:hAnsi="宋体"/>
          <w:bCs/>
        </w:rPr>
        <w:t>y</w:t>
      </w:r>
      <w:proofErr w:type="spellEnd"/>
      <w:r>
        <w:rPr>
          <w:rFonts w:hAnsi="宋体"/>
          <w:bCs/>
        </w:rPr>
        <w:t>—</w:t>
      </w:r>
      <w:r>
        <w:rPr>
          <w:rFonts w:hAnsi="宋体" w:hint="eastAsia"/>
          <w:bCs/>
        </w:rPr>
        <w:t>垂直穿过结合面钢筋抗拉强度设计值；</w:t>
      </w:r>
    </w:p>
    <w:p w:rsidR="0072034A" w:rsidRDefault="003B410B">
      <w:pPr>
        <w:pStyle w:val="affa"/>
        <w:ind w:leftChars="300" w:left="1050" w:hangingChars="200" w:hanging="420"/>
        <w:rPr>
          <w:rFonts w:hAnsi="宋体"/>
          <w:bCs/>
        </w:rPr>
      </w:pPr>
      <w:r>
        <w:rPr>
          <w:rFonts w:hAnsi="宋体"/>
          <w:bCs/>
        </w:rPr>
        <w:t>Ak—</w:t>
      </w:r>
      <w:r>
        <w:rPr>
          <w:rFonts w:hAnsi="宋体" w:hint="eastAsia"/>
          <w:bCs/>
        </w:rPr>
        <w:t>各键槽的根部截面面积（见图</w:t>
      </w:r>
      <w:r>
        <w:rPr>
          <w:rFonts w:hAnsi="宋体"/>
          <w:bCs/>
        </w:rPr>
        <w:t>26</w:t>
      </w:r>
      <w:r>
        <w:rPr>
          <w:rFonts w:hAnsi="宋体" w:hint="eastAsia"/>
          <w:bCs/>
        </w:rPr>
        <w:t>）之和，按后浇键槽根部截面和预制键槽根部截面分别计算，并取二者的较小值；</w:t>
      </w:r>
    </w:p>
    <w:p w:rsidR="0072034A" w:rsidRDefault="003B410B">
      <w:pPr>
        <w:pStyle w:val="affa"/>
        <w:ind w:firstLineChars="300" w:firstLine="630"/>
        <w:rPr>
          <w:rFonts w:hAnsi="宋体"/>
          <w:bCs/>
        </w:rPr>
      </w:pPr>
      <w:proofErr w:type="spellStart"/>
      <w:r>
        <w:rPr>
          <w:rFonts w:hAnsi="宋体"/>
          <w:bCs/>
        </w:rPr>
        <w:t>Asd</w:t>
      </w:r>
      <w:proofErr w:type="spellEnd"/>
      <w:r>
        <w:rPr>
          <w:rFonts w:hAnsi="宋体"/>
          <w:bCs/>
        </w:rPr>
        <w:t>—</w:t>
      </w:r>
      <w:r>
        <w:rPr>
          <w:rFonts w:hAnsi="宋体" w:hint="eastAsia"/>
          <w:bCs/>
        </w:rPr>
        <w:t>垂直穿过结合面所有钢筋的面积，包括叠合层内的纵向钢筋。</w:t>
      </w:r>
    </w:p>
    <w:p w:rsidR="0072034A" w:rsidRDefault="003B410B">
      <w:pPr>
        <w:pStyle w:val="afffffff8"/>
        <w:widowControl/>
        <w:spacing w:line="360" w:lineRule="auto"/>
        <w:jc w:val="center"/>
        <w:rPr>
          <w:rFonts w:ascii="宋体" w:hAnsi="宋体"/>
        </w:rPr>
      </w:pPr>
      <w:r>
        <w:rPr>
          <w:rFonts w:ascii="宋体" w:hAnsi="宋体"/>
          <w:noProof/>
        </w:rPr>
        <w:drawing>
          <wp:inline distT="0" distB="0" distL="0" distR="0">
            <wp:extent cx="3046095" cy="1733550"/>
            <wp:effectExtent l="0" t="0" r="190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162067" cy="179926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后浇节点区；</w:t>
      </w:r>
      <w:r>
        <w:rPr>
          <w:rFonts w:ascii="黑体" w:eastAsia="黑体" w:hAnsi="黑体"/>
          <w:bCs/>
          <w:kern w:val="0"/>
          <w:szCs w:val="21"/>
        </w:rPr>
        <w:t>2—</w:t>
      </w:r>
      <w:r>
        <w:rPr>
          <w:rFonts w:ascii="黑体" w:eastAsia="黑体" w:hAnsi="黑体" w:hint="eastAsia"/>
          <w:bCs/>
          <w:kern w:val="0"/>
          <w:szCs w:val="21"/>
        </w:rPr>
        <w:t>后浇混凝土叠合层；</w:t>
      </w:r>
      <w:r>
        <w:rPr>
          <w:rFonts w:ascii="黑体" w:eastAsia="黑体" w:hAnsi="黑体"/>
          <w:bCs/>
          <w:kern w:val="0"/>
          <w:szCs w:val="21"/>
        </w:rPr>
        <w:t>3—</w:t>
      </w:r>
      <w:r>
        <w:rPr>
          <w:rFonts w:ascii="黑体" w:eastAsia="黑体" w:hAnsi="黑体" w:hint="eastAsia"/>
          <w:bCs/>
          <w:kern w:val="0"/>
          <w:szCs w:val="21"/>
        </w:rPr>
        <w:t>预制梁；</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预制键槽根部截面；</w:t>
      </w:r>
      <w:r>
        <w:rPr>
          <w:rFonts w:ascii="黑体" w:eastAsia="黑体" w:hAnsi="黑体"/>
          <w:bCs/>
          <w:kern w:val="0"/>
          <w:szCs w:val="21"/>
        </w:rPr>
        <w:t>5—</w:t>
      </w:r>
      <w:r>
        <w:rPr>
          <w:rFonts w:ascii="黑体" w:eastAsia="黑体" w:hAnsi="黑体" w:hint="eastAsia"/>
          <w:bCs/>
          <w:kern w:val="0"/>
          <w:szCs w:val="21"/>
        </w:rPr>
        <w:t>后浇键槽根部截面</w:t>
      </w:r>
    </w:p>
    <w:p w:rsidR="0072034A" w:rsidRDefault="003B410B">
      <w:pPr>
        <w:autoSpaceDE w:val="0"/>
        <w:autoSpaceDN w:val="0"/>
        <w:adjustRightInd w:val="0"/>
        <w:snapToGrid w:val="0"/>
        <w:spacing w:beforeLines="50" w:before="156" w:line="360" w:lineRule="auto"/>
        <w:jc w:val="center"/>
        <w:rPr>
          <w:rFonts w:ascii="宋体" w:hAnsi="宋体"/>
          <w:bCs/>
          <w:kern w:val="0"/>
          <w:szCs w:val="21"/>
        </w:rPr>
      </w:pPr>
      <w:r>
        <w:rPr>
          <w:rFonts w:ascii="黑体" w:eastAsia="黑体" w:hAnsi="黑体" w:hint="eastAsia"/>
          <w:bCs/>
          <w:kern w:val="0"/>
          <w:szCs w:val="21"/>
        </w:rPr>
        <w:t>图</w:t>
      </w:r>
      <w:r>
        <w:rPr>
          <w:rFonts w:ascii="黑体" w:eastAsia="黑体" w:hAnsi="黑体"/>
          <w:bCs/>
          <w:kern w:val="0"/>
          <w:szCs w:val="21"/>
        </w:rPr>
        <w:t xml:space="preserve">26 </w:t>
      </w:r>
      <w:r>
        <w:rPr>
          <w:rFonts w:ascii="黑体" w:eastAsia="黑体" w:hAnsi="黑体" w:hint="eastAsia"/>
          <w:bCs/>
          <w:kern w:val="0"/>
          <w:szCs w:val="21"/>
        </w:rPr>
        <w:t>叠合梁端受剪承载力计算参数示意</w:t>
      </w:r>
    </w:p>
    <w:p w:rsidR="0072034A" w:rsidRDefault="003B410B">
      <w:pPr>
        <w:pStyle w:val="a3"/>
        <w:spacing w:before="156" w:after="156"/>
        <w:ind w:left="0"/>
        <w:rPr>
          <w:rFonts w:ascii="宋体" w:eastAsia="宋体" w:hAnsi="宋体"/>
        </w:rPr>
      </w:pPr>
      <w:r>
        <w:rPr>
          <w:rFonts w:ascii="宋体" w:eastAsia="宋体" w:hAnsi="宋体"/>
        </w:rPr>
        <w:lastRenderedPageBreak/>
        <w:t xml:space="preserve"> </w:t>
      </w:r>
      <w:r>
        <w:rPr>
          <w:rFonts w:ascii="宋体" w:eastAsia="宋体" w:hAnsi="宋体" w:hint="eastAsia"/>
        </w:rPr>
        <w:t>当预制剪力墙洞口下方有墙时，可采用以下方式进行设计处理：</w:t>
      </w:r>
    </w:p>
    <w:p w:rsidR="0072034A" w:rsidRDefault="003B410B">
      <w:pPr>
        <w:pStyle w:val="affa"/>
        <w:rPr>
          <w:rFonts w:hAnsi="宋体"/>
          <w:bCs/>
        </w:rPr>
      </w:pPr>
      <w:r>
        <w:rPr>
          <w:rFonts w:hAnsi="宋体"/>
          <w:bCs/>
        </w:rPr>
        <w:t xml:space="preserve">a) </w:t>
      </w:r>
      <w:r>
        <w:rPr>
          <w:rFonts w:hAnsi="宋体" w:hint="eastAsia"/>
          <w:bCs/>
        </w:rPr>
        <w:t>下部墙体作为非结构预制构件时，与两侧预制墙板进行弱连接；外墙侧留设止水企口（图</w:t>
      </w:r>
      <w:r>
        <w:rPr>
          <w:rFonts w:hAnsi="宋体"/>
          <w:bCs/>
        </w:rPr>
        <w:t>27</w:t>
      </w:r>
      <w:r>
        <w:rPr>
          <w:rFonts w:hAnsi="宋体" w:hint="eastAsia"/>
          <w:bCs/>
        </w:rPr>
        <w:t>）。</w:t>
      </w:r>
    </w:p>
    <w:p w:rsidR="0072034A" w:rsidRDefault="003B410B">
      <w:pPr>
        <w:pStyle w:val="afffffff8"/>
        <w:widowControl/>
        <w:spacing w:line="360" w:lineRule="auto"/>
        <w:jc w:val="center"/>
        <w:rPr>
          <w:rFonts w:ascii="宋体" w:hAnsi="宋体"/>
          <w:b/>
        </w:rPr>
      </w:pPr>
      <w:r>
        <w:rPr>
          <w:rFonts w:ascii="宋体" w:hAnsi="宋体"/>
          <w:noProof/>
        </w:rPr>
        <w:drawing>
          <wp:inline distT="0" distB="0" distL="0" distR="0">
            <wp:extent cx="3370580" cy="267081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385383" cy="2682513"/>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窗洞；</w:t>
      </w:r>
      <w:r>
        <w:rPr>
          <w:rFonts w:ascii="黑体" w:eastAsia="黑体" w:hAnsi="黑体"/>
          <w:bCs/>
          <w:kern w:val="0"/>
          <w:szCs w:val="21"/>
        </w:rPr>
        <w:t>2-</w:t>
      </w:r>
      <w:r>
        <w:rPr>
          <w:rFonts w:ascii="黑体" w:eastAsia="黑体" w:hAnsi="黑体" w:hint="eastAsia"/>
          <w:bCs/>
          <w:kern w:val="0"/>
          <w:szCs w:val="21"/>
        </w:rPr>
        <w:t>预制剪力墙；</w:t>
      </w:r>
      <w:r>
        <w:rPr>
          <w:rFonts w:ascii="黑体" w:eastAsia="黑体" w:hAnsi="黑体"/>
          <w:bCs/>
          <w:kern w:val="0"/>
          <w:szCs w:val="21"/>
        </w:rPr>
        <w:t>3-</w:t>
      </w:r>
      <w:r>
        <w:rPr>
          <w:rFonts w:ascii="黑体" w:eastAsia="黑体" w:hAnsi="黑体" w:hint="eastAsia"/>
          <w:bCs/>
          <w:kern w:val="0"/>
          <w:szCs w:val="21"/>
        </w:rPr>
        <w:t>预制窗下墙；</w:t>
      </w:r>
      <w:r>
        <w:rPr>
          <w:rFonts w:ascii="黑体" w:eastAsia="黑体" w:hAnsi="黑体"/>
          <w:bCs/>
          <w:kern w:val="0"/>
          <w:szCs w:val="21"/>
        </w:rPr>
        <w:t>4-</w:t>
      </w:r>
      <w:r>
        <w:rPr>
          <w:rFonts w:ascii="黑体" w:eastAsia="黑体" w:hAnsi="黑体" w:hint="eastAsia"/>
          <w:bCs/>
          <w:kern w:val="0"/>
          <w:szCs w:val="21"/>
        </w:rPr>
        <w:t>钢筋套筒连接；</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27 </w:t>
      </w:r>
      <w:r>
        <w:rPr>
          <w:rFonts w:ascii="黑体" w:eastAsia="黑体" w:hAnsi="黑体" w:hint="eastAsia"/>
          <w:bCs/>
          <w:kern w:val="0"/>
          <w:szCs w:val="21"/>
        </w:rPr>
        <w:t>剪力墙洞口下墙体仅作为非结构构件</w:t>
      </w:r>
    </w:p>
    <w:p w:rsidR="0072034A" w:rsidRDefault="003B410B">
      <w:pPr>
        <w:pStyle w:val="affa"/>
        <w:rPr>
          <w:rFonts w:hAnsi="宋体"/>
          <w:bCs/>
        </w:rPr>
      </w:pPr>
      <w:r>
        <w:rPr>
          <w:rFonts w:hAnsi="宋体"/>
          <w:bCs/>
        </w:rPr>
        <w:t xml:space="preserve">b) </w:t>
      </w:r>
      <w:r>
        <w:rPr>
          <w:rFonts w:hAnsi="宋体" w:hint="eastAsia"/>
          <w:bCs/>
        </w:rPr>
        <w:t>连梁上方设独立连梁，并与下方连梁形成双连梁时，连梁为整体预制构件，连梁纵筋应采用双节套筒机械连接或其它机械连接（图</w:t>
      </w:r>
      <w:r>
        <w:rPr>
          <w:rFonts w:hAnsi="宋体"/>
          <w:bCs/>
        </w:rPr>
        <w:t>28</w:t>
      </w:r>
      <w:r>
        <w:rPr>
          <w:rFonts w:hAnsi="宋体" w:hint="eastAsia"/>
          <w:bCs/>
        </w:rPr>
        <w:t>）。</w:t>
      </w:r>
    </w:p>
    <w:p w:rsidR="0072034A" w:rsidRDefault="003B410B">
      <w:pPr>
        <w:pStyle w:val="afffffff7"/>
        <w:spacing w:before="156" w:line="360" w:lineRule="auto"/>
        <w:ind w:left="357" w:firstLineChars="0"/>
        <w:jc w:val="center"/>
        <w:rPr>
          <w:rFonts w:ascii="宋体" w:hAnsi="宋体"/>
          <w:bCs/>
          <w:kern w:val="0"/>
          <w:szCs w:val="21"/>
        </w:rPr>
      </w:pPr>
      <w:r>
        <w:rPr>
          <w:rFonts w:ascii="宋体" w:hAnsi="宋体"/>
          <w:noProof/>
        </w:rPr>
        <w:drawing>
          <wp:inline distT="0" distB="0" distL="0" distR="0">
            <wp:extent cx="3637915" cy="1819275"/>
            <wp:effectExtent l="0" t="0" r="63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657773" cy="1828887"/>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洞口下独立连梁；</w:t>
      </w:r>
      <w:r>
        <w:rPr>
          <w:rFonts w:ascii="黑体" w:eastAsia="黑体" w:hAnsi="黑体"/>
          <w:bCs/>
          <w:kern w:val="0"/>
          <w:szCs w:val="21"/>
        </w:rPr>
        <w:t>2-</w:t>
      </w:r>
      <w:r>
        <w:rPr>
          <w:rFonts w:ascii="黑体" w:eastAsia="黑体" w:hAnsi="黑体" w:hint="eastAsia"/>
          <w:bCs/>
          <w:kern w:val="0"/>
          <w:szCs w:val="21"/>
        </w:rPr>
        <w:t>预制连梁；</w:t>
      </w:r>
      <w:r>
        <w:rPr>
          <w:rFonts w:ascii="黑体" w:eastAsia="黑体" w:hAnsi="黑体"/>
          <w:bCs/>
          <w:kern w:val="0"/>
          <w:szCs w:val="21"/>
        </w:rPr>
        <w:t>3-</w:t>
      </w:r>
      <w:r>
        <w:rPr>
          <w:rFonts w:ascii="黑体" w:eastAsia="黑体" w:hAnsi="黑体" w:hint="eastAsia"/>
          <w:bCs/>
          <w:kern w:val="0"/>
          <w:szCs w:val="21"/>
        </w:rPr>
        <w:t>后浇圈梁或水平后浇带；</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28</w:t>
      </w:r>
      <w:r>
        <w:rPr>
          <w:rFonts w:ascii="黑体" w:eastAsia="黑体" w:hAnsi="黑体" w:hint="eastAsia"/>
          <w:bCs/>
          <w:kern w:val="0"/>
          <w:szCs w:val="21"/>
        </w:rPr>
        <w:t>剪力墙洞口下墙体设独立连梁</w:t>
      </w:r>
    </w:p>
    <w:p w:rsidR="0072034A" w:rsidRDefault="003B410B">
      <w:pPr>
        <w:pStyle w:val="affa"/>
        <w:spacing w:beforeLines="50" w:before="156" w:line="360" w:lineRule="auto"/>
        <w:rPr>
          <w:rFonts w:hAnsi="宋体"/>
          <w:bCs/>
        </w:rPr>
      </w:pPr>
      <w:r>
        <w:rPr>
          <w:rFonts w:hAnsi="宋体"/>
          <w:bCs/>
        </w:rPr>
        <w:t xml:space="preserve">c) </w:t>
      </w:r>
      <w:r>
        <w:rPr>
          <w:rFonts w:hAnsi="宋体" w:hint="eastAsia"/>
          <w:bCs/>
        </w:rPr>
        <w:t>连梁上翻部分与下方形成整体受力的单一连梁时，连梁箍筋应封闭，连梁纵筋应采用双节套筒机械连接或其它机械连接（图</w:t>
      </w:r>
      <w:r>
        <w:rPr>
          <w:rFonts w:hAnsi="宋体"/>
          <w:bCs/>
        </w:rPr>
        <w:t>29</w:t>
      </w:r>
      <w:r>
        <w:rPr>
          <w:rFonts w:hAnsi="宋体" w:hint="eastAsia"/>
          <w:bCs/>
        </w:rPr>
        <w:t>）。</w:t>
      </w:r>
    </w:p>
    <w:p w:rsidR="0072034A" w:rsidRDefault="003B410B">
      <w:pPr>
        <w:pStyle w:val="afffffff7"/>
        <w:ind w:left="360" w:firstLineChars="0" w:firstLine="0"/>
        <w:jc w:val="center"/>
        <w:rPr>
          <w:rFonts w:ascii="宋体" w:hAnsi="宋体"/>
          <w:bCs/>
          <w:kern w:val="0"/>
          <w:sz w:val="18"/>
          <w:szCs w:val="18"/>
        </w:rPr>
      </w:pPr>
      <w:r>
        <w:rPr>
          <w:rFonts w:ascii="宋体" w:hAnsi="宋体"/>
          <w:noProof/>
        </w:rPr>
        <w:lastRenderedPageBreak/>
        <w:drawing>
          <wp:inline distT="0" distB="0" distL="0" distR="0">
            <wp:extent cx="2887980" cy="2000250"/>
            <wp:effectExtent l="0" t="0" r="762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902458" cy="200999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1</w:t>
      </w:r>
      <w:r>
        <w:rPr>
          <w:rFonts w:ascii="黑体" w:eastAsia="黑体" w:hAnsi="黑体"/>
          <w:bCs/>
          <w:kern w:val="0"/>
          <w:szCs w:val="21"/>
        </w:rPr>
        <w:t>-</w:t>
      </w:r>
      <w:r>
        <w:rPr>
          <w:rFonts w:ascii="黑体" w:eastAsia="黑体" w:hAnsi="黑体" w:hint="eastAsia"/>
          <w:bCs/>
          <w:kern w:val="0"/>
          <w:szCs w:val="21"/>
        </w:rPr>
        <w:t>洞口下整体连梁；</w:t>
      </w:r>
      <w:r>
        <w:rPr>
          <w:rFonts w:ascii="黑体" w:eastAsia="黑体" w:hAnsi="黑体"/>
          <w:bCs/>
          <w:kern w:val="0"/>
          <w:szCs w:val="21"/>
        </w:rPr>
        <w:t>2-</w:t>
      </w:r>
      <w:r>
        <w:rPr>
          <w:rFonts w:ascii="黑体" w:eastAsia="黑体" w:hAnsi="黑体" w:hint="eastAsia"/>
          <w:bCs/>
          <w:kern w:val="0"/>
          <w:szCs w:val="21"/>
        </w:rPr>
        <w:t>楼板</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29 </w:t>
      </w:r>
      <w:r>
        <w:rPr>
          <w:rFonts w:ascii="黑体" w:eastAsia="黑体" w:hAnsi="黑体" w:hint="eastAsia"/>
          <w:bCs/>
          <w:kern w:val="0"/>
          <w:szCs w:val="21"/>
        </w:rPr>
        <w:t>剪力墙洞口下墙体设整体连梁</w:t>
      </w:r>
    </w:p>
    <w:p w:rsidR="0072034A" w:rsidRDefault="003B410B">
      <w:pPr>
        <w:pStyle w:val="a3"/>
        <w:spacing w:before="156" w:after="156"/>
        <w:ind w:left="0"/>
        <w:rPr>
          <w:rFonts w:ascii="宋体" w:eastAsia="宋体" w:hAnsi="宋体"/>
        </w:rPr>
      </w:pPr>
      <w:r>
        <w:rPr>
          <w:rFonts w:ascii="宋体" w:eastAsia="宋体" w:hAnsi="宋体" w:hint="eastAsia"/>
        </w:rPr>
        <w:t>楼面梁与预制剪力墙墙板在墙板平面外连接时宜采用铰接，连接处墙板预留梁窝，梁窝尺寸应满足梁纵筋锚固构造要求（按铰接梁设计），预制梁端支座搁置长度不应少于</w:t>
      </w:r>
      <w:r>
        <w:rPr>
          <w:rFonts w:ascii="宋体" w:eastAsia="宋体" w:hAnsi="宋体"/>
        </w:rPr>
        <w:t>10mm</w:t>
      </w:r>
      <w:r>
        <w:rPr>
          <w:rFonts w:ascii="宋体" w:eastAsia="宋体" w:hAnsi="宋体" w:hint="eastAsia"/>
        </w:rPr>
        <w:t>（图3</w:t>
      </w:r>
      <w:r>
        <w:rPr>
          <w:rFonts w:ascii="宋体" w:eastAsia="宋体" w:hAnsi="宋体"/>
        </w:rPr>
        <w:t>0</w:t>
      </w:r>
      <w:r>
        <w:rPr>
          <w:rFonts w:ascii="宋体" w:eastAsia="宋体" w:hAnsi="宋体" w:hint="eastAsia"/>
        </w:rPr>
        <w:t>）。</w:t>
      </w:r>
    </w:p>
    <w:p w:rsidR="0072034A" w:rsidRDefault="003B410B">
      <w:pPr>
        <w:jc w:val="center"/>
        <w:rPr>
          <w:rFonts w:ascii="宋体" w:hAnsi="宋体"/>
        </w:rPr>
      </w:pPr>
      <w:r>
        <w:rPr>
          <w:rFonts w:ascii="宋体" w:hAnsi="宋体"/>
          <w:noProof/>
        </w:rPr>
        <w:drawing>
          <wp:inline distT="0" distB="0" distL="0" distR="0">
            <wp:extent cx="2105025" cy="266890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114669" cy="2681401"/>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2-</w:t>
      </w:r>
      <w:r>
        <w:rPr>
          <w:rFonts w:ascii="黑体" w:eastAsia="黑体" w:hAnsi="黑体" w:hint="eastAsia"/>
          <w:bCs/>
          <w:kern w:val="0"/>
          <w:szCs w:val="21"/>
        </w:rPr>
        <w:t>预制墙板</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30 </w:t>
      </w:r>
      <w:r>
        <w:rPr>
          <w:rFonts w:ascii="黑体" w:eastAsia="黑体" w:hAnsi="黑体" w:hint="eastAsia"/>
          <w:bCs/>
          <w:kern w:val="0"/>
          <w:szCs w:val="21"/>
        </w:rPr>
        <w:t>叠合梁与剪力墙平面外连接构造</w:t>
      </w:r>
    </w:p>
    <w:p w:rsidR="0072034A" w:rsidRDefault="003B410B">
      <w:pPr>
        <w:pStyle w:val="a1"/>
        <w:spacing w:before="312" w:after="312"/>
        <w:jc w:val="left"/>
      </w:pPr>
      <w:bookmarkStart w:id="316" w:name="_Toc46491469"/>
      <w:bookmarkStart w:id="317" w:name="_Toc54164080"/>
      <w:bookmarkStart w:id="318" w:name="_Toc40347816"/>
      <w:r>
        <w:rPr>
          <w:rFonts w:hint="eastAsia"/>
        </w:rPr>
        <w:t>高层自保温墙板剪力墙结构设计</w:t>
      </w:r>
      <w:bookmarkEnd w:id="316"/>
      <w:bookmarkEnd w:id="317"/>
      <w:bookmarkEnd w:id="318"/>
    </w:p>
    <w:p w:rsidR="0072034A" w:rsidRDefault="003B410B">
      <w:pPr>
        <w:pStyle w:val="a2"/>
        <w:spacing w:before="156" w:after="156"/>
        <w:rPr>
          <w:rFonts w:hAnsi="黑体"/>
        </w:rPr>
      </w:pPr>
      <w:bookmarkStart w:id="319" w:name="_Toc54164081"/>
      <w:r>
        <w:rPr>
          <w:rFonts w:hAnsi="黑体" w:hint="eastAsia"/>
        </w:rPr>
        <w:t>轴压比</w:t>
      </w:r>
      <w:bookmarkEnd w:id="319"/>
    </w:p>
    <w:p w:rsidR="0072034A" w:rsidRDefault="003B410B">
      <w:pPr>
        <w:pStyle w:val="a3"/>
        <w:numPr>
          <w:ilvl w:val="0"/>
          <w:numId w:val="0"/>
        </w:numPr>
        <w:spacing w:before="156" w:after="156"/>
        <w:ind w:left="426"/>
        <w:rPr>
          <w:rFonts w:ascii="宋体" w:eastAsia="宋体" w:hAnsi="宋体"/>
        </w:rPr>
      </w:pPr>
      <w:r>
        <w:rPr>
          <w:rFonts w:ascii="宋体" w:eastAsia="宋体" w:hAnsi="宋体" w:hint="eastAsia"/>
        </w:rPr>
        <w:t>重力荷载代表值作用下，自保温剪力墙的轴压比不宜超过表</w:t>
      </w:r>
      <w:r>
        <w:rPr>
          <w:rFonts w:ascii="宋体" w:eastAsia="宋体" w:hAnsi="宋体"/>
        </w:rPr>
        <w:t>11</w:t>
      </w:r>
      <w:r>
        <w:rPr>
          <w:rFonts w:ascii="宋体" w:eastAsia="宋体" w:hAnsi="宋体" w:hint="eastAsia"/>
        </w:rPr>
        <w:t>的限值。</w:t>
      </w:r>
    </w:p>
    <w:p w:rsidR="0072034A" w:rsidRDefault="0072034A">
      <w:pPr>
        <w:pStyle w:val="afffffff8"/>
        <w:spacing w:beforeLines="50" w:before="156" w:line="360" w:lineRule="auto"/>
        <w:rPr>
          <w:rFonts w:ascii="宋体" w:hAnsi="宋体"/>
          <w:kern w:val="0"/>
          <w:sz w:val="21"/>
          <w:szCs w:val="21"/>
        </w:rPr>
      </w:pP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lastRenderedPageBreak/>
        <w:t>表</w:t>
      </w:r>
      <w:r>
        <w:rPr>
          <w:rFonts w:ascii="黑体" w:eastAsia="黑体" w:hAnsi="黑体"/>
          <w:bCs/>
          <w:kern w:val="0"/>
          <w:szCs w:val="21"/>
        </w:rPr>
        <w:t xml:space="preserve">11 </w:t>
      </w:r>
      <w:r>
        <w:rPr>
          <w:rFonts w:ascii="黑体" w:eastAsia="黑体" w:hAnsi="黑体" w:hint="eastAsia"/>
          <w:bCs/>
          <w:kern w:val="0"/>
          <w:szCs w:val="21"/>
        </w:rPr>
        <w:t>预制自保温剪力墙的轴压比限值</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705"/>
        <w:gridCol w:w="1704"/>
        <w:gridCol w:w="1704"/>
        <w:gridCol w:w="1704"/>
      </w:tblGrid>
      <w:tr w:rsidR="0072034A">
        <w:trPr>
          <w:trHeight w:val="232"/>
          <w:jc w:val="center"/>
        </w:trPr>
        <w:tc>
          <w:tcPr>
            <w:tcW w:w="1705"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抗震等级</w:t>
            </w:r>
          </w:p>
        </w:tc>
        <w:tc>
          <w:tcPr>
            <w:tcW w:w="1705"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一级</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二级</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三级</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四级</w:t>
            </w:r>
          </w:p>
        </w:tc>
      </w:tr>
      <w:tr w:rsidR="0072034A">
        <w:trPr>
          <w:trHeight w:val="279"/>
          <w:jc w:val="center"/>
        </w:trPr>
        <w:tc>
          <w:tcPr>
            <w:tcW w:w="1705"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hint="eastAsia"/>
                <w:kern w:val="0"/>
                <w:sz w:val="18"/>
                <w:szCs w:val="18"/>
              </w:rPr>
              <w:t>装配式自保温剪力墙结构</w:t>
            </w:r>
          </w:p>
        </w:tc>
        <w:tc>
          <w:tcPr>
            <w:tcW w:w="1705"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kern w:val="0"/>
                <w:sz w:val="18"/>
                <w:szCs w:val="18"/>
              </w:rPr>
              <w:t>0.4</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kern w:val="0"/>
                <w:sz w:val="18"/>
                <w:szCs w:val="18"/>
              </w:rPr>
              <w:t>0.5</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kern w:val="0"/>
                <w:sz w:val="18"/>
                <w:szCs w:val="18"/>
              </w:rPr>
              <w:t>0.5</w:t>
            </w:r>
          </w:p>
        </w:tc>
        <w:tc>
          <w:tcPr>
            <w:tcW w:w="1704" w:type="dxa"/>
            <w:vAlign w:val="center"/>
          </w:tcPr>
          <w:p w:rsidR="0072034A" w:rsidRDefault="003B410B">
            <w:pPr>
              <w:autoSpaceDE w:val="0"/>
              <w:autoSpaceDN w:val="0"/>
              <w:adjustRightInd w:val="0"/>
              <w:snapToGrid w:val="0"/>
              <w:spacing w:beforeLines="20" w:before="62" w:afterLines="20" w:after="62"/>
              <w:jc w:val="center"/>
              <w:rPr>
                <w:rFonts w:ascii="宋体" w:hAnsi="宋体"/>
                <w:kern w:val="0"/>
                <w:sz w:val="18"/>
                <w:szCs w:val="18"/>
              </w:rPr>
            </w:pPr>
            <w:r>
              <w:rPr>
                <w:rFonts w:ascii="宋体" w:hAnsi="宋体"/>
                <w:kern w:val="0"/>
                <w:sz w:val="18"/>
                <w:szCs w:val="18"/>
              </w:rPr>
              <w:t>0.6</w:t>
            </w:r>
          </w:p>
        </w:tc>
      </w:tr>
    </w:tbl>
    <w:p w:rsidR="0072034A" w:rsidRDefault="003B410B">
      <w:pPr>
        <w:pStyle w:val="afffffff8"/>
        <w:widowControl/>
        <w:spacing w:beforeLines="50" w:before="156" w:line="360" w:lineRule="auto"/>
        <w:ind w:firstLineChars="200" w:firstLine="420"/>
        <w:jc w:val="left"/>
        <w:rPr>
          <w:rFonts w:ascii="宋体" w:hAnsi="宋体"/>
          <w:sz w:val="21"/>
          <w:szCs w:val="21"/>
        </w:rPr>
      </w:pPr>
      <w:r>
        <w:rPr>
          <w:rFonts w:ascii="宋体" w:hAnsi="宋体" w:hint="eastAsia"/>
          <w:sz w:val="21"/>
          <w:szCs w:val="21"/>
        </w:rPr>
        <w:t>注：墙肢轴压比是指重力荷载代表值作用下墙肢承受的轴压力设计值与墙肢的截面面积和混凝土轴心抗压强度设计值乘积之比值。</w:t>
      </w:r>
    </w:p>
    <w:p w:rsidR="0072034A" w:rsidRDefault="003B410B">
      <w:pPr>
        <w:pStyle w:val="a2"/>
        <w:spacing w:before="156" w:after="156"/>
        <w:rPr>
          <w:rFonts w:hAnsi="黑体"/>
        </w:rPr>
      </w:pPr>
      <w:bookmarkStart w:id="320" w:name="_Toc54164082"/>
      <w:bookmarkStart w:id="321" w:name="_Toc40347818"/>
      <w:bookmarkStart w:id="322" w:name="_Toc46491471"/>
      <w:r>
        <w:rPr>
          <w:rFonts w:hAnsi="黑体" w:hint="eastAsia"/>
        </w:rPr>
        <w:t>预制构件构造</w:t>
      </w:r>
      <w:bookmarkEnd w:id="320"/>
      <w:bookmarkEnd w:id="321"/>
      <w:bookmarkEnd w:id="322"/>
    </w:p>
    <w:p w:rsidR="0072034A" w:rsidRDefault="003B410B">
      <w:pPr>
        <w:pStyle w:val="a3"/>
        <w:spacing w:before="156" w:after="156"/>
        <w:ind w:left="0"/>
        <w:rPr>
          <w:rFonts w:ascii="宋体" w:hAnsi="宋体"/>
          <w:bCs/>
        </w:rPr>
      </w:pPr>
      <w:r>
        <w:rPr>
          <w:rFonts w:ascii="宋体" w:eastAsia="宋体" w:hAnsi="宋体" w:hint="eastAsia"/>
        </w:rPr>
        <w:t>预制剪力墙墙板应满足下列要求：</w:t>
      </w:r>
    </w:p>
    <w:p w:rsidR="0072034A" w:rsidRDefault="003B410B">
      <w:pPr>
        <w:pStyle w:val="affa"/>
        <w:rPr>
          <w:rFonts w:hAnsi="宋体"/>
          <w:bCs/>
        </w:rPr>
      </w:pPr>
      <w:r>
        <w:rPr>
          <w:rFonts w:hAnsi="宋体"/>
          <w:bCs/>
        </w:rPr>
        <w:t xml:space="preserve">a) </w:t>
      </w:r>
      <w:r>
        <w:rPr>
          <w:rFonts w:hAnsi="宋体" w:hint="eastAsia"/>
          <w:bCs/>
        </w:rPr>
        <w:t>自保温墙板的内、外叶翼板厚度不宜小于</w:t>
      </w:r>
      <w:r>
        <w:rPr>
          <w:rFonts w:hAnsi="宋体"/>
          <w:bCs/>
        </w:rPr>
        <w:t>80mm</w:t>
      </w:r>
      <w:r>
        <w:rPr>
          <w:rFonts w:hAnsi="宋体" w:hint="eastAsia"/>
          <w:bCs/>
        </w:rPr>
        <w:t>，钢筋保护层厚度不应小于</w:t>
      </w:r>
      <w:r>
        <w:rPr>
          <w:rFonts w:hAnsi="宋体"/>
          <w:bCs/>
        </w:rPr>
        <w:t>15mm</w:t>
      </w:r>
      <w:r>
        <w:rPr>
          <w:rFonts w:hAnsi="宋体" w:hint="eastAsia"/>
          <w:bCs/>
        </w:rPr>
        <w:t>，混凝土强度等级不应小于</w:t>
      </w:r>
      <w:r>
        <w:rPr>
          <w:rFonts w:hAnsi="宋体"/>
          <w:bCs/>
        </w:rPr>
        <w:t>C40</w:t>
      </w:r>
      <w:r>
        <w:rPr>
          <w:rFonts w:hAnsi="宋体" w:hint="eastAsia"/>
          <w:bCs/>
        </w:rPr>
        <w:t>。</w:t>
      </w:r>
    </w:p>
    <w:p w:rsidR="0072034A" w:rsidRDefault="003B410B">
      <w:pPr>
        <w:pStyle w:val="affa"/>
        <w:rPr>
          <w:rFonts w:hAnsi="宋体"/>
          <w:bCs/>
        </w:rPr>
      </w:pPr>
      <w:r>
        <w:rPr>
          <w:rFonts w:hAnsi="宋体"/>
          <w:bCs/>
        </w:rPr>
        <w:t xml:space="preserve">b) </w:t>
      </w:r>
      <w:r>
        <w:rPr>
          <w:rFonts w:hAnsi="宋体" w:hint="eastAsia"/>
          <w:bCs/>
        </w:rPr>
        <w:t>内、外叶翼板之间的横肋板厚度不宜小于</w:t>
      </w:r>
      <w:r>
        <w:rPr>
          <w:rFonts w:hAnsi="宋体"/>
          <w:bCs/>
        </w:rPr>
        <w:t>25mm</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预制剪力墙墙板的配筋应符合下列要求：</w:t>
      </w:r>
    </w:p>
    <w:p w:rsidR="0072034A" w:rsidRDefault="003B410B">
      <w:pPr>
        <w:pStyle w:val="affa"/>
        <w:rPr>
          <w:rFonts w:hAnsi="宋体"/>
          <w:bCs/>
        </w:rPr>
      </w:pPr>
      <w:r>
        <w:rPr>
          <w:rFonts w:hAnsi="宋体"/>
          <w:bCs/>
        </w:rPr>
        <w:t xml:space="preserve">a) </w:t>
      </w:r>
      <w:r>
        <w:rPr>
          <w:rFonts w:hAnsi="宋体" w:hint="eastAsia"/>
          <w:bCs/>
        </w:rPr>
        <w:t>竖向或横向受力钢筋应在墙板接缝处贯通，间距不大于</w:t>
      </w:r>
      <w:r>
        <w:rPr>
          <w:rFonts w:hAnsi="宋体"/>
          <w:bCs/>
        </w:rPr>
        <w:t>600mm</w:t>
      </w:r>
      <w:r>
        <w:rPr>
          <w:rFonts w:hAnsi="宋体" w:hint="eastAsia"/>
          <w:bCs/>
        </w:rPr>
        <w:t>。构造分布钢筋可不贯通（图</w:t>
      </w:r>
      <w:r>
        <w:rPr>
          <w:rFonts w:hAnsi="宋体"/>
          <w:bCs/>
        </w:rPr>
        <w:t>31</w:t>
      </w:r>
      <w:r>
        <w:rPr>
          <w:rFonts w:hAnsi="宋体" w:hint="eastAsia"/>
          <w:bCs/>
        </w:rPr>
        <w:t>）；</w:t>
      </w:r>
    </w:p>
    <w:p w:rsidR="0072034A" w:rsidRDefault="003B410B">
      <w:pPr>
        <w:pStyle w:val="afffffff8"/>
        <w:widowControl/>
        <w:spacing w:line="360" w:lineRule="auto"/>
        <w:ind w:firstLine="480"/>
        <w:jc w:val="center"/>
        <w:rPr>
          <w:rFonts w:ascii="宋体" w:hAnsi="宋体"/>
        </w:rPr>
      </w:pPr>
      <w:r>
        <w:rPr>
          <w:rFonts w:ascii="宋体" w:hAnsi="宋体"/>
          <w:noProof/>
        </w:rPr>
        <w:drawing>
          <wp:inline distT="0" distB="0" distL="0" distR="0">
            <wp:extent cx="4791075" cy="3457575"/>
            <wp:effectExtent l="19050" t="0" r="9525" b="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noChangeArrowheads="1"/>
                    </pic:cNvPicPr>
                  </pic:nvPicPr>
                  <pic:blipFill>
                    <a:blip r:embed="rId56"/>
                    <a:srcRect/>
                    <a:stretch>
                      <a:fillRect/>
                    </a:stretch>
                  </pic:blipFill>
                  <pic:spPr>
                    <a:xfrm>
                      <a:off x="0" y="0"/>
                      <a:ext cx="4791075" cy="3457575"/>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 xml:space="preserve">一字型剪力墙                        </w:t>
      </w:r>
      <w:r>
        <w:rPr>
          <w:rFonts w:ascii="黑体" w:eastAsia="黑体" w:hAnsi="黑体"/>
          <w:bCs/>
          <w:kern w:val="0"/>
          <w:szCs w:val="21"/>
        </w:rPr>
        <w:t>(b)L</w:t>
      </w:r>
      <w:r>
        <w:rPr>
          <w:rFonts w:ascii="黑体" w:eastAsia="黑体" w:hAnsi="黑体" w:hint="eastAsia"/>
          <w:bCs/>
          <w:kern w:val="0"/>
          <w:szCs w:val="21"/>
        </w:rPr>
        <w:t>型边缘构件</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31 </w:t>
      </w:r>
      <w:r>
        <w:rPr>
          <w:rFonts w:ascii="黑体" w:eastAsia="黑体" w:hAnsi="黑体" w:hint="eastAsia"/>
          <w:bCs/>
          <w:kern w:val="0"/>
          <w:szCs w:val="21"/>
        </w:rPr>
        <w:t>预制自保温墙板钢筋构造示意</w:t>
      </w:r>
    </w:p>
    <w:p w:rsidR="0072034A" w:rsidRDefault="003B410B">
      <w:pPr>
        <w:pStyle w:val="affa"/>
        <w:rPr>
          <w:rFonts w:hAnsi="宋体"/>
          <w:bCs/>
        </w:rPr>
      </w:pPr>
      <w:r>
        <w:rPr>
          <w:rFonts w:hAnsi="宋体"/>
          <w:bCs/>
        </w:rPr>
        <w:t xml:space="preserve">b) </w:t>
      </w:r>
      <w:r>
        <w:rPr>
          <w:rFonts w:hAnsi="宋体" w:hint="eastAsia"/>
          <w:bCs/>
        </w:rPr>
        <w:t>受力钢筋宜采用</w:t>
      </w:r>
      <w:r>
        <w:rPr>
          <w:rFonts w:hAnsi="宋体"/>
          <w:bCs/>
        </w:rPr>
        <w:t>HRB400</w:t>
      </w:r>
      <w:r>
        <w:rPr>
          <w:rFonts w:hAnsi="宋体" w:hint="eastAsia"/>
          <w:bCs/>
        </w:rPr>
        <w:t>、</w:t>
      </w:r>
      <w:r>
        <w:rPr>
          <w:rFonts w:hAnsi="宋体"/>
          <w:bCs/>
        </w:rPr>
        <w:t>HRB500</w:t>
      </w:r>
      <w:r>
        <w:rPr>
          <w:rFonts w:hAnsi="宋体" w:hint="eastAsia"/>
          <w:bCs/>
        </w:rPr>
        <w:t>钢筋，钢筋直径一般选用</w:t>
      </w:r>
      <w:r>
        <w:rPr>
          <w:rFonts w:hAnsi="宋体"/>
          <w:bCs/>
        </w:rPr>
        <w:t>8mm</w:t>
      </w:r>
      <w:r>
        <w:rPr>
          <w:rFonts w:hAnsi="宋体" w:hint="eastAsia"/>
          <w:bCs/>
        </w:rPr>
        <w:t>至</w:t>
      </w:r>
      <w:r>
        <w:rPr>
          <w:rFonts w:hAnsi="宋体"/>
          <w:bCs/>
        </w:rPr>
        <w:t>16mm</w:t>
      </w:r>
      <w:r>
        <w:rPr>
          <w:rFonts w:hAnsi="宋体" w:hint="eastAsia"/>
          <w:bCs/>
        </w:rPr>
        <w:t>，最大直径不宜超过</w:t>
      </w:r>
      <w:r>
        <w:rPr>
          <w:rFonts w:hAnsi="宋体"/>
          <w:bCs/>
        </w:rPr>
        <w:t>18mm</w:t>
      </w:r>
      <w:r>
        <w:rPr>
          <w:rFonts w:hAnsi="宋体" w:hint="eastAsia"/>
          <w:bCs/>
        </w:rPr>
        <w:t>；</w:t>
      </w:r>
    </w:p>
    <w:p w:rsidR="0072034A" w:rsidRDefault="003B410B">
      <w:pPr>
        <w:pStyle w:val="affa"/>
        <w:rPr>
          <w:rFonts w:hAnsi="宋体"/>
          <w:bCs/>
        </w:rPr>
      </w:pPr>
      <w:r>
        <w:rPr>
          <w:rFonts w:hAnsi="宋体"/>
          <w:bCs/>
        </w:rPr>
        <w:t xml:space="preserve">c) </w:t>
      </w:r>
      <w:r>
        <w:rPr>
          <w:rFonts w:hAnsi="宋体" w:hint="eastAsia"/>
          <w:bCs/>
        </w:rPr>
        <w:t>墙板内设有边缘构件时，边缘构件的竖向纵筋应在上、下墙板接缝处连接贯通，其纵筋和箍筋应满足计算和相关规范的构造要求；</w:t>
      </w:r>
    </w:p>
    <w:p w:rsidR="0072034A" w:rsidRDefault="003B410B">
      <w:pPr>
        <w:pStyle w:val="affa"/>
        <w:rPr>
          <w:rFonts w:hAnsi="宋体"/>
          <w:bCs/>
        </w:rPr>
      </w:pPr>
      <w:r>
        <w:rPr>
          <w:rFonts w:hAnsi="宋体"/>
          <w:bCs/>
        </w:rPr>
        <w:lastRenderedPageBreak/>
        <w:t xml:space="preserve">d) </w:t>
      </w:r>
      <w:r>
        <w:rPr>
          <w:rFonts w:hAnsi="宋体" w:hint="eastAsia"/>
          <w:bCs/>
        </w:rPr>
        <w:t>端部无边缘构件的预制墙板，应配置不少于</w:t>
      </w:r>
      <w:r>
        <w:rPr>
          <w:rFonts w:hAnsi="宋体"/>
          <w:bCs/>
        </w:rPr>
        <w:t>2</w:t>
      </w:r>
      <w:r>
        <w:rPr>
          <w:rFonts w:hAnsi="宋体" w:hint="eastAsia"/>
          <w:bCs/>
        </w:rPr>
        <w:t>根、直径不小于</w:t>
      </w:r>
      <w:r>
        <w:rPr>
          <w:rFonts w:hAnsi="宋体"/>
          <w:bCs/>
        </w:rPr>
        <w:t>12mm</w:t>
      </w:r>
      <w:r>
        <w:rPr>
          <w:rFonts w:hAnsi="宋体" w:hint="eastAsia"/>
          <w:bCs/>
        </w:rPr>
        <w:t>的竖向贯通分布钢筋；沿该钢筋竖向应配置拉筋，拉筋直径不宜小于</w:t>
      </w:r>
      <w:r>
        <w:rPr>
          <w:rFonts w:hAnsi="宋体"/>
          <w:bCs/>
        </w:rPr>
        <w:t>6mm</w:t>
      </w:r>
      <w:r>
        <w:rPr>
          <w:rFonts w:hAnsi="宋体" w:hint="eastAsia"/>
          <w:bCs/>
        </w:rPr>
        <w:t>。</w:t>
      </w:r>
    </w:p>
    <w:p w:rsidR="0072034A" w:rsidRDefault="003B410B">
      <w:pPr>
        <w:pStyle w:val="affa"/>
        <w:rPr>
          <w:rFonts w:hAnsi="宋体"/>
          <w:bCs/>
        </w:rPr>
      </w:pPr>
      <w:r>
        <w:rPr>
          <w:rFonts w:hAnsi="宋体"/>
          <w:bCs/>
        </w:rPr>
        <w:t xml:space="preserve">e) </w:t>
      </w:r>
      <w:r>
        <w:rPr>
          <w:rFonts w:hAnsi="宋体" w:hint="eastAsia"/>
          <w:bCs/>
        </w:rPr>
        <w:t>墙板内竖向、水平向贯通的分布筋配筋率应不小于</w:t>
      </w:r>
      <w:r>
        <w:rPr>
          <w:rFonts w:hAnsi="宋体"/>
          <w:bCs/>
        </w:rPr>
        <w:t>0.25%</w:t>
      </w:r>
      <w:r>
        <w:rPr>
          <w:rFonts w:hAnsi="宋体" w:hint="eastAsia"/>
          <w:bCs/>
        </w:rPr>
        <w:t>（按等效抗压面积计算）；</w:t>
      </w:r>
    </w:p>
    <w:p w:rsidR="0072034A" w:rsidRDefault="003B410B">
      <w:pPr>
        <w:pStyle w:val="affa"/>
        <w:rPr>
          <w:rFonts w:hAnsi="宋体"/>
          <w:bCs/>
        </w:rPr>
      </w:pPr>
      <w:r>
        <w:rPr>
          <w:rFonts w:hAnsi="宋体"/>
          <w:bCs/>
        </w:rPr>
        <w:t xml:space="preserve">f) </w:t>
      </w:r>
      <w:r>
        <w:rPr>
          <w:rFonts w:hAnsi="宋体" w:hint="eastAsia"/>
          <w:bCs/>
        </w:rPr>
        <w:t>非贯通的分布钢筋应双排布置，直径可取</w:t>
      </w:r>
      <w:r>
        <w:rPr>
          <w:rFonts w:hAnsi="宋体"/>
          <w:bCs/>
        </w:rPr>
        <w:t>6mm</w:t>
      </w:r>
      <w:r>
        <w:rPr>
          <w:rFonts w:hAnsi="宋体" w:hint="eastAsia"/>
          <w:bCs/>
        </w:rPr>
        <w:t>，间距不大于</w:t>
      </w:r>
      <w:r>
        <w:rPr>
          <w:rFonts w:hAnsi="宋体"/>
          <w:bCs/>
        </w:rPr>
        <w:t>250mm</w:t>
      </w:r>
      <w:r>
        <w:rPr>
          <w:rFonts w:hAnsi="宋体" w:hint="eastAsia"/>
          <w:bCs/>
        </w:rPr>
        <w:t>；可采用</w:t>
      </w:r>
      <w:r>
        <w:rPr>
          <w:rFonts w:hAnsi="宋体"/>
          <w:bCs/>
        </w:rPr>
        <w:t>HPB300</w:t>
      </w:r>
      <w:r>
        <w:rPr>
          <w:rFonts w:hAnsi="宋体" w:hint="eastAsia"/>
          <w:bCs/>
        </w:rPr>
        <w:t>钢筋；</w:t>
      </w:r>
    </w:p>
    <w:p w:rsidR="0072034A" w:rsidRDefault="003B410B">
      <w:pPr>
        <w:pStyle w:val="affa"/>
        <w:rPr>
          <w:rFonts w:hAnsi="宋体"/>
          <w:bCs/>
        </w:rPr>
      </w:pPr>
      <w:r>
        <w:rPr>
          <w:rFonts w:hAnsi="宋体"/>
          <w:bCs/>
        </w:rPr>
        <w:t xml:space="preserve">g) </w:t>
      </w:r>
      <w:r>
        <w:rPr>
          <w:rFonts w:hAnsi="宋体" w:hint="eastAsia"/>
          <w:bCs/>
        </w:rPr>
        <w:t>套筒连接区域及上下各</w:t>
      </w:r>
      <w:r>
        <w:rPr>
          <w:rFonts w:hAnsi="宋体"/>
          <w:bCs/>
        </w:rPr>
        <w:t>300mm</w:t>
      </w:r>
      <w:r>
        <w:rPr>
          <w:rFonts w:hAnsi="宋体" w:hint="eastAsia"/>
          <w:bCs/>
        </w:rPr>
        <w:t>高度范围内，预制墙板的水平分布筋应加密（图</w:t>
      </w:r>
      <w:r>
        <w:rPr>
          <w:rFonts w:hAnsi="宋体"/>
          <w:bCs/>
        </w:rPr>
        <w:t>32</w:t>
      </w:r>
      <w:r>
        <w:rPr>
          <w:rFonts w:hAnsi="宋体" w:hint="eastAsia"/>
          <w:bCs/>
        </w:rPr>
        <w:t>），加密区水平分布筋的最大间距及最小直径应符合（表</w:t>
      </w:r>
      <w:r>
        <w:rPr>
          <w:rFonts w:hAnsi="宋体"/>
          <w:bCs/>
        </w:rPr>
        <w:t>12</w:t>
      </w:r>
      <w:r>
        <w:rPr>
          <w:rFonts w:hAnsi="宋体" w:hint="eastAsia"/>
          <w:bCs/>
        </w:rPr>
        <w:t>）的规定，套筒上端第一道水平分布钢筋距离套筒顶部不应大于</w:t>
      </w:r>
      <w:r>
        <w:rPr>
          <w:rFonts w:hAnsi="宋体"/>
          <w:bCs/>
        </w:rPr>
        <w:t>50mm</w:t>
      </w:r>
      <w:r>
        <w:rPr>
          <w:rFonts w:hAnsi="宋体" w:hint="eastAsia"/>
          <w:bCs/>
        </w:rPr>
        <w:t>。</w:t>
      </w:r>
    </w:p>
    <w:p w:rsidR="0072034A" w:rsidRDefault="003B410B">
      <w:pPr>
        <w:pStyle w:val="affa"/>
        <w:rPr>
          <w:rFonts w:hAnsi="宋体"/>
          <w:bCs/>
        </w:rPr>
      </w:pPr>
      <w:r>
        <w:rPr>
          <w:rFonts w:hAnsi="宋体"/>
          <w:bCs/>
        </w:rPr>
        <w:t xml:space="preserve">h) </w:t>
      </w:r>
      <w:r>
        <w:rPr>
          <w:rFonts w:hAnsi="宋体" w:hint="eastAsia"/>
          <w:bCs/>
        </w:rPr>
        <w:t>一般区域的桁架式拉结筋，直径可采用</w:t>
      </w:r>
      <w:r>
        <w:rPr>
          <w:rFonts w:hAnsi="宋体"/>
          <w:bCs/>
        </w:rPr>
        <w:t>6mm</w:t>
      </w:r>
      <w:r>
        <w:rPr>
          <w:rFonts w:hAnsi="宋体" w:hint="eastAsia"/>
          <w:bCs/>
        </w:rPr>
        <w:t>，间距不宜大于</w:t>
      </w:r>
      <w:r>
        <w:rPr>
          <w:rFonts w:hAnsi="宋体"/>
          <w:bCs/>
        </w:rPr>
        <w:t>200mm</w:t>
      </w:r>
      <w:r>
        <w:rPr>
          <w:rFonts w:hAnsi="宋体" w:hint="eastAsia"/>
          <w:bCs/>
        </w:rPr>
        <w:t>，钢筋可采用</w:t>
      </w:r>
      <w:r>
        <w:rPr>
          <w:rFonts w:hAnsi="宋体"/>
          <w:bCs/>
        </w:rPr>
        <w:t>HPB300</w:t>
      </w:r>
      <w:r>
        <w:rPr>
          <w:rFonts w:hAnsi="宋体" w:hint="eastAsia"/>
          <w:bCs/>
        </w:rPr>
        <w:t>，加密区范围宜为Φ</w:t>
      </w:r>
      <w:r>
        <w:rPr>
          <w:rFonts w:hAnsi="宋体"/>
          <w:bCs/>
        </w:rPr>
        <w:t>6mm@100</w:t>
      </w:r>
      <w:r>
        <w:rPr>
          <w:rFonts w:hAnsi="宋体" w:hint="eastAsia"/>
          <w:bCs/>
        </w:rPr>
        <w:t>。在墙板内设边缘构件暗柱时，其加密区高度箍筋宜为Φ</w:t>
      </w:r>
      <w:r>
        <w:rPr>
          <w:rFonts w:hAnsi="宋体"/>
          <w:bCs/>
        </w:rPr>
        <w:t>6</w:t>
      </w:r>
      <w:r>
        <w:rPr>
          <w:rFonts w:hAnsi="宋体" w:hint="eastAsia"/>
          <w:bCs/>
        </w:rPr>
        <w:t>mm</w:t>
      </w:r>
      <w:r>
        <w:rPr>
          <w:rFonts w:hAnsi="宋体"/>
          <w:bCs/>
        </w:rPr>
        <w:t>@50</w:t>
      </w:r>
      <w:r>
        <w:rPr>
          <w:rFonts w:hAnsi="宋体" w:hint="eastAsia"/>
          <w:bCs/>
        </w:rPr>
        <w:t>。</w:t>
      </w:r>
    </w:p>
    <w:p w:rsidR="0072034A" w:rsidRDefault="003B410B">
      <w:pPr>
        <w:pStyle w:val="afffffff8"/>
        <w:widowControl/>
        <w:spacing w:line="360" w:lineRule="auto"/>
        <w:ind w:firstLine="480"/>
        <w:jc w:val="center"/>
        <w:rPr>
          <w:rFonts w:ascii="宋体" w:hAnsi="宋体"/>
        </w:rPr>
      </w:pPr>
      <w:r>
        <w:rPr>
          <w:rFonts w:ascii="宋体" w:hAnsi="宋体"/>
          <w:noProof/>
        </w:rPr>
        <w:drawing>
          <wp:inline distT="0" distB="0" distL="0" distR="0">
            <wp:extent cx="4179570" cy="23241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280555" cy="2379922"/>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rPr>
      </w:pPr>
      <w:r>
        <w:rPr>
          <w:rFonts w:ascii="黑体" w:eastAsia="黑体" w:hAnsi="黑体"/>
          <w:bCs/>
          <w:kern w:val="0"/>
          <w:szCs w:val="21"/>
        </w:rPr>
        <w:t>1.</w:t>
      </w:r>
      <w:r>
        <w:rPr>
          <w:rFonts w:ascii="黑体" w:eastAsia="黑体" w:hAnsi="黑体" w:hint="eastAsia"/>
          <w:bCs/>
          <w:kern w:val="0"/>
          <w:szCs w:val="21"/>
        </w:rPr>
        <w:t>套筒</w:t>
      </w:r>
      <w:r>
        <w:rPr>
          <w:rFonts w:ascii="黑体" w:eastAsia="黑体" w:hAnsi="黑体"/>
          <w:bCs/>
          <w:kern w:val="0"/>
          <w:szCs w:val="21"/>
        </w:rPr>
        <w:t xml:space="preserve"> 2.</w:t>
      </w:r>
      <w:r>
        <w:rPr>
          <w:rFonts w:ascii="黑体" w:eastAsia="黑体" w:hAnsi="黑体" w:hint="eastAsia"/>
          <w:bCs/>
          <w:kern w:val="0"/>
          <w:szCs w:val="21"/>
        </w:rPr>
        <w:t>加密区</w:t>
      </w:r>
      <w:r>
        <w:rPr>
          <w:rFonts w:ascii="黑体" w:eastAsia="黑体" w:hAnsi="黑体"/>
          <w:bCs/>
          <w:kern w:val="0"/>
          <w:szCs w:val="21"/>
        </w:rPr>
        <w:t xml:space="preserve"> 3.</w:t>
      </w:r>
      <w:r>
        <w:rPr>
          <w:rFonts w:ascii="黑体" w:eastAsia="黑体" w:hAnsi="黑体" w:hint="eastAsia"/>
          <w:bCs/>
          <w:kern w:val="0"/>
          <w:szCs w:val="21"/>
        </w:rPr>
        <w:t>纵向钢筋</w:t>
      </w:r>
      <w:r>
        <w:rPr>
          <w:rFonts w:ascii="黑体" w:eastAsia="黑体" w:hAnsi="黑体"/>
          <w:bCs/>
          <w:kern w:val="0"/>
          <w:szCs w:val="21"/>
        </w:rPr>
        <w:t xml:space="preserve"> 4.</w:t>
      </w:r>
      <w:r>
        <w:rPr>
          <w:rFonts w:ascii="黑体" w:eastAsia="黑体" w:hAnsi="黑体" w:hint="eastAsia"/>
          <w:bCs/>
          <w:kern w:val="0"/>
          <w:szCs w:val="21"/>
        </w:rPr>
        <w:t>水平钢筋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32 </w:t>
      </w:r>
      <w:r>
        <w:rPr>
          <w:rFonts w:ascii="黑体" w:eastAsia="黑体" w:hAnsi="黑体" w:hint="eastAsia"/>
          <w:bCs/>
          <w:kern w:val="0"/>
          <w:szCs w:val="21"/>
        </w:rPr>
        <w:t>钢筋套筒灌浆连接部位的水平分布钢筋加密构造</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表</w:t>
      </w:r>
      <w:r>
        <w:rPr>
          <w:rFonts w:ascii="黑体" w:eastAsia="黑体" w:hAnsi="黑体"/>
          <w:bCs/>
          <w:kern w:val="0"/>
          <w:szCs w:val="21"/>
        </w:rPr>
        <w:t xml:space="preserve">12 </w:t>
      </w:r>
      <w:r>
        <w:rPr>
          <w:rFonts w:ascii="黑体" w:eastAsia="黑体" w:hAnsi="黑体" w:hint="eastAsia"/>
          <w:bCs/>
          <w:kern w:val="0"/>
          <w:szCs w:val="21"/>
        </w:rPr>
        <w:t>加密区水平分布钢筋的要求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72034A">
        <w:trPr>
          <w:trHeight w:val="499"/>
          <w:jc w:val="center"/>
        </w:trPr>
        <w:tc>
          <w:tcPr>
            <w:tcW w:w="284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抗震等级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最大间距（</w:t>
            </w:r>
            <w:r>
              <w:rPr>
                <w:rStyle w:val="Charf0"/>
                <w:rFonts w:ascii="宋体" w:hAnsi="宋体"/>
                <w:b w:val="0"/>
                <w:bCs/>
                <w:sz w:val="18"/>
                <w:szCs w:val="18"/>
              </w:rPr>
              <w:t>mm</w:t>
            </w:r>
            <w:r>
              <w:rPr>
                <w:rStyle w:val="Charf0"/>
                <w:rFonts w:ascii="宋体" w:hAnsi="宋体" w:hint="eastAsia"/>
                <w:b w:val="0"/>
                <w:bCs/>
                <w:sz w:val="18"/>
                <w:szCs w:val="18"/>
              </w:rPr>
              <w:t>）</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最小直径（</w:t>
            </w:r>
            <w:r>
              <w:rPr>
                <w:rStyle w:val="Charf0"/>
                <w:rFonts w:ascii="宋体" w:hAnsi="宋体"/>
                <w:b w:val="0"/>
                <w:bCs/>
                <w:sz w:val="18"/>
                <w:szCs w:val="18"/>
              </w:rPr>
              <w:t>mm</w:t>
            </w:r>
            <w:r>
              <w:rPr>
                <w:rStyle w:val="Charf0"/>
                <w:rFonts w:ascii="宋体" w:hAnsi="宋体" w:hint="eastAsia"/>
                <w:b w:val="0"/>
                <w:bCs/>
                <w:sz w:val="18"/>
                <w:szCs w:val="18"/>
              </w:rPr>
              <w:t>）</w:t>
            </w:r>
          </w:p>
        </w:tc>
      </w:tr>
      <w:tr w:rsidR="0072034A">
        <w:trPr>
          <w:trHeight w:val="399"/>
          <w:jc w:val="center"/>
        </w:trPr>
        <w:tc>
          <w:tcPr>
            <w:tcW w:w="284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一、二级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100</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8</w:t>
            </w:r>
          </w:p>
        </w:tc>
      </w:tr>
      <w:tr w:rsidR="0072034A">
        <w:trPr>
          <w:trHeight w:val="364"/>
          <w:jc w:val="center"/>
        </w:trPr>
        <w:tc>
          <w:tcPr>
            <w:tcW w:w="2840"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hint="eastAsia"/>
                <w:b w:val="0"/>
                <w:bCs/>
                <w:sz w:val="18"/>
                <w:szCs w:val="18"/>
              </w:rPr>
              <w:t>三、四级</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150</w:t>
            </w:r>
          </w:p>
        </w:tc>
        <w:tc>
          <w:tcPr>
            <w:tcW w:w="2841" w:type="dxa"/>
            <w:vAlign w:val="center"/>
          </w:tcPr>
          <w:p w:rsidR="0072034A" w:rsidRDefault="003B410B">
            <w:pPr>
              <w:pStyle w:val="afffffff8"/>
              <w:widowControl/>
              <w:spacing w:beforeLines="10" w:before="31" w:afterLines="10" w:after="31" w:line="240" w:lineRule="auto"/>
              <w:jc w:val="center"/>
              <w:rPr>
                <w:rStyle w:val="Charf0"/>
                <w:rFonts w:ascii="宋体" w:hAnsi="宋体"/>
                <w:b w:val="0"/>
                <w:bCs/>
                <w:sz w:val="18"/>
                <w:szCs w:val="18"/>
              </w:rPr>
            </w:pPr>
            <w:r>
              <w:rPr>
                <w:rStyle w:val="Charf0"/>
                <w:rFonts w:ascii="宋体" w:hAnsi="宋体"/>
                <w:b w:val="0"/>
                <w:bCs/>
                <w:sz w:val="18"/>
                <w:szCs w:val="18"/>
              </w:rPr>
              <w:t>8</w:t>
            </w:r>
          </w:p>
        </w:tc>
      </w:tr>
    </w:tbl>
    <w:p w:rsidR="0072034A" w:rsidRDefault="003B410B">
      <w:pPr>
        <w:pStyle w:val="a3"/>
        <w:spacing w:before="156" w:after="156"/>
        <w:ind w:left="0"/>
        <w:rPr>
          <w:rFonts w:ascii="宋体" w:eastAsia="宋体" w:hAnsi="宋体"/>
        </w:rPr>
      </w:pPr>
      <w:r>
        <w:rPr>
          <w:rFonts w:ascii="宋体" w:eastAsia="宋体" w:hAnsi="宋体" w:hint="eastAsia"/>
        </w:rPr>
        <w:t>预制叠合连梁为自保温连梁时，应满足下列要求：</w:t>
      </w:r>
    </w:p>
    <w:p w:rsidR="0072034A" w:rsidRDefault="003B410B">
      <w:pPr>
        <w:pStyle w:val="affa"/>
        <w:rPr>
          <w:rFonts w:hAnsi="宋体"/>
          <w:bCs/>
        </w:rPr>
      </w:pPr>
      <w:r>
        <w:rPr>
          <w:rFonts w:hAnsi="宋体"/>
          <w:bCs/>
        </w:rPr>
        <w:t xml:space="preserve">a) </w:t>
      </w:r>
      <w:r>
        <w:rPr>
          <w:rFonts w:hAnsi="宋体" w:hint="eastAsia"/>
          <w:bCs/>
        </w:rPr>
        <w:t>叠合连梁的后浇层与叠合楼板同厚。</w:t>
      </w:r>
    </w:p>
    <w:p w:rsidR="0072034A" w:rsidRDefault="003B410B">
      <w:pPr>
        <w:pStyle w:val="affa"/>
        <w:rPr>
          <w:rFonts w:hAnsi="宋体"/>
          <w:bCs/>
        </w:rPr>
      </w:pPr>
      <w:r>
        <w:rPr>
          <w:rFonts w:hAnsi="宋体"/>
          <w:bCs/>
        </w:rPr>
        <w:t xml:space="preserve">b) </w:t>
      </w:r>
      <w:r>
        <w:rPr>
          <w:rFonts w:hAnsi="宋体" w:hint="eastAsia"/>
          <w:bCs/>
        </w:rPr>
        <w:t>连梁下翼板厚度不宜小于</w:t>
      </w:r>
      <w:r>
        <w:rPr>
          <w:rFonts w:hAnsi="宋体"/>
          <w:bCs/>
        </w:rPr>
        <w:t>65mm</w:t>
      </w:r>
      <w:r>
        <w:rPr>
          <w:rFonts w:hAnsi="宋体" w:hint="eastAsia"/>
          <w:bCs/>
        </w:rPr>
        <w:t>，并应满足钢筋保护层；</w:t>
      </w:r>
    </w:p>
    <w:p w:rsidR="0072034A" w:rsidRDefault="003B410B">
      <w:pPr>
        <w:pStyle w:val="affa"/>
        <w:rPr>
          <w:rFonts w:hAnsi="宋体"/>
          <w:bCs/>
        </w:rPr>
      </w:pPr>
      <w:r>
        <w:rPr>
          <w:rFonts w:hAnsi="宋体"/>
          <w:bCs/>
        </w:rPr>
        <w:t xml:space="preserve">c) </w:t>
      </w:r>
      <w:r>
        <w:rPr>
          <w:rFonts w:hAnsi="宋体" w:hint="eastAsia"/>
          <w:bCs/>
        </w:rPr>
        <w:t>连梁两侧肋板厚度不宜小于</w:t>
      </w:r>
      <w:r>
        <w:rPr>
          <w:rFonts w:hAnsi="宋体"/>
          <w:bCs/>
        </w:rPr>
        <w:t>60mm</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预制叠合连梁的配筋应符合下列要求：</w:t>
      </w:r>
    </w:p>
    <w:p w:rsidR="0072034A" w:rsidRDefault="003B410B">
      <w:pPr>
        <w:pStyle w:val="affa"/>
        <w:rPr>
          <w:rFonts w:hAnsi="宋体"/>
          <w:bCs/>
        </w:rPr>
      </w:pPr>
      <w:r>
        <w:rPr>
          <w:rFonts w:hAnsi="宋体"/>
          <w:bCs/>
        </w:rPr>
        <w:t xml:space="preserve">a) </w:t>
      </w:r>
      <w:r>
        <w:rPr>
          <w:rFonts w:hAnsi="宋体" w:hint="eastAsia"/>
          <w:bCs/>
        </w:rPr>
        <w:t>连梁主筋应全长贯通，配筋较多时宜双排配筋；连梁底筋宜布置在两侧肋板范围内并与预制墙板内水平筋中心对齐，保温芯下方中心位置不宜设置纵向钢筋。</w:t>
      </w:r>
    </w:p>
    <w:p w:rsidR="0072034A" w:rsidRDefault="003B410B">
      <w:pPr>
        <w:pStyle w:val="affa"/>
        <w:rPr>
          <w:rFonts w:hAnsi="宋体"/>
          <w:bCs/>
        </w:rPr>
      </w:pPr>
      <w:r>
        <w:rPr>
          <w:rFonts w:hAnsi="宋体"/>
          <w:bCs/>
        </w:rPr>
        <w:t xml:space="preserve">b) </w:t>
      </w:r>
      <w:r>
        <w:rPr>
          <w:rFonts w:hAnsi="宋体" w:hint="eastAsia"/>
          <w:bCs/>
        </w:rPr>
        <w:t>腰筋扭筋应与墙板内锚固钢筋连接；</w:t>
      </w:r>
    </w:p>
    <w:p w:rsidR="0072034A" w:rsidRDefault="003B410B">
      <w:pPr>
        <w:pStyle w:val="affa"/>
        <w:rPr>
          <w:rFonts w:hAnsi="宋体"/>
          <w:bCs/>
        </w:rPr>
      </w:pPr>
      <w:r>
        <w:rPr>
          <w:rFonts w:hAnsi="宋体"/>
          <w:bCs/>
        </w:rPr>
        <w:t xml:space="preserve">c) </w:t>
      </w:r>
      <w:r>
        <w:rPr>
          <w:rFonts w:hAnsi="宋体" w:hint="eastAsia"/>
          <w:bCs/>
        </w:rPr>
        <w:t>叠合连梁的箍筋，抗震等级为一、二级时宜采用整体封闭箍筋（图</w:t>
      </w:r>
      <w:r>
        <w:rPr>
          <w:rFonts w:hAnsi="宋体"/>
          <w:bCs/>
        </w:rPr>
        <w:t>33a</w:t>
      </w:r>
      <w:r>
        <w:rPr>
          <w:rFonts w:hAnsi="宋体" w:hint="eastAsia"/>
          <w:bCs/>
        </w:rPr>
        <w:t>）；其他情况可采用组合式封闭箍筋（图</w:t>
      </w:r>
      <w:r>
        <w:rPr>
          <w:rFonts w:hAnsi="宋体"/>
          <w:bCs/>
        </w:rPr>
        <w:t>33b</w:t>
      </w:r>
      <w:r>
        <w:rPr>
          <w:rFonts w:hAnsi="宋体" w:hint="eastAsia"/>
          <w:bCs/>
        </w:rPr>
        <w:t>）。组合式封闭箍筋的开口箍筋上方应做成</w:t>
      </w:r>
      <w:r>
        <w:rPr>
          <w:rFonts w:hAnsi="宋体"/>
          <w:bCs/>
        </w:rPr>
        <w:t>135°</w:t>
      </w:r>
      <w:r>
        <w:rPr>
          <w:rFonts w:hAnsi="宋体" w:hint="eastAsia"/>
          <w:bCs/>
        </w:rPr>
        <w:t>弯钩；弯钩端头平直段长度，抗震</w:t>
      </w:r>
      <w:r>
        <w:rPr>
          <w:rFonts w:hAnsi="宋体" w:hint="eastAsia"/>
          <w:bCs/>
        </w:rPr>
        <w:lastRenderedPageBreak/>
        <w:t>设计时不应小于</w:t>
      </w:r>
      <w:r>
        <w:rPr>
          <w:rFonts w:hAnsi="宋体"/>
          <w:bCs/>
        </w:rPr>
        <w:t>10d</w:t>
      </w:r>
      <w:r>
        <w:rPr>
          <w:rFonts w:hAnsi="宋体" w:hint="eastAsia"/>
          <w:bCs/>
        </w:rPr>
        <w:t>（</w:t>
      </w:r>
      <w:r>
        <w:rPr>
          <w:rFonts w:hAnsi="宋体"/>
          <w:bCs/>
        </w:rPr>
        <w:t>d</w:t>
      </w:r>
      <w:r>
        <w:rPr>
          <w:rFonts w:hAnsi="宋体" w:hint="eastAsia"/>
          <w:bCs/>
        </w:rPr>
        <w:t>为箍筋直径）。现场应采用箍筋帽封闭开口箍，箍筋帽末端应做成</w:t>
      </w:r>
      <w:r>
        <w:rPr>
          <w:rFonts w:hAnsi="宋体"/>
          <w:bCs/>
        </w:rPr>
        <w:t>135°</w:t>
      </w:r>
      <w:r>
        <w:rPr>
          <w:rFonts w:hAnsi="宋体" w:hint="eastAsia"/>
          <w:bCs/>
        </w:rPr>
        <w:t>弯钩，弯钩端头平直段长度同开口箍。</w:t>
      </w:r>
    </w:p>
    <w:p w:rsidR="0072034A" w:rsidRDefault="003B410B">
      <w:pPr>
        <w:pStyle w:val="afffffff8"/>
        <w:widowControl/>
        <w:spacing w:line="360" w:lineRule="auto"/>
        <w:jc w:val="center"/>
        <w:rPr>
          <w:rStyle w:val="Charf0"/>
          <w:rFonts w:ascii="宋体" w:hAnsi="宋体"/>
        </w:rPr>
      </w:pPr>
      <w:r>
        <w:rPr>
          <w:rFonts w:ascii="宋体" w:hAnsi="宋体"/>
          <w:b/>
          <w:noProof/>
        </w:rPr>
        <w:drawing>
          <wp:inline distT="0" distB="0" distL="0" distR="0">
            <wp:extent cx="4130040" cy="1666875"/>
            <wp:effectExtent l="0" t="0" r="381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164674" cy="168064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a)</w:t>
      </w:r>
      <w:r>
        <w:rPr>
          <w:rFonts w:ascii="黑体" w:eastAsia="黑体" w:hAnsi="黑体" w:hint="eastAsia"/>
          <w:bCs/>
          <w:kern w:val="0"/>
          <w:szCs w:val="21"/>
        </w:rPr>
        <w:t>整体式封闭箍筋</w:t>
      </w:r>
    </w:p>
    <w:p w:rsidR="0072034A" w:rsidRDefault="003B410B">
      <w:pPr>
        <w:pStyle w:val="afffffff8"/>
        <w:widowControl/>
        <w:spacing w:line="360" w:lineRule="auto"/>
        <w:jc w:val="center"/>
        <w:rPr>
          <w:rStyle w:val="Charf0"/>
          <w:rFonts w:ascii="宋体" w:hAnsi="宋体"/>
        </w:rPr>
      </w:pPr>
      <w:r>
        <w:rPr>
          <w:rFonts w:ascii="宋体" w:hAnsi="宋体"/>
          <w:b/>
          <w:noProof/>
        </w:rPr>
        <w:drawing>
          <wp:inline distT="0" distB="0" distL="0" distR="0">
            <wp:extent cx="3971925" cy="1619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030302" cy="1642926"/>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b)</w:t>
      </w:r>
      <w:r>
        <w:rPr>
          <w:rFonts w:ascii="黑体" w:eastAsia="黑体" w:hAnsi="黑体" w:hint="eastAsia"/>
          <w:bCs/>
          <w:kern w:val="0"/>
          <w:szCs w:val="21"/>
        </w:rPr>
        <w:t>组合式封闭箍筋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预制梁</w:t>
      </w:r>
      <w:r>
        <w:rPr>
          <w:rFonts w:ascii="黑体" w:eastAsia="黑体" w:hAnsi="黑体"/>
          <w:bCs/>
          <w:kern w:val="0"/>
          <w:szCs w:val="21"/>
        </w:rPr>
        <w:t xml:space="preserve"> 2-</w:t>
      </w:r>
      <w:r>
        <w:rPr>
          <w:rFonts w:ascii="黑体" w:eastAsia="黑体" w:hAnsi="黑体" w:hint="eastAsia"/>
          <w:bCs/>
          <w:kern w:val="0"/>
          <w:szCs w:val="21"/>
        </w:rPr>
        <w:t>开口箍筋</w:t>
      </w:r>
      <w:r>
        <w:rPr>
          <w:rFonts w:ascii="黑体" w:eastAsia="黑体" w:hAnsi="黑体"/>
          <w:bCs/>
          <w:kern w:val="0"/>
          <w:szCs w:val="21"/>
        </w:rPr>
        <w:t xml:space="preserve"> 3-</w:t>
      </w:r>
      <w:r>
        <w:rPr>
          <w:rFonts w:ascii="黑体" w:eastAsia="黑体" w:hAnsi="黑体" w:hint="eastAsia"/>
          <w:bCs/>
          <w:kern w:val="0"/>
          <w:szCs w:val="21"/>
        </w:rPr>
        <w:t>上部纵向钢筋</w:t>
      </w:r>
      <w:r>
        <w:rPr>
          <w:rFonts w:ascii="黑体" w:eastAsia="黑体" w:hAnsi="黑体"/>
          <w:bCs/>
          <w:kern w:val="0"/>
          <w:szCs w:val="21"/>
        </w:rPr>
        <w:t xml:space="preserve"> 4-</w:t>
      </w:r>
      <w:r>
        <w:rPr>
          <w:rFonts w:ascii="黑体" w:eastAsia="黑体" w:hAnsi="黑体" w:hint="eastAsia"/>
          <w:bCs/>
          <w:kern w:val="0"/>
          <w:szCs w:val="21"/>
        </w:rPr>
        <w:t>箍筋帽</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33 </w:t>
      </w:r>
      <w:r>
        <w:rPr>
          <w:rFonts w:ascii="黑体" w:eastAsia="黑体" w:hAnsi="黑体" w:hint="eastAsia"/>
          <w:bCs/>
          <w:kern w:val="0"/>
          <w:szCs w:val="21"/>
        </w:rPr>
        <w:t>叠合梁的封闭箍筋构造</w:t>
      </w:r>
    </w:p>
    <w:p w:rsidR="0072034A" w:rsidRDefault="003B410B">
      <w:pPr>
        <w:pStyle w:val="a2"/>
        <w:spacing w:before="156" w:after="156"/>
        <w:rPr>
          <w:rFonts w:hAnsi="黑体"/>
        </w:rPr>
      </w:pPr>
      <w:bookmarkStart w:id="323" w:name="_Toc40347819"/>
      <w:bookmarkStart w:id="324" w:name="_Toc46491472"/>
      <w:bookmarkStart w:id="325" w:name="_Toc54164083"/>
      <w:r>
        <w:rPr>
          <w:rFonts w:hAnsi="黑体" w:hint="eastAsia"/>
        </w:rPr>
        <w:t>连接设计</w:t>
      </w:r>
      <w:bookmarkEnd w:id="323"/>
      <w:bookmarkEnd w:id="324"/>
      <w:bookmarkEnd w:id="325"/>
    </w:p>
    <w:p w:rsidR="0072034A" w:rsidRDefault="003B410B">
      <w:pPr>
        <w:pStyle w:val="a3"/>
        <w:spacing w:before="156" w:after="156"/>
        <w:ind w:left="0"/>
        <w:rPr>
          <w:rFonts w:ascii="宋体" w:eastAsia="宋体" w:hAnsi="宋体"/>
        </w:rPr>
      </w:pPr>
      <w:r>
        <w:rPr>
          <w:rFonts w:ascii="宋体" w:eastAsia="宋体" w:hAnsi="宋体" w:hint="eastAsia"/>
        </w:rPr>
        <w:t>自保温剪力墙构件拆分出现小于墙板标准规格的尺寸时，宜将非标准宽度段调整至翼墙、转角墙的交接位置或一字墙的中部，并采用后浇细石混凝土浇筑成整体。接缝处可采用下列拼接形式：</w:t>
      </w:r>
    </w:p>
    <w:p w:rsidR="0072034A" w:rsidRDefault="003B410B">
      <w:pPr>
        <w:pStyle w:val="affa"/>
        <w:rPr>
          <w:rFonts w:hAnsi="宋体"/>
          <w:bCs/>
        </w:rPr>
      </w:pPr>
      <w:r>
        <w:rPr>
          <w:rFonts w:hAnsi="宋体"/>
          <w:bCs/>
        </w:rPr>
        <w:t xml:space="preserve">a) </w:t>
      </w:r>
      <w:r>
        <w:rPr>
          <w:rFonts w:hAnsi="宋体" w:hint="eastAsia"/>
          <w:bCs/>
        </w:rPr>
        <w:t>上、下墙板拼接的水平缝采用锥形头套筒灌浆连接、锥形铆套筒机械连接；</w:t>
      </w:r>
    </w:p>
    <w:p w:rsidR="0072034A" w:rsidRDefault="003B410B">
      <w:pPr>
        <w:pStyle w:val="affa"/>
        <w:rPr>
          <w:rFonts w:hAnsi="宋体"/>
          <w:bCs/>
        </w:rPr>
      </w:pPr>
      <w:r>
        <w:rPr>
          <w:rFonts w:hAnsi="宋体"/>
          <w:bCs/>
        </w:rPr>
        <w:t xml:space="preserve">b) </w:t>
      </w:r>
      <w:r>
        <w:rPr>
          <w:rFonts w:hAnsi="宋体" w:hint="eastAsia"/>
          <w:bCs/>
        </w:rPr>
        <w:t>墙板拼接的竖向缝采用双节套筒机械连接或其它机械连接方式。</w:t>
      </w:r>
    </w:p>
    <w:p w:rsidR="0072034A" w:rsidRDefault="003B410B">
      <w:pPr>
        <w:pStyle w:val="a3"/>
        <w:spacing w:before="156" w:after="156"/>
        <w:ind w:left="0"/>
        <w:rPr>
          <w:rFonts w:ascii="宋体" w:eastAsia="宋体" w:hAnsi="宋体"/>
        </w:rPr>
      </w:pPr>
      <w:r>
        <w:rPr>
          <w:rFonts w:ascii="宋体" w:eastAsia="宋体" w:hAnsi="宋体" w:hint="eastAsia"/>
        </w:rPr>
        <w:t>屋面及立面收进的楼层，应在预制剪力墙墙板顶部设置后浇混凝土圈梁（图</w:t>
      </w:r>
      <w:r>
        <w:rPr>
          <w:rFonts w:ascii="宋体" w:eastAsia="宋体" w:hAnsi="宋体"/>
        </w:rPr>
        <w:t>34</w:t>
      </w:r>
      <w:r>
        <w:rPr>
          <w:rFonts w:ascii="宋体" w:eastAsia="宋体" w:hAnsi="宋体" w:hint="eastAsia"/>
        </w:rPr>
        <w:t>），并应符合下列规定：</w:t>
      </w:r>
    </w:p>
    <w:p w:rsidR="0072034A" w:rsidRDefault="003B410B">
      <w:pPr>
        <w:pStyle w:val="affa"/>
        <w:rPr>
          <w:rFonts w:hAnsi="宋体"/>
          <w:bCs/>
        </w:rPr>
      </w:pPr>
      <w:r>
        <w:rPr>
          <w:rFonts w:hAnsi="宋体"/>
          <w:bCs/>
        </w:rPr>
        <w:t xml:space="preserve">a) </w:t>
      </w:r>
      <w:r>
        <w:rPr>
          <w:rFonts w:hAnsi="宋体" w:hint="eastAsia"/>
          <w:bCs/>
        </w:rPr>
        <w:t>后浇圈梁的宽度不小于剪力墙的厚度，截面高度不宜小于楼板厚度及</w:t>
      </w:r>
      <w:r>
        <w:rPr>
          <w:rFonts w:hAnsi="宋体"/>
          <w:bCs/>
        </w:rPr>
        <w:t>250mm</w:t>
      </w:r>
      <w:r>
        <w:rPr>
          <w:rFonts w:hAnsi="宋体" w:hint="eastAsia"/>
          <w:bCs/>
        </w:rPr>
        <w:t>的较大值；</w:t>
      </w:r>
    </w:p>
    <w:p w:rsidR="0072034A" w:rsidRDefault="003B410B">
      <w:pPr>
        <w:pStyle w:val="affa"/>
        <w:rPr>
          <w:rFonts w:hAnsi="宋体"/>
          <w:bCs/>
        </w:rPr>
      </w:pPr>
      <w:r>
        <w:rPr>
          <w:rFonts w:hAnsi="宋体" w:hint="eastAsia"/>
          <w:bCs/>
        </w:rPr>
        <w:t>b</w:t>
      </w:r>
      <w:r>
        <w:rPr>
          <w:rFonts w:hAnsi="宋体"/>
          <w:bCs/>
        </w:rPr>
        <w:t xml:space="preserve">) </w:t>
      </w:r>
      <w:r>
        <w:rPr>
          <w:rFonts w:hAnsi="宋体" w:hint="eastAsia"/>
          <w:bCs/>
        </w:rPr>
        <w:t>圈梁内配置的纵向钢筋不应少于</w:t>
      </w:r>
      <w:r>
        <w:rPr>
          <w:rFonts w:hAnsi="宋体"/>
          <w:bCs/>
        </w:rPr>
        <w:t>4φ12</w:t>
      </w:r>
      <w:r>
        <w:rPr>
          <w:rFonts w:hAnsi="宋体" w:hint="eastAsia"/>
          <w:bCs/>
        </w:rPr>
        <w:t>，且按全截面计算的配筋率不应小于</w:t>
      </w:r>
      <w:r>
        <w:rPr>
          <w:rFonts w:hAnsi="宋体"/>
          <w:bCs/>
        </w:rPr>
        <w:t>0.5%</w:t>
      </w:r>
      <w:r>
        <w:rPr>
          <w:rFonts w:hAnsi="宋体" w:hint="eastAsia"/>
          <w:bCs/>
        </w:rPr>
        <w:t>和墙板水平分布筋配筋率的较大值，纵向钢筋竖向间距不应大于</w:t>
      </w:r>
      <w:r>
        <w:rPr>
          <w:rFonts w:hAnsi="宋体"/>
          <w:bCs/>
        </w:rPr>
        <w:t>200mm</w:t>
      </w:r>
      <w:r>
        <w:rPr>
          <w:rFonts w:hAnsi="宋体" w:hint="eastAsia"/>
          <w:bCs/>
        </w:rPr>
        <w:t>；箍筋间距不应大于</w:t>
      </w:r>
      <w:r>
        <w:rPr>
          <w:rFonts w:hAnsi="宋体"/>
          <w:bCs/>
        </w:rPr>
        <w:t>200mm</w:t>
      </w:r>
      <w:r>
        <w:rPr>
          <w:rFonts w:hAnsi="宋体" w:hint="eastAsia"/>
          <w:bCs/>
        </w:rPr>
        <w:t>，且直径不应小于</w:t>
      </w:r>
      <w:r>
        <w:rPr>
          <w:rFonts w:hAnsi="宋体"/>
          <w:bCs/>
        </w:rPr>
        <w:t>8mm</w:t>
      </w:r>
      <w:r>
        <w:rPr>
          <w:rFonts w:hAnsi="宋体" w:hint="eastAsia"/>
          <w:bCs/>
        </w:rPr>
        <w:t>。</w:t>
      </w:r>
    </w:p>
    <w:p w:rsidR="0072034A" w:rsidRDefault="003B410B">
      <w:pPr>
        <w:autoSpaceDE w:val="0"/>
        <w:autoSpaceDN w:val="0"/>
        <w:adjustRightInd w:val="0"/>
        <w:snapToGrid w:val="0"/>
        <w:spacing w:line="360" w:lineRule="auto"/>
        <w:ind w:firstLine="480"/>
        <w:jc w:val="center"/>
        <w:rPr>
          <w:rFonts w:ascii="宋体" w:hAnsi="宋体"/>
          <w:sz w:val="24"/>
        </w:rPr>
      </w:pPr>
      <w:r>
        <w:rPr>
          <w:rFonts w:ascii="宋体" w:hAnsi="宋体"/>
          <w:noProof/>
          <w:sz w:val="24"/>
        </w:rPr>
        <w:lastRenderedPageBreak/>
        <w:drawing>
          <wp:inline distT="0" distB="0" distL="0" distR="0">
            <wp:extent cx="3914775" cy="259651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25252" cy="2603956"/>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w:t>
      </w:r>
      <w:r>
        <w:rPr>
          <w:rFonts w:ascii="黑体" w:eastAsia="黑体" w:hAnsi="黑体"/>
          <w:bCs/>
          <w:kern w:val="0"/>
          <w:szCs w:val="21"/>
        </w:rPr>
        <w:t>a)</w:t>
      </w:r>
      <w:r>
        <w:rPr>
          <w:rFonts w:ascii="黑体" w:eastAsia="黑体" w:hAnsi="黑体" w:hint="eastAsia"/>
          <w:bCs/>
          <w:kern w:val="0"/>
          <w:szCs w:val="21"/>
        </w:rPr>
        <w:t>端部节点       （</w:t>
      </w:r>
      <w:r>
        <w:rPr>
          <w:rFonts w:ascii="黑体" w:eastAsia="黑体" w:hAnsi="黑体"/>
          <w:bCs/>
          <w:kern w:val="0"/>
          <w:szCs w:val="21"/>
        </w:rPr>
        <w:t>b</w:t>
      </w:r>
      <w:r>
        <w:rPr>
          <w:rFonts w:ascii="黑体" w:eastAsia="黑体" w:hAnsi="黑体" w:hint="eastAsia"/>
          <w:bCs/>
          <w:kern w:val="0"/>
          <w:szCs w:val="21"/>
        </w:rPr>
        <w:t>）中间节点</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后浇圈梁</w:t>
      </w:r>
      <w:r>
        <w:rPr>
          <w:rFonts w:ascii="黑体" w:eastAsia="黑体" w:hAnsi="黑体"/>
          <w:bCs/>
          <w:kern w:val="0"/>
          <w:szCs w:val="21"/>
        </w:rPr>
        <w:t xml:space="preserve"> 4-</w:t>
      </w:r>
      <w:r>
        <w:rPr>
          <w:rFonts w:ascii="黑体" w:eastAsia="黑体" w:hAnsi="黑体" w:hint="eastAsia"/>
          <w:bCs/>
          <w:kern w:val="0"/>
          <w:szCs w:val="21"/>
        </w:rPr>
        <w:t>女儿墙</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34 </w:t>
      </w:r>
      <w:r>
        <w:rPr>
          <w:rFonts w:ascii="黑体" w:eastAsia="黑体" w:hAnsi="黑体" w:hint="eastAsia"/>
          <w:bCs/>
          <w:kern w:val="0"/>
          <w:szCs w:val="21"/>
        </w:rPr>
        <w:t>后浇混凝土圈梁构造示意图</w:t>
      </w:r>
    </w:p>
    <w:p w:rsidR="0072034A" w:rsidRDefault="003B410B">
      <w:pPr>
        <w:pStyle w:val="a3"/>
        <w:spacing w:before="156" w:after="156"/>
        <w:ind w:left="0"/>
        <w:rPr>
          <w:rFonts w:ascii="宋体" w:eastAsia="宋体" w:hAnsi="宋体"/>
        </w:rPr>
      </w:pPr>
      <w:r>
        <w:rPr>
          <w:rFonts w:ascii="宋体" w:eastAsia="宋体" w:hAnsi="宋体" w:hint="eastAsia"/>
        </w:rPr>
        <w:t>各层楼面位置，预制墙顶部无后浇圈梁时，应设置连续的水平后浇带（图</w:t>
      </w:r>
      <w:r>
        <w:rPr>
          <w:rFonts w:ascii="宋体" w:eastAsia="宋体" w:hAnsi="宋体"/>
        </w:rPr>
        <w:t>35</w:t>
      </w:r>
      <w:r>
        <w:rPr>
          <w:rFonts w:ascii="宋体" w:eastAsia="宋体" w:hAnsi="宋体" w:hint="eastAsia"/>
        </w:rPr>
        <w:t>），水平后浇带应符合下列规定：</w:t>
      </w:r>
    </w:p>
    <w:p w:rsidR="0072034A" w:rsidRDefault="003B410B">
      <w:pPr>
        <w:pStyle w:val="affa"/>
        <w:rPr>
          <w:rFonts w:hAnsi="宋体"/>
          <w:bCs/>
        </w:rPr>
      </w:pPr>
      <w:r>
        <w:rPr>
          <w:rFonts w:hAnsi="宋体"/>
          <w:bCs/>
        </w:rPr>
        <w:t xml:space="preserve">a) </w:t>
      </w:r>
      <w:r>
        <w:rPr>
          <w:rFonts w:hAnsi="宋体" w:hint="eastAsia"/>
          <w:bCs/>
        </w:rPr>
        <w:t>后浇混凝土带的宽度不小于剪力墙厚度，高度同楼板厚度；应采用墙体同强度等级混凝土浇筑。</w:t>
      </w:r>
    </w:p>
    <w:p w:rsidR="0072034A" w:rsidRDefault="003B410B">
      <w:pPr>
        <w:pStyle w:val="affa"/>
        <w:rPr>
          <w:rFonts w:hAnsi="宋体"/>
          <w:bCs/>
        </w:rPr>
      </w:pPr>
      <w:r>
        <w:rPr>
          <w:rFonts w:hAnsi="宋体"/>
          <w:bCs/>
        </w:rPr>
        <w:t xml:space="preserve">b) </w:t>
      </w:r>
      <w:r>
        <w:rPr>
          <w:rFonts w:hAnsi="宋体" w:hint="eastAsia"/>
          <w:bCs/>
        </w:rPr>
        <w:t>后浇混凝土带内应配置不少于</w:t>
      </w:r>
      <w:r>
        <w:rPr>
          <w:rFonts w:hAnsi="宋体"/>
          <w:bCs/>
        </w:rPr>
        <w:t>2</w:t>
      </w:r>
      <w:r>
        <w:rPr>
          <w:rFonts w:hAnsi="宋体" w:hint="eastAsia"/>
          <w:bCs/>
        </w:rPr>
        <w:t>根连续纵向钢筋，其直径不宜小于</w:t>
      </w:r>
      <w:r>
        <w:rPr>
          <w:rFonts w:hAnsi="宋体"/>
          <w:bCs/>
        </w:rPr>
        <w:t>12mm</w:t>
      </w:r>
      <w:r>
        <w:rPr>
          <w:rFonts w:hAnsi="宋体" w:hint="eastAsia"/>
          <w:bCs/>
        </w:rPr>
        <w:t>。</w:t>
      </w:r>
    </w:p>
    <w:p w:rsidR="0072034A" w:rsidRDefault="003B410B">
      <w:pPr>
        <w:autoSpaceDE w:val="0"/>
        <w:autoSpaceDN w:val="0"/>
        <w:adjustRightInd w:val="0"/>
        <w:snapToGrid w:val="0"/>
        <w:spacing w:line="360" w:lineRule="auto"/>
        <w:ind w:firstLine="480"/>
        <w:jc w:val="center"/>
        <w:rPr>
          <w:rFonts w:ascii="宋体" w:hAnsi="宋体"/>
          <w:kern w:val="0"/>
          <w:sz w:val="24"/>
        </w:rPr>
      </w:pPr>
      <w:r>
        <w:rPr>
          <w:rFonts w:ascii="宋体" w:hAnsi="宋体"/>
          <w:noProof/>
          <w:kern w:val="0"/>
          <w:sz w:val="24"/>
        </w:rPr>
        <w:drawing>
          <wp:inline distT="0" distB="0" distL="0" distR="0">
            <wp:extent cx="3783965" cy="1857375"/>
            <wp:effectExtent l="0" t="0" r="698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825328" cy="1877461"/>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 xml:space="preserve">(a) </w:t>
      </w:r>
      <w:r>
        <w:rPr>
          <w:rFonts w:ascii="黑体" w:eastAsia="黑体" w:hAnsi="黑体" w:hint="eastAsia"/>
          <w:bCs/>
          <w:kern w:val="0"/>
          <w:szCs w:val="21"/>
        </w:rPr>
        <w:t>端部节点（</w:t>
      </w:r>
      <w:r>
        <w:rPr>
          <w:rFonts w:ascii="黑体" w:eastAsia="黑体" w:hAnsi="黑体"/>
          <w:bCs/>
          <w:kern w:val="0"/>
          <w:szCs w:val="21"/>
        </w:rPr>
        <w:t>b</w:t>
      </w:r>
      <w:r>
        <w:rPr>
          <w:rFonts w:ascii="黑体" w:eastAsia="黑体" w:hAnsi="黑体" w:hint="eastAsia"/>
          <w:bCs/>
          <w:kern w:val="0"/>
          <w:szCs w:val="21"/>
        </w:rPr>
        <w:t>）中间节点</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 xml:space="preserve"> 2-</w:t>
      </w:r>
      <w:r>
        <w:rPr>
          <w:rFonts w:ascii="黑体" w:eastAsia="黑体" w:hAnsi="黑体" w:hint="eastAsia"/>
          <w:bCs/>
          <w:kern w:val="0"/>
          <w:szCs w:val="21"/>
        </w:rPr>
        <w:t>预制板</w:t>
      </w:r>
      <w:r>
        <w:rPr>
          <w:rFonts w:ascii="黑体" w:eastAsia="黑体" w:hAnsi="黑体"/>
          <w:bCs/>
          <w:kern w:val="0"/>
          <w:szCs w:val="21"/>
        </w:rPr>
        <w:t xml:space="preserve"> 3-</w:t>
      </w:r>
      <w:r>
        <w:rPr>
          <w:rFonts w:ascii="黑体" w:eastAsia="黑体" w:hAnsi="黑体" w:hint="eastAsia"/>
          <w:bCs/>
          <w:kern w:val="0"/>
          <w:szCs w:val="21"/>
        </w:rPr>
        <w:t>水平后浇带</w:t>
      </w:r>
      <w:r>
        <w:rPr>
          <w:rFonts w:ascii="黑体" w:eastAsia="黑体" w:hAnsi="黑体"/>
          <w:bCs/>
          <w:kern w:val="0"/>
          <w:szCs w:val="21"/>
        </w:rPr>
        <w:t xml:space="preserve"> 4-</w:t>
      </w:r>
      <w:r>
        <w:rPr>
          <w:rFonts w:ascii="黑体" w:eastAsia="黑体" w:hAnsi="黑体" w:hint="eastAsia"/>
          <w:bCs/>
          <w:kern w:val="0"/>
          <w:szCs w:val="21"/>
        </w:rPr>
        <w:t>预制墙</w:t>
      </w:r>
      <w:r>
        <w:rPr>
          <w:rFonts w:ascii="黑体" w:eastAsia="黑体" w:hAnsi="黑体"/>
          <w:bCs/>
          <w:kern w:val="0"/>
          <w:szCs w:val="21"/>
        </w:rPr>
        <w:t xml:space="preserve"> 5-</w:t>
      </w:r>
      <w:r>
        <w:rPr>
          <w:rFonts w:ascii="黑体" w:eastAsia="黑体" w:hAnsi="黑体" w:hint="eastAsia"/>
          <w:bCs/>
          <w:kern w:val="0"/>
          <w:szCs w:val="21"/>
        </w:rPr>
        <w:t>后浇带主筋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35 </w:t>
      </w:r>
      <w:r>
        <w:rPr>
          <w:rFonts w:ascii="黑体" w:eastAsia="黑体" w:hAnsi="黑体" w:hint="eastAsia"/>
          <w:bCs/>
          <w:kern w:val="0"/>
          <w:szCs w:val="21"/>
        </w:rPr>
        <w:t>各楼层的后浇混凝土带构造</w:t>
      </w:r>
    </w:p>
    <w:p w:rsidR="0072034A" w:rsidRDefault="003B410B">
      <w:pPr>
        <w:pStyle w:val="a3"/>
        <w:spacing w:before="156" w:after="156"/>
        <w:ind w:left="0"/>
        <w:rPr>
          <w:rFonts w:ascii="宋体" w:eastAsia="宋体" w:hAnsi="宋体"/>
        </w:rPr>
      </w:pPr>
      <w:r>
        <w:rPr>
          <w:rFonts w:ascii="宋体" w:eastAsia="宋体" w:hAnsi="宋体" w:hint="eastAsia"/>
        </w:rPr>
        <w:t>预制剪力墙墙板的竖向拼接及钢筋连接，应符合下列规定：</w:t>
      </w:r>
    </w:p>
    <w:p w:rsidR="0072034A" w:rsidRDefault="003B410B">
      <w:pPr>
        <w:pStyle w:val="affa"/>
        <w:rPr>
          <w:rFonts w:hAnsi="宋体"/>
          <w:bCs/>
        </w:rPr>
      </w:pPr>
      <w:r>
        <w:rPr>
          <w:rFonts w:hAnsi="宋体"/>
          <w:bCs/>
        </w:rPr>
        <w:lastRenderedPageBreak/>
        <w:t xml:space="preserve">a) </w:t>
      </w:r>
      <w:r>
        <w:rPr>
          <w:rFonts w:hAnsi="宋体" w:hint="eastAsia"/>
          <w:szCs w:val="21"/>
        </w:rPr>
        <w:t>墙板竖向受力钢筋采用锥形头套筒灌浆连接，当先安装墙板后浇筑叠合层时，上层墙板的底部应低于楼板叠合层面层标高</w:t>
      </w:r>
      <w:r>
        <w:rPr>
          <w:rFonts w:hAnsi="宋体"/>
          <w:szCs w:val="21"/>
        </w:rPr>
        <w:t>15mm</w:t>
      </w:r>
      <w:r>
        <w:rPr>
          <w:rFonts w:hAnsi="宋体" w:hint="eastAsia"/>
          <w:szCs w:val="21"/>
        </w:rPr>
        <w:t>，嵌入混凝土后浇带内（图</w:t>
      </w:r>
      <w:r>
        <w:rPr>
          <w:rFonts w:hAnsi="宋体"/>
          <w:szCs w:val="21"/>
        </w:rPr>
        <w:t>36</w:t>
      </w:r>
      <w:r>
        <w:rPr>
          <w:rFonts w:hAnsi="宋体" w:hint="eastAsia"/>
          <w:szCs w:val="21"/>
        </w:rPr>
        <w:t>a）；当先浇筑叠合层后安装墙板时，上层墙板底部高于楼面15mm（图</w:t>
      </w:r>
      <w:r>
        <w:rPr>
          <w:rFonts w:hAnsi="宋体"/>
          <w:szCs w:val="21"/>
        </w:rPr>
        <w:t>36</w:t>
      </w:r>
      <w:r>
        <w:rPr>
          <w:rFonts w:hAnsi="宋体" w:hint="eastAsia"/>
          <w:szCs w:val="21"/>
        </w:rPr>
        <w:t>b）</w:t>
      </w:r>
      <w:r>
        <w:rPr>
          <w:rFonts w:hAnsi="宋体" w:hint="eastAsia"/>
          <w:bCs/>
        </w:rPr>
        <w:t>；</w:t>
      </w:r>
    </w:p>
    <w:p w:rsidR="0072034A" w:rsidRDefault="003B410B">
      <w:pPr>
        <w:pStyle w:val="affa"/>
        <w:rPr>
          <w:rFonts w:hAnsi="宋体"/>
          <w:bCs/>
        </w:rPr>
      </w:pPr>
      <w:r>
        <w:rPr>
          <w:rFonts w:hAnsi="宋体"/>
          <w:bCs/>
        </w:rPr>
        <w:t xml:space="preserve">b) </w:t>
      </w:r>
      <w:r>
        <w:rPr>
          <w:rFonts w:hAnsi="宋体" w:hint="eastAsia"/>
          <w:bCs/>
        </w:rPr>
        <w:t>上、下层墙板的填充芯材应向空腔内缩</w:t>
      </w:r>
      <w:r>
        <w:rPr>
          <w:rFonts w:hAnsi="宋体"/>
          <w:bCs/>
        </w:rPr>
        <w:t>10~15mm</w:t>
      </w:r>
      <w:r>
        <w:rPr>
          <w:rFonts w:hAnsi="宋体" w:hint="eastAsia"/>
          <w:bCs/>
        </w:rPr>
        <w:t>，在后浇细石混凝土后确保混凝土向墙板空腔内灌注高度不低于</w:t>
      </w:r>
      <w:r>
        <w:rPr>
          <w:rFonts w:hAnsi="宋体"/>
          <w:bCs/>
        </w:rPr>
        <w:t>10mm</w:t>
      </w:r>
      <w:r>
        <w:rPr>
          <w:rFonts w:hAnsi="宋体" w:hint="eastAsia"/>
          <w:bCs/>
        </w:rPr>
        <w:t>，且浇筑密实。</w:t>
      </w:r>
    </w:p>
    <w:p w:rsidR="0072034A" w:rsidRDefault="003B410B">
      <w:pPr>
        <w:widowControl/>
        <w:jc w:val="center"/>
        <w:rPr>
          <w:rFonts w:ascii="宋体" w:hAnsi="宋体"/>
        </w:rPr>
      </w:pPr>
      <w:r>
        <w:rPr>
          <w:rFonts w:ascii="宋体" w:hAnsi="宋体"/>
          <w:noProof/>
        </w:rPr>
        <w:drawing>
          <wp:inline distT="0" distB="0" distL="0" distR="0">
            <wp:extent cx="1981200" cy="2109470"/>
            <wp:effectExtent l="0" t="0" r="0" b="508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991019" cy="2120399"/>
                    </a:xfrm>
                    <a:prstGeom prst="rect">
                      <a:avLst/>
                    </a:prstGeom>
                    <a:noFill/>
                    <a:ln>
                      <a:noFill/>
                    </a:ln>
                  </pic:spPr>
                </pic:pic>
              </a:graphicData>
            </a:graphic>
          </wp:inline>
        </w:drawing>
      </w:r>
      <w:r>
        <w:rPr>
          <w:rFonts w:ascii="宋体" w:hAnsi="宋体"/>
          <w:noProof/>
        </w:rPr>
        <w:drawing>
          <wp:inline distT="0" distB="0" distL="0" distR="0">
            <wp:extent cx="1877695" cy="2066925"/>
            <wp:effectExtent l="0" t="0" r="8255"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63"/>
                    <a:srcRect/>
                    <a:stretch>
                      <a:fillRect/>
                    </a:stretch>
                  </pic:blipFill>
                  <pic:spPr>
                    <a:xfrm>
                      <a:off x="0" y="0"/>
                      <a:ext cx="1895313" cy="2086019"/>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（a）构造一 （先安装墙板后浇筑叠合层） （b）构造二（先浇筑叠合层后安装墙板）</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后浇混凝土叠合层；</w:t>
      </w:r>
      <w:r>
        <w:rPr>
          <w:rFonts w:ascii="黑体" w:eastAsia="黑体" w:hAnsi="黑体"/>
          <w:bCs/>
          <w:kern w:val="0"/>
          <w:szCs w:val="21"/>
        </w:rPr>
        <w:t>2-</w:t>
      </w:r>
      <w:r>
        <w:rPr>
          <w:rFonts w:ascii="黑体" w:eastAsia="黑体" w:hAnsi="黑体" w:hint="eastAsia"/>
          <w:bCs/>
          <w:kern w:val="0"/>
          <w:szCs w:val="21"/>
        </w:rPr>
        <w:t>预制叠合板；</w:t>
      </w:r>
      <w:r>
        <w:rPr>
          <w:rFonts w:ascii="黑体" w:eastAsia="黑体" w:hAnsi="黑体"/>
          <w:bCs/>
          <w:kern w:val="0"/>
          <w:szCs w:val="21"/>
        </w:rPr>
        <w:t>3-</w:t>
      </w:r>
      <w:r>
        <w:rPr>
          <w:rFonts w:ascii="黑体" w:eastAsia="黑体" w:hAnsi="黑体" w:hint="eastAsia"/>
          <w:bCs/>
          <w:kern w:val="0"/>
          <w:szCs w:val="21"/>
        </w:rPr>
        <w:t>水平后浇带</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预制墙板；</w:t>
      </w:r>
      <w:r>
        <w:rPr>
          <w:rFonts w:ascii="黑体" w:eastAsia="黑体" w:hAnsi="黑体"/>
          <w:bCs/>
          <w:kern w:val="0"/>
          <w:szCs w:val="21"/>
        </w:rPr>
        <w:t>5-</w:t>
      </w:r>
      <w:r>
        <w:rPr>
          <w:rFonts w:ascii="黑体" w:eastAsia="黑体" w:hAnsi="黑体" w:hint="eastAsia"/>
          <w:bCs/>
          <w:kern w:val="0"/>
          <w:szCs w:val="21"/>
        </w:rPr>
        <w:t>水平向钢筋；</w:t>
      </w:r>
      <w:r>
        <w:rPr>
          <w:rFonts w:ascii="黑体" w:eastAsia="黑体" w:hAnsi="黑体"/>
          <w:bCs/>
          <w:kern w:val="0"/>
          <w:szCs w:val="21"/>
        </w:rPr>
        <w:t>6-</w:t>
      </w:r>
      <w:r>
        <w:rPr>
          <w:rFonts w:ascii="黑体" w:eastAsia="黑体" w:hAnsi="黑体" w:hint="eastAsia"/>
          <w:bCs/>
          <w:kern w:val="0"/>
          <w:szCs w:val="21"/>
        </w:rPr>
        <w:t>竖向纵筋连接套筒；</w:t>
      </w:r>
      <w:r>
        <w:rPr>
          <w:rFonts w:ascii="黑体" w:eastAsia="黑体" w:hAnsi="黑体"/>
          <w:bCs/>
          <w:kern w:val="0"/>
          <w:szCs w:val="21"/>
        </w:rPr>
        <w:t xml:space="preserve"> 7-</w:t>
      </w:r>
      <w:r>
        <w:rPr>
          <w:rFonts w:ascii="黑体" w:eastAsia="黑体" w:hAnsi="黑体" w:hint="eastAsia"/>
          <w:bCs/>
          <w:kern w:val="0"/>
          <w:szCs w:val="21"/>
        </w:rPr>
        <w:t>预制墙竖向受力筋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36 </w:t>
      </w:r>
      <w:r>
        <w:rPr>
          <w:rFonts w:ascii="黑体" w:eastAsia="黑体" w:hAnsi="黑体" w:hint="eastAsia"/>
          <w:bCs/>
          <w:kern w:val="0"/>
          <w:szCs w:val="21"/>
        </w:rPr>
        <w:t>上、下层墙板的灌浆套筒连接构造</w:t>
      </w:r>
    </w:p>
    <w:p w:rsidR="0072034A" w:rsidRDefault="003B410B">
      <w:pPr>
        <w:pStyle w:val="a3"/>
        <w:spacing w:before="156" w:after="156"/>
        <w:ind w:left="0"/>
        <w:rPr>
          <w:rFonts w:ascii="宋体" w:eastAsia="宋体" w:hAnsi="宋体"/>
        </w:rPr>
      </w:pPr>
      <w:r>
        <w:rPr>
          <w:rFonts w:ascii="宋体" w:eastAsia="宋体" w:hAnsi="宋体" w:hint="eastAsia"/>
        </w:rPr>
        <w:t>预制剪力墙与地下室的现浇部分、剪力墙的现浇底部加强区部分的连接（见图3</w:t>
      </w:r>
      <w:r>
        <w:rPr>
          <w:rFonts w:ascii="宋体" w:eastAsia="宋体" w:hAnsi="宋体"/>
        </w:rPr>
        <w:t>7</w:t>
      </w:r>
      <w:r>
        <w:rPr>
          <w:rFonts w:ascii="宋体" w:eastAsia="宋体" w:hAnsi="宋体" w:hint="eastAsia"/>
        </w:rPr>
        <w:t>），应符合下列规定：</w:t>
      </w:r>
    </w:p>
    <w:p w:rsidR="0072034A" w:rsidRDefault="003B410B">
      <w:pPr>
        <w:pStyle w:val="affa"/>
        <w:rPr>
          <w:rFonts w:hAnsi="宋体"/>
          <w:bCs/>
        </w:rPr>
      </w:pPr>
      <w:r>
        <w:rPr>
          <w:rFonts w:hAnsi="宋体" w:hint="eastAsia"/>
          <w:bCs/>
        </w:rPr>
        <w:t>a）现浇部分应预埋与预制墙体连接对应的套筒或机械连接套筒。</w:t>
      </w:r>
    </w:p>
    <w:p w:rsidR="0072034A" w:rsidRDefault="003B410B">
      <w:pPr>
        <w:pStyle w:val="affa"/>
        <w:rPr>
          <w:rFonts w:hAnsi="宋体"/>
          <w:bCs/>
        </w:rPr>
      </w:pPr>
      <w:r>
        <w:rPr>
          <w:rFonts w:hAnsi="宋体"/>
          <w:bCs/>
        </w:rPr>
        <w:t xml:space="preserve">b) </w:t>
      </w:r>
      <w:r>
        <w:rPr>
          <w:rFonts w:hAnsi="宋体" w:hint="eastAsia"/>
          <w:bCs/>
        </w:rPr>
        <w:t>当现浇部分或基础的混凝土强度等级低于自保温墙板时，但应进行局部承压验算；</w:t>
      </w:r>
    </w:p>
    <w:p w:rsidR="0072034A" w:rsidRDefault="003B410B">
      <w:pPr>
        <w:snapToGrid w:val="0"/>
        <w:spacing w:line="360" w:lineRule="auto"/>
        <w:jc w:val="center"/>
        <w:rPr>
          <w:rFonts w:ascii="宋体" w:hAnsi="宋体"/>
          <w:bCs/>
          <w:sz w:val="24"/>
        </w:rPr>
      </w:pPr>
      <w:r>
        <w:rPr>
          <w:rFonts w:ascii="宋体" w:hAnsi="宋体"/>
          <w:bCs/>
          <w:noProof/>
          <w:sz w:val="24"/>
        </w:rPr>
        <w:lastRenderedPageBreak/>
        <w:drawing>
          <wp:inline distT="0" distB="0" distL="0" distR="0">
            <wp:extent cx="2273935" cy="3053715"/>
            <wp:effectExtent l="0" t="0" r="0"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noChangeArrowheads="1"/>
                    </pic:cNvPicPr>
                  </pic:nvPicPr>
                  <pic:blipFill>
                    <a:blip r:embed="rId64"/>
                    <a:srcRect/>
                    <a:stretch>
                      <a:fillRect/>
                    </a:stretch>
                  </pic:blipFill>
                  <pic:spPr>
                    <a:xfrm>
                      <a:off x="0" y="0"/>
                      <a:ext cx="2274228" cy="3054348"/>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现浇基础梁或剪力墙</w:t>
      </w:r>
      <w:r>
        <w:rPr>
          <w:rFonts w:ascii="黑体" w:eastAsia="黑体" w:hAnsi="黑体"/>
          <w:bCs/>
          <w:kern w:val="0"/>
          <w:szCs w:val="21"/>
        </w:rPr>
        <w:t xml:space="preserve">  2-</w:t>
      </w:r>
      <w:r>
        <w:rPr>
          <w:rFonts w:ascii="黑体" w:eastAsia="黑体" w:hAnsi="黑体" w:hint="eastAsia"/>
          <w:bCs/>
          <w:kern w:val="0"/>
          <w:szCs w:val="21"/>
        </w:rPr>
        <w:t>预制墙板</w:t>
      </w:r>
      <w:r>
        <w:rPr>
          <w:rFonts w:ascii="黑体" w:eastAsia="黑体" w:hAnsi="黑体"/>
          <w:bCs/>
          <w:kern w:val="0"/>
          <w:szCs w:val="21"/>
        </w:rPr>
        <w:t xml:space="preserve">  3-</w:t>
      </w:r>
      <w:r>
        <w:rPr>
          <w:rFonts w:ascii="黑体" w:eastAsia="黑体" w:hAnsi="黑体" w:hint="eastAsia"/>
          <w:bCs/>
          <w:kern w:val="0"/>
          <w:szCs w:val="21"/>
        </w:rPr>
        <w:t>现浇楼层板</w:t>
      </w:r>
      <w:r>
        <w:rPr>
          <w:rFonts w:ascii="黑体" w:eastAsia="黑体" w:hAnsi="黑体"/>
          <w:bCs/>
          <w:kern w:val="0"/>
          <w:szCs w:val="21"/>
        </w:rPr>
        <w:t xml:space="preserve">  4-</w:t>
      </w:r>
      <w:r>
        <w:rPr>
          <w:rFonts w:ascii="黑体" w:eastAsia="黑体" w:hAnsi="黑体" w:hint="eastAsia"/>
          <w:bCs/>
          <w:kern w:val="0"/>
          <w:szCs w:val="21"/>
        </w:rPr>
        <w:t>后浇混凝土</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37 </w:t>
      </w:r>
      <w:r>
        <w:rPr>
          <w:rFonts w:ascii="黑体" w:eastAsia="黑体" w:hAnsi="黑体" w:hint="eastAsia"/>
          <w:bCs/>
          <w:kern w:val="0"/>
          <w:szCs w:val="21"/>
        </w:rPr>
        <w:t>预制自保温墙板与现浇部分的连接构造</w:t>
      </w:r>
    </w:p>
    <w:p w:rsidR="0072034A" w:rsidRDefault="003B410B">
      <w:pPr>
        <w:pStyle w:val="a3"/>
        <w:spacing w:before="156" w:after="156"/>
        <w:ind w:left="0"/>
        <w:rPr>
          <w:rFonts w:ascii="宋体" w:eastAsia="宋体" w:hAnsi="宋体"/>
        </w:rPr>
      </w:pPr>
      <w:r>
        <w:rPr>
          <w:rFonts w:ascii="宋体" w:eastAsia="宋体" w:hAnsi="宋体" w:hint="eastAsia"/>
        </w:rPr>
        <w:t>楼层内相邻预制剪力墙墙板之间的一字型竖向拼接缝处，其接缝应符合下列规定：</w:t>
      </w:r>
    </w:p>
    <w:p w:rsidR="0072034A" w:rsidRDefault="003B410B">
      <w:pPr>
        <w:pStyle w:val="affa"/>
        <w:rPr>
          <w:rFonts w:hAnsi="宋体"/>
          <w:bCs/>
        </w:rPr>
      </w:pPr>
      <w:r>
        <w:rPr>
          <w:rFonts w:hAnsi="宋体"/>
          <w:bCs/>
        </w:rPr>
        <w:t xml:space="preserve">a) </w:t>
      </w:r>
      <w:r>
        <w:rPr>
          <w:rFonts w:hAnsi="宋体" w:hint="eastAsia"/>
          <w:bCs/>
        </w:rPr>
        <w:t>预制墙板间竖向拼缝位置宜避开边缘构件范围，标准净距不小于</w:t>
      </w:r>
      <w:r>
        <w:rPr>
          <w:rFonts w:hAnsi="宋体"/>
          <w:bCs/>
        </w:rPr>
        <w:t>25mm</w:t>
      </w:r>
      <w:r>
        <w:rPr>
          <w:rFonts w:hAnsi="宋体" w:hint="eastAsia"/>
          <w:bCs/>
        </w:rPr>
        <w:t>（见图</w:t>
      </w:r>
      <w:r>
        <w:rPr>
          <w:rFonts w:hAnsi="宋体"/>
          <w:bCs/>
        </w:rPr>
        <w:t>38</w:t>
      </w:r>
      <w:r>
        <w:rPr>
          <w:rFonts w:hAnsi="宋体" w:hint="eastAsia"/>
          <w:bCs/>
        </w:rPr>
        <w:t>a）。拼接部位采用与预制墙板同强度等级的自密实细石砼填实。拼缝位置宜避开边缘构件范围，当避让不开在边缘构件范围内时，需经原设计确认。</w:t>
      </w:r>
    </w:p>
    <w:p w:rsidR="0072034A" w:rsidRDefault="003B410B">
      <w:pPr>
        <w:autoSpaceDE w:val="0"/>
        <w:autoSpaceDN w:val="0"/>
        <w:adjustRightInd w:val="0"/>
        <w:snapToGrid w:val="0"/>
        <w:spacing w:afterLines="50" w:after="156" w:line="360" w:lineRule="auto"/>
        <w:ind w:firstLine="420"/>
        <w:jc w:val="center"/>
        <w:rPr>
          <w:rFonts w:ascii="宋体" w:hAnsi="宋体"/>
          <w:bCs/>
          <w:kern w:val="0"/>
          <w:szCs w:val="21"/>
        </w:rPr>
      </w:pPr>
      <w:r>
        <w:rPr>
          <w:rFonts w:ascii="宋体" w:hAnsi="宋体"/>
          <w:bCs/>
          <w:noProof/>
          <w:kern w:val="0"/>
          <w:szCs w:val="21"/>
        </w:rPr>
        <w:drawing>
          <wp:inline distT="0" distB="0" distL="0" distR="0">
            <wp:extent cx="4364990" cy="2624455"/>
            <wp:effectExtent l="0" t="0" r="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noChangeArrowheads="1"/>
                    </pic:cNvPicPr>
                  </pic:nvPicPr>
                  <pic:blipFill>
                    <a:blip r:embed="rId65"/>
                    <a:srcRect/>
                    <a:stretch>
                      <a:fillRect/>
                    </a:stretch>
                  </pic:blipFill>
                  <pic:spPr>
                    <a:xfrm>
                      <a:off x="0" y="0"/>
                      <a:ext cx="4370354" cy="2627912"/>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（a）                              （b）</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后浇混凝土</w:t>
      </w:r>
      <w:r>
        <w:rPr>
          <w:rFonts w:ascii="黑体" w:eastAsia="黑体" w:hAnsi="黑体"/>
          <w:bCs/>
          <w:kern w:val="0"/>
          <w:szCs w:val="21"/>
        </w:rPr>
        <w:t xml:space="preserve">  2-</w:t>
      </w:r>
      <w:r>
        <w:rPr>
          <w:rFonts w:ascii="黑体" w:eastAsia="黑体" w:hAnsi="黑体" w:hint="eastAsia"/>
          <w:bCs/>
          <w:kern w:val="0"/>
          <w:szCs w:val="21"/>
        </w:rPr>
        <w:t>预制墙板  3-马牙槎U形钢筋</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lastRenderedPageBreak/>
        <w:t>图</w:t>
      </w:r>
      <w:r>
        <w:rPr>
          <w:rFonts w:ascii="黑体" w:eastAsia="黑体" w:hAnsi="黑体"/>
          <w:bCs/>
          <w:kern w:val="0"/>
          <w:szCs w:val="21"/>
        </w:rPr>
        <w:t xml:space="preserve">38 </w:t>
      </w:r>
      <w:r>
        <w:rPr>
          <w:rFonts w:ascii="黑体" w:eastAsia="黑体" w:hAnsi="黑体" w:hint="eastAsia"/>
          <w:bCs/>
          <w:kern w:val="0"/>
          <w:szCs w:val="21"/>
        </w:rPr>
        <w:t>剪力墙墙板的竖向接缝处理方式</w:t>
      </w:r>
    </w:p>
    <w:p w:rsidR="0072034A" w:rsidRDefault="003B410B">
      <w:pPr>
        <w:pStyle w:val="affa"/>
        <w:rPr>
          <w:rFonts w:hAnsi="宋体"/>
          <w:bCs/>
        </w:rPr>
      </w:pPr>
      <w:r>
        <w:rPr>
          <w:rFonts w:hAnsi="宋体"/>
          <w:bCs/>
        </w:rPr>
        <w:t xml:space="preserve">b) </w:t>
      </w:r>
      <w:r>
        <w:rPr>
          <w:rFonts w:hAnsi="宋体" w:hint="eastAsia"/>
          <w:bCs/>
        </w:rPr>
        <w:t>外墙的接缝内应按要求填充保温芯。</w:t>
      </w:r>
    </w:p>
    <w:p w:rsidR="0072034A" w:rsidRDefault="003B410B">
      <w:pPr>
        <w:pStyle w:val="affa"/>
        <w:rPr>
          <w:rFonts w:hAnsi="宋体"/>
          <w:bCs/>
        </w:rPr>
      </w:pPr>
      <w:r>
        <w:rPr>
          <w:rFonts w:hAnsi="宋体"/>
          <w:bCs/>
        </w:rPr>
        <w:t xml:space="preserve">c) </w:t>
      </w:r>
      <w:r>
        <w:rPr>
          <w:rFonts w:hAnsi="宋体" w:hint="eastAsia"/>
          <w:bCs/>
        </w:rPr>
        <w:t>预制墙板键槽内的外伸水平钢筋在墙板间拉通，可采用双节套筒机械连接或其它机械连接连接。接缝内需设置竖向钢筋，根数不少于</w:t>
      </w:r>
      <w:r>
        <w:rPr>
          <w:rFonts w:hAnsi="宋体"/>
          <w:bCs/>
        </w:rPr>
        <w:t>2</w:t>
      </w:r>
      <w:r>
        <w:rPr>
          <w:rFonts w:hAnsi="宋体" w:hint="eastAsia"/>
          <w:bCs/>
        </w:rPr>
        <w:t>根，直径不小于</w:t>
      </w:r>
      <w:r>
        <w:rPr>
          <w:rFonts w:hAnsi="宋体"/>
          <w:bCs/>
        </w:rPr>
        <w:t>12mm</w:t>
      </w:r>
      <w:r>
        <w:rPr>
          <w:rFonts w:hAnsi="宋体" w:hint="eastAsia"/>
          <w:bCs/>
        </w:rPr>
        <w:t>；接缝净距大于</w:t>
      </w:r>
      <w:r>
        <w:rPr>
          <w:rFonts w:hAnsi="宋体"/>
          <w:bCs/>
        </w:rPr>
        <w:t>100mm</w:t>
      </w:r>
      <w:r>
        <w:rPr>
          <w:rFonts w:hAnsi="宋体" w:hint="eastAsia"/>
          <w:bCs/>
        </w:rPr>
        <w:t>时需配置多排竖向构造钢筋，钢筋间距不大于</w:t>
      </w:r>
      <w:r>
        <w:rPr>
          <w:rFonts w:hAnsi="宋体"/>
          <w:bCs/>
        </w:rPr>
        <w:t>200mm</w:t>
      </w:r>
      <w:r>
        <w:rPr>
          <w:rFonts w:hAnsi="宋体" w:hint="eastAsia"/>
          <w:bCs/>
        </w:rPr>
        <w:t>（见图</w:t>
      </w:r>
      <w:r>
        <w:rPr>
          <w:rFonts w:hAnsi="宋体"/>
          <w:bCs/>
        </w:rPr>
        <w:t>38</w:t>
      </w:r>
      <w:r>
        <w:rPr>
          <w:rFonts w:hAnsi="宋体" w:hint="eastAsia"/>
          <w:bCs/>
        </w:rPr>
        <w:t>b）。竖向钢筋间应设拉结筋，拉结筋及箍筋规格同墙板。</w:t>
      </w:r>
    </w:p>
    <w:p w:rsidR="0072034A" w:rsidRDefault="003B410B">
      <w:pPr>
        <w:pStyle w:val="affa"/>
        <w:rPr>
          <w:rFonts w:hAnsi="宋体"/>
          <w:bCs/>
        </w:rPr>
      </w:pPr>
      <w:r>
        <w:rPr>
          <w:rFonts w:hAnsi="宋体"/>
          <w:bCs/>
        </w:rPr>
        <w:t xml:space="preserve">d) </w:t>
      </w:r>
      <w:r>
        <w:rPr>
          <w:rFonts w:hAnsi="宋体" w:hint="eastAsia"/>
          <w:bCs/>
        </w:rPr>
        <w:t>墙板内外侧沿马牙槎内凹周边轮廓配置U形钢筋，直径宜选用</w:t>
      </w:r>
      <w:r>
        <w:rPr>
          <w:rFonts w:hAnsi="宋体"/>
          <w:bCs/>
        </w:rPr>
        <w:t>6mm</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楼层内相邻预制剪力墙墙板之间的</w:t>
      </w:r>
      <w:r>
        <w:rPr>
          <w:rFonts w:ascii="宋体" w:eastAsia="宋体" w:hAnsi="宋体"/>
        </w:rPr>
        <w:t>T</w:t>
      </w:r>
      <w:r>
        <w:rPr>
          <w:rFonts w:ascii="宋体" w:eastAsia="宋体" w:hAnsi="宋体" w:hint="eastAsia"/>
        </w:rPr>
        <w:t>型翼墙、</w:t>
      </w:r>
      <w:r>
        <w:rPr>
          <w:rFonts w:ascii="宋体" w:eastAsia="宋体" w:hAnsi="宋体"/>
        </w:rPr>
        <w:t>L</w:t>
      </w:r>
      <w:r>
        <w:rPr>
          <w:rFonts w:ascii="宋体" w:eastAsia="宋体" w:hAnsi="宋体" w:hint="eastAsia"/>
        </w:rPr>
        <w:t>型转角墙处应按规范设置边缘构件。边缘构件可全预制或全现浇，并应满足现行</w:t>
      </w:r>
      <w:r>
        <w:rPr>
          <w:rFonts w:ascii="宋体" w:eastAsia="宋体" w:hAnsi="宋体"/>
        </w:rPr>
        <w:t>GB50011</w:t>
      </w:r>
      <w:r>
        <w:rPr>
          <w:rFonts w:ascii="宋体" w:eastAsia="宋体" w:hAnsi="宋体" w:hint="eastAsia"/>
        </w:rPr>
        <w:t>和</w:t>
      </w:r>
      <w:r>
        <w:rPr>
          <w:rFonts w:ascii="宋体" w:eastAsia="宋体" w:hAnsi="宋体"/>
        </w:rPr>
        <w:t>JGJ3</w:t>
      </w:r>
      <w:r>
        <w:rPr>
          <w:rFonts w:ascii="宋体" w:eastAsia="宋体" w:hAnsi="宋体" w:hint="eastAsia"/>
        </w:rPr>
        <w:t>的要求。</w:t>
      </w:r>
    </w:p>
    <w:p w:rsidR="0072034A" w:rsidRDefault="003B410B">
      <w:pPr>
        <w:pStyle w:val="a3"/>
        <w:spacing w:before="156" w:after="156"/>
        <w:ind w:left="0"/>
        <w:rPr>
          <w:rFonts w:ascii="宋体" w:eastAsia="宋体" w:hAnsi="宋体"/>
        </w:rPr>
      </w:pPr>
      <w:r>
        <w:rPr>
          <w:rFonts w:ascii="宋体" w:eastAsia="宋体" w:hAnsi="宋体" w:hint="eastAsia"/>
        </w:rPr>
        <w:t>预制剪力墙墙板水平接缝的受剪承载力设计值应按下式计算：</w:t>
      </w:r>
    </w:p>
    <w:p w:rsidR="0072034A" w:rsidRDefault="0053716C">
      <w:pPr>
        <w:wordWrap w:val="0"/>
        <w:autoSpaceDE w:val="0"/>
        <w:autoSpaceDN w:val="0"/>
        <w:adjustRightInd w:val="0"/>
        <w:snapToGrid w:val="0"/>
        <w:spacing w:line="360" w:lineRule="auto"/>
        <w:ind w:right="240"/>
        <w:jc w:val="right"/>
        <w:rPr>
          <w:rFonts w:hAnsi="宋体"/>
          <w:bCs/>
        </w:rPr>
      </w:pPr>
      <m:oMath>
        <m:sSub>
          <m:sSubPr>
            <m:ctrlPr>
              <w:rPr>
                <w:rFonts w:ascii="Cambria Math" w:hAnsi="宋体"/>
                <w:i/>
                <w:kern w:val="0"/>
                <w:sz w:val="24"/>
              </w:rPr>
            </m:ctrlPr>
          </m:sSubPr>
          <m:e>
            <m:r>
              <w:rPr>
                <w:rFonts w:ascii="Cambria Math" w:hAnsi="Cambria Math"/>
                <w:kern w:val="0"/>
                <w:sz w:val="24"/>
              </w:rPr>
              <m:t>V</m:t>
            </m:r>
          </m:e>
          <m:sub>
            <m:r>
              <m:rPr>
                <m:sty m:val="p"/>
              </m:rPr>
              <w:rPr>
                <w:rFonts w:ascii="Cambria Math" w:hAnsi="宋体"/>
                <w:kern w:val="0"/>
                <w:sz w:val="24"/>
              </w:rPr>
              <m:t>uE</m:t>
            </m:r>
          </m:sub>
        </m:sSub>
        <m:r>
          <m:rPr>
            <m:sty m:val="p"/>
          </m:rPr>
          <w:rPr>
            <w:rFonts w:ascii="Cambria Math" w:hAnsi="宋体"/>
            <w:kern w:val="0"/>
            <w:sz w:val="24"/>
          </w:rPr>
          <m:t>=0.6</m:t>
        </m:r>
        <m:sSub>
          <m:sSubPr>
            <m:ctrlPr>
              <w:rPr>
                <w:rFonts w:ascii="Cambria Math" w:hAnsi="宋体"/>
                <w:i/>
                <w:kern w:val="0"/>
                <w:sz w:val="24"/>
              </w:rPr>
            </m:ctrlPr>
          </m:sSubPr>
          <m:e>
            <m:r>
              <w:rPr>
                <w:rFonts w:ascii="Cambria Math" w:hAnsi="Cambria Math"/>
                <w:kern w:val="0"/>
                <w:sz w:val="24"/>
              </w:rPr>
              <m:t>f</m:t>
            </m:r>
          </m:e>
          <m:sub>
            <m:r>
              <m:rPr>
                <m:sty m:val="p"/>
              </m:rPr>
              <w:rPr>
                <w:rFonts w:ascii="Cambria Math" w:hAnsi="宋体"/>
                <w:kern w:val="0"/>
                <w:sz w:val="24"/>
              </w:rPr>
              <m:t>y</m:t>
            </m:r>
          </m:sub>
        </m:sSub>
        <m:sSub>
          <m:sSubPr>
            <m:ctrlPr>
              <w:rPr>
                <w:rFonts w:ascii="Cambria Math" w:hAnsi="宋体"/>
                <w:i/>
                <w:kern w:val="0"/>
                <w:sz w:val="24"/>
              </w:rPr>
            </m:ctrlPr>
          </m:sSubPr>
          <m:e>
            <m:r>
              <w:rPr>
                <w:rFonts w:ascii="Cambria Math" w:hAnsi="Cambria Math"/>
                <w:kern w:val="0"/>
                <w:sz w:val="24"/>
              </w:rPr>
              <m:t>A</m:t>
            </m:r>
          </m:e>
          <m:sub>
            <m:r>
              <m:rPr>
                <m:sty m:val="p"/>
              </m:rPr>
              <w:rPr>
                <w:rFonts w:ascii="Cambria Math" w:hAnsi="宋体"/>
                <w:kern w:val="0"/>
                <w:sz w:val="24"/>
              </w:rPr>
              <m:t>sd</m:t>
            </m:r>
          </m:sub>
        </m:sSub>
        <m:r>
          <m:rPr>
            <m:sty m:val="p"/>
          </m:rPr>
          <w:rPr>
            <w:rFonts w:ascii="Cambria Math" w:hAnsi="宋体"/>
            <w:kern w:val="0"/>
            <w:sz w:val="24"/>
          </w:rPr>
          <m:t>+0.6</m:t>
        </m:r>
        <m:r>
          <w:rPr>
            <w:rFonts w:ascii="Cambria Math" w:hAnsi="Cambria Math"/>
            <w:kern w:val="0"/>
            <w:sz w:val="24"/>
          </w:rPr>
          <m:t>N</m:t>
        </m:r>
      </m:oMath>
      <w:r w:rsidR="003B410B">
        <w:rPr>
          <w:rFonts w:ascii="宋体" w:hAnsi="宋体" w:hint="eastAsia"/>
          <w:kern w:val="0"/>
          <w:sz w:val="24"/>
        </w:rPr>
        <w:t xml:space="preserve">      </w:t>
      </w:r>
      <w:r w:rsidR="003B410B">
        <w:rPr>
          <w:rFonts w:ascii="宋体" w:hAnsi="宋体"/>
          <w:kern w:val="0"/>
          <w:sz w:val="24"/>
        </w:rPr>
        <w:t xml:space="preserve">   </w:t>
      </w:r>
      <w:r w:rsidR="003B410B">
        <w:rPr>
          <w:rFonts w:ascii="宋体" w:hAnsi="宋体" w:hint="eastAsia"/>
          <w:kern w:val="0"/>
          <w:sz w:val="24"/>
        </w:rPr>
        <w:t xml:space="preserve">            </w:t>
      </w:r>
      <w:r w:rsidR="003B410B">
        <w:rPr>
          <w:rFonts w:ascii="宋体" w:hAnsi="宋体"/>
          <w:kern w:val="0"/>
          <w:sz w:val="24"/>
        </w:rPr>
        <w:fldChar w:fldCharType="begin"/>
      </w:r>
      <w:r w:rsidR="003B410B">
        <w:rPr>
          <w:rFonts w:ascii="宋体" w:hAnsi="宋体"/>
          <w:kern w:val="0"/>
          <w:sz w:val="24"/>
        </w:rPr>
        <w:instrText xml:space="preserve"> QUOTE </w:instrText>
      </w:r>
      <w:r w:rsidR="002A37A6">
        <w:rPr>
          <w:rFonts w:ascii="宋体" w:hAnsi="宋体"/>
        </w:rPr>
        <w:pict w14:anchorId="43D8BF59">
          <v:shape id="_x0000_i1028" type="#_x0000_t75" style="width:130pt;height:14.5pt" equationxml="&lt;">
            <v:imagedata r:id="rId66" o:title="" chromakey="white"/>
          </v:shape>
        </w:pict>
      </w:r>
      <w:r w:rsidR="003B410B">
        <w:rPr>
          <w:rFonts w:ascii="宋体" w:hAnsi="宋体"/>
          <w:kern w:val="0"/>
          <w:sz w:val="24"/>
        </w:rPr>
        <w:fldChar w:fldCharType="end"/>
      </w:r>
      <w:r w:rsidR="003B410B">
        <w:rPr>
          <w:rFonts w:ascii="宋体" w:hAnsi="宋体"/>
          <w:kern w:val="0"/>
          <w:szCs w:val="21"/>
        </w:rPr>
        <w:t>(</w:t>
      </w:r>
      <w:r w:rsidR="003B410B">
        <w:rPr>
          <w:rFonts w:ascii="宋体" w:hAnsi="宋体" w:hint="eastAsia"/>
          <w:kern w:val="0"/>
          <w:szCs w:val="21"/>
        </w:rPr>
        <w:t>8</w:t>
      </w:r>
      <w:r w:rsidR="003B410B">
        <w:rPr>
          <w:rFonts w:ascii="宋体" w:hAnsi="宋体"/>
          <w:kern w:val="0"/>
          <w:szCs w:val="21"/>
        </w:rPr>
        <w:t>)</w:t>
      </w:r>
    </w:p>
    <w:p w:rsidR="0072034A" w:rsidRDefault="003B410B">
      <w:pPr>
        <w:autoSpaceDE w:val="0"/>
        <w:autoSpaceDN w:val="0"/>
        <w:adjustRightInd w:val="0"/>
        <w:snapToGrid w:val="0"/>
        <w:spacing w:line="360" w:lineRule="auto"/>
        <w:ind w:right="240"/>
        <w:jc w:val="left"/>
        <w:rPr>
          <w:rFonts w:hAnsi="宋体"/>
          <w:bCs/>
        </w:rPr>
      </w:pPr>
      <w:r>
        <w:rPr>
          <w:rFonts w:hAnsi="宋体" w:hint="eastAsia"/>
          <w:bCs/>
        </w:rPr>
        <w:t>式中：</w:t>
      </w:r>
      <w:proofErr w:type="spellStart"/>
      <w:r>
        <w:rPr>
          <w:rFonts w:hAnsi="宋体"/>
          <w:bCs/>
        </w:rPr>
        <w:t>fy</w:t>
      </w:r>
      <w:proofErr w:type="spellEnd"/>
      <w:r>
        <w:rPr>
          <w:rFonts w:hAnsi="宋体"/>
          <w:bCs/>
        </w:rPr>
        <w:t>——</w:t>
      </w:r>
      <w:r>
        <w:rPr>
          <w:rFonts w:hAnsi="宋体" w:hint="eastAsia"/>
          <w:bCs/>
        </w:rPr>
        <w:t>垂直穿过结合面的钢筋抗拉强度设计值；</w:t>
      </w:r>
    </w:p>
    <w:p w:rsidR="0072034A" w:rsidRDefault="003B410B">
      <w:pPr>
        <w:pStyle w:val="affa"/>
        <w:rPr>
          <w:rFonts w:hAnsi="宋体"/>
          <w:bCs/>
        </w:rPr>
      </w:pPr>
      <w:r>
        <w:rPr>
          <w:rFonts w:hAnsi="宋体"/>
          <w:bCs/>
        </w:rPr>
        <w:t xml:space="preserve">  N——</w:t>
      </w:r>
      <w:r>
        <w:rPr>
          <w:rFonts w:hAnsi="宋体" w:hint="eastAsia"/>
          <w:bCs/>
        </w:rPr>
        <w:t>与剪力设计值</w:t>
      </w:r>
      <w:r>
        <w:rPr>
          <w:rFonts w:hAnsi="宋体"/>
          <w:bCs/>
        </w:rPr>
        <w:t>V</w:t>
      </w:r>
      <w:r>
        <w:rPr>
          <w:rFonts w:hAnsi="宋体" w:hint="eastAsia"/>
          <w:bCs/>
        </w:rPr>
        <w:t>相应的垂直于结合面的轴向力设计值，压力时取正，拉力时取负；</w:t>
      </w:r>
    </w:p>
    <w:p w:rsidR="0072034A" w:rsidRDefault="003B410B">
      <w:pPr>
        <w:pStyle w:val="affa"/>
        <w:ind w:firstLineChars="300" w:firstLine="630"/>
        <w:rPr>
          <w:rFonts w:hAnsi="宋体"/>
          <w:bCs/>
        </w:rPr>
      </w:pPr>
      <w:proofErr w:type="spellStart"/>
      <w:r>
        <w:rPr>
          <w:rFonts w:hAnsi="宋体"/>
          <w:bCs/>
        </w:rPr>
        <w:t>Asd</w:t>
      </w:r>
      <w:proofErr w:type="spellEnd"/>
      <w:r>
        <w:rPr>
          <w:rFonts w:hAnsi="宋体"/>
          <w:bCs/>
        </w:rPr>
        <w:t>——</w:t>
      </w:r>
      <w:r>
        <w:rPr>
          <w:rFonts w:hAnsi="宋体" w:hint="eastAsia"/>
          <w:bCs/>
        </w:rPr>
        <w:t>垂直穿过结合面的抗剪钢筋面积。</w:t>
      </w:r>
    </w:p>
    <w:p w:rsidR="0072034A" w:rsidRDefault="003B410B">
      <w:pPr>
        <w:pStyle w:val="a3"/>
        <w:spacing w:before="156" w:after="156"/>
        <w:ind w:left="0"/>
        <w:rPr>
          <w:rFonts w:ascii="宋体" w:eastAsia="宋体" w:hAnsi="宋体"/>
        </w:rPr>
      </w:pPr>
      <w:r>
        <w:rPr>
          <w:rFonts w:ascii="宋体" w:eastAsia="宋体" w:hAnsi="宋体" w:hint="eastAsia"/>
        </w:rPr>
        <w:t>预制剪力墙墙板的竖向接缝处抗剪承载力可按下式进行抗剪验算(见图3</w:t>
      </w:r>
      <w:r>
        <w:rPr>
          <w:rFonts w:ascii="宋体" w:eastAsia="宋体" w:hAnsi="宋体"/>
        </w:rPr>
        <w:t>9)</w:t>
      </w:r>
      <w:r>
        <w:rPr>
          <w:rFonts w:ascii="宋体" w:eastAsia="宋体" w:hAnsi="宋体" w:hint="eastAsia"/>
        </w:rPr>
        <w:t>：</w:t>
      </w:r>
    </w:p>
    <w:p w:rsidR="0072034A" w:rsidRDefault="0053716C">
      <w:pPr>
        <w:wordWrap w:val="0"/>
        <w:spacing w:beforeLines="50" w:before="156" w:afterLines="50" w:after="156"/>
        <w:jc w:val="right"/>
        <w:rPr>
          <w:rFonts w:ascii="宋体" w:hAnsi="宋体"/>
          <w:kern w:val="0"/>
          <w:szCs w:val="21"/>
        </w:rPr>
      </w:pPr>
      <m:oMath>
        <m:sSub>
          <m:sSubPr>
            <m:ctrlPr>
              <w:rPr>
                <w:rFonts w:ascii="Cambria Math" w:hAnsi="宋体"/>
                <w:kern w:val="0"/>
                <w:szCs w:val="21"/>
              </w:rPr>
            </m:ctrlPr>
          </m:sSubPr>
          <m:e>
            <m:r>
              <w:rPr>
                <w:rFonts w:ascii="Cambria Math" w:hAnsi="Cambria Math"/>
                <w:kern w:val="0"/>
                <w:szCs w:val="21"/>
              </w:rPr>
              <m:t>V</m:t>
            </m:r>
          </m:e>
          <m:sub>
            <m:r>
              <m:rPr>
                <m:sty m:val="p"/>
              </m:rPr>
              <w:rPr>
                <w:rFonts w:ascii="Cambria Math" w:hAnsi="宋体"/>
                <w:kern w:val="0"/>
                <w:szCs w:val="21"/>
              </w:rPr>
              <m:t>y</m:t>
            </m:r>
          </m:sub>
        </m:sSub>
        <m:r>
          <w:rPr>
            <w:rFonts w:ascii="Cambria Math" w:hAnsi="宋体"/>
            <w:kern w:val="0"/>
            <w:szCs w:val="21"/>
          </w:rPr>
          <m:t>≤</m:t>
        </m:r>
        <m:sSub>
          <m:sSubPr>
            <m:ctrlPr>
              <w:rPr>
                <w:rFonts w:ascii="Cambria Math" w:hAnsi="宋体"/>
                <w:i/>
                <w:kern w:val="0"/>
                <w:szCs w:val="21"/>
              </w:rPr>
            </m:ctrlPr>
          </m:sSubPr>
          <m:e>
            <m:r>
              <w:rPr>
                <w:rFonts w:ascii="Cambria Math" w:hAnsi="Cambria Math"/>
                <w:kern w:val="0"/>
                <w:szCs w:val="21"/>
              </w:rPr>
              <m:t>ζ</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n</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c</m:t>
            </m:r>
          </m:sub>
        </m:sSub>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t</m:t>
            </m:r>
          </m:sub>
        </m:sSub>
        <m:r>
          <w:rPr>
            <w:rFonts w:ascii="Cambria Math" w:hAnsi="宋体"/>
            <w:kern w:val="0"/>
            <w:szCs w:val="21"/>
          </w:rPr>
          <m:t>+0.5</m:t>
        </m:r>
        <m:r>
          <m:rPr>
            <m:sty m:val="p"/>
          </m:rPr>
          <w:rPr>
            <w:rFonts w:ascii="Cambria Math" w:hAnsi="宋体"/>
            <w:kern w:val="0"/>
            <w:szCs w:val="21"/>
          </w:rPr>
          <m:t>Σ</m:t>
        </m:r>
        <m:sSub>
          <m:sSubPr>
            <m:ctrlPr>
              <w:rPr>
                <w:rFonts w:ascii="Cambria Math" w:hAnsi="宋体"/>
                <w:i/>
                <w:kern w:val="0"/>
                <w:szCs w:val="21"/>
              </w:rPr>
            </m:ctrlPr>
          </m:sSubPr>
          <m:e>
            <m:r>
              <w:rPr>
                <w:rFonts w:ascii="Cambria Math" w:hAnsi="Cambria Math"/>
                <w:kern w:val="0"/>
                <w:szCs w:val="21"/>
              </w:rPr>
              <m:t>f</m:t>
            </m:r>
          </m:e>
          <m:sub>
            <m:r>
              <m:rPr>
                <m:sty m:val="p"/>
              </m:rPr>
              <w:rPr>
                <w:rFonts w:ascii="Cambria Math" w:hAnsi="宋体"/>
                <w:kern w:val="0"/>
                <w:szCs w:val="21"/>
              </w:rPr>
              <m:t>y</m:t>
            </m:r>
          </m:sub>
        </m:sSub>
        <m:sSub>
          <m:sSubPr>
            <m:ctrlPr>
              <w:rPr>
                <w:rFonts w:ascii="Cambria Math" w:hAnsi="宋体"/>
                <w:i/>
                <w:kern w:val="0"/>
                <w:szCs w:val="21"/>
              </w:rPr>
            </m:ctrlPr>
          </m:sSubPr>
          <m:e>
            <m:r>
              <w:rPr>
                <w:rFonts w:ascii="Cambria Math" w:hAnsi="Cambria Math"/>
                <w:kern w:val="0"/>
                <w:szCs w:val="21"/>
              </w:rPr>
              <m:t>A</m:t>
            </m:r>
          </m:e>
          <m:sub>
            <m:r>
              <m:rPr>
                <m:sty m:val="p"/>
              </m:rPr>
              <w:rPr>
                <w:rFonts w:ascii="Cambria Math" w:hAnsi="宋体"/>
                <w:kern w:val="0"/>
                <w:szCs w:val="21"/>
              </w:rPr>
              <m:t>s</m:t>
            </m:r>
          </m:sub>
        </m:sSub>
      </m:oMath>
      <w:r w:rsidR="003B410B">
        <w:rPr>
          <w:rFonts w:ascii="宋体" w:hAnsi="宋体" w:hint="eastAsia"/>
          <w:kern w:val="0"/>
          <w:szCs w:val="21"/>
        </w:rPr>
        <w:t xml:space="preserve">                       </w:t>
      </w:r>
      <w:r w:rsidR="003B410B">
        <w:rPr>
          <w:rFonts w:ascii="宋体" w:hAnsi="宋体"/>
          <w:kern w:val="0"/>
          <w:sz w:val="24"/>
        </w:rPr>
        <w:fldChar w:fldCharType="begin"/>
      </w:r>
      <w:r w:rsidR="003B410B">
        <w:rPr>
          <w:rFonts w:ascii="宋体" w:hAnsi="宋体"/>
          <w:kern w:val="0"/>
          <w:sz w:val="24"/>
        </w:rPr>
        <w:instrText xml:space="preserve"> QUOTE </w:instrText>
      </w:r>
      <w:r w:rsidR="002A37A6">
        <w:rPr>
          <w:rFonts w:ascii="宋体" w:hAnsi="宋体"/>
        </w:rPr>
        <w:pict w14:anchorId="34F4286F">
          <v:shape id="_x0000_i1029" type="#_x0000_t75" style="width:424.5pt;height:65.5pt" equationxml="&lt;">
            <v:imagedata r:id="rId46" o:title="" chromakey="white"/>
          </v:shape>
        </w:pict>
      </w:r>
      <w:r w:rsidR="003B410B">
        <w:rPr>
          <w:rFonts w:ascii="宋体" w:hAnsi="宋体"/>
          <w:kern w:val="0"/>
          <w:sz w:val="24"/>
        </w:rPr>
        <w:fldChar w:fldCharType="end"/>
      </w:r>
      <w:r w:rsidR="003B410B">
        <w:rPr>
          <w:rFonts w:ascii="宋体" w:hAnsi="宋体"/>
          <w:kern w:val="0"/>
          <w:szCs w:val="21"/>
        </w:rPr>
        <w:t>(</w:t>
      </w:r>
      <w:r w:rsidR="003B410B">
        <w:rPr>
          <w:rFonts w:ascii="宋体" w:hAnsi="宋体" w:hint="eastAsia"/>
          <w:kern w:val="0"/>
          <w:szCs w:val="21"/>
        </w:rPr>
        <w:t>9</w:t>
      </w:r>
      <w:r w:rsidR="003B410B">
        <w:rPr>
          <w:rFonts w:ascii="宋体" w:hAnsi="宋体"/>
          <w:kern w:val="0"/>
          <w:szCs w:val="21"/>
        </w:rPr>
        <w:t>)</w:t>
      </w:r>
    </w:p>
    <w:p w:rsidR="0072034A" w:rsidRDefault="003B410B">
      <w:pPr>
        <w:pStyle w:val="affa"/>
        <w:ind w:firstLineChars="0" w:firstLine="0"/>
        <w:rPr>
          <w:rFonts w:hAnsi="宋体"/>
          <w:bCs/>
        </w:rPr>
      </w:pPr>
      <w:r>
        <w:rPr>
          <w:rFonts w:hAnsi="宋体" w:hint="eastAsia"/>
          <w:bCs/>
        </w:rPr>
        <w:t>式中：</w:t>
      </w:r>
      <w:proofErr w:type="spellStart"/>
      <w:r>
        <w:rPr>
          <w:rFonts w:hAnsi="宋体"/>
          <w:bCs/>
        </w:rPr>
        <w:t>Vy</w:t>
      </w:r>
      <w:proofErr w:type="spellEnd"/>
      <w:r>
        <w:rPr>
          <w:rFonts w:hAnsi="宋体"/>
          <w:bCs/>
        </w:rPr>
        <w:t>——</w:t>
      </w:r>
      <w:r>
        <w:rPr>
          <w:rFonts w:hAnsi="宋体" w:hint="eastAsia"/>
          <w:bCs/>
        </w:rPr>
        <w:t>墙肢竖缝结合面剪力设计值；</w:t>
      </w:r>
    </w:p>
    <w:p w:rsidR="0072034A" w:rsidRDefault="003B410B">
      <w:pPr>
        <w:pStyle w:val="affa"/>
        <w:ind w:firstLineChars="300" w:firstLine="630"/>
        <w:rPr>
          <w:rFonts w:hAnsi="宋体"/>
          <w:bCs/>
        </w:rPr>
      </w:pPr>
      <w:r>
        <w:rPr>
          <w:rFonts w:hAnsi="宋体"/>
          <w:bCs/>
        </w:rPr>
        <w:t>Ac——</w:t>
      </w:r>
      <w:r>
        <w:rPr>
          <w:rFonts w:hAnsi="宋体" w:hint="eastAsia"/>
          <w:bCs/>
        </w:rPr>
        <w:t>单个抗剪连接齿槽抗剪面积；</w:t>
      </w:r>
    </w:p>
    <w:p w:rsidR="0072034A" w:rsidRDefault="003B410B">
      <w:pPr>
        <w:pStyle w:val="affa"/>
        <w:ind w:firstLineChars="300" w:firstLine="630"/>
        <w:rPr>
          <w:rFonts w:hAnsi="宋体"/>
          <w:bCs/>
        </w:rPr>
      </w:pPr>
      <w:r>
        <w:rPr>
          <w:rFonts w:hAnsi="宋体"/>
          <w:bCs/>
        </w:rPr>
        <w:t>As——</w:t>
      </w:r>
      <w:r>
        <w:rPr>
          <w:rFonts w:hAnsi="宋体" w:hint="eastAsia"/>
          <w:bCs/>
        </w:rPr>
        <w:t>穿过剪力墙竖向结合面的水平钢筋截面面积；</w:t>
      </w:r>
    </w:p>
    <w:p w:rsidR="0072034A" w:rsidRDefault="003B410B">
      <w:pPr>
        <w:pStyle w:val="affa"/>
        <w:ind w:firstLineChars="300" w:firstLine="630"/>
        <w:rPr>
          <w:rFonts w:hAnsi="宋体"/>
          <w:bCs/>
        </w:rPr>
      </w:pPr>
      <w:r>
        <w:rPr>
          <w:rFonts w:hAnsi="宋体"/>
          <w:bCs/>
        </w:rPr>
        <w:t>ft——</w:t>
      </w:r>
      <w:r>
        <w:rPr>
          <w:rFonts w:hAnsi="宋体" w:hint="eastAsia"/>
          <w:bCs/>
        </w:rPr>
        <w:t>混凝土轴心抗拉强度设计值；</w:t>
      </w:r>
    </w:p>
    <w:p w:rsidR="0072034A" w:rsidRDefault="003B410B">
      <w:pPr>
        <w:pStyle w:val="affa"/>
        <w:ind w:firstLineChars="300" w:firstLine="630"/>
        <w:rPr>
          <w:rFonts w:hAnsi="宋体"/>
          <w:bCs/>
        </w:rPr>
      </w:pPr>
      <w:proofErr w:type="spellStart"/>
      <w:r>
        <w:rPr>
          <w:rFonts w:hAnsi="宋体"/>
          <w:bCs/>
        </w:rPr>
        <w:t>fy</w:t>
      </w:r>
      <w:proofErr w:type="spellEnd"/>
      <w:r>
        <w:rPr>
          <w:rFonts w:hAnsi="宋体"/>
          <w:bCs/>
        </w:rPr>
        <w:t>——</w:t>
      </w:r>
      <w:r>
        <w:rPr>
          <w:rFonts w:hAnsi="宋体" w:hint="eastAsia"/>
          <w:bCs/>
        </w:rPr>
        <w:t>穿过剪力墙竖向结合面的水平钢筋抗拉强度设计值；</w:t>
      </w:r>
    </w:p>
    <w:p w:rsidR="0072034A" w:rsidRDefault="003B410B">
      <w:pPr>
        <w:pStyle w:val="affa"/>
        <w:ind w:firstLineChars="300" w:firstLine="630"/>
        <w:rPr>
          <w:rFonts w:hAnsi="宋体"/>
          <w:bCs/>
        </w:rPr>
      </w:pPr>
      <w:proofErr w:type="spellStart"/>
      <w:r>
        <w:rPr>
          <w:rFonts w:hAnsi="宋体"/>
          <w:bCs/>
        </w:rPr>
        <w:t>nc</w:t>
      </w:r>
      <w:proofErr w:type="spellEnd"/>
      <w:r>
        <w:rPr>
          <w:rFonts w:hAnsi="宋体"/>
          <w:bCs/>
        </w:rPr>
        <w:t>——</w:t>
      </w:r>
      <w:r>
        <w:rPr>
          <w:rFonts w:hAnsi="宋体" w:hint="eastAsia"/>
          <w:bCs/>
        </w:rPr>
        <w:t>抗剪连接齿槽个数；</w:t>
      </w:r>
    </w:p>
    <w:p w:rsidR="0072034A" w:rsidRDefault="003B410B">
      <w:pPr>
        <w:pStyle w:val="affa"/>
        <w:ind w:firstLineChars="300" w:firstLine="630"/>
        <w:rPr>
          <w:rFonts w:hAnsi="宋体"/>
          <w:bCs/>
        </w:rPr>
      </w:pPr>
      <w:proofErr w:type="spellStart"/>
      <w:r>
        <w:rPr>
          <w:rFonts w:hAnsi="宋体"/>
          <w:bCs/>
        </w:rPr>
        <w:t>ζc</w:t>
      </w:r>
      <w:proofErr w:type="spellEnd"/>
      <w:r>
        <w:rPr>
          <w:rFonts w:hAnsi="宋体"/>
          <w:bCs/>
        </w:rPr>
        <w:t>——</w:t>
      </w:r>
      <w:r>
        <w:rPr>
          <w:rFonts w:hAnsi="宋体" w:hint="eastAsia"/>
          <w:bCs/>
        </w:rPr>
        <w:t>抗剪连接齿槽共同工作系数，</w:t>
      </w:r>
      <w:proofErr w:type="spellStart"/>
      <w:r>
        <w:rPr>
          <w:rFonts w:hAnsi="宋体"/>
          <w:bCs/>
        </w:rPr>
        <w:t>ζc</w:t>
      </w:r>
      <w:proofErr w:type="spellEnd"/>
      <w:r>
        <w:rPr>
          <w:rFonts w:hAnsi="宋体"/>
          <w:bCs/>
        </w:rPr>
        <w:t>=1-0.1nc</w:t>
      </w:r>
      <w:r>
        <w:rPr>
          <w:rFonts w:hAnsi="宋体" w:hint="eastAsia"/>
          <w:bCs/>
        </w:rPr>
        <w:t>，且</w:t>
      </w:r>
      <w:r>
        <w:rPr>
          <w:rFonts w:hAnsi="宋体"/>
          <w:bCs/>
        </w:rPr>
        <w:t>ζc≤0.5</w:t>
      </w:r>
      <w:r>
        <w:rPr>
          <w:rFonts w:hAnsi="宋体" w:hint="eastAsia"/>
          <w:bCs/>
        </w:rPr>
        <w:t>。</w:t>
      </w:r>
    </w:p>
    <w:p w:rsidR="0072034A" w:rsidRDefault="003B410B">
      <w:pPr>
        <w:widowControl/>
        <w:spacing w:line="360" w:lineRule="auto"/>
        <w:jc w:val="center"/>
        <w:rPr>
          <w:rFonts w:ascii="宋体" w:hAnsi="宋体"/>
          <w:b/>
          <w:kern w:val="0"/>
          <w:sz w:val="24"/>
        </w:rPr>
      </w:pPr>
      <w:r>
        <w:rPr>
          <w:rFonts w:ascii="宋体" w:hAnsi="宋体"/>
          <w:b/>
          <w:noProof/>
          <w:kern w:val="0"/>
          <w:sz w:val="24"/>
        </w:rPr>
        <w:drawing>
          <wp:inline distT="0" distB="0" distL="0" distR="0">
            <wp:extent cx="2240915" cy="1685925"/>
            <wp:effectExtent l="0" t="0" r="698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47" cstate="print">
                      <a:extLst>
                        <a:ext uri="{28A0092B-C50C-407E-A947-70E740481C1C}">
                          <a14:useLocalDpi xmlns:a14="http://schemas.microsoft.com/office/drawing/2010/main" val="0"/>
                        </a:ext>
                      </a:extLst>
                    </a:blip>
                    <a:srcRect l="8449" t="8357" r="31528" b="7593"/>
                    <a:stretch>
                      <a:fillRect/>
                    </a:stretch>
                  </pic:blipFill>
                  <pic:spPr>
                    <a:xfrm>
                      <a:off x="0" y="0"/>
                      <a:ext cx="2268375" cy="1706213"/>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39 </w:t>
      </w:r>
      <w:r>
        <w:rPr>
          <w:rFonts w:ascii="黑体" w:eastAsia="黑体" w:hAnsi="黑体" w:hint="eastAsia"/>
          <w:bCs/>
          <w:kern w:val="0"/>
          <w:szCs w:val="21"/>
        </w:rPr>
        <w:t>预制墙板竖向拼接抗剪验算</w:t>
      </w:r>
    </w:p>
    <w:p w:rsidR="0072034A" w:rsidRDefault="003B410B">
      <w:pPr>
        <w:pStyle w:val="a3"/>
        <w:spacing w:before="156" w:after="156"/>
        <w:ind w:left="0"/>
        <w:rPr>
          <w:rFonts w:ascii="宋体" w:hAnsi="宋体"/>
        </w:rPr>
      </w:pPr>
      <w:r>
        <w:rPr>
          <w:rFonts w:ascii="宋体" w:eastAsia="宋体" w:hAnsi="宋体" w:hint="eastAsia"/>
        </w:rPr>
        <w:t>当预制叠合连梁端部与预制剪力墙墙板在平面内拼接时，接缝构造应符合下列规定：</w:t>
      </w:r>
    </w:p>
    <w:p w:rsidR="0072034A" w:rsidRDefault="003B410B">
      <w:pPr>
        <w:pStyle w:val="affa"/>
        <w:rPr>
          <w:rFonts w:hAnsi="宋体"/>
          <w:bCs/>
        </w:rPr>
      </w:pPr>
      <w:r>
        <w:rPr>
          <w:rFonts w:hAnsi="宋体"/>
          <w:bCs/>
        </w:rPr>
        <w:t xml:space="preserve">a) </w:t>
      </w:r>
      <w:r>
        <w:rPr>
          <w:rFonts w:hAnsi="宋体" w:hint="eastAsia"/>
          <w:bCs/>
        </w:rPr>
        <w:t>当预制墙板上角预留局部后浇节点区时，连梁连接方式见(图</w:t>
      </w:r>
      <w:r>
        <w:rPr>
          <w:rFonts w:hAnsi="宋体"/>
          <w:bCs/>
        </w:rPr>
        <w:t>40)</w:t>
      </w:r>
      <w:r>
        <w:rPr>
          <w:rFonts w:hAnsi="宋体" w:hint="eastAsia"/>
          <w:bCs/>
        </w:rPr>
        <w:t>；</w:t>
      </w:r>
    </w:p>
    <w:p w:rsidR="0072034A" w:rsidRDefault="003B410B">
      <w:pPr>
        <w:pStyle w:val="affa"/>
        <w:rPr>
          <w:rFonts w:hAnsi="宋体"/>
          <w:bCs/>
        </w:rPr>
      </w:pPr>
      <w:r>
        <w:rPr>
          <w:rFonts w:hAnsi="宋体"/>
          <w:bCs/>
        </w:rPr>
        <w:t xml:space="preserve">b) </w:t>
      </w:r>
      <w:r>
        <w:rPr>
          <w:rFonts w:hAnsi="宋体" w:hint="eastAsia"/>
          <w:bCs/>
        </w:rPr>
        <w:t>连梁水平纵筋应贯通连接，可采用双节套筒机械连接或其它机械连接连接。</w:t>
      </w:r>
    </w:p>
    <w:p w:rsidR="0072034A" w:rsidRDefault="003B410B">
      <w:pPr>
        <w:autoSpaceDE w:val="0"/>
        <w:autoSpaceDN w:val="0"/>
        <w:adjustRightInd w:val="0"/>
        <w:snapToGrid w:val="0"/>
        <w:jc w:val="center"/>
        <w:rPr>
          <w:rFonts w:ascii="宋体" w:hAnsi="宋体"/>
          <w:b/>
          <w:sz w:val="18"/>
          <w:szCs w:val="18"/>
        </w:rPr>
      </w:pPr>
      <w:r>
        <w:rPr>
          <w:rFonts w:ascii="宋体" w:hAnsi="宋体"/>
          <w:noProof/>
        </w:rPr>
        <w:lastRenderedPageBreak/>
        <w:drawing>
          <wp:inline distT="0" distB="0" distL="0" distR="0">
            <wp:extent cx="2876550" cy="2740660"/>
            <wp:effectExtent l="0" t="0" r="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895051" cy="2758560"/>
                    </a:xfrm>
                    <a:prstGeom prst="rect">
                      <a:avLst/>
                    </a:prstGeom>
                    <a:noFill/>
                    <a:ln>
                      <a:noFill/>
                    </a:ln>
                  </pic:spPr>
                </pic:pic>
              </a:graphicData>
            </a:graphic>
          </wp:inline>
        </w:drawing>
      </w:r>
    </w:p>
    <w:p w:rsidR="0072034A" w:rsidRDefault="0072034A">
      <w:pPr>
        <w:autoSpaceDE w:val="0"/>
        <w:autoSpaceDN w:val="0"/>
        <w:adjustRightInd w:val="0"/>
        <w:snapToGrid w:val="0"/>
        <w:jc w:val="center"/>
        <w:rPr>
          <w:rFonts w:ascii="宋体" w:hAnsi="宋体"/>
          <w:b/>
          <w:sz w:val="18"/>
          <w:szCs w:val="18"/>
        </w:rPr>
      </w:pP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预制墙板</w:t>
      </w:r>
      <w:r>
        <w:rPr>
          <w:rFonts w:ascii="黑体" w:eastAsia="黑体" w:hAnsi="黑体"/>
          <w:bCs/>
          <w:kern w:val="0"/>
          <w:szCs w:val="21"/>
        </w:rPr>
        <w:t xml:space="preserve">  2-</w:t>
      </w:r>
      <w:r>
        <w:rPr>
          <w:rFonts w:ascii="黑体" w:eastAsia="黑体" w:hAnsi="黑体" w:hint="eastAsia"/>
          <w:bCs/>
          <w:kern w:val="0"/>
          <w:szCs w:val="21"/>
        </w:rPr>
        <w:t>预制叠合梁</w:t>
      </w:r>
      <w:r>
        <w:rPr>
          <w:rFonts w:ascii="黑体" w:eastAsia="黑体" w:hAnsi="黑体"/>
          <w:bCs/>
          <w:kern w:val="0"/>
          <w:szCs w:val="21"/>
        </w:rPr>
        <w:t xml:space="preserve">  3-</w:t>
      </w:r>
      <w:r>
        <w:rPr>
          <w:rFonts w:ascii="黑体" w:eastAsia="黑体" w:hAnsi="黑体" w:hint="eastAsia"/>
          <w:bCs/>
          <w:kern w:val="0"/>
          <w:szCs w:val="21"/>
        </w:rPr>
        <w:t>后浇混凝土带</w:t>
      </w:r>
      <w:r>
        <w:rPr>
          <w:rFonts w:ascii="黑体" w:eastAsia="黑体" w:hAnsi="黑体"/>
          <w:bCs/>
          <w:kern w:val="0"/>
          <w:szCs w:val="21"/>
        </w:rPr>
        <w:t xml:space="preserve">  4-</w:t>
      </w:r>
      <w:r>
        <w:rPr>
          <w:rFonts w:ascii="黑体" w:eastAsia="黑体" w:hAnsi="黑体" w:hint="eastAsia"/>
          <w:bCs/>
          <w:kern w:val="0"/>
          <w:szCs w:val="21"/>
        </w:rPr>
        <w:t>连梁底筋套筒连接</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40 </w:t>
      </w:r>
      <w:r>
        <w:rPr>
          <w:rFonts w:ascii="黑体" w:eastAsia="黑体" w:hAnsi="黑体" w:hint="eastAsia"/>
          <w:bCs/>
          <w:kern w:val="0"/>
          <w:szCs w:val="21"/>
        </w:rPr>
        <w:t>叠合连梁与预制墙板的连接构造</w:t>
      </w:r>
    </w:p>
    <w:p w:rsidR="0072034A" w:rsidRDefault="003B410B">
      <w:pPr>
        <w:pStyle w:val="a3"/>
        <w:spacing w:before="156" w:after="156"/>
        <w:ind w:left="0"/>
        <w:rPr>
          <w:rFonts w:ascii="宋体" w:eastAsia="宋体" w:hAnsi="宋体"/>
        </w:rPr>
      </w:pPr>
      <w:r>
        <w:rPr>
          <w:rFonts w:ascii="宋体" w:eastAsia="宋体" w:hAnsi="宋体" w:hint="eastAsia"/>
        </w:rPr>
        <w:t>叠合梁端竖向接缝的受剪承载力设计值应按下列公式计算：</w:t>
      </w:r>
    </w:p>
    <w:p w:rsidR="0072034A" w:rsidRDefault="003B410B">
      <w:pPr>
        <w:widowControl/>
        <w:spacing w:beforeLines="50" w:before="156" w:afterLines="50" w:after="156"/>
        <w:ind w:firstLineChars="200" w:firstLine="420"/>
        <w:rPr>
          <w:rFonts w:ascii="宋体" w:hAnsi="宋体"/>
          <w:bCs/>
          <w:kern w:val="0"/>
          <w:szCs w:val="20"/>
        </w:rPr>
      </w:pPr>
      <w:r>
        <w:rPr>
          <w:rFonts w:ascii="宋体" w:hAnsi="宋体" w:hint="eastAsia"/>
          <w:bCs/>
          <w:kern w:val="0"/>
          <w:szCs w:val="20"/>
        </w:rPr>
        <w:t>持久设计状况</w:t>
      </w:r>
    </w:p>
    <w:p w:rsidR="0072034A" w:rsidRDefault="0053716C">
      <w:pPr>
        <w:pStyle w:val="HTML"/>
        <w:shd w:val="clear" w:color="auto" w:fill="FFFFFF"/>
        <w:wordWrap w:val="0"/>
        <w:spacing w:line="299" w:lineRule="atLeast"/>
        <w:jc w:val="right"/>
        <w:rPr>
          <w:rFonts w:ascii="宋体" w:eastAsia="宋体" w:hAnsi="宋体"/>
          <w:sz w:val="21"/>
          <w:szCs w:val="16"/>
        </w:rPr>
      </w:pPr>
      <m:oMath>
        <m:sSub>
          <m:sSubPr>
            <m:ctrlPr>
              <w:rPr>
                <w:rFonts w:ascii="Cambria Math" w:eastAsia="宋体" w:hAnsi="宋体"/>
                <w:sz w:val="21"/>
                <w:szCs w:val="16"/>
              </w:rPr>
            </m:ctrlPr>
          </m:sSubPr>
          <m:e>
            <m:r>
              <w:rPr>
                <w:rFonts w:ascii="Cambria Math" w:eastAsia="宋体" w:hAnsi="Cambria Math"/>
                <w:sz w:val="21"/>
                <w:szCs w:val="16"/>
              </w:rPr>
              <m:t>V</m:t>
            </m:r>
          </m:e>
          <m:sub>
            <m:r>
              <m:rPr>
                <m:sty m:val="p"/>
              </m:rPr>
              <w:rPr>
                <w:rFonts w:ascii="Cambria Math" w:eastAsia="宋体" w:hAnsi="宋体"/>
                <w:sz w:val="21"/>
                <w:szCs w:val="16"/>
              </w:rPr>
              <m:t>u</m:t>
            </m:r>
          </m:sub>
        </m:sSub>
        <m:r>
          <w:rPr>
            <w:rFonts w:ascii="Cambria Math" w:eastAsia="宋体" w:hAnsi="宋体"/>
            <w:sz w:val="21"/>
            <w:szCs w:val="16"/>
          </w:rPr>
          <m:t>≤</m:t>
        </m:r>
        <m:r>
          <w:rPr>
            <w:rFonts w:ascii="Cambria Math" w:eastAsia="宋体" w:hAnsi="宋体"/>
            <w:sz w:val="21"/>
            <w:szCs w:val="16"/>
          </w:rPr>
          <m:t>0.07</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c1</m:t>
            </m:r>
          </m:sub>
        </m:sSub>
        <m:r>
          <w:rPr>
            <w:rFonts w:ascii="Cambria Math" w:eastAsia="宋体" w:hAnsi="宋体"/>
            <w:sz w:val="21"/>
            <w:szCs w:val="16"/>
          </w:rPr>
          <m:t>+0.10</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k</m:t>
            </m:r>
          </m:sub>
        </m:sSub>
        <m:r>
          <w:rPr>
            <w:rFonts w:ascii="Cambria Math" w:eastAsia="宋体" w:hAnsi="宋体"/>
            <w:sz w:val="21"/>
            <w:szCs w:val="16"/>
          </w:rPr>
          <m:t>+1.65</m:t>
        </m:r>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sd</m:t>
            </m:r>
          </m:sub>
        </m:sSub>
        <m:rad>
          <m:radPr>
            <m:degHide m:val="1"/>
            <m:ctrlPr>
              <w:rPr>
                <w:rFonts w:ascii="Cambria Math" w:eastAsia="宋体" w:hAnsi="宋体"/>
                <w:i/>
                <w:sz w:val="21"/>
                <w:szCs w:val="16"/>
              </w:rPr>
            </m:ctrlPr>
          </m:radPr>
          <m:deg/>
          <m:e>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y</m:t>
                </m:r>
              </m:sub>
            </m:sSub>
          </m:e>
        </m:rad>
      </m:oMath>
      <w:r w:rsidR="003B410B">
        <w:rPr>
          <w:rFonts w:ascii="宋体" w:eastAsia="宋体" w:hAnsi="宋体" w:hint="eastAsia"/>
          <w:sz w:val="21"/>
          <w:szCs w:val="16"/>
        </w:rPr>
        <w:t xml:space="preserve">           </w:t>
      </w:r>
      <w:r w:rsidR="003B410B">
        <w:rPr>
          <w:rFonts w:ascii="宋体" w:eastAsia="宋体" w:hAnsi="宋体"/>
          <w:sz w:val="21"/>
          <w:szCs w:val="16"/>
        </w:rPr>
        <w:fldChar w:fldCharType="begin"/>
      </w:r>
      <w:r w:rsidR="003B410B">
        <w:rPr>
          <w:rFonts w:ascii="宋体" w:eastAsia="宋体" w:hAnsi="宋体"/>
          <w:sz w:val="21"/>
          <w:szCs w:val="16"/>
        </w:rPr>
        <w:instrText xml:space="preserve"> QUOTE </w:instrText>
      </w:r>
      <w:r w:rsidR="002A37A6">
        <w:rPr>
          <w:rFonts w:ascii="宋体" w:eastAsia="宋体" w:hAnsi="宋体"/>
          <w:sz w:val="21"/>
          <w:szCs w:val="16"/>
        </w:rPr>
        <w:pict w14:anchorId="1C0F493A">
          <v:shape id="_x0000_i1030" type="#_x0000_t75" style="width:589.5pt;height:65.5pt" equationxml="&lt;">
            <v:imagedata r:id="rId49" o:title="" chromakey="white"/>
          </v:shape>
        </w:pict>
      </w:r>
      <w:r w:rsidR="003B410B">
        <w:rPr>
          <w:rFonts w:ascii="宋体" w:eastAsia="宋体" w:hAnsi="宋体"/>
          <w:sz w:val="21"/>
          <w:szCs w:val="16"/>
        </w:rPr>
        <w:fldChar w:fldCharType="end"/>
      </w:r>
      <w:r w:rsidR="003B410B">
        <w:rPr>
          <w:rFonts w:ascii="宋体" w:eastAsia="宋体" w:hAnsi="宋体" w:hint="eastAsia"/>
          <w:sz w:val="21"/>
          <w:szCs w:val="16"/>
        </w:rPr>
        <w:t>（</w:t>
      </w:r>
      <w:r w:rsidR="003B410B">
        <w:rPr>
          <w:rFonts w:ascii="宋体" w:eastAsia="宋体" w:hAnsi="宋体"/>
          <w:sz w:val="21"/>
          <w:szCs w:val="16"/>
        </w:rPr>
        <w:t>10</w:t>
      </w:r>
      <w:r w:rsidR="003B410B">
        <w:rPr>
          <w:rFonts w:ascii="宋体" w:eastAsia="宋体" w:hAnsi="宋体" w:hint="eastAsia"/>
          <w:sz w:val="21"/>
          <w:szCs w:val="16"/>
        </w:rPr>
        <w:t>）</w:t>
      </w:r>
    </w:p>
    <w:p w:rsidR="0072034A" w:rsidRDefault="003B410B">
      <w:pPr>
        <w:widowControl/>
        <w:spacing w:beforeLines="50" w:before="156" w:afterLines="50" w:after="156"/>
        <w:ind w:firstLineChars="200" w:firstLine="420"/>
        <w:rPr>
          <w:rFonts w:ascii="宋体" w:hAnsi="宋体"/>
          <w:bCs/>
          <w:kern w:val="0"/>
          <w:szCs w:val="20"/>
        </w:rPr>
      </w:pPr>
      <w:r>
        <w:rPr>
          <w:rFonts w:ascii="宋体" w:hAnsi="宋体" w:hint="eastAsia"/>
          <w:bCs/>
          <w:kern w:val="0"/>
          <w:szCs w:val="20"/>
        </w:rPr>
        <w:t>地震设计状况</w:t>
      </w:r>
    </w:p>
    <w:p w:rsidR="0072034A" w:rsidRDefault="0053716C">
      <w:pPr>
        <w:pStyle w:val="HTML"/>
        <w:shd w:val="clear" w:color="auto" w:fill="FFFFFF"/>
        <w:wordWrap w:val="0"/>
        <w:spacing w:line="299" w:lineRule="atLeast"/>
        <w:jc w:val="right"/>
        <w:rPr>
          <w:rFonts w:ascii="宋体" w:eastAsia="宋体" w:hAnsi="宋体"/>
          <w:sz w:val="21"/>
          <w:szCs w:val="16"/>
        </w:rPr>
      </w:pPr>
      <m:oMath>
        <m:sSub>
          <m:sSubPr>
            <m:ctrlPr>
              <w:rPr>
                <w:rFonts w:ascii="Cambria Math" w:eastAsia="宋体" w:hAnsi="宋体"/>
                <w:sz w:val="21"/>
                <w:szCs w:val="16"/>
              </w:rPr>
            </m:ctrlPr>
          </m:sSubPr>
          <m:e>
            <m:r>
              <w:rPr>
                <w:rFonts w:ascii="Cambria Math" w:eastAsia="宋体" w:hAnsi="Cambria Math"/>
                <w:sz w:val="21"/>
                <w:szCs w:val="16"/>
              </w:rPr>
              <m:t>V</m:t>
            </m:r>
          </m:e>
          <m:sub>
            <m:r>
              <m:rPr>
                <m:sty m:val="p"/>
              </m:rPr>
              <w:rPr>
                <w:rFonts w:ascii="Cambria Math" w:eastAsia="宋体" w:hAnsi="宋体"/>
                <w:sz w:val="21"/>
                <w:szCs w:val="16"/>
              </w:rPr>
              <m:t>uE</m:t>
            </m:r>
          </m:sub>
        </m:sSub>
        <m:r>
          <w:rPr>
            <w:rFonts w:ascii="Cambria Math" w:eastAsia="宋体" w:hAnsi="宋体"/>
            <w:sz w:val="21"/>
            <w:szCs w:val="16"/>
          </w:rPr>
          <m:t>≤</m:t>
        </m:r>
        <m:r>
          <w:rPr>
            <w:rFonts w:ascii="Cambria Math" w:eastAsia="宋体" w:hAnsi="宋体"/>
            <w:sz w:val="21"/>
            <w:szCs w:val="16"/>
          </w:rPr>
          <m:t>0.04</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c1</m:t>
            </m:r>
          </m:sub>
        </m:sSub>
        <m:r>
          <w:rPr>
            <w:rFonts w:ascii="Cambria Math" w:eastAsia="宋体" w:hAnsi="宋体"/>
            <w:sz w:val="21"/>
            <w:szCs w:val="16"/>
          </w:rPr>
          <m:t>+0.06</m:t>
        </m:r>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k</m:t>
            </m:r>
          </m:sub>
        </m:sSub>
        <m:r>
          <w:rPr>
            <w:rFonts w:ascii="Cambria Math" w:eastAsia="宋体" w:hAnsi="宋体"/>
            <w:sz w:val="21"/>
            <w:szCs w:val="16"/>
          </w:rPr>
          <m:t>+1.65</m:t>
        </m:r>
        <m:sSub>
          <m:sSubPr>
            <m:ctrlPr>
              <w:rPr>
                <w:rFonts w:ascii="Cambria Math" w:eastAsia="宋体" w:hAnsi="宋体"/>
                <w:i/>
                <w:sz w:val="21"/>
                <w:szCs w:val="16"/>
              </w:rPr>
            </m:ctrlPr>
          </m:sSubPr>
          <m:e>
            <m:r>
              <w:rPr>
                <w:rFonts w:ascii="Cambria Math" w:eastAsia="宋体" w:hAnsi="Cambria Math"/>
                <w:sz w:val="21"/>
                <w:szCs w:val="16"/>
              </w:rPr>
              <m:t>A</m:t>
            </m:r>
          </m:e>
          <m:sub>
            <m:r>
              <m:rPr>
                <m:sty m:val="p"/>
              </m:rPr>
              <w:rPr>
                <w:rFonts w:ascii="Cambria Math" w:eastAsia="宋体" w:hAnsi="宋体"/>
                <w:sz w:val="21"/>
                <w:szCs w:val="16"/>
              </w:rPr>
              <m:t>sd</m:t>
            </m:r>
          </m:sub>
        </m:sSub>
        <m:rad>
          <m:radPr>
            <m:degHide m:val="1"/>
            <m:ctrlPr>
              <w:rPr>
                <w:rFonts w:ascii="Cambria Math" w:eastAsia="宋体" w:hAnsi="宋体"/>
                <w:i/>
                <w:sz w:val="21"/>
                <w:szCs w:val="16"/>
              </w:rPr>
            </m:ctrlPr>
          </m:radPr>
          <m:deg/>
          <m:e>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c</m:t>
                </m:r>
              </m:sub>
            </m:sSub>
            <m:sSub>
              <m:sSubPr>
                <m:ctrlPr>
                  <w:rPr>
                    <w:rFonts w:ascii="Cambria Math" w:eastAsia="宋体" w:hAnsi="宋体"/>
                    <w:i/>
                    <w:sz w:val="21"/>
                    <w:szCs w:val="16"/>
                  </w:rPr>
                </m:ctrlPr>
              </m:sSubPr>
              <m:e>
                <m:r>
                  <w:rPr>
                    <w:rFonts w:ascii="Cambria Math" w:eastAsia="宋体" w:hAnsi="Cambria Math"/>
                    <w:sz w:val="21"/>
                    <w:szCs w:val="16"/>
                  </w:rPr>
                  <m:t>f</m:t>
                </m:r>
              </m:e>
              <m:sub>
                <m:r>
                  <m:rPr>
                    <m:sty m:val="p"/>
                  </m:rPr>
                  <w:rPr>
                    <w:rFonts w:ascii="Cambria Math" w:eastAsia="宋体" w:hAnsi="宋体"/>
                    <w:sz w:val="21"/>
                    <w:szCs w:val="16"/>
                  </w:rPr>
                  <m:t>y</m:t>
                </m:r>
              </m:sub>
            </m:sSub>
          </m:e>
        </m:rad>
      </m:oMath>
      <w:r w:rsidR="003B410B">
        <w:rPr>
          <w:rFonts w:ascii="宋体" w:eastAsia="宋体" w:hAnsi="宋体" w:hint="eastAsia"/>
          <w:sz w:val="21"/>
          <w:szCs w:val="16"/>
        </w:rPr>
        <w:t xml:space="preserve">        </w:t>
      </w:r>
      <w:r w:rsidR="003B410B">
        <w:rPr>
          <w:rFonts w:ascii="宋体" w:eastAsia="宋体" w:hAnsi="宋体"/>
          <w:sz w:val="21"/>
          <w:szCs w:val="16"/>
        </w:rPr>
        <w:fldChar w:fldCharType="begin"/>
      </w:r>
      <w:r w:rsidR="003B410B">
        <w:rPr>
          <w:rFonts w:ascii="宋体" w:eastAsia="宋体" w:hAnsi="宋体"/>
          <w:sz w:val="21"/>
          <w:szCs w:val="16"/>
        </w:rPr>
        <w:instrText xml:space="preserve"> QUOTE </w:instrText>
      </w:r>
      <w:r w:rsidR="002A37A6">
        <w:rPr>
          <w:rFonts w:ascii="宋体" w:eastAsia="宋体" w:hAnsi="宋体"/>
          <w:sz w:val="21"/>
          <w:szCs w:val="16"/>
        </w:rPr>
        <w:pict w14:anchorId="05A63EB0">
          <v:shape id="_x0000_i1031" type="#_x0000_t75" style="width:583.5pt;height:65.5pt" equationxml="&lt;">
            <v:imagedata r:id="rId50" o:title="" chromakey="white"/>
          </v:shape>
        </w:pict>
      </w:r>
      <w:r w:rsidR="003B410B">
        <w:rPr>
          <w:rFonts w:ascii="宋体" w:eastAsia="宋体" w:hAnsi="宋体"/>
          <w:sz w:val="21"/>
          <w:szCs w:val="16"/>
        </w:rPr>
        <w:fldChar w:fldCharType="end"/>
      </w:r>
      <w:r w:rsidR="003B410B">
        <w:rPr>
          <w:rFonts w:ascii="宋体" w:eastAsia="宋体" w:hAnsi="宋体" w:hint="eastAsia"/>
          <w:sz w:val="21"/>
          <w:szCs w:val="16"/>
        </w:rPr>
        <w:t>（</w:t>
      </w:r>
      <w:r w:rsidR="003B410B">
        <w:rPr>
          <w:rFonts w:ascii="宋体" w:eastAsia="宋体" w:hAnsi="宋体"/>
          <w:sz w:val="21"/>
          <w:szCs w:val="16"/>
        </w:rPr>
        <w:t>11</w:t>
      </w:r>
      <w:r w:rsidR="003B410B">
        <w:rPr>
          <w:rFonts w:ascii="宋体" w:eastAsia="宋体" w:hAnsi="宋体" w:hint="eastAsia"/>
          <w:sz w:val="21"/>
          <w:szCs w:val="16"/>
        </w:rPr>
        <w:t>）</w:t>
      </w:r>
    </w:p>
    <w:p w:rsidR="0072034A" w:rsidRDefault="003B410B">
      <w:pPr>
        <w:pStyle w:val="affa"/>
        <w:ind w:firstLineChars="0" w:firstLine="0"/>
        <w:rPr>
          <w:rFonts w:hAnsi="宋体"/>
          <w:bCs/>
        </w:rPr>
      </w:pPr>
      <w:r>
        <w:rPr>
          <w:rFonts w:hAnsi="宋体" w:hint="eastAsia"/>
          <w:bCs/>
        </w:rPr>
        <w:t>式中：</w:t>
      </w:r>
      <w:r>
        <w:rPr>
          <w:rFonts w:hAnsi="宋体"/>
          <w:bCs/>
        </w:rPr>
        <w:t>Ac1—</w:t>
      </w:r>
      <w:r>
        <w:rPr>
          <w:rFonts w:hAnsi="宋体" w:hint="eastAsia"/>
          <w:bCs/>
        </w:rPr>
        <w:t xml:space="preserve">叠合梁端截面后浇混凝土叠合层截面面积； </w:t>
      </w:r>
    </w:p>
    <w:p w:rsidR="0072034A" w:rsidRDefault="003B410B">
      <w:pPr>
        <w:pStyle w:val="affa"/>
        <w:ind w:firstLineChars="300" w:firstLine="630"/>
        <w:rPr>
          <w:rFonts w:hAnsi="宋体"/>
          <w:bCs/>
        </w:rPr>
      </w:pPr>
      <w:r>
        <w:rPr>
          <w:rFonts w:hAnsi="宋体"/>
          <w:bCs/>
        </w:rPr>
        <w:t>Fc—</w:t>
      </w:r>
      <w:r>
        <w:rPr>
          <w:rFonts w:hAnsi="宋体" w:hint="eastAsia"/>
          <w:bCs/>
        </w:rPr>
        <w:t>预制构件混凝土轴心抗压强度设计值；</w:t>
      </w:r>
    </w:p>
    <w:p w:rsidR="0072034A" w:rsidRDefault="003B410B">
      <w:pPr>
        <w:pStyle w:val="affa"/>
        <w:ind w:firstLineChars="300" w:firstLine="630"/>
        <w:rPr>
          <w:rFonts w:hAnsi="宋体"/>
          <w:bCs/>
        </w:rPr>
      </w:pPr>
      <w:proofErr w:type="spellStart"/>
      <w:r>
        <w:rPr>
          <w:rFonts w:hAnsi="宋体"/>
          <w:bCs/>
        </w:rPr>
        <w:t>fy</w:t>
      </w:r>
      <w:proofErr w:type="spellEnd"/>
      <w:r>
        <w:rPr>
          <w:rFonts w:hAnsi="宋体"/>
          <w:bCs/>
        </w:rPr>
        <w:t>—</w:t>
      </w:r>
      <w:r>
        <w:rPr>
          <w:rFonts w:hAnsi="宋体" w:hint="eastAsia"/>
          <w:bCs/>
        </w:rPr>
        <w:t>垂直穿过结合面钢筋抗拉强度设计值；</w:t>
      </w:r>
    </w:p>
    <w:p w:rsidR="0072034A" w:rsidRDefault="003B410B">
      <w:pPr>
        <w:pStyle w:val="affa"/>
        <w:ind w:leftChars="300" w:left="1050" w:hangingChars="200" w:hanging="420"/>
        <w:rPr>
          <w:rFonts w:hAnsi="宋体"/>
          <w:bCs/>
        </w:rPr>
      </w:pPr>
      <w:r>
        <w:rPr>
          <w:rFonts w:hAnsi="宋体"/>
          <w:bCs/>
        </w:rPr>
        <w:t>Ak—</w:t>
      </w:r>
      <w:r>
        <w:rPr>
          <w:rFonts w:hAnsi="宋体" w:hint="eastAsia"/>
          <w:bCs/>
        </w:rPr>
        <w:t>各键槽的根部截面面积（图</w:t>
      </w:r>
      <w:r>
        <w:rPr>
          <w:rFonts w:hAnsi="宋体"/>
          <w:bCs/>
        </w:rPr>
        <w:t>41</w:t>
      </w:r>
      <w:r>
        <w:rPr>
          <w:rFonts w:hAnsi="宋体" w:hint="eastAsia"/>
          <w:bCs/>
        </w:rPr>
        <w:t>）之和，按后浇键槽根部截面和预制键槽根部截面分别计算，并取二者的较小值；</w:t>
      </w:r>
    </w:p>
    <w:p w:rsidR="0072034A" w:rsidRDefault="003B410B">
      <w:pPr>
        <w:pStyle w:val="affa"/>
        <w:ind w:firstLineChars="300" w:firstLine="630"/>
        <w:rPr>
          <w:rFonts w:hAnsi="宋体"/>
          <w:bCs/>
        </w:rPr>
      </w:pPr>
      <w:proofErr w:type="spellStart"/>
      <w:r>
        <w:rPr>
          <w:rFonts w:hAnsi="宋体"/>
          <w:bCs/>
        </w:rPr>
        <w:t>Asd</w:t>
      </w:r>
      <w:proofErr w:type="spellEnd"/>
      <w:r>
        <w:rPr>
          <w:rFonts w:hAnsi="宋体"/>
          <w:bCs/>
        </w:rPr>
        <w:t>—</w:t>
      </w:r>
      <w:r>
        <w:rPr>
          <w:rFonts w:hAnsi="宋体" w:hint="eastAsia"/>
          <w:bCs/>
        </w:rPr>
        <w:t>垂直穿过结合面所有钢筋的面积，包括叠合层内的纵向钢筋。</w:t>
      </w:r>
    </w:p>
    <w:p w:rsidR="0072034A" w:rsidRDefault="003B410B">
      <w:pPr>
        <w:pStyle w:val="afffffff8"/>
        <w:widowControl/>
        <w:spacing w:line="360" w:lineRule="auto"/>
        <w:jc w:val="center"/>
        <w:rPr>
          <w:rFonts w:ascii="宋体" w:hAnsi="宋体"/>
        </w:rPr>
      </w:pPr>
      <w:r>
        <w:rPr>
          <w:rFonts w:ascii="宋体" w:hAnsi="宋体"/>
          <w:noProof/>
        </w:rPr>
        <w:drawing>
          <wp:inline distT="0" distB="0" distL="0" distR="0">
            <wp:extent cx="3848100" cy="213233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868747" cy="2144340"/>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lastRenderedPageBreak/>
        <w:t>1-</w:t>
      </w:r>
      <w:r>
        <w:rPr>
          <w:rFonts w:ascii="黑体" w:eastAsia="黑体" w:hAnsi="黑体" w:hint="eastAsia"/>
          <w:bCs/>
          <w:kern w:val="0"/>
          <w:szCs w:val="21"/>
        </w:rPr>
        <w:t>后浇节点区；</w:t>
      </w:r>
      <w:r>
        <w:rPr>
          <w:rFonts w:ascii="黑体" w:eastAsia="黑体" w:hAnsi="黑体"/>
          <w:bCs/>
          <w:kern w:val="0"/>
          <w:szCs w:val="21"/>
        </w:rPr>
        <w:t>2—</w:t>
      </w:r>
      <w:r>
        <w:rPr>
          <w:rFonts w:ascii="黑体" w:eastAsia="黑体" w:hAnsi="黑体" w:hint="eastAsia"/>
          <w:bCs/>
          <w:kern w:val="0"/>
          <w:szCs w:val="21"/>
        </w:rPr>
        <w:t>后浇混凝土叠合层；</w:t>
      </w:r>
      <w:r>
        <w:rPr>
          <w:rFonts w:ascii="黑体" w:eastAsia="黑体" w:hAnsi="黑体"/>
          <w:bCs/>
          <w:kern w:val="0"/>
          <w:szCs w:val="21"/>
        </w:rPr>
        <w:t>3—</w:t>
      </w:r>
      <w:r>
        <w:rPr>
          <w:rFonts w:ascii="黑体" w:eastAsia="黑体" w:hAnsi="黑体" w:hint="eastAsia"/>
          <w:bCs/>
          <w:kern w:val="0"/>
          <w:szCs w:val="21"/>
        </w:rPr>
        <w:t>预制梁；</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4—</w:t>
      </w:r>
      <w:r>
        <w:rPr>
          <w:rFonts w:ascii="黑体" w:eastAsia="黑体" w:hAnsi="黑体" w:hint="eastAsia"/>
          <w:bCs/>
          <w:kern w:val="0"/>
          <w:szCs w:val="21"/>
        </w:rPr>
        <w:t>预制键槽根部截面；</w:t>
      </w:r>
      <w:r>
        <w:rPr>
          <w:rFonts w:ascii="黑体" w:eastAsia="黑体" w:hAnsi="黑体"/>
          <w:bCs/>
          <w:kern w:val="0"/>
          <w:szCs w:val="21"/>
        </w:rPr>
        <w:t>5—</w:t>
      </w:r>
      <w:r>
        <w:rPr>
          <w:rFonts w:ascii="黑体" w:eastAsia="黑体" w:hAnsi="黑体" w:hint="eastAsia"/>
          <w:bCs/>
          <w:kern w:val="0"/>
          <w:szCs w:val="21"/>
        </w:rPr>
        <w:t>后浇键槽根部截面</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41 </w:t>
      </w:r>
      <w:r>
        <w:rPr>
          <w:rFonts w:ascii="黑体" w:eastAsia="黑体" w:hAnsi="黑体" w:hint="eastAsia"/>
          <w:bCs/>
          <w:kern w:val="0"/>
          <w:szCs w:val="21"/>
        </w:rPr>
        <w:t>叠合梁端受剪承载力计算参数示意</w:t>
      </w:r>
    </w:p>
    <w:p w:rsidR="0072034A" w:rsidRDefault="003B410B">
      <w:pPr>
        <w:pStyle w:val="a3"/>
        <w:spacing w:before="156" w:after="156"/>
        <w:ind w:left="0"/>
        <w:rPr>
          <w:rFonts w:ascii="宋体" w:eastAsia="宋体" w:hAnsi="宋体"/>
        </w:rPr>
      </w:pPr>
      <w:r>
        <w:rPr>
          <w:rFonts w:ascii="宋体" w:eastAsia="宋体" w:hAnsi="宋体" w:hint="eastAsia"/>
        </w:rPr>
        <w:t>当预制剪力墙洞口下方有墙时，可采用以下方式进行设计处理：</w:t>
      </w:r>
    </w:p>
    <w:p w:rsidR="0072034A" w:rsidRDefault="003B410B">
      <w:pPr>
        <w:pStyle w:val="affa"/>
        <w:rPr>
          <w:rFonts w:hAnsi="宋体"/>
          <w:bCs/>
        </w:rPr>
      </w:pPr>
      <w:r>
        <w:rPr>
          <w:rFonts w:hAnsi="宋体"/>
          <w:bCs/>
        </w:rPr>
        <w:t xml:space="preserve">a) </w:t>
      </w:r>
      <w:r>
        <w:rPr>
          <w:rFonts w:hAnsi="宋体" w:hint="eastAsia"/>
          <w:bCs/>
        </w:rPr>
        <w:t>下部墙体作为非结构预制构件时，与两侧预制墙板进行弱连接；外墙侧面留设止水企口（图</w:t>
      </w:r>
      <w:r>
        <w:rPr>
          <w:rFonts w:hAnsi="宋体"/>
          <w:bCs/>
        </w:rPr>
        <w:t>42</w:t>
      </w:r>
      <w:r>
        <w:rPr>
          <w:rFonts w:hAnsi="宋体" w:hint="eastAsia"/>
          <w:bCs/>
        </w:rPr>
        <w:t>）。</w:t>
      </w:r>
    </w:p>
    <w:p w:rsidR="0072034A" w:rsidRDefault="003B410B">
      <w:pPr>
        <w:pStyle w:val="afffffff8"/>
        <w:widowControl/>
        <w:spacing w:line="360" w:lineRule="auto"/>
        <w:jc w:val="center"/>
        <w:rPr>
          <w:rFonts w:ascii="宋体" w:hAnsi="宋体"/>
        </w:rPr>
      </w:pPr>
      <w:r>
        <w:rPr>
          <w:rFonts w:ascii="宋体" w:hAnsi="宋体"/>
          <w:noProof/>
        </w:rPr>
        <w:drawing>
          <wp:inline distT="0" distB="0" distL="0" distR="0">
            <wp:extent cx="3341370" cy="26473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355716" cy="2659005"/>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窗洞；</w:t>
      </w:r>
      <w:r>
        <w:rPr>
          <w:rFonts w:ascii="黑体" w:eastAsia="黑体" w:hAnsi="黑体"/>
          <w:bCs/>
          <w:kern w:val="0"/>
          <w:szCs w:val="21"/>
        </w:rPr>
        <w:t>2-</w:t>
      </w:r>
      <w:r>
        <w:rPr>
          <w:rFonts w:ascii="黑体" w:eastAsia="黑体" w:hAnsi="黑体" w:hint="eastAsia"/>
          <w:bCs/>
          <w:kern w:val="0"/>
          <w:szCs w:val="21"/>
        </w:rPr>
        <w:t>预制剪力墙；</w:t>
      </w:r>
      <w:r>
        <w:rPr>
          <w:rFonts w:ascii="黑体" w:eastAsia="黑体" w:hAnsi="黑体"/>
          <w:bCs/>
          <w:kern w:val="0"/>
          <w:szCs w:val="21"/>
        </w:rPr>
        <w:t>3-</w:t>
      </w:r>
      <w:r>
        <w:rPr>
          <w:rFonts w:ascii="黑体" w:eastAsia="黑体" w:hAnsi="黑体" w:hint="eastAsia"/>
          <w:bCs/>
          <w:kern w:val="0"/>
          <w:szCs w:val="21"/>
        </w:rPr>
        <w:t>预制窗下墙；</w:t>
      </w:r>
      <w:r>
        <w:rPr>
          <w:rFonts w:ascii="黑体" w:eastAsia="黑体" w:hAnsi="黑体"/>
          <w:bCs/>
          <w:kern w:val="0"/>
          <w:szCs w:val="21"/>
        </w:rPr>
        <w:t>4-</w:t>
      </w:r>
      <w:r>
        <w:rPr>
          <w:rFonts w:ascii="黑体" w:eastAsia="黑体" w:hAnsi="黑体" w:hint="eastAsia"/>
          <w:bCs/>
          <w:kern w:val="0"/>
          <w:szCs w:val="21"/>
        </w:rPr>
        <w:t>钢筋套筒连接；</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42 </w:t>
      </w:r>
      <w:r>
        <w:rPr>
          <w:rFonts w:ascii="黑体" w:eastAsia="黑体" w:hAnsi="黑体" w:hint="eastAsia"/>
          <w:bCs/>
          <w:kern w:val="0"/>
          <w:szCs w:val="21"/>
        </w:rPr>
        <w:t>剪力墙洞口下墙体仅作为非结构构件</w:t>
      </w:r>
    </w:p>
    <w:p w:rsidR="0072034A" w:rsidRDefault="003B410B">
      <w:pPr>
        <w:pStyle w:val="affa"/>
        <w:rPr>
          <w:rFonts w:hAnsi="宋体"/>
          <w:bCs/>
        </w:rPr>
      </w:pPr>
      <w:r>
        <w:rPr>
          <w:rFonts w:hAnsi="宋体"/>
          <w:bCs/>
        </w:rPr>
        <w:t xml:space="preserve">b) </w:t>
      </w:r>
      <w:r>
        <w:rPr>
          <w:rFonts w:hAnsi="宋体" w:hint="eastAsia"/>
          <w:bCs/>
        </w:rPr>
        <w:t>连梁上方设独立连梁，并与下方连梁形成双连梁时，连梁为整体预制构件，连梁纵筋应采用双节套筒机械连接或其它机械连接（图</w:t>
      </w:r>
      <w:r>
        <w:rPr>
          <w:rFonts w:hAnsi="宋体"/>
          <w:bCs/>
        </w:rPr>
        <w:t>43</w:t>
      </w:r>
      <w:r>
        <w:rPr>
          <w:rFonts w:hAnsi="宋体" w:hint="eastAsia"/>
          <w:bCs/>
        </w:rPr>
        <w:t>）。</w:t>
      </w:r>
    </w:p>
    <w:p w:rsidR="0072034A" w:rsidRDefault="003B410B">
      <w:pPr>
        <w:jc w:val="center"/>
        <w:rPr>
          <w:rFonts w:ascii="宋体" w:hAnsi="宋体"/>
          <w:kern w:val="0"/>
          <w:sz w:val="24"/>
        </w:rPr>
      </w:pPr>
      <w:r>
        <w:rPr>
          <w:rFonts w:ascii="宋体" w:hAnsi="宋体"/>
          <w:noProof/>
        </w:rPr>
        <w:drawing>
          <wp:inline distT="0" distB="0" distL="0" distR="0">
            <wp:extent cx="3862070" cy="1971675"/>
            <wp:effectExtent l="0" t="0" r="508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869885" cy="1975347"/>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1</w:t>
      </w:r>
      <w:r>
        <w:rPr>
          <w:rFonts w:ascii="黑体" w:eastAsia="黑体" w:hAnsi="黑体"/>
          <w:bCs/>
          <w:kern w:val="0"/>
          <w:szCs w:val="21"/>
        </w:rPr>
        <w:t>-</w:t>
      </w:r>
      <w:r>
        <w:rPr>
          <w:rFonts w:ascii="黑体" w:eastAsia="黑体" w:hAnsi="黑体" w:hint="eastAsia"/>
          <w:bCs/>
          <w:kern w:val="0"/>
          <w:szCs w:val="21"/>
        </w:rPr>
        <w:t>洞口下独立连梁；</w:t>
      </w:r>
      <w:r>
        <w:rPr>
          <w:rFonts w:ascii="黑体" w:eastAsia="黑体" w:hAnsi="黑体"/>
          <w:bCs/>
          <w:kern w:val="0"/>
          <w:szCs w:val="21"/>
        </w:rPr>
        <w:t>2-</w:t>
      </w:r>
      <w:r>
        <w:rPr>
          <w:rFonts w:ascii="黑体" w:eastAsia="黑体" w:hAnsi="黑体" w:hint="eastAsia"/>
          <w:bCs/>
          <w:kern w:val="0"/>
          <w:szCs w:val="21"/>
        </w:rPr>
        <w:t>预制连梁；</w:t>
      </w:r>
      <w:r>
        <w:rPr>
          <w:rFonts w:ascii="黑体" w:eastAsia="黑体" w:hAnsi="黑体"/>
          <w:bCs/>
          <w:kern w:val="0"/>
          <w:szCs w:val="21"/>
        </w:rPr>
        <w:t>3-</w:t>
      </w:r>
      <w:r>
        <w:rPr>
          <w:rFonts w:ascii="黑体" w:eastAsia="黑体" w:hAnsi="黑体" w:hint="eastAsia"/>
          <w:bCs/>
          <w:kern w:val="0"/>
          <w:szCs w:val="21"/>
        </w:rPr>
        <w:t>后浇圈梁或水平后浇带</w:t>
      </w:r>
      <w:r>
        <w:rPr>
          <w:rFonts w:ascii="黑体" w:eastAsia="黑体" w:hAnsi="黑体"/>
          <w:bCs/>
          <w:kern w:val="0"/>
          <w:szCs w:val="21"/>
        </w:rPr>
        <w:t>;</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43 </w:t>
      </w:r>
      <w:r>
        <w:rPr>
          <w:rFonts w:ascii="黑体" w:eastAsia="黑体" w:hAnsi="黑体" w:hint="eastAsia"/>
          <w:bCs/>
          <w:kern w:val="0"/>
          <w:szCs w:val="21"/>
        </w:rPr>
        <w:t>剪力墙洞口下墙体设独立连梁</w:t>
      </w:r>
    </w:p>
    <w:p w:rsidR="0072034A" w:rsidRDefault="003B410B">
      <w:pPr>
        <w:pStyle w:val="affa"/>
        <w:rPr>
          <w:rFonts w:hAnsi="宋体"/>
          <w:bCs/>
        </w:rPr>
      </w:pPr>
      <w:r>
        <w:rPr>
          <w:rFonts w:hAnsi="宋体"/>
          <w:bCs/>
        </w:rPr>
        <w:t xml:space="preserve">c) </w:t>
      </w:r>
      <w:r>
        <w:rPr>
          <w:rFonts w:hAnsi="宋体" w:hint="eastAsia"/>
          <w:bCs/>
        </w:rPr>
        <w:t>连梁上翻部分与下方形成整体受力的单一连梁时，连梁箍筋应封闭，连梁纵筋应采用双节套筒机械连接或其它机械连接（图</w:t>
      </w:r>
      <w:r>
        <w:rPr>
          <w:rFonts w:hAnsi="宋体"/>
          <w:bCs/>
        </w:rPr>
        <w:t>44</w:t>
      </w:r>
      <w:r>
        <w:rPr>
          <w:rFonts w:hAnsi="宋体" w:hint="eastAsia"/>
          <w:bCs/>
        </w:rPr>
        <w:t>）。</w:t>
      </w:r>
    </w:p>
    <w:p w:rsidR="0072034A" w:rsidRDefault="003B410B">
      <w:pPr>
        <w:pStyle w:val="afffffff7"/>
        <w:ind w:left="360" w:firstLineChars="0" w:firstLine="0"/>
        <w:jc w:val="center"/>
        <w:rPr>
          <w:rFonts w:ascii="宋体" w:hAnsi="宋体"/>
          <w:bCs/>
          <w:kern w:val="0"/>
          <w:sz w:val="18"/>
          <w:szCs w:val="18"/>
        </w:rPr>
      </w:pPr>
      <w:r>
        <w:rPr>
          <w:rFonts w:ascii="宋体" w:hAnsi="宋体"/>
          <w:noProof/>
        </w:rPr>
        <w:lastRenderedPageBreak/>
        <w:drawing>
          <wp:inline distT="0" distB="0" distL="0" distR="0">
            <wp:extent cx="3480435" cy="2438400"/>
            <wp:effectExtent l="0" t="0" r="571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3487100" cy="2442786"/>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洞口下整体连梁；</w:t>
      </w:r>
      <w:r>
        <w:rPr>
          <w:rFonts w:ascii="黑体" w:eastAsia="黑体" w:hAnsi="黑体"/>
          <w:bCs/>
          <w:kern w:val="0"/>
          <w:szCs w:val="21"/>
        </w:rPr>
        <w:t>2-</w:t>
      </w:r>
      <w:r>
        <w:rPr>
          <w:rFonts w:ascii="黑体" w:eastAsia="黑体" w:hAnsi="黑体" w:hint="eastAsia"/>
          <w:bCs/>
          <w:kern w:val="0"/>
          <w:szCs w:val="21"/>
        </w:rPr>
        <w:t>楼板</w:t>
      </w:r>
      <w:r>
        <w:rPr>
          <w:rFonts w:ascii="黑体" w:eastAsia="黑体" w:hAnsi="黑体"/>
          <w:bCs/>
          <w:kern w:val="0"/>
          <w:szCs w:val="21"/>
        </w:rPr>
        <w:t>;</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44 </w:t>
      </w:r>
      <w:r>
        <w:rPr>
          <w:rFonts w:ascii="黑体" w:eastAsia="黑体" w:hAnsi="黑体" w:hint="eastAsia"/>
          <w:bCs/>
          <w:kern w:val="0"/>
          <w:szCs w:val="21"/>
        </w:rPr>
        <w:t>剪力墙洞口下墙体设整体连梁</w:t>
      </w:r>
    </w:p>
    <w:p w:rsidR="0072034A" w:rsidRDefault="003B410B">
      <w:pPr>
        <w:pStyle w:val="a3"/>
        <w:spacing w:before="156" w:after="156"/>
        <w:ind w:left="0"/>
        <w:rPr>
          <w:rFonts w:ascii="宋体" w:eastAsia="宋体" w:hAnsi="宋体"/>
        </w:rPr>
      </w:pPr>
      <w:r>
        <w:rPr>
          <w:rFonts w:ascii="宋体" w:eastAsia="宋体" w:hAnsi="宋体" w:hint="eastAsia"/>
        </w:rPr>
        <w:t>楼面梁与预制剪力墙墙板在墙板平面外连接时宜采用铰接，连接处墙板预留梁窝，梁窝尺寸应满足梁纵筋锚固构造要求（按铰接梁设计），预制梁端支座搁置长度不应少于</w:t>
      </w:r>
      <w:r>
        <w:rPr>
          <w:rFonts w:ascii="宋体" w:eastAsia="宋体" w:hAnsi="宋体"/>
        </w:rPr>
        <w:t>150mm</w:t>
      </w:r>
      <w:r>
        <w:rPr>
          <w:rFonts w:ascii="宋体" w:eastAsia="宋体" w:hAnsi="宋体" w:hint="eastAsia"/>
        </w:rPr>
        <w:t>（图</w:t>
      </w:r>
      <w:r>
        <w:rPr>
          <w:rFonts w:ascii="宋体" w:eastAsia="宋体" w:hAnsi="宋体"/>
        </w:rPr>
        <w:t>45</w:t>
      </w:r>
      <w:r>
        <w:rPr>
          <w:rFonts w:ascii="宋体" w:eastAsia="宋体" w:hAnsi="宋体" w:hint="eastAsia"/>
        </w:rPr>
        <w:t>）。</w:t>
      </w:r>
    </w:p>
    <w:p w:rsidR="0072034A" w:rsidRDefault="003B410B">
      <w:pPr>
        <w:jc w:val="center"/>
        <w:rPr>
          <w:rFonts w:ascii="宋体" w:hAnsi="宋体"/>
        </w:rPr>
      </w:pPr>
      <w:r>
        <w:rPr>
          <w:rFonts w:ascii="宋体" w:hAnsi="宋体"/>
          <w:noProof/>
        </w:rPr>
        <w:drawing>
          <wp:inline distT="0" distB="0" distL="0" distR="0">
            <wp:extent cx="2457450" cy="320103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471399" cy="3219837"/>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bCs/>
          <w:kern w:val="0"/>
          <w:szCs w:val="21"/>
        </w:rPr>
        <w:t>1-</w:t>
      </w:r>
      <w:r>
        <w:rPr>
          <w:rFonts w:ascii="黑体" w:eastAsia="黑体" w:hAnsi="黑体" w:hint="eastAsia"/>
          <w:bCs/>
          <w:kern w:val="0"/>
          <w:szCs w:val="21"/>
        </w:rPr>
        <w:t>预制叠合梁；</w:t>
      </w:r>
      <w:r>
        <w:rPr>
          <w:rFonts w:ascii="黑体" w:eastAsia="黑体" w:hAnsi="黑体"/>
          <w:bCs/>
          <w:kern w:val="0"/>
          <w:szCs w:val="21"/>
        </w:rPr>
        <w:t>2-</w:t>
      </w:r>
      <w:r>
        <w:rPr>
          <w:rFonts w:ascii="黑体" w:eastAsia="黑体" w:hAnsi="黑体" w:hint="eastAsia"/>
          <w:bCs/>
          <w:kern w:val="0"/>
          <w:szCs w:val="21"/>
        </w:rPr>
        <w:t>预制墙板</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45 </w:t>
      </w:r>
      <w:r>
        <w:rPr>
          <w:rFonts w:ascii="黑体" w:eastAsia="黑体" w:hAnsi="黑体" w:hint="eastAsia"/>
          <w:bCs/>
          <w:kern w:val="0"/>
          <w:szCs w:val="21"/>
        </w:rPr>
        <w:t>叠合梁与剪力墙平面外连接构造</w:t>
      </w:r>
    </w:p>
    <w:p w:rsidR="0072034A" w:rsidRDefault="003B410B">
      <w:pPr>
        <w:pStyle w:val="a2"/>
        <w:spacing w:before="156" w:after="156"/>
        <w:rPr>
          <w:rFonts w:hAnsi="黑体"/>
        </w:rPr>
      </w:pPr>
      <w:bookmarkStart w:id="326" w:name="_Toc54164084"/>
      <w:bookmarkStart w:id="327" w:name="_Toc46491473"/>
      <w:bookmarkStart w:id="328" w:name="_Toc40347821"/>
      <w:bookmarkStart w:id="329" w:name="_Toc20076044"/>
      <w:r>
        <w:rPr>
          <w:rFonts w:hAnsi="黑体" w:hint="eastAsia"/>
        </w:rPr>
        <w:t>实心墙板与自保温墙板组合</w:t>
      </w:r>
      <w:bookmarkEnd w:id="326"/>
      <w:bookmarkEnd w:id="327"/>
      <w:bookmarkEnd w:id="328"/>
    </w:p>
    <w:bookmarkEnd w:id="329"/>
    <w:p w:rsidR="0072034A" w:rsidRDefault="003B410B">
      <w:pPr>
        <w:pStyle w:val="a3"/>
        <w:spacing w:before="156" w:after="156"/>
        <w:ind w:left="0"/>
        <w:rPr>
          <w:rFonts w:ascii="宋体" w:eastAsia="宋体" w:hAnsi="宋体"/>
        </w:rPr>
      </w:pPr>
      <w:r>
        <w:rPr>
          <w:rFonts w:ascii="宋体" w:eastAsia="宋体" w:hAnsi="宋体" w:hint="eastAsia"/>
        </w:rPr>
        <w:lastRenderedPageBreak/>
        <w:t>两种墙板组合时，实心墙板应位于自保温墙板的下层。两种墙板连接处，墙厚、墙板纵筋及竖向分布筋配置应保持一致（图</w:t>
      </w:r>
      <w:r>
        <w:rPr>
          <w:rFonts w:ascii="宋体" w:eastAsia="宋体" w:hAnsi="宋体"/>
        </w:rPr>
        <w:t>46</w:t>
      </w:r>
      <w:r>
        <w:rPr>
          <w:rFonts w:ascii="宋体" w:eastAsia="宋体" w:hAnsi="宋体" w:hint="eastAsia"/>
        </w:rPr>
        <w:t>）。</w:t>
      </w:r>
    </w:p>
    <w:p w:rsidR="0072034A" w:rsidRDefault="003B410B">
      <w:pPr>
        <w:pStyle w:val="afffffff8"/>
        <w:spacing w:line="360" w:lineRule="auto"/>
        <w:jc w:val="center"/>
        <w:rPr>
          <w:rFonts w:ascii="宋体" w:hAnsi="宋体"/>
          <w:kern w:val="0"/>
        </w:rPr>
      </w:pPr>
      <w:r>
        <w:rPr>
          <w:rFonts w:ascii="宋体" w:hAnsi="宋体"/>
          <w:noProof/>
          <w:kern w:val="0"/>
        </w:rPr>
        <w:drawing>
          <wp:inline distT="0" distB="0" distL="0" distR="0">
            <wp:extent cx="3219450" cy="241236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330085" cy="2495596"/>
                    </a:xfrm>
                    <a:prstGeom prst="rect">
                      <a:avLst/>
                    </a:prstGeom>
                    <a:noFill/>
                    <a:ln>
                      <a:noFill/>
                    </a:ln>
                  </pic:spPr>
                </pic:pic>
              </a:graphicData>
            </a:graphic>
          </wp:inline>
        </w:drawing>
      </w:r>
    </w:p>
    <w:p w:rsidR="0072034A" w:rsidRDefault="003B410B">
      <w:pPr>
        <w:autoSpaceDE w:val="0"/>
        <w:autoSpaceDN w:val="0"/>
        <w:adjustRightInd w:val="0"/>
        <w:snapToGrid w:val="0"/>
        <w:spacing w:beforeLines="50" w:before="156" w:line="360" w:lineRule="auto"/>
        <w:jc w:val="center"/>
        <w:rPr>
          <w:rFonts w:ascii="宋体" w:hAnsi="宋体"/>
          <w:kern w:val="0"/>
          <w:szCs w:val="21"/>
        </w:rPr>
      </w:pPr>
      <w:r>
        <w:rPr>
          <w:rFonts w:ascii="黑体" w:eastAsia="黑体" w:hAnsi="黑体" w:hint="eastAsia"/>
          <w:bCs/>
          <w:kern w:val="0"/>
          <w:szCs w:val="21"/>
        </w:rPr>
        <w:t>图</w:t>
      </w:r>
      <w:r>
        <w:rPr>
          <w:rFonts w:ascii="黑体" w:eastAsia="黑体" w:hAnsi="黑体"/>
          <w:bCs/>
          <w:kern w:val="0"/>
          <w:szCs w:val="21"/>
        </w:rPr>
        <w:t xml:space="preserve">46 </w:t>
      </w:r>
      <w:r>
        <w:rPr>
          <w:rFonts w:ascii="黑体" w:eastAsia="黑体" w:hAnsi="黑体" w:hint="eastAsia"/>
          <w:bCs/>
          <w:kern w:val="0"/>
          <w:szCs w:val="21"/>
        </w:rPr>
        <w:t>实心墙板与自保温墙板连接构造</w:t>
      </w:r>
    </w:p>
    <w:p w:rsidR="0072034A" w:rsidRDefault="003B410B">
      <w:pPr>
        <w:pStyle w:val="a3"/>
        <w:spacing w:before="156" w:after="156"/>
        <w:ind w:left="0"/>
        <w:rPr>
          <w:rFonts w:ascii="宋体" w:eastAsia="宋体" w:hAnsi="宋体"/>
        </w:rPr>
      </w:pPr>
      <w:r>
        <w:rPr>
          <w:rFonts w:ascii="宋体" w:eastAsia="宋体" w:hAnsi="宋体" w:hint="eastAsia"/>
        </w:rPr>
        <w:t>在实心墙板顶部应预埋与自保温墙板连接对应的套筒或机械连接套筒，确保实心墙板及自保温墙板的竖向钢筋贯通并可靠连接。</w:t>
      </w:r>
    </w:p>
    <w:p w:rsidR="0072034A" w:rsidRDefault="003B410B">
      <w:pPr>
        <w:pStyle w:val="a3"/>
        <w:spacing w:before="156" w:after="156"/>
        <w:ind w:left="0"/>
        <w:rPr>
          <w:rFonts w:ascii="宋体" w:eastAsia="宋体" w:hAnsi="宋体"/>
        </w:rPr>
      </w:pPr>
      <w:r>
        <w:rPr>
          <w:rFonts w:ascii="宋体" w:eastAsia="宋体" w:hAnsi="宋体" w:hint="eastAsia"/>
        </w:rPr>
        <w:t>当实心墙板的混凝土强度等级低于自保温墙板时，应进行局部承压验算</w:t>
      </w:r>
    </w:p>
    <w:p w:rsidR="0072034A" w:rsidRDefault="003B410B">
      <w:pPr>
        <w:pStyle w:val="a1"/>
        <w:spacing w:before="312" w:after="312"/>
        <w:jc w:val="left"/>
      </w:pPr>
      <w:bookmarkStart w:id="330" w:name="_Toc40347822"/>
      <w:bookmarkStart w:id="331" w:name="_Toc46491474"/>
      <w:bookmarkStart w:id="332" w:name="_Toc54164085"/>
      <w:r>
        <w:rPr>
          <w:rFonts w:hint="eastAsia"/>
        </w:rPr>
        <w:t>多层自保温墙板剪力墙结构设计</w:t>
      </w:r>
      <w:bookmarkEnd w:id="330"/>
      <w:bookmarkEnd w:id="331"/>
      <w:bookmarkEnd w:id="332"/>
    </w:p>
    <w:p w:rsidR="0072034A" w:rsidRDefault="003B410B">
      <w:pPr>
        <w:pStyle w:val="a2"/>
        <w:spacing w:before="156" w:after="156"/>
        <w:rPr>
          <w:rFonts w:hAnsi="黑体"/>
        </w:rPr>
      </w:pPr>
      <w:bookmarkStart w:id="333" w:name="_Toc40347823"/>
      <w:bookmarkStart w:id="334" w:name="_Toc516427732"/>
      <w:bookmarkStart w:id="335" w:name="_Toc54164086"/>
      <w:bookmarkStart w:id="336" w:name="_Toc46491475"/>
      <w:r>
        <w:rPr>
          <w:rFonts w:hAnsi="黑体" w:hint="eastAsia"/>
        </w:rPr>
        <w:t>一般规定</w:t>
      </w:r>
      <w:bookmarkEnd w:id="333"/>
      <w:bookmarkEnd w:id="334"/>
      <w:bookmarkEnd w:id="335"/>
      <w:bookmarkEnd w:id="336"/>
    </w:p>
    <w:p w:rsidR="0072034A" w:rsidRDefault="003B410B">
      <w:pPr>
        <w:pStyle w:val="a3"/>
        <w:spacing w:before="156" w:after="156"/>
        <w:ind w:left="0"/>
        <w:rPr>
          <w:rFonts w:ascii="宋体" w:eastAsia="宋体" w:hAnsi="宋体"/>
        </w:rPr>
      </w:pPr>
      <w:r>
        <w:rPr>
          <w:rFonts w:ascii="宋体" w:eastAsia="宋体" w:hAnsi="宋体" w:hint="eastAsia"/>
        </w:rPr>
        <w:t>本章适用于多层住宅和公共建筑，建筑设防类别为丙类的模块化装配式剪力墙结构设计。</w:t>
      </w:r>
    </w:p>
    <w:p w:rsidR="0072034A" w:rsidRDefault="003B410B">
      <w:pPr>
        <w:pStyle w:val="a3"/>
        <w:spacing w:before="156" w:after="156"/>
        <w:ind w:left="0"/>
        <w:rPr>
          <w:rFonts w:ascii="宋体" w:eastAsia="宋体" w:hAnsi="宋体"/>
        </w:rPr>
      </w:pPr>
      <w:r>
        <w:rPr>
          <w:rFonts w:ascii="宋体" w:eastAsia="宋体" w:hAnsi="宋体" w:hint="eastAsia"/>
        </w:rPr>
        <w:t>预制自保温外墙板厚度不宜小于</w:t>
      </w:r>
      <w:r>
        <w:rPr>
          <w:rFonts w:ascii="宋体" w:eastAsia="宋体" w:hAnsi="宋体"/>
        </w:rPr>
        <w:t>250mm</w:t>
      </w:r>
      <w:r>
        <w:rPr>
          <w:rFonts w:ascii="宋体" w:eastAsia="宋体" w:hAnsi="宋体" w:hint="eastAsia"/>
        </w:rPr>
        <w:t>，内、外叶翼墙厚度不应小于</w:t>
      </w:r>
      <w:r>
        <w:rPr>
          <w:rFonts w:ascii="宋体" w:eastAsia="宋体" w:hAnsi="宋体"/>
        </w:rPr>
        <w:t>50mm</w:t>
      </w:r>
      <w:r>
        <w:rPr>
          <w:rFonts w:ascii="宋体" w:eastAsia="宋体" w:hAnsi="宋体" w:hint="eastAsia"/>
        </w:rPr>
        <w:t>（见图4</w:t>
      </w:r>
      <w:r>
        <w:rPr>
          <w:rFonts w:ascii="宋体" w:eastAsia="宋体" w:hAnsi="宋体"/>
        </w:rPr>
        <w:t>7</w:t>
      </w:r>
      <w:r>
        <w:rPr>
          <w:rFonts w:ascii="宋体" w:eastAsia="宋体" w:hAnsi="宋体" w:hint="eastAsia"/>
        </w:rPr>
        <w:t>）。</w:t>
      </w:r>
    </w:p>
    <w:p w:rsidR="0072034A" w:rsidRDefault="003B410B">
      <w:pPr>
        <w:pStyle w:val="afffffff8"/>
        <w:spacing w:line="360" w:lineRule="auto"/>
        <w:jc w:val="center"/>
        <w:rPr>
          <w:rFonts w:ascii="宋体" w:hAnsi="宋体"/>
          <w:bCs/>
        </w:rPr>
      </w:pPr>
      <w:r>
        <w:rPr>
          <w:rFonts w:ascii="宋体" w:hAnsi="宋体"/>
          <w:bCs/>
          <w:noProof/>
        </w:rPr>
        <w:drawing>
          <wp:inline distT="0" distB="0" distL="0" distR="0">
            <wp:extent cx="4838700" cy="7823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896537" cy="791961"/>
                    </a:xfrm>
                    <a:prstGeom prst="rect">
                      <a:avLst/>
                    </a:prstGeom>
                    <a:noFill/>
                    <a:ln>
                      <a:noFill/>
                    </a:ln>
                  </pic:spPr>
                </pic:pic>
              </a:graphicData>
            </a:graphic>
          </wp:inline>
        </w:drawing>
      </w:r>
      <w:r>
        <w:rPr>
          <w:rFonts w:ascii="宋体" w:hAnsi="宋体"/>
          <w:bCs/>
        </w:rPr>
        <w:t xml:space="preserve"> </w:t>
      </w:r>
    </w:p>
    <w:p w:rsidR="0072034A" w:rsidRDefault="003B410B">
      <w:pPr>
        <w:autoSpaceDE w:val="0"/>
        <w:autoSpaceDN w:val="0"/>
        <w:adjustRightInd w:val="0"/>
        <w:snapToGrid w:val="0"/>
        <w:spacing w:beforeLines="50" w:before="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47 </w:t>
      </w:r>
      <w:r>
        <w:rPr>
          <w:rFonts w:ascii="黑体" w:eastAsia="黑体" w:hAnsi="黑体" w:hint="eastAsia"/>
          <w:bCs/>
          <w:kern w:val="0"/>
          <w:szCs w:val="21"/>
        </w:rPr>
        <w:t>自保温外墙板构件示意</w:t>
      </w:r>
    </w:p>
    <w:p w:rsidR="0072034A" w:rsidRDefault="003B410B">
      <w:pPr>
        <w:pStyle w:val="a3"/>
        <w:spacing w:before="156" w:after="156"/>
        <w:ind w:left="0"/>
        <w:rPr>
          <w:rFonts w:ascii="宋体" w:eastAsia="宋体" w:hAnsi="宋体"/>
        </w:rPr>
      </w:pPr>
      <w:r>
        <w:rPr>
          <w:rFonts w:ascii="宋体" w:eastAsia="宋体" w:hAnsi="宋体" w:hint="eastAsia"/>
        </w:rPr>
        <w:t>预制剪力墙墙板中水平分布筋的最小配筋率不应小于</w:t>
      </w:r>
      <w:r>
        <w:rPr>
          <w:rFonts w:ascii="宋体" w:eastAsia="宋体" w:hAnsi="宋体"/>
        </w:rPr>
        <w:t>0.20%</w:t>
      </w:r>
      <w:r>
        <w:rPr>
          <w:rFonts w:ascii="宋体" w:eastAsia="宋体" w:hAnsi="宋体" w:hint="eastAsia"/>
        </w:rPr>
        <w:t>，竖向分布筋的最小配筋率不应小于</w:t>
      </w:r>
      <w:r>
        <w:rPr>
          <w:rFonts w:ascii="宋体" w:eastAsia="宋体" w:hAnsi="宋体"/>
        </w:rPr>
        <w:t>0.15%</w:t>
      </w:r>
      <w:r>
        <w:rPr>
          <w:rFonts w:ascii="宋体" w:eastAsia="宋体" w:hAnsi="宋体" w:hint="eastAsia"/>
        </w:rPr>
        <w:t>。混凝土强度等级不应低于</w:t>
      </w:r>
      <w:r>
        <w:rPr>
          <w:rFonts w:ascii="宋体" w:eastAsia="宋体" w:hAnsi="宋体"/>
        </w:rPr>
        <w:t>C30</w:t>
      </w:r>
      <w:r>
        <w:rPr>
          <w:rFonts w:ascii="宋体" w:eastAsia="宋体" w:hAnsi="宋体" w:hint="eastAsia"/>
        </w:rPr>
        <w:t>。</w:t>
      </w:r>
    </w:p>
    <w:p w:rsidR="0072034A" w:rsidRDefault="003B410B">
      <w:pPr>
        <w:pStyle w:val="a3"/>
        <w:spacing w:before="156" w:after="156"/>
        <w:ind w:left="0"/>
        <w:rPr>
          <w:rFonts w:ascii="宋体" w:eastAsia="宋体" w:hAnsi="宋体"/>
        </w:rPr>
      </w:pPr>
      <w:r>
        <w:rPr>
          <w:rFonts w:ascii="宋体" w:eastAsia="宋体" w:hAnsi="宋体" w:hint="eastAsia"/>
        </w:rPr>
        <w:t>除本章规定外，预制剪力墙构件的构造应符合本规程第</w:t>
      </w:r>
      <w:r>
        <w:rPr>
          <w:rFonts w:ascii="宋体" w:eastAsia="宋体" w:hAnsi="宋体"/>
        </w:rPr>
        <w:t>10.2</w:t>
      </w:r>
      <w:r>
        <w:rPr>
          <w:rFonts w:ascii="宋体" w:eastAsia="宋体" w:hAnsi="宋体" w:hint="eastAsia"/>
        </w:rPr>
        <w:t>节的规定。</w:t>
      </w:r>
      <w:bookmarkStart w:id="337" w:name="_Toc516427733"/>
    </w:p>
    <w:p w:rsidR="0072034A" w:rsidRDefault="003B410B">
      <w:pPr>
        <w:pStyle w:val="a2"/>
        <w:spacing w:before="156" w:after="156"/>
        <w:rPr>
          <w:rFonts w:hAnsi="黑体"/>
        </w:rPr>
      </w:pPr>
      <w:bookmarkStart w:id="338" w:name="_Toc46491476"/>
      <w:bookmarkStart w:id="339" w:name="_Toc40347824"/>
      <w:bookmarkStart w:id="340" w:name="_Toc54164087"/>
      <w:r>
        <w:rPr>
          <w:rFonts w:hAnsi="黑体" w:hint="eastAsia"/>
        </w:rPr>
        <w:t>连接设计</w:t>
      </w:r>
      <w:bookmarkEnd w:id="337"/>
      <w:bookmarkEnd w:id="338"/>
      <w:bookmarkEnd w:id="339"/>
      <w:bookmarkEnd w:id="340"/>
    </w:p>
    <w:p w:rsidR="0072034A" w:rsidRDefault="003B410B">
      <w:pPr>
        <w:pStyle w:val="a3"/>
        <w:spacing w:before="156" w:after="156"/>
        <w:ind w:left="0"/>
        <w:rPr>
          <w:rFonts w:ascii="宋体" w:eastAsia="宋体" w:hAnsi="宋体"/>
        </w:rPr>
      </w:pPr>
      <w:r>
        <w:rPr>
          <w:rFonts w:ascii="宋体" w:eastAsia="宋体" w:hAnsi="宋体" w:hint="eastAsia"/>
        </w:rPr>
        <w:t>预制剪力墙与基础的连接应符合下列规定：</w:t>
      </w:r>
    </w:p>
    <w:p w:rsidR="0072034A" w:rsidRDefault="003B410B">
      <w:pPr>
        <w:pStyle w:val="affa"/>
        <w:rPr>
          <w:rFonts w:hAnsi="宋体"/>
          <w:bCs/>
        </w:rPr>
      </w:pPr>
      <w:r>
        <w:rPr>
          <w:rFonts w:hAnsi="宋体"/>
          <w:bCs/>
        </w:rPr>
        <w:lastRenderedPageBreak/>
        <w:t xml:space="preserve">a) </w:t>
      </w:r>
      <w:r>
        <w:rPr>
          <w:rFonts w:hAnsi="宋体" w:hint="eastAsia"/>
          <w:bCs/>
        </w:rPr>
        <w:t>基础顶面应设置现浇混凝土圈梁，圈梁表面应设置粗糙面；并按墙板筋模数预留灌浆套筒；</w:t>
      </w:r>
    </w:p>
    <w:p w:rsidR="0072034A" w:rsidRDefault="003B410B">
      <w:pPr>
        <w:pStyle w:val="affa"/>
        <w:rPr>
          <w:rFonts w:hAnsi="宋体"/>
          <w:bCs/>
        </w:rPr>
      </w:pPr>
      <w:r>
        <w:rPr>
          <w:rFonts w:hAnsi="宋体"/>
          <w:bCs/>
        </w:rPr>
        <w:t xml:space="preserve">b) </w:t>
      </w:r>
      <w:r>
        <w:rPr>
          <w:rFonts w:hAnsi="宋体" w:hint="eastAsia"/>
          <w:bCs/>
        </w:rPr>
        <w:t>预制剪力墙墙板与圈梁顶面之间的接缝构造应符合本规程第</w:t>
      </w:r>
      <w:r>
        <w:rPr>
          <w:rFonts w:hAnsi="宋体"/>
          <w:bCs/>
        </w:rPr>
        <w:t>11.3.4</w:t>
      </w:r>
      <w:r>
        <w:rPr>
          <w:rFonts w:hAnsi="宋体" w:hint="eastAsia"/>
          <w:bCs/>
        </w:rPr>
        <w:t>条的规定，连接钢筋应在基础中可靠锚固，且宜伸至基础底部。</w:t>
      </w:r>
    </w:p>
    <w:p w:rsidR="0072034A" w:rsidRDefault="003B410B">
      <w:pPr>
        <w:pStyle w:val="a3"/>
        <w:spacing w:before="156" w:after="156"/>
        <w:ind w:left="0"/>
        <w:rPr>
          <w:rFonts w:ascii="宋体" w:eastAsia="宋体" w:hAnsi="宋体"/>
        </w:rPr>
      </w:pPr>
      <w:r>
        <w:rPr>
          <w:rFonts w:ascii="宋体" w:eastAsia="宋体" w:hAnsi="宋体" w:hint="eastAsia"/>
        </w:rPr>
        <w:t>楼层内相邻预制剪力墙墙板的竖向拼接缝内可采用与墙板同强度自密实细石砼填实，拼缝内设置的构造钢筋宜上下贯通连接。</w:t>
      </w:r>
    </w:p>
    <w:p w:rsidR="0072034A" w:rsidRDefault="003B410B">
      <w:pPr>
        <w:pStyle w:val="a3"/>
        <w:spacing w:before="156" w:after="156"/>
        <w:ind w:left="0"/>
        <w:rPr>
          <w:rFonts w:ascii="宋体" w:eastAsia="宋体" w:hAnsi="宋体"/>
        </w:rPr>
      </w:pPr>
      <w:r>
        <w:rPr>
          <w:rFonts w:ascii="宋体" w:eastAsia="宋体" w:hAnsi="宋体" w:hint="eastAsia"/>
        </w:rPr>
        <w:t>在预制墙板内应设置间距不大于</w:t>
      </w:r>
      <w:r>
        <w:rPr>
          <w:rFonts w:ascii="宋体" w:eastAsia="宋体" w:hAnsi="宋体"/>
        </w:rPr>
        <w:t>600mm</w:t>
      </w:r>
      <w:r>
        <w:rPr>
          <w:rFonts w:ascii="宋体" w:eastAsia="宋体" w:hAnsi="宋体" w:hint="eastAsia"/>
        </w:rPr>
        <w:t>的水平连接筋，连接钢筋直径不小于</w:t>
      </w:r>
      <w:r>
        <w:rPr>
          <w:rFonts w:ascii="宋体" w:eastAsia="宋体" w:hAnsi="宋体"/>
        </w:rPr>
        <w:t>10mm</w:t>
      </w:r>
      <w:r>
        <w:rPr>
          <w:rFonts w:ascii="宋体" w:eastAsia="宋体" w:hAnsi="宋体" w:hint="eastAsia"/>
        </w:rPr>
        <w:t>。</w:t>
      </w:r>
    </w:p>
    <w:p w:rsidR="0072034A" w:rsidRDefault="003B410B">
      <w:pPr>
        <w:pStyle w:val="a1"/>
        <w:spacing w:before="312" w:after="312"/>
        <w:jc w:val="left"/>
      </w:pPr>
      <w:bookmarkStart w:id="341" w:name="_Toc54164088"/>
      <w:bookmarkStart w:id="342" w:name="_Toc46491477"/>
      <w:bookmarkStart w:id="343" w:name="_Toc40347825"/>
      <w:r>
        <w:rPr>
          <w:rFonts w:hint="eastAsia"/>
        </w:rPr>
        <w:t>构件制作与运输</w:t>
      </w:r>
      <w:bookmarkEnd w:id="341"/>
      <w:bookmarkEnd w:id="342"/>
      <w:bookmarkEnd w:id="343"/>
    </w:p>
    <w:p w:rsidR="0072034A" w:rsidRDefault="003B410B">
      <w:pPr>
        <w:pStyle w:val="a2"/>
        <w:spacing w:before="156" w:after="156"/>
        <w:rPr>
          <w:rFonts w:hAnsi="黑体"/>
        </w:rPr>
      </w:pPr>
      <w:bookmarkStart w:id="344" w:name="_Toc40347826"/>
      <w:bookmarkStart w:id="345" w:name="_Toc46491478"/>
      <w:bookmarkStart w:id="346" w:name="_Toc54164089"/>
      <w:bookmarkStart w:id="347" w:name="_Toc8714601"/>
      <w:r>
        <w:rPr>
          <w:rFonts w:hAnsi="黑体" w:hint="eastAsia"/>
        </w:rPr>
        <w:t>一般规定</w:t>
      </w:r>
      <w:bookmarkEnd w:id="344"/>
      <w:bookmarkEnd w:id="345"/>
      <w:bookmarkEnd w:id="346"/>
      <w:bookmarkEnd w:id="347"/>
    </w:p>
    <w:p w:rsidR="0072034A" w:rsidRDefault="003B410B">
      <w:pPr>
        <w:pStyle w:val="a3"/>
        <w:spacing w:before="156" w:after="156"/>
        <w:ind w:left="0"/>
        <w:rPr>
          <w:rFonts w:ascii="宋体" w:eastAsia="宋体" w:hAnsi="宋体"/>
        </w:rPr>
      </w:pPr>
      <w:r>
        <w:rPr>
          <w:rFonts w:ascii="宋体" w:eastAsia="宋体" w:hAnsi="宋体" w:hint="eastAsia"/>
        </w:rPr>
        <w:t>预制构件制作单位应具备相应的生产工艺设施和深化设计能力，并应有完善的质量管理体系和必要的试验检测手段。</w:t>
      </w:r>
    </w:p>
    <w:p w:rsidR="0072034A" w:rsidRDefault="003B410B">
      <w:pPr>
        <w:pStyle w:val="a3"/>
        <w:spacing w:before="156" w:after="156"/>
        <w:ind w:left="0"/>
        <w:rPr>
          <w:rFonts w:ascii="宋体" w:eastAsia="宋体" w:hAnsi="宋体"/>
        </w:rPr>
      </w:pPr>
      <w:r>
        <w:rPr>
          <w:rFonts w:ascii="宋体" w:eastAsia="宋体" w:hAnsi="宋体" w:hint="eastAsia"/>
        </w:rPr>
        <w:t>预制构件制作前，应对其技术要求和质量标准进行技术交底，并应制定生产方案；生产方案应包括深化设计、生产工艺、模具方案、生产计划、技术质量控制措施、成品保护、堆放及运输方案等内容。</w:t>
      </w:r>
    </w:p>
    <w:p w:rsidR="0072034A" w:rsidRDefault="003B410B">
      <w:pPr>
        <w:pStyle w:val="a3"/>
        <w:spacing w:before="156" w:after="156"/>
        <w:ind w:left="0"/>
        <w:rPr>
          <w:rFonts w:ascii="宋体" w:eastAsia="宋体" w:hAnsi="宋体"/>
        </w:rPr>
      </w:pPr>
      <w:r>
        <w:rPr>
          <w:rFonts w:ascii="宋体" w:eastAsia="宋体" w:hAnsi="宋体" w:hint="eastAsia"/>
        </w:rPr>
        <w:t>预制构件混凝土应根据产品类别和生产工艺要求确定，构件用混凝土原材料及配合比设计应符合现行国家标准</w:t>
      </w:r>
      <w:r>
        <w:rPr>
          <w:rFonts w:ascii="宋体" w:eastAsia="宋体" w:hAnsi="宋体"/>
        </w:rPr>
        <w:t>GB 50666</w:t>
      </w:r>
      <w:r>
        <w:rPr>
          <w:rFonts w:ascii="宋体" w:eastAsia="宋体" w:hAnsi="宋体" w:hint="eastAsia"/>
        </w:rPr>
        <w:t>、G</w:t>
      </w:r>
      <w:r>
        <w:rPr>
          <w:rFonts w:ascii="宋体" w:eastAsia="宋体" w:hAnsi="宋体"/>
        </w:rPr>
        <w:t>B/T50204</w:t>
      </w:r>
      <w:r>
        <w:rPr>
          <w:rFonts w:ascii="宋体" w:eastAsia="宋体" w:hAnsi="宋体" w:hint="eastAsia"/>
        </w:rPr>
        <w:t>、</w:t>
      </w:r>
      <w:r>
        <w:rPr>
          <w:rFonts w:ascii="宋体" w:eastAsia="宋体" w:hAnsi="宋体"/>
        </w:rPr>
        <w:t>JGJ 55</w:t>
      </w:r>
      <w:r>
        <w:rPr>
          <w:rFonts w:ascii="宋体" w:eastAsia="宋体" w:hAnsi="宋体" w:hint="eastAsia"/>
        </w:rPr>
        <w:t>和</w:t>
      </w:r>
      <w:r>
        <w:rPr>
          <w:rFonts w:ascii="宋体" w:eastAsia="宋体" w:hAnsi="宋体"/>
        </w:rPr>
        <w:t>JGJ/T 281</w:t>
      </w:r>
      <w:r>
        <w:rPr>
          <w:rFonts w:ascii="宋体" w:eastAsia="宋体" w:hAnsi="宋体" w:hint="eastAsia"/>
        </w:rPr>
        <w:t>等的规定。</w:t>
      </w:r>
    </w:p>
    <w:p w:rsidR="0072034A" w:rsidRDefault="003B410B">
      <w:pPr>
        <w:pStyle w:val="a3"/>
        <w:spacing w:before="156" w:after="156"/>
        <w:ind w:left="0"/>
        <w:rPr>
          <w:rFonts w:ascii="宋体" w:eastAsia="宋体" w:hAnsi="宋体"/>
        </w:rPr>
      </w:pPr>
      <w:r>
        <w:rPr>
          <w:rFonts w:ascii="宋体" w:eastAsia="宋体" w:hAnsi="宋体" w:hint="eastAsia"/>
        </w:rPr>
        <w:t>预制构件钢筋连接接头应在构件生产前按</w:t>
      </w:r>
      <w:r>
        <w:rPr>
          <w:rFonts w:ascii="宋体" w:eastAsia="宋体" w:hAnsi="宋体"/>
        </w:rPr>
        <w:t>JGJ-355</w:t>
      </w:r>
      <w:r>
        <w:rPr>
          <w:rFonts w:ascii="宋体" w:eastAsia="宋体" w:hAnsi="宋体" w:hint="eastAsia"/>
        </w:rPr>
        <w:t>做工艺检验和抗拉强度试验。每种规格的连接接头试验数量不应少于</w:t>
      </w:r>
      <w:r>
        <w:rPr>
          <w:rFonts w:ascii="宋体" w:eastAsia="宋体" w:hAnsi="宋体"/>
        </w:rPr>
        <w:t>3</w:t>
      </w:r>
      <w:r>
        <w:rPr>
          <w:rFonts w:ascii="宋体" w:eastAsia="宋体" w:hAnsi="宋体" w:hint="eastAsia"/>
        </w:rPr>
        <w:t>个并应全部满足Ⅰ级接头标准。</w:t>
      </w:r>
    </w:p>
    <w:p w:rsidR="0072034A" w:rsidRDefault="003B410B">
      <w:pPr>
        <w:pStyle w:val="a3"/>
        <w:spacing w:before="156" w:after="156"/>
        <w:ind w:left="0"/>
        <w:rPr>
          <w:rFonts w:ascii="宋体" w:eastAsia="宋体" w:hAnsi="宋体"/>
        </w:rPr>
      </w:pPr>
      <w:r>
        <w:rPr>
          <w:rFonts w:ascii="宋体" w:eastAsia="宋体" w:hAnsi="宋体" w:hint="eastAsia"/>
        </w:rPr>
        <w:t>应根据国家现行有关标准对预制构件原材料（混凝土、钢筋、套筒、预埋件等）的性能指标进行检验，并应做好检验记录。</w:t>
      </w:r>
    </w:p>
    <w:p w:rsidR="0072034A" w:rsidRDefault="003B410B">
      <w:pPr>
        <w:pStyle w:val="a3"/>
        <w:spacing w:before="156" w:after="156"/>
        <w:ind w:left="0"/>
        <w:rPr>
          <w:rFonts w:ascii="宋体" w:eastAsia="宋体" w:hAnsi="宋体"/>
        </w:rPr>
      </w:pPr>
      <w:r>
        <w:rPr>
          <w:rFonts w:ascii="宋体" w:eastAsia="宋体" w:hAnsi="宋体" w:hint="eastAsia"/>
        </w:rPr>
        <w:t>应核查自保温墙板保温芯材的生产批号、出厂合格证和检验报告；应核对保温芯尺寸是否符合设计要求并对保温芯质量、外观进行检查。</w:t>
      </w:r>
    </w:p>
    <w:p w:rsidR="0072034A" w:rsidRDefault="003B410B">
      <w:pPr>
        <w:pStyle w:val="a3"/>
        <w:spacing w:before="156" w:after="156"/>
        <w:ind w:left="0"/>
        <w:rPr>
          <w:rFonts w:ascii="宋体" w:eastAsia="宋体" w:hAnsi="宋体"/>
          <w:bCs/>
        </w:rPr>
      </w:pPr>
      <w:r>
        <w:rPr>
          <w:rFonts w:ascii="宋体" w:eastAsia="宋体" w:hAnsi="宋体" w:hint="eastAsia"/>
          <w:bCs/>
        </w:rPr>
        <w:t>预制构件在翻转、运输、吊运、安装等短暂设计状况下的施工验算，应将构件自重标准值乘以动力系数后作为等效静力荷载标准值。构件运输、吊运时，动力系数应取</w:t>
      </w:r>
      <w:r>
        <w:rPr>
          <w:rFonts w:ascii="宋体" w:eastAsia="宋体" w:hAnsi="宋体"/>
          <w:bCs/>
        </w:rPr>
        <w:t>1.5</w:t>
      </w:r>
      <w:r>
        <w:rPr>
          <w:rFonts w:ascii="宋体" w:eastAsia="宋体" w:hAnsi="宋体" w:hint="eastAsia"/>
          <w:bCs/>
        </w:rPr>
        <w:t>；构建翻转及安装过程中就位、临时固定时，动力系数可取</w:t>
      </w:r>
      <w:r>
        <w:rPr>
          <w:rFonts w:ascii="宋体" w:eastAsia="宋体" w:hAnsi="宋体"/>
          <w:bCs/>
        </w:rPr>
        <w:t>1.2</w:t>
      </w:r>
      <w:r>
        <w:rPr>
          <w:rFonts w:ascii="宋体" w:eastAsia="宋体" w:hAnsi="宋体" w:hint="eastAsia"/>
          <w:bCs/>
        </w:rPr>
        <w:t>。</w:t>
      </w:r>
    </w:p>
    <w:p w:rsidR="0072034A" w:rsidRDefault="003B410B">
      <w:pPr>
        <w:pStyle w:val="a3"/>
        <w:spacing w:before="156" w:after="156"/>
        <w:ind w:left="0"/>
        <w:rPr>
          <w:rFonts w:ascii="宋体" w:eastAsia="宋体" w:hAnsi="宋体"/>
          <w:bCs/>
        </w:rPr>
      </w:pPr>
      <w:r>
        <w:rPr>
          <w:rFonts w:ascii="宋体" w:eastAsia="宋体" w:hAnsi="宋体" w:hint="eastAsia"/>
          <w:bCs/>
        </w:rPr>
        <w:t>预制构件进行脱模验算时，等效静力荷载标准值应取构件自重标准值乘以动力系数后与脱模吸附力之和，且不宜小于构件自重标准值的</w:t>
      </w:r>
      <w:r>
        <w:rPr>
          <w:rFonts w:ascii="宋体" w:eastAsia="宋体" w:hAnsi="宋体"/>
          <w:bCs/>
        </w:rPr>
        <w:t>1.5</w:t>
      </w:r>
      <w:r>
        <w:rPr>
          <w:rFonts w:ascii="宋体" w:eastAsia="宋体" w:hAnsi="宋体" w:hint="eastAsia"/>
          <w:bCs/>
        </w:rPr>
        <w:t>倍。动力系数与脱模吸附力应符合下列规定：</w:t>
      </w:r>
    </w:p>
    <w:p w:rsidR="0072034A" w:rsidRDefault="003B410B">
      <w:pPr>
        <w:pStyle w:val="affa"/>
        <w:rPr>
          <w:rFonts w:hAnsi="宋体"/>
        </w:rPr>
      </w:pPr>
      <w:r>
        <w:rPr>
          <w:rFonts w:hAnsi="宋体"/>
        </w:rPr>
        <w:t xml:space="preserve">a) </w:t>
      </w:r>
      <w:r>
        <w:rPr>
          <w:rFonts w:hAnsi="宋体" w:hint="eastAsia"/>
        </w:rPr>
        <w:t>动力系数不宜小于</w:t>
      </w:r>
      <w:r>
        <w:rPr>
          <w:rFonts w:hAnsi="宋体"/>
        </w:rPr>
        <w:t>1.2</w:t>
      </w:r>
      <w:r>
        <w:rPr>
          <w:rFonts w:hAnsi="宋体" w:hint="eastAsia"/>
        </w:rPr>
        <w:t>；</w:t>
      </w:r>
    </w:p>
    <w:p w:rsidR="0072034A" w:rsidRDefault="003B410B">
      <w:pPr>
        <w:pStyle w:val="affa"/>
        <w:rPr>
          <w:rFonts w:hAnsi="宋体"/>
        </w:rPr>
      </w:pPr>
      <w:r>
        <w:rPr>
          <w:rFonts w:hAnsi="宋体"/>
        </w:rPr>
        <w:t xml:space="preserve">b) </w:t>
      </w:r>
      <w:r>
        <w:rPr>
          <w:rFonts w:hAnsi="宋体" w:hint="eastAsia"/>
        </w:rPr>
        <w:t>脱模吸附力应根据构件和模具的实际状况取用，且不宜小于</w:t>
      </w:r>
      <w:r>
        <w:rPr>
          <w:rFonts w:hAnsi="宋体"/>
        </w:rPr>
        <w:t xml:space="preserve">1.5 </w:t>
      </w:r>
      <w:proofErr w:type="spellStart"/>
      <w:r>
        <w:rPr>
          <w:rFonts w:hAnsi="宋体"/>
        </w:rPr>
        <w:t>kN</w:t>
      </w:r>
      <w:proofErr w:type="spellEnd"/>
      <w:r>
        <w:rPr>
          <w:rFonts w:hAnsi="宋体"/>
        </w:rPr>
        <w:t>/m</w:t>
      </w:r>
      <w:r>
        <w:rPr>
          <w:rFonts w:hAnsi="宋体"/>
          <w:vertAlign w:val="superscript"/>
        </w:rPr>
        <w:t>2</w:t>
      </w:r>
      <w:r>
        <w:rPr>
          <w:rFonts w:hAnsi="宋体" w:hint="eastAsia"/>
        </w:rPr>
        <w:t>。</w:t>
      </w:r>
    </w:p>
    <w:p w:rsidR="0072034A" w:rsidRDefault="003B410B">
      <w:pPr>
        <w:pStyle w:val="affa"/>
        <w:rPr>
          <w:rFonts w:hAnsi="宋体"/>
        </w:rPr>
      </w:pPr>
      <w:r>
        <w:rPr>
          <w:rFonts w:hAnsi="宋体" w:hint="eastAsia"/>
        </w:rPr>
        <w:t>进行后浇叠合层施工阶段验算时，叠合楼盖的施工活荷载应按实际情况确定并不宜小于</w:t>
      </w:r>
      <w:r>
        <w:rPr>
          <w:rFonts w:hAnsi="宋体"/>
        </w:rPr>
        <w:t>1.5kN/m</w:t>
      </w:r>
      <w:r>
        <w:rPr>
          <w:rFonts w:hAnsi="宋体"/>
          <w:vertAlign w:val="superscript"/>
        </w:rPr>
        <w:t>2</w:t>
      </w:r>
      <w:r>
        <w:rPr>
          <w:rFonts w:hAnsi="宋体" w:hint="eastAsia"/>
        </w:rPr>
        <w:t>。</w:t>
      </w:r>
    </w:p>
    <w:p w:rsidR="0072034A" w:rsidRDefault="003B410B">
      <w:pPr>
        <w:pStyle w:val="a2"/>
        <w:spacing w:before="156" w:after="156"/>
        <w:rPr>
          <w:rFonts w:hAnsi="黑体"/>
          <w:sz w:val="28"/>
          <w:szCs w:val="28"/>
        </w:rPr>
      </w:pPr>
      <w:bookmarkStart w:id="348" w:name="_Toc46491479"/>
      <w:bookmarkStart w:id="349" w:name="_Toc8714602"/>
      <w:bookmarkStart w:id="350" w:name="_Toc40347827"/>
      <w:bookmarkStart w:id="351" w:name="_Toc516427739"/>
      <w:bookmarkStart w:id="352" w:name="_Toc54164090"/>
      <w:r>
        <w:rPr>
          <w:rFonts w:hAnsi="黑体" w:hint="eastAsia"/>
        </w:rPr>
        <w:t>制作准备</w:t>
      </w:r>
      <w:bookmarkEnd w:id="348"/>
      <w:bookmarkEnd w:id="349"/>
      <w:bookmarkEnd w:id="350"/>
      <w:bookmarkEnd w:id="351"/>
      <w:bookmarkEnd w:id="352"/>
    </w:p>
    <w:p w:rsidR="0072034A" w:rsidRDefault="003B410B">
      <w:pPr>
        <w:pStyle w:val="a3"/>
        <w:spacing w:before="156" w:after="156"/>
        <w:ind w:left="0"/>
        <w:rPr>
          <w:rFonts w:ascii="宋体" w:eastAsia="宋体" w:hAnsi="宋体"/>
        </w:rPr>
      </w:pPr>
      <w:r>
        <w:rPr>
          <w:rFonts w:ascii="宋体" w:eastAsia="宋体" w:hAnsi="宋体" w:hint="eastAsia"/>
        </w:rPr>
        <w:t>预制构件制作前，应对建筑结构施工图按标准构件模数进行排板，确定排版图及各节点连接方式。</w:t>
      </w:r>
    </w:p>
    <w:p w:rsidR="0072034A" w:rsidRDefault="003B410B">
      <w:pPr>
        <w:pStyle w:val="a3"/>
        <w:spacing w:before="156" w:after="156"/>
        <w:ind w:left="0"/>
        <w:rPr>
          <w:rFonts w:ascii="宋体" w:eastAsia="宋体" w:hAnsi="宋体"/>
        </w:rPr>
      </w:pPr>
      <w:r>
        <w:rPr>
          <w:rFonts w:ascii="宋体" w:eastAsia="宋体" w:hAnsi="宋体" w:hint="eastAsia"/>
        </w:rPr>
        <w:t>预制构件模具除应满足承载力、刚度和整体稳定性能要求外，尚应符合下列规定：</w:t>
      </w:r>
    </w:p>
    <w:p w:rsidR="0072034A" w:rsidRDefault="003B410B">
      <w:pPr>
        <w:pStyle w:val="affa"/>
        <w:rPr>
          <w:rFonts w:hAnsi="宋体"/>
          <w:bCs/>
        </w:rPr>
      </w:pPr>
      <w:r>
        <w:rPr>
          <w:rFonts w:hAnsi="宋体"/>
          <w:bCs/>
        </w:rPr>
        <w:lastRenderedPageBreak/>
        <w:t xml:space="preserve">a) </w:t>
      </w:r>
      <w:r>
        <w:rPr>
          <w:rFonts w:hAnsi="宋体" w:hint="eastAsia"/>
          <w:bCs/>
        </w:rPr>
        <w:t>应满足预制构件标准模块规格、质量、生产工艺、模具组装拆卸、周转次数等要求；</w:t>
      </w:r>
    </w:p>
    <w:p w:rsidR="0072034A" w:rsidRDefault="003B410B">
      <w:pPr>
        <w:pStyle w:val="affa"/>
        <w:rPr>
          <w:rFonts w:hAnsi="宋体"/>
          <w:bCs/>
        </w:rPr>
      </w:pPr>
      <w:r>
        <w:rPr>
          <w:rFonts w:hAnsi="宋体"/>
          <w:bCs/>
        </w:rPr>
        <w:t xml:space="preserve">b) </w:t>
      </w:r>
      <w:r>
        <w:rPr>
          <w:rFonts w:hAnsi="宋体" w:hint="eastAsia"/>
          <w:bCs/>
        </w:rPr>
        <w:t>应满足预制构件预留孔洞、插筋、预埋件的安装定位精准固定要求；</w:t>
      </w:r>
    </w:p>
    <w:p w:rsidR="0072034A" w:rsidRDefault="003B410B">
      <w:pPr>
        <w:pStyle w:val="a3"/>
        <w:spacing w:before="156" w:after="156"/>
        <w:ind w:left="0"/>
        <w:rPr>
          <w:rFonts w:ascii="宋体" w:eastAsia="宋体" w:hAnsi="宋体"/>
        </w:rPr>
      </w:pPr>
      <w:r>
        <w:rPr>
          <w:rFonts w:ascii="宋体" w:eastAsia="宋体" w:hAnsi="宋体" w:hint="eastAsia"/>
        </w:rPr>
        <w:t>预制构件模具尺寸的允许偏差和检验方法应符合表</w:t>
      </w:r>
      <w:r>
        <w:rPr>
          <w:rFonts w:ascii="宋体" w:eastAsia="宋体" w:hAnsi="宋体"/>
        </w:rPr>
        <w:t>13</w:t>
      </w:r>
      <w:r>
        <w:rPr>
          <w:rFonts w:ascii="宋体" w:eastAsia="宋体" w:hAnsi="宋体" w:hint="eastAsia"/>
        </w:rPr>
        <w:t>规定。当设计有要求时，模具尺寸的允许偏差应按设计要求确定。</w:t>
      </w:r>
    </w:p>
    <w:p w:rsidR="0072034A" w:rsidRDefault="003B410B">
      <w:pPr>
        <w:snapToGrid w:val="0"/>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13</w:t>
      </w:r>
      <w:r>
        <w:rPr>
          <w:rFonts w:ascii="黑体" w:eastAsia="黑体" w:hAnsi="黑体" w:hint="eastAsia"/>
          <w:szCs w:val="21"/>
        </w:rPr>
        <w:t>预制构件模具尺寸的允许偏差和检验方法</w:t>
      </w:r>
    </w:p>
    <w:tbl>
      <w:tblPr>
        <w:tblW w:w="8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19"/>
        <w:gridCol w:w="884"/>
        <w:gridCol w:w="1457"/>
        <w:gridCol w:w="1620"/>
        <w:gridCol w:w="3420"/>
      </w:tblGrid>
      <w:tr w:rsidR="0072034A">
        <w:trPr>
          <w:trHeight w:val="181"/>
          <w:jc w:val="center"/>
        </w:trPr>
        <w:tc>
          <w:tcPr>
            <w:tcW w:w="719" w:type="dxa"/>
            <w:vAlign w:val="center"/>
          </w:tcPr>
          <w:p w:rsidR="0072034A" w:rsidRDefault="003B410B">
            <w:pPr>
              <w:adjustRightInd w:val="0"/>
              <w:snapToGrid w:val="0"/>
              <w:spacing w:beforeLines="25" w:before="78" w:afterLines="25" w:after="78"/>
              <w:jc w:val="center"/>
              <w:rPr>
                <w:rFonts w:ascii="宋体" w:hAnsi="宋体" w:cs="Verdana"/>
                <w:b/>
                <w:sz w:val="18"/>
                <w:szCs w:val="18"/>
                <w:lang w:eastAsia="en-US"/>
              </w:rPr>
            </w:pPr>
            <w:r>
              <w:rPr>
                <w:rFonts w:ascii="宋体" w:hAnsi="宋体" w:hint="eastAsia"/>
                <w:sz w:val="18"/>
                <w:szCs w:val="18"/>
              </w:rPr>
              <w:t>项次</w:t>
            </w:r>
          </w:p>
        </w:tc>
        <w:tc>
          <w:tcPr>
            <w:tcW w:w="2341" w:type="dxa"/>
            <w:gridSpan w:val="2"/>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hint="eastAsia"/>
                <w:sz w:val="18"/>
                <w:szCs w:val="18"/>
              </w:rPr>
              <w:t>检测项目及内容</w:t>
            </w:r>
          </w:p>
        </w:tc>
        <w:tc>
          <w:tcPr>
            <w:tcW w:w="1620" w:type="dxa"/>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3420" w:type="dxa"/>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hint="eastAsia"/>
                <w:sz w:val="18"/>
                <w:szCs w:val="18"/>
              </w:rPr>
              <w:t>检验方法</w:t>
            </w:r>
          </w:p>
        </w:tc>
      </w:tr>
      <w:tr w:rsidR="0072034A">
        <w:trPr>
          <w:trHeight w:val="147"/>
          <w:jc w:val="center"/>
        </w:trPr>
        <w:tc>
          <w:tcPr>
            <w:tcW w:w="719" w:type="dxa"/>
            <w:vMerge w:val="restart"/>
            <w:vAlign w:val="center"/>
          </w:tcPr>
          <w:p w:rsidR="0072034A" w:rsidRDefault="003B410B">
            <w:pPr>
              <w:adjustRightInd w:val="0"/>
              <w:snapToGrid w:val="0"/>
              <w:spacing w:beforeLines="25" w:before="78" w:afterLines="25" w:after="78"/>
              <w:jc w:val="center"/>
              <w:rPr>
                <w:rFonts w:ascii="宋体" w:hAnsi="宋体" w:cs="Verdana"/>
                <w:b/>
                <w:sz w:val="18"/>
                <w:szCs w:val="18"/>
                <w:lang w:eastAsia="en-US"/>
              </w:rPr>
            </w:pPr>
            <w:r>
              <w:rPr>
                <w:rFonts w:ascii="宋体" w:hAnsi="宋体"/>
                <w:sz w:val="18"/>
                <w:szCs w:val="18"/>
              </w:rPr>
              <w:t>1</w:t>
            </w:r>
          </w:p>
        </w:tc>
        <w:tc>
          <w:tcPr>
            <w:tcW w:w="884" w:type="dxa"/>
            <w:vMerge w:val="restart"/>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hint="eastAsia"/>
                <w:sz w:val="18"/>
                <w:szCs w:val="18"/>
              </w:rPr>
              <w:t>长度</w:t>
            </w:r>
          </w:p>
        </w:tc>
        <w:tc>
          <w:tcPr>
            <w:tcW w:w="1457" w:type="dxa"/>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sz w:val="18"/>
                <w:szCs w:val="18"/>
              </w:rPr>
              <w:t>≤6m</w:t>
            </w:r>
          </w:p>
        </w:tc>
        <w:tc>
          <w:tcPr>
            <w:tcW w:w="1620" w:type="dxa"/>
            <w:vAlign w:val="center"/>
          </w:tcPr>
          <w:p w:rsidR="0072034A" w:rsidRDefault="003B410B">
            <w:pPr>
              <w:adjustRightInd w:val="0"/>
              <w:snapToGrid w:val="0"/>
              <w:spacing w:beforeLines="25" w:before="78" w:afterLines="25" w:after="78"/>
              <w:ind w:firstLine="360"/>
              <w:jc w:val="center"/>
              <w:rPr>
                <w:rFonts w:ascii="宋体" w:hAnsi="宋体" w:cs="Verdana"/>
                <w:b/>
                <w:sz w:val="18"/>
                <w:szCs w:val="18"/>
                <w:lang w:eastAsia="en-US"/>
              </w:rPr>
            </w:pPr>
            <w:r>
              <w:rPr>
                <w:rFonts w:ascii="宋体" w:hAnsi="宋体"/>
                <w:sz w:val="18"/>
                <w:szCs w:val="18"/>
              </w:rPr>
              <w:t>1</w:t>
            </w:r>
            <w:r>
              <w:rPr>
                <w:rFonts w:ascii="宋体" w:hAnsi="宋体" w:hint="eastAsia"/>
                <w:sz w:val="18"/>
                <w:szCs w:val="18"/>
              </w:rPr>
              <w:t>，</w:t>
            </w:r>
            <w:r>
              <w:rPr>
                <w:rFonts w:ascii="宋体" w:hAnsi="宋体"/>
                <w:sz w:val="18"/>
                <w:szCs w:val="18"/>
              </w:rPr>
              <w:t>-2</w:t>
            </w:r>
          </w:p>
        </w:tc>
        <w:tc>
          <w:tcPr>
            <w:tcW w:w="3420" w:type="dxa"/>
            <w:vMerge w:val="restart"/>
            <w:vAlign w:val="center"/>
          </w:tcPr>
          <w:p w:rsidR="0072034A" w:rsidRDefault="003B410B">
            <w:pPr>
              <w:adjustRightInd w:val="0"/>
              <w:snapToGrid w:val="0"/>
              <w:spacing w:beforeLines="25" w:before="78" w:afterLines="25" w:after="78"/>
              <w:ind w:firstLine="360"/>
              <w:rPr>
                <w:rFonts w:ascii="宋体" w:hAnsi="宋体" w:cs="Verdana"/>
                <w:b/>
                <w:sz w:val="18"/>
                <w:szCs w:val="18"/>
              </w:rPr>
            </w:pPr>
            <w:r>
              <w:rPr>
                <w:rFonts w:ascii="宋体" w:hAnsi="宋体" w:hint="eastAsia"/>
                <w:sz w:val="18"/>
                <w:szCs w:val="18"/>
              </w:rPr>
              <w:t>用钢尺量平行构件高度方向，取其中偏差绝对值较大处</w:t>
            </w:r>
          </w:p>
        </w:tc>
      </w:tr>
      <w:tr w:rsidR="0072034A">
        <w:trPr>
          <w:trHeight w:val="147"/>
          <w:jc w:val="center"/>
        </w:trPr>
        <w:tc>
          <w:tcPr>
            <w:tcW w:w="719"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884"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457"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w:t>
            </w:r>
            <w:r>
              <w:rPr>
                <w:rFonts w:ascii="宋体" w:hAnsi="宋体"/>
                <w:sz w:val="18"/>
                <w:szCs w:val="18"/>
              </w:rPr>
              <w:t>6m</w:t>
            </w:r>
            <w:r>
              <w:rPr>
                <w:rFonts w:ascii="宋体" w:hAnsi="宋体" w:hint="eastAsia"/>
                <w:sz w:val="18"/>
                <w:szCs w:val="18"/>
              </w:rPr>
              <w:t>且</w:t>
            </w:r>
            <w:r>
              <w:rPr>
                <w:rFonts w:ascii="宋体" w:hAnsi="宋体"/>
                <w:sz w:val="18"/>
                <w:szCs w:val="18"/>
              </w:rPr>
              <w:t>≤12m</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2</w:t>
            </w:r>
            <w:r>
              <w:rPr>
                <w:rFonts w:ascii="宋体" w:hAnsi="宋体" w:hint="eastAsia"/>
                <w:sz w:val="18"/>
                <w:szCs w:val="18"/>
              </w:rPr>
              <w:t>，</w:t>
            </w:r>
            <w:r>
              <w:rPr>
                <w:rFonts w:ascii="宋体" w:hAnsi="宋体"/>
                <w:sz w:val="18"/>
                <w:szCs w:val="18"/>
              </w:rPr>
              <w:t>-4</w:t>
            </w:r>
          </w:p>
        </w:tc>
        <w:tc>
          <w:tcPr>
            <w:tcW w:w="3420" w:type="dxa"/>
            <w:vMerge/>
            <w:vAlign w:val="center"/>
          </w:tcPr>
          <w:p w:rsidR="0072034A" w:rsidRDefault="0072034A">
            <w:pPr>
              <w:adjustRightInd w:val="0"/>
              <w:snapToGrid w:val="0"/>
              <w:spacing w:beforeLines="25" w:before="78" w:afterLines="25" w:after="78"/>
              <w:rPr>
                <w:rFonts w:ascii="宋体" w:hAnsi="宋体"/>
                <w:b/>
                <w:bCs/>
                <w:sz w:val="18"/>
                <w:szCs w:val="18"/>
              </w:rPr>
            </w:pPr>
          </w:p>
        </w:tc>
      </w:tr>
      <w:tr w:rsidR="0072034A">
        <w:trPr>
          <w:trHeight w:val="147"/>
          <w:jc w:val="center"/>
        </w:trPr>
        <w:tc>
          <w:tcPr>
            <w:tcW w:w="719"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884"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457"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w:t>
            </w:r>
            <w:r>
              <w:rPr>
                <w:rFonts w:ascii="宋体" w:hAnsi="宋体"/>
                <w:sz w:val="18"/>
                <w:szCs w:val="18"/>
              </w:rPr>
              <w:t>12m</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3</w:t>
            </w:r>
            <w:r>
              <w:rPr>
                <w:rFonts w:ascii="宋体" w:hAnsi="宋体" w:hint="eastAsia"/>
                <w:sz w:val="18"/>
                <w:szCs w:val="18"/>
              </w:rPr>
              <w:t>，</w:t>
            </w:r>
            <w:r>
              <w:rPr>
                <w:rFonts w:ascii="宋体" w:hAnsi="宋体"/>
                <w:sz w:val="18"/>
                <w:szCs w:val="18"/>
              </w:rPr>
              <w:t>-5</w:t>
            </w:r>
          </w:p>
        </w:tc>
        <w:tc>
          <w:tcPr>
            <w:tcW w:w="3420" w:type="dxa"/>
            <w:vMerge/>
            <w:vAlign w:val="center"/>
          </w:tcPr>
          <w:p w:rsidR="0072034A" w:rsidRDefault="0072034A">
            <w:pPr>
              <w:adjustRightInd w:val="0"/>
              <w:snapToGrid w:val="0"/>
              <w:spacing w:beforeLines="25" w:before="78" w:afterLines="25" w:after="78"/>
              <w:rPr>
                <w:rFonts w:ascii="宋体" w:hAnsi="宋体"/>
                <w:b/>
                <w:bCs/>
                <w:sz w:val="18"/>
                <w:szCs w:val="18"/>
              </w:rPr>
            </w:pP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2</w:t>
            </w:r>
          </w:p>
        </w:tc>
        <w:tc>
          <w:tcPr>
            <w:tcW w:w="884"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截面尺寸</w:t>
            </w:r>
          </w:p>
        </w:tc>
        <w:tc>
          <w:tcPr>
            <w:tcW w:w="1457"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墙板</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w:t>
            </w:r>
            <w:r>
              <w:rPr>
                <w:rFonts w:ascii="宋体" w:hAnsi="宋体" w:hint="eastAsia"/>
                <w:sz w:val="18"/>
                <w:szCs w:val="18"/>
              </w:rPr>
              <w:t>，</w:t>
            </w:r>
            <w:r>
              <w:rPr>
                <w:rFonts w:ascii="宋体" w:hAnsi="宋体"/>
                <w:sz w:val="18"/>
                <w:szCs w:val="18"/>
              </w:rPr>
              <w:t>-2</w:t>
            </w:r>
          </w:p>
        </w:tc>
        <w:tc>
          <w:tcPr>
            <w:tcW w:w="3420" w:type="dxa"/>
            <w:vMerge w:val="restart"/>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用钢尺测量两端或中部，取其中偏差绝对值较大处</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3</w:t>
            </w:r>
          </w:p>
        </w:tc>
        <w:tc>
          <w:tcPr>
            <w:tcW w:w="884"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457"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其他构件</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2</w:t>
            </w:r>
            <w:r>
              <w:rPr>
                <w:rFonts w:ascii="宋体" w:hAnsi="宋体" w:hint="eastAsia"/>
                <w:sz w:val="18"/>
                <w:szCs w:val="18"/>
              </w:rPr>
              <w:t>，</w:t>
            </w:r>
            <w:r>
              <w:rPr>
                <w:rFonts w:ascii="宋体" w:hAnsi="宋体"/>
                <w:sz w:val="18"/>
                <w:szCs w:val="18"/>
              </w:rPr>
              <w:t>-4</w:t>
            </w:r>
          </w:p>
        </w:tc>
        <w:tc>
          <w:tcPr>
            <w:tcW w:w="3420" w:type="dxa"/>
            <w:vMerge/>
            <w:vAlign w:val="center"/>
          </w:tcPr>
          <w:p w:rsidR="0072034A" w:rsidRDefault="0072034A">
            <w:pPr>
              <w:adjustRightInd w:val="0"/>
              <w:snapToGrid w:val="0"/>
              <w:spacing w:beforeLines="25" w:before="78" w:afterLines="25" w:after="78"/>
              <w:rPr>
                <w:rFonts w:ascii="宋体" w:hAnsi="宋体"/>
                <w:b/>
                <w:bCs/>
                <w:sz w:val="18"/>
                <w:szCs w:val="18"/>
              </w:rPr>
            </w:pP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4</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对角线差</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3</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用钢尺量纵、横两个方向对角线</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侧向弯曲</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L/1500</w:t>
            </w:r>
            <w:r>
              <w:rPr>
                <w:rFonts w:ascii="宋体" w:hAnsi="宋体" w:hint="eastAsia"/>
                <w:sz w:val="18"/>
                <w:szCs w:val="18"/>
              </w:rPr>
              <w:t>，且</w:t>
            </w:r>
            <w:r>
              <w:rPr>
                <w:rFonts w:ascii="宋体" w:hAnsi="宋体"/>
                <w:sz w:val="18"/>
                <w:szCs w:val="18"/>
              </w:rPr>
              <w:t>≤5</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拉线，用钢尺量测侧向弯曲最大处</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6</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翘曲</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L/1500</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对角拉线测量交点间距离值的两倍</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7</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底模板表面平整度</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2</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用</w:t>
            </w:r>
            <w:r>
              <w:rPr>
                <w:rFonts w:ascii="宋体" w:hAnsi="宋体"/>
                <w:sz w:val="18"/>
                <w:szCs w:val="18"/>
              </w:rPr>
              <w:t>2m</w:t>
            </w:r>
            <w:r>
              <w:rPr>
                <w:rFonts w:ascii="宋体" w:hAnsi="宋体" w:hint="eastAsia"/>
                <w:sz w:val="18"/>
                <w:szCs w:val="18"/>
              </w:rPr>
              <w:t>靠尺和塞尺量</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8</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组装缝隙</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用塞片或塞尺量</w:t>
            </w:r>
          </w:p>
        </w:tc>
      </w:tr>
      <w:tr w:rsidR="0072034A">
        <w:trPr>
          <w:cantSplit/>
          <w:trHeight w:val="227"/>
          <w:jc w:val="center"/>
        </w:trPr>
        <w:tc>
          <w:tcPr>
            <w:tcW w:w="719"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9</w:t>
            </w:r>
          </w:p>
        </w:tc>
        <w:tc>
          <w:tcPr>
            <w:tcW w:w="2341"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端模与侧模高低差</w:t>
            </w:r>
          </w:p>
        </w:tc>
        <w:tc>
          <w:tcPr>
            <w:tcW w:w="162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w:t>
            </w:r>
          </w:p>
        </w:tc>
        <w:tc>
          <w:tcPr>
            <w:tcW w:w="3420" w:type="dxa"/>
            <w:vAlign w:val="center"/>
          </w:tcPr>
          <w:p w:rsidR="0072034A" w:rsidRDefault="003B410B">
            <w:pPr>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bl>
    <w:p w:rsidR="0072034A" w:rsidRDefault="003B410B">
      <w:pPr>
        <w:snapToGrid w:val="0"/>
        <w:spacing w:line="360" w:lineRule="auto"/>
        <w:ind w:firstLineChars="400" w:firstLine="720"/>
        <w:rPr>
          <w:rFonts w:ascii="宋体" w:hAnsi="宋体"/>
          <w:bCs/>
          <w:sz w:val="18"/>
          <w:szCs w:val="18"/>
        </w:rPr>
      </w:pPr>
      <w:r>
        <w:rPr>
          <w:rFonts w:ascii="宋体" w:hAnsi="宋体" w:hint="eastAsia"/>
          <w:bCs/>
          <w:sz w:val="18"/>
          <w:szCs w:val="18"/>
        </w:rPr>
        <w:t>注：</w:t>
      </w:r>
      <w:r>
        <w:rPr>
          <w:rFonts w:ascii="宋体" w:hAnsi="宋体"/>
          <w:bCs/>
          <w:sz w:val="18"/>
          <w:szCs w:val="18"/>
        </w:rPr>
        <w:t>L</w:t>
      </w:r>
      <w:r>
        <w:rPr>
          <w:rFonts w:ascii="宋体" w:hAnsi="宋体" w:hint="eastAsia"/>
          <w:bCs/>
          <w:sz w:val="18"/>
          <w:szCs w:val="18"/>
        </w:rPr>
        <w:t>为模具与混凝土接触面中最长边的尺寸。</w:t>
      </w:r>
    </w:p>
    <w:p w:rsidR="0072034A" w:rsidRDefault="003B410B">
      <w:pPr>
        <w:pStyle w:val="a3"/>
        <w:spacing w:before="156" w:after="156"/>
        <w:ind w:left="0"/>
        <w:rPr>
          <w:rFonts w:ascii="宋体" w:eastAsia="宋体" w:hAnsi="宋体"/>
        </w:rPr>
      </w:pPr>
      <w:r>
        <w:rPr>
          <w:rFonts w:ascii="宋体" w:eastAsia="宋体" w:hAnsi="宋体" w:hint="eastAsia"/>
        </w:rPr>
        <w:t>预埋件加工的允许偏差应满足表</w:t>
      </w:r>
      <w:r>
        <w:rPr>
          <w:rFonts w:ascii="宋体" w:eastAsia="宋体" w:hAnsi="宋体"/>
        </w:rPr>
        <w:t>14</w:t>
      </w:r>
      <w:r>
        <w:rPr>
          <w:rFonts w:ascii="宋体" w:eastAsia="宋体" w:hAnsi="宋体" w:hint="eastAsia"/>
        </w:rPr>
        <w:t>的规定。</w:t>
      </w:r>
    </w:p>
    <w:p w:rsidR="0072034A" w:rsidRDefault="003B410B">
      <w:pPr>
        <w:snapToGrid w:val="0"/>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14</w:t>
      </w:r>
      <w:r>
        <w:rPr>
          <w:rFonts w:ascii="黑体" w:eastAsia="黑体" w:hAnsi="黑体" w:hint="eastAsia"/>
          <w:szCs w:val="21"/>
        </w:rPr>
        <w:t>预埋件加工允许偏差</w:t>
      </w:r>
    </w:p>
    <w:tbl>
      <w:tblPr>
        <w:tblW w:w="804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55"/>
        <w:gridCol w:w="828"/>
        <w:gridCol w:w="2081"/>
        <w:gridCol w:w="2114"/>
        <w:gridCol w:w="1966"/>
      </w:tblGrid>
      <w:tr w:rsidR="0072034A">
        <w:trPr>
          <w:trHeight w:val="766"/>
          <w:jc w:val="center"/>
        </w:trPr>
        <w:tc>
          <w:tcPr>
            <w:tcW w:w="1055"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项次</w:t>
            </w:r>
          </w:p>
        </w:tc>
        <w:tc>
          <w:tcPr>
            <w:tcW w:w="2909" w:type="dxa"/>
            <w:gridSpan w:val="2"/>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检验项目及内容</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允许偏差（mm）</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检验方法</w:t>
            </w:r>
          </w:p>
        </w:tc>
      </w:tr>
      <w:tr w:rsidR="0072034A">
        <w:trPr>
          <w:trHeight w:val="281"/>
          <w:jc w:val="center"/>
        </w:trPr>
        <w:tc>
          <w:tcPr>
            <w:tcW w:w="1055"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1</w:t>
            </w:r>
          </w:p>
        </w:tc>
        <w:tc>
          <w:tcPr>
            <w:tcW w:w="2909" w:type="dxa"/>
            <w:gridSpan w:val="2"/>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预埋件锚板的边长</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0</w:t>
            </w:r>
            <w:r>
              <w:rPr>
                <w:rFonts w:ascii="宋体" w:hAnsi="宋体" w:hint="eastAsia"/>
                <w:sz w:val="18"/>
                <w:szCs w:val="18"/>
              </w:rPr>
              <w:t>，</w:t>
            </w:r>
            <w:r>
              <w:rPr>
                <w:rFonts w:ascii="宋体" w:hAnsi="宋体"/>
                <w:sz w:val="18"/>
                <w:szCs w:val="18"/>
              </w:rPr>
              <w:t>-3</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r w:rsidR="0072034A">
        <w:trPr>
          <w:trHeight w:val="395"/>
          <w:jc w:val="center"/>
        </w:trPr>
        <w:tc>
          <w:tcPr>
            <w:tcW w:w="1055"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2</w:t>
            </w:r>
          </w:p>
        </w:tc>
        <w:tc>
          <w:tcPr>
            <w:tcW w:w="2909" w:type="dxa"/>
            <w:gridSpan w:val="2"/>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预埋件锚板的平整度</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1</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用直尺和塞尺量</w:t>
            </w:r>
          </w:p>
        </w:tc>
      </w:tr>
      <w:tr w:rsidR="0072034A">
        <w:trPr>
          <w:trHeight w:val="281"/>
          <w:jc w:val="center"/>
        </w:trPr>
        <w:tc>
          <w:tcPr>
            <w:tcW w:w="1055" w:type="dxa"/>
            <w:vMerge w:val="restart"/>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3</w:t>
            </w:r>
          </w:p>
        </w:tc>
        <w:tc>
          <w:tcPr>
            <w:tcW w:w="828" w:type="dxa"/>
            <w:vMerge w:val="restart"/>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锚筋</w:t>
            </w:r>
          </w:p>
        </w:tc>
        <w:tc>
          <w:tcPr>
            <w:tcW w:w="2081"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预留插筋长度</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±2</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r w:rsidR="0072034A">
        <w:trPr>
          <w:trHeight w:val="281"/>
          <w:jc w:val="center"/>
        </w:trPr>
        <w:tc>
          <w:tcPr>
            <w:tcW w:w="1055" w:type="dxa"/>
            <w:vMerge/>
            <w:vAlign w:val="center"/>
          </w:tcPr>
          <w:p w:rsidR="0072034A" w:rsidRDefault="0072034A">
            <w:pPr>
              <w:autoSpaceDE w:val="0"/>
              <w:autoSpaceDN w:val="0"/>
              <w:adjustRightInd w:val="0"/>
              <w:snapToGrid w:val="0"/>
              <w:spacing w:beforeLines="25" w:before="78" w:afterLines="25" w:after="78"/>
              <w:rPr>
                <w:rFonts w:ascii="宋体" w:hAnsi="宋体"/>
                <w:b/>
                <w:bCs/>
                <w:sz w:val="18"/>
                <w:szCs w:val="18"/>
              </w:rPr>
            </w:pPr>
          </w:p>
        </w:tc>
        <w:tc>
          <w:tcPr>
            <w:tcW w:w="828" w:type="dxa"/>
            <w:vMerge/>
            <w:vAlign w:val="center"/>
          </w:tcPr>
          <w:p w:rsidR="0072034A" w:rsidRDefault="0072034A">
            <w:pPr>
              <w:autoSpaceDE w:val="0"/>
              <w:autoSpaceDN w:val="0"/>
              <w:adjustRightInd w:val="0"/>
              <w:snapToGrid w:val="0"/>
              <w:spacing w:beforeLines="25" w:before="78" w:afterLines="25" w:after="78"/>
              <w:rPr>
                <w:rFonts w:ascii="宋体" w:hAnsi="宋体"/>
                <w:b/>
                <w:bCs/>
                <w:sz w:val="18"/>
                <w:szCs w:val="18"/>
              </w:rPr>
            </w:pPr>
          </w:p>
        </w:tc>
        <w:tc>
          <w:tcPr>
            <w:tcW w:w="2081"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中心线间距偏差</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±1</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r w:rsidR="0072034A">
        <w:trPr>
          <w:trHeight w:val="894"/>
          <w:jc w:val="center"/>
        </w:trPr>
        <w:tc>
          <w:tcPr>
            <w:tcW w:w="1055"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4</w:t>
            </w:r>
          </w:p>
        </w:tc>
        <w:tc>
          <w:tcPr>
            <w:tcW w:w="828"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纵横向受力筋墩头</w:t>
            </w:r>
          </w:p>
        </w:tc>
        <w:tc>
          <w:tcPr>
            <w:tcW w:w="2081"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扩粗头、长度、直径</w:t>
            </w:r>
          </w:p>
        </w:tc>
        <w:tc>
          <w:tcPr>
            <w:tcW w:w="211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±0.5</w:t>
            </w:r>
          </w:p>
        </w:tc>
        <w:tc>
          <w:tcPr>
            <w:tcW w:w="19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用卡尺量</w:t>
            </w:r>
          </w:p>
        </w:tc>
      </w:tr>
    </w:tbl>
    <w:p w:rsidR="0072034A" w:rsidRDefault="003B410B">
      <w:pPr>
        <w:pStyle w:val="a3"/>
        <w:spacing w:before="156" w:after="156"/>
        <w:ind w:left="0"/>
        <w:rPr>
          <w:rFonts w:ascii="宋体" w:eastAsia="宋体" w:hAnsi="宋体"/>
        </w:rPr>
      </w:pPr>
      <w:r>
        <w:rPr>
          <w:rFonts w:ascii="宋体" w:eastAsia="宋体" w:hAnsi="宋体" w:hint="eastAsia"/>
        </w:rPr>
        <w:t>固定在模具上的预埋件、预留孔洞中心位置的允许偏差应符合表</w:t>
      </w:r>
      <w:r>
        <w:rPr>
          <w:rFonts w:ascii="宋体" w:eastAsia="宋体" w:hAnsi="宋体"/>
        </w:rPr>
        <w:t>15</w:t>
      </w:r>
      <w:r>
        <w:rPr>
          <w:rFonts w:ascii="宋体" w:eastAsia="宋体" w:hAnsi="宋体" w:hint="eastAsia"/>
        </w:rPr>
        <w:t>的规定。</w:t>
      </w:r>
    </w:p>
    <w:p w:rsidR="0072034A" w:rsidRDefault="003B410B">
      <w:pPr>
        <w:snapToGrid w:val="0"/>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15</w:t>
      </w:r>
      <w:r>
        <w:rPr>
          <w:rFonts w:ascii="黑体" w:eastAsia="黑体" w:hAnsi="黑体" w:hint="eastAsia"/>
          <w:szCs w:val="21"/>
        </w:rPr>
        <w:t>模具预留孔洞中心位置的允许偏差</w:t>
      </w:r>
    </w:p>
    <w:tbl>
      <w:tblPr>
        <w:tblW w:w="812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04"/>
        <w:gridCol w:w="3159"/>
        <w:gridCol w:w="2196"/>
        <w:gridCol w:w="1866"/>
      </w:tblGrid>
      <w:tr w:rsidR="0072034A">
        <w:trPr>
          <w:trHeight w:val="349"/>
          <w:jc w:val="center"/>
        </w:trPr>
        <w:tc>
          <w:tcPr>
            <w:tcW w:w="904" w:type="dxa"/>
            <w:vAlign w:val="center"/>
          </w:tcPr>
          <w:p w:rsidR="0072034A" w:rsidRDefault="003B410B">
            <w:pPr>
              <w:autoSpaceDE w:val="0"/>
              <w:autoSpaceDN w:val="0"/>
              <w:adjustRightInd w:val="0"/>
              <w:snapToGrid w:val="0"/>
              <w:spacing w:beforeLines="25" w:before="78" w:afterLines="25" w:after="78"/>
              <w:jc w:val="center"/>
              <w:rPr>
                <w:rFonts w:ascii="宋体" w:hAnsi="宋体"/>
                <w:sz w:val="18"/>
                <w:szCs w:val="18"/>
              </w:rPr>
            </w:pPr>
            <w:r>
              <w:rPr>
                <w:rFonts w:ascii="宋体" w:hAnsi="宋体" w:hint="eastAsia"/>
                <w:sz w:val="18"/>
                <w:szCs w:val="18"/>
              </w:rPr>
              <w:t>项次</w:t>
            </w:r>
          </w:p>
        </w:tc>
        <w:tc>
          <w:tcPr>
            <w:tcW w:w="3159"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检验项目及内容</w:t>
            </w:r>
          </w:p>
        </w:tc>
        <w:tc>
          <w:tcPr>
            <w:tcW w:w="219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允许偏差(</w:t>
            </w:r>
            <w:r>
              <w:rPr>
                <w:rFonts w:ascii="宋体" w:hAnsi="宋体"/>
                <w:sz w:val="18"/>
                <w:szCs w:val="18"/>
              </w:rPr>
              <w:t>mm)</w:t>
            </w:r>
          </w:p>
        </w:tc>
        <w:tc>
          <w:tcPr>
            <w:tcW w:w="18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检验方法</w:t>
            </w:r>
          </w:p>
        </w:tc>
      </w:tr>
      <w:tr w:rsidR="0072034A">
        <w:trPr>
          <w:trHeight w:val="477"/>
          <w:jc w:val="center"/>
        </w:trPr>
        <w:tc>
          <w:tcPr>
            <w:tcW w:w="90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lastRenderedPageBreak/>
              <w:t>1</w:t>
            </w:r>
          </w:p>
        </w:tc>
        <w:tc>
          <w:tcPr>
            <w:tcW w:w="3159"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预埋件、插筋、吊环、预留孔洞中心线位置</w:t>
            </w:r>
          </w:p>
        </w:tc>
        <w:tc>
          <w:tcPr>
            <w:tcW w:w="219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+1</w:t>
            </w:r>
          </w:p>
        </w:tc>
        <w:tc>
          <w:tcPr>
            <w:tcW w:w="18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r w:rsidR="0072034A">
        <w:trPr>
          <w:trHeight w:val="73"/>
          <w:jc w:val="center"/>
        </w:trPr>
        <w:tc>
          <w:tcPr>
            <w:tcW w:w="90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2</w:t>
            </w:r>
          </w:p>
        </w:tc>
        <w:tc>
          <w:tcPr>
            <w:tcW w:w="3159"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预埋螺栓、螺母中心线位置</w:t>
            </w:r>
          </w:p>
        </w:tc>
        <w:tc>
          <w:tcPr>
            <w:tcW w:w="219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w:t>
            </w:r>
            <w:r>
              <w:rPr>
                <w:rFonts w:ascii="宋体" w:hAnsi="宋体"/>
                <w:sz w:val="18"/>
                <w:szCs w:val="18"/>
              </w:rPr>
              <w:t>0.5</w:t>
            </w:r>
          </w:p>
        </w:tc>
        <w:tc>
          <w:tcPr>
            <w:tcW w:w="18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r w:rsidR="0072034A">
        <w:trPr>
          <w:trHeight w:val="329"/>
          <w:jc w:val="center"/>
        </w:trPr>
        <w:tc>
          <w:tcPr>
            <w:tcW w:w="904"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3</w:t>
            </w:r>
          </w:p>
        </w:tc>
        <w:tc>
          <w:tcPr>
            <w:tcW w:w="3159"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灌浆套筒中心线位置</w:t>
            </w:r>
          </w:p>
        </w:tc>
        <w:tc>
          <w:tcPr>
            <w:tcW w:w="219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sz w:val="18"/>
                <w:szCs w:val="18"/>
              </w:rPr>
              <w:t>+1</w:t>
            </w:r>
          </w:p>
        </w:tc>
        <w:tc>
          <w:tcPr>
            <w:tcW w:w="1866" w:type="dxa"/>
            <w:vAlign w:val="center"/>
          </w:tcPr>
          <w:p w:rsidR="0072034A" w:rsidRDefault="003B410B">
            <w:pPr>
              <w:autoSpaceDE w:val="0"/>
              <w:autoSpaceDN w:val="0"/>
              <w:adjustRightInd w:val="0"/>
              <w:snapToGrid w:val="0"/>
              <w:spacing w:beforeLines="25" w:before="78" w:afterLines="25" w:after="78"/>
              <w:rPr>
                <w:rFonts w:ascii="宋体" w:hAnsi="宋体"/>
                <w:sz w:val="18"/>
                <w:szCs w:val="18"/>
              </w:rPr>
            </w:pPr>
            <w:r>
              <w:rPr>
                <w:rFonts w:ascii="宋体" w:hAnsi="宋体" w:hint="eastAsia"/>
                <w:sz w:val="18"/>
                <w:szCs w:val="18"/>
              </w:rPr>
              <w:t>用钢尺量</w:t>
            </w:r>
          </w:p>
        </w:tc>
      </w:tr>
    </w:tbl>
    <w:p w:rsidR="0072034A" w:rsidRDefault="003B410B">
      <w:pPr>
        <w:snapToGrid w:val="0"/>
        <w:spacing w:line="360" w:lineRule="auto"/>
        <w:ind w:firstLineChars="200" w:firstLine="360"/>
        <w:rPr>
          <w:rFonts w:ascii="宋体" w:hAnsi="宋体"/>
          <w:bCs/>
          <w:sz w:val="18"/>
          <w:szCs w:val="18"/>
        </w:rPr>
      </w:pPr>
      <w:r>
        <w:rPr>
          <w:rFonts w:ascii="宋体" w:hAnsi="宋体" w:hint="eastAsia"/>
          <w:bCs/>
          <w:sz w:val="18"/>
          <w:szCs w:val="18"/>
        </w:rPr>
        <w:t>注：检查中心线位置时，应沿纵、横两个方向量测，并取其中的较大值。</w:t>
      </w:r>
    </w:p>
    <w:p w:rsidR="0072034A" w:rsidRDefault="003B410B">
      <w:pPr>
        <w:pStyle w:val="a3"/>
        <w:spacing w:before="156" w:after="156"/>
        <w:ind w:left="0"/>
        <w:rPr>
          <w:rFonts w:ascii="宋体" w:eastAsia="宋体" w:hAnsi="宋体"/>
        </w:rPr>
      </w:pPr>
      <w:bookmarkStart w:id="353" w:name="_Toc464214193"/>
      <w:bookmarkStart w:id="354" w:name="_Toc464214586"/>
      <w:bookmarkStart w:id="355" w:name="_Toc463868538"/>
      <w:bookmarkStart w:id="356" w:name="_Toc464213773"/>
      <w:bookmarkStart w:id="357" w:name="_Toc464214979"/>
      <w:r>
        <w:rPr>
          <w:rFonts w:ascii="宋体" w:eastAsia="宋体" w:hAnsi="宋体" w:hint="eastAsia"/>
        </w:rPr>
        <w:t>模具上预埋件和预留孔洞应定位准确，其安装允许偏差和检验方法应符合表</w:t>
      </w:r>
      <w:r>
        <w:rPr>
          <w:rFonts w:ascii="宋体" w:eastAsia="宋体" w:hAnsi="宋体"/>
        </w:rPr>
        <w:t>16</w:t>
      </w:r>
      <w:r>
        <w:rPr>
          <w:rFonts w:ascii="宋体" w:eastAsia="宋体" w:hAnsi="宋体" w:hint="eastAsia"/>
        </w:rPr>
        <w:t>的规定。</w:t>
      </w:r>
      <w:bookmarkEnd w:id="353"/>
      <w:bookmarkEnd w:id="354"/>
      <w:bookmarkEnd w:id="355"/>
      <w:bookmarkEnd w:id="356"/>
      <w:bookmarkEnd w:id="357"/>
    </w:p>
    <w:p w:rsidR="0072034A" w:rsidRDefault="003B410B">
      <w:pPr>
        <w:snapToGrid w:val="0"/>
        <w:spacing w:line="360" w:lineRule="auto"/>
        <w:jc w:val="center"/>
        <w:rPr>
          <w:rFonts w:ascii="黑体" w:eastAsia="黑体" w:hAnsi="黑体"/>
          <w:szCs w:val="21"/>
        </w:rPr>
      </w:pPr>
      <w:bookmarkStart w:id="358" w:name="_Toc464214977"/>
      <w:bookmarkStart w:id="359" w:name="_Toc463868536"/>
      <w:bookmarkStart w:id="360" w:name="_Toc464214191"/>
      <w:bookmarkStart w:id="361" w:name="_Toc464214584"/>
      <w:bookmarkStart w:id="362" w:name="_Toc464213771"/>
      <w:r>
        <w:rPr>
          <w:rFonts w:ascii="黑体" w:eastAsia="黑体" w:hAnsi="黑体" w:hint="eastAsia"/>
          <w:szCs w:val="21"/>
        </w:rPr>
        <w:t>表</w:t>
      </w:r>
      <w:r>
        <w:rPr>
          <w:rFonts w:ascii="黑体" w:eastAsia="黑体" w:hAnsi="黑体"/>
          <w:szCs w:val="21"/>
        </w:rPr>
        <w:t xml:space="preserve">16 </w:t>
      </w:r>
      <w:r>
        <w:rPr>
          <w:rFonts w:ascii="黑体" w:eastAsia="黑体" w:hAnsi="黑体" w:hint="eastAsia"/>
          <w:szCs w:val="21"/>
        </w:rPr>
        <w:t>模具上预埋件、预留孔洞的允许偏差</w:t>
      </w:r>
    </w:p>
    <w:tbl>
      <w:tblPr>
        <w:tblW w:w="81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7"/>
        <w:gridCol w:w="1063"/>
        <w:gridCol w:w="1580"/>
        <w:gridCol w:w="1134"/>
        <w:gridCol w:w="3685"/>
      </w:tblGrid>
      <w:tr w:rsidR="0072034A">
        <w:trPr>
          <w:jc w:val="center"/>
        </w:trPr>
        <w:tc>
          <w:tcPr>
            <w:tcW w:w="717"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项次</w:t>
            </w:r>
          </w:p>
        </w:tc>
        <w:tc>
          <w:tcPr>
            <w:tcW w:w="2643" w:type="dxa"/>
            <w:gridSpan w:val="2"/>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检验项目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允许偏差（</w:t>
            </w:r>
            <w:r>
              <w:rPr>
                <w:rFonts w:ascii="宋体" w:hAnsi="宋体"/>
                <w:kern w:val="0"/>
                <w:sz w:val="18"/>
                <w:szCs w:val="18"/>
              </w:rPr>
              <w:t>mm</w:t>
            </w:r>
            <w:r>
              <w:rPr>
                <w:rFonts w:ascii="宋体" w:hAnsi="宋体" w:hint="eastAsia"/>
                <w:kern w:val="0"/>
                <w:sz w:val="18"/>
                <w:szCs w:val="18"/>
              </w:rPr>
              <w:t>）</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检验方法</w:t>
            </w:r>
          </w:p>
        </w:tc>
      </w:tr>
      <w:tr w:rsidR="0072034A">
        <w:trPr>
          <w:trHeight w:val="577"/>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1</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预埋钢板</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487"/>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平面高差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2</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钢直尺和塞尺检查</w:t>
            </w:r>
          </w:p>
        </w:tc>
      </w:tr>
      <w:tr w:rsidR="0072034A">
        <w:trPr>
          <w:jc w:val="center"/>
        </w:trPr>
        <w:tc>
          <w:tcPr>
            <w:tcW w:w="717"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2</w:t>
            </w:r>
          </w:p>
        </w:tc>
        <w:tc>
          <w:tcPr>
            <w:tcW w:w="2643" w:type="dxa"/>
            <w:gridSpan w:val="2"/>
            <w:vAlign w:val="center"/>
          </w:tcPr>
          <w:p w:rsidR="0072034A" w:rsidRDefault="003B410B">
            <w:pPr>
              <w:adjustRightInd w:val="0"/>
              <w:snapToGrid w:val="0"/>
              <w:rPr>
                <w:rFonts w:ascii="宋体" w:hAnsi="宋体"/>
                <w:kern w:val="0"/>
                <w:sz w:val="18"/>
                <w:szCs w:val="18"/>
              </w:rPr>
            </w:pPr>
            <w:r>
              <w:rPr>
                <w:rFonts w:ascii="宋体" w:hAnsi="宋体" w:hint="eastAsia"/>
                <w:kern w:val="0"/>
                <w:sz w:val="18"/>
                <w:szCs w:val="18"/>
              </w:rPr>
              <w:t>预埋管、电线盒、电线管水平和垂直方向的中心线位置偏移、预留孔、浆锚搭接预留孔（或波纹管）</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263"/>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3</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插筋</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500"/>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72034A">
        <w:trPr>
          <w:trHeight w:val="500"/>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4</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吊环</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500"/>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72034A">
        <w:trPr>
          <w:trHeight w:val="263"/>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5</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预埋螺栓</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502"/>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外露长度</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w:t>
            </w:r>
          </w:p>
        </w:tc>
      </w:tr>
      <w:tr w:rsidR="0072034A">
        <w:trPr>
          <w:trHeight w:val="502"/>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6</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预埋螺母</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2</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502"/>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平面高差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w:t>
            </w:r>
            <w:r>
              <w:rPr>
                <w:rFonts w:ascii="宋体" w:hAnsi="宋体" w:hint="eastAsia"/>
                <w:kern w:val="0"/>
                <w:sz w:val="18"/>
                <w:szCs w:val="18"/>
              </w:rPr>
              <w:t>，</w:t>
            </w:r>
            <w:r>
              <w:rPr>
                <w:rFonts w:ascii="宋体" w:hAnsi="宋体"/>
                <w:kern w:val="0"/>
                <w:sz w:val="18"/>
                <w:szCs w:val="18"/>
              </w:rPr>
              <w:t>-2</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钢直尺和塞尺检查</w:t>
            </w:r>
          </w:p>
        </w:tc>
      </w:tr>
      <w:tr w:rsidR="0072034A">
        <w:trPr>
          <w:trHeight w:val="263"/>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7</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预留孔洞</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3</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618"/>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尺寸</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3</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用尺量测纵横两个方向尺寸，取其最大值</w:t>
            </w:r>
          </w:p>
        </w:tc>
      </w:tr>
      <w:tr w:rsidR="0072034A">
        <w:trPr>
          <w:trHeight w:val="618"/>
          <w:jc w:val="center"/>
        </w:trPr>
        <w:tc>
          <w:tcPr>
            <w:tcW w:w="717"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8</w:t>
            </w:r>
          </w:p>
        </w:tc>
        <w:tc>
          <w:tcPr>
            <w:tcW w:w="1063" w:type="dxa"/>
            <w:vMerge w:val="restart"/>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灌浆套筒及插筋</w:t>
            </w: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灌浆套筒中心线位置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1</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618"/>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插筋中心线位置</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kern w:val="0"/>
                <w:sz w:val="18"/>
                <w:szCs w:val="18"/>
              </w:rPr>
              <w:t>1</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用尺量测纵横两个方向的中心线位置，记录其中较大值</w:t>
            </w:r>
          </w:p>
        </w:tc>
      </w:tr>
      <w:tr w:rsidR="0072034A">
        <w:trPr>
          <w:trHeight w:val="618"/>
          <w:jc w:val="center"/>
        </w:trPr>
        <w:tc>
          <w:tcPr>
            <w:tcW w:w="717" w:type="dxa"/>
            <w:vMerge/>
            <w:vAlign w:val="center"/>
          </w:tcPr>
          <w:p w:rsidR="0072034A" w:rsidRDefault="0072034A">
            <w:pPr>
              <w:adjustRightInd w:val="0"/>
              <w:snapToGrid w:val="0"/>
              <w:jc w:val="center"/>
              <w:rPr>
                <w:rFonts w:ascii="宋体" w:hAnsi="宋体"/>
                <w:kern w:val="0"/>
                <w:sz w:val="18"/>
                <w:szCs w:val="18"/>
              </w:rPr>
            </w:pPr>
          </w:p>
        </w:tc>
        <w:tc>
          <w:tcPr>
            <w:tcW w:w="1063" w:type="dxa"/>
            <w:vMerge/>
            <w:vAlign w:val="center"/>
          </w:tcPr>
          <w:p w:rsidR="0072034A" w:rsidRDefault="0072034A">
            <w:pPr>
              <w:adjustRightInd w:val="0"/>
              <w:snapToGrid w:val="0"/>
              <w:jc w:val="center"/>
              <w:rPr>
                <w:rFonts w:ascii="宋体" w:hAnsi="宋体"/>
                <w:kern w:val="0"/>
                <w:sz w:val="18"/>
                <w:szCs w:val="18"/>
              </w:rPr>
            </w:pPr>
          </w:p>
        </w:tc>
        <w:tc>
          <w:tcPr>
            <w:tcW w:w="1580"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插筋外露长度</w:t>
            </w:r>
          </w:p>
        </w:tc>
        <w:tc>
          <w:tcPr>
            <w:tcW w:w="1134"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r>
              <w:rPr>
                <w:rFonts w:ascii="宋体" w:hAnsi="宋体" w:hint="eastAsia"/>
                <w:kern w:val="0"/>
                <w:sz w:val="18"/>
                <w:szCs w:val="18"/>
              </w:rPr>
              <w:t>，</w:t>
            </w:r>
            <w:r>
              <w:rPr>
                <w:rFonts w:ascii="宋体" w:hAnsi="宋体"/>
                <w:kern w:val="0"/>
                <w:sz w:val="18"/>
                <w:szCs w:val="18"/>
              </w:rPr>
              <w:t>0</w:t>
            </w:r>
          </w:p>
        </w:tc>
        <w:tc>
          <w:tcPr>
            <w:tcW w:w="3685" w:type="dxa"/>
            <w:vAlign w:val="center"/>
          </w:tcPr>
          <w:p w:rsidR="0072034A" w:rsidRDefault="003B410B">
            <w:pPr>
              <w:adjustRightInd w:val="0"/>
              <w:snapToGrid w:val="0"/>
              <w:jc w:val="center"/>
              <w:rPr>
                <w:rFonts w:ascii="宋体" w:hAnsi="宋体"/>
                <w:kern w:val="0"/>
                <w:sz w:val="18"/>
                <w:szCs w:val="18"/>
              </w:rPr>
            </w:pPr>
            <w:r>
              <w:rPr>
                <w:rFonts w:ascii="宋体" w:hAnsi="宋体" w:hint="eastAsia"/>
                <w:kern w:val="0"/>
                <w:sz w:val="18"/>
                <w:szCs w:val="18"/>
              </w:rPr>
              <w:t>用尺量测</w:t>
            </w:r>
          </w:p>
        </w:tc>
      </w:tr>
    </w:tbl>
    <w:bookmarkEnd w:id="358"/>
    <w:bookmarkEnd w:id="359"/>
    <w:bookmarkEnd w:id="360"/>
    <w:bookmarkEnd w:id="361"/>
    <w:bookmarkEnd w:id="362"/>
    <w:p w:rsidR="0072034A" w:rsidRDefault="003B410B">
      <w:pPr>
        <w:pStyle w:val="a3"/>
        <w:spacing w:before="156" w:after="156"/>
        <w:ind w:left="0"/>
        <w:rPr>
          <w:rFonts w:ascii="宋体" w:eastAsia="宋体" w:hAnsi="宋体"/>
        </w:rPr>
      </w:pPr>
      <w:r>
        <w:rPr>
          <w:rFonts w:ascii="宋体" w:eastAsia="宋体" w:hAnsi="宋体" w:hint="eastAsia"/>
        </w:rPr>
        <w:t>应选用不影响构件结构性能和装饰工程施工的隔离剂。</w:t>
      </w:r>
    </w:p>
    <w:p w:rsidR="0072034A" w:rsidRDefault="003B410B">
      <w:pPr>
        <w:pStyle w:val="a2"/>
        <w:spacing w:before="156" w:after="156"/>
        <w:rPr>
          <w:rFonts w:hAnsi="黑体"/>
        </w:rPr>
      </w:pPr>
      <w:bookmarkStart w:id="363" w:name="_Toc46491480"/>
      <w:bookmarkStart w:id="364" w:name="_Toc516427740"/>
      <w:bookmarkStart w:id="365" w:name="_Toc8714603"/>
      <w:bookmarkStart w:id="366" w:name="_Toc54164091"/>
      <w:bookmarkStart w:id="367" w:name="_Toc40347828"/>
      <w:r>
        <w:rPr>
          <w:rFonts w:hAnsi="黑体" w:hint="eastAsia"/>
        </w:rPr>
        <w:t>构件制作</w:t>
      </w:r>
      <w:bookmarkEnd w:id="363"/>
      <w:bookmarkEnd w:id="364"/>
      <w:bookmarkEnd w:id="365"/>
      <w:bookmarkEnd w:id="366"/>
      <w:bookmarkEnd w:id="367"/>
    </w:p>
    <w:p w:rsidR="0072034A" w:rsidRDefault="003B410B">
      <w:pPr>
        <w:pStyle w:val="a3"/>
        <w:spacing w:before="156" w:after="156"/>
        <w:ind w:left="0"/>
        <w:rPr>
          <w:rFonts w:ascii="宋体" w:eastAsia="宋体" w:hAnsi="宋体"/>
        </w:rPr>
      </w:pPr>
      <w:r>
        <w:rPr>
          <w:rFonts w:ascii="宋体" w:eastAsia="宋体" w:hAnsi="宋体" w:hint="eastAsia"/>
        </w:rPr>
        <w:lastRenderedPageBreak/>
        <w:t>在配筋下料制作生产前或混凝土浇筑前都应分别进行预制构件的隐蔽工程验收，验收结果记录在附录B表8</w:t>
      </w:r>
      <w:r>
        <w:rPr>
          <w:rFonts w:ascii="宋体" w:eastAsia="宋体" w:hAnsi="宋体"/>
        </w:rPr>
        <w:t>.0.1</w:t>
      </w:r>
      <w:r>
        <w:rPr>
          <w:rFonts w:ascii="宋体" w:eastAsia="宋体" w:hAnsi="宋体" w:hint="eastAsia"/>
        </w:rPr>
        <w:t>，表B</w:t>
      </w:r>
      <w:r>
        <w:rPr>
          <w:rFonts w:ascii="宋体" w:eastAsia="宋体" w:hAnsi="宋体"/>
        </w:rPr>
        <w:t>.0.2</w:t>
      </w:r>
      <w:r>
        <w:rPr>
          <w:rFonts w:ascii="宋体" w:eastAsia="宋体" w:hAnsi="宋体" w:hint="eastAsia"/>
        </w:rPr>
        <w:t>中。检查项目应包括下列内容：</w:t>
      </w:r>
    </w:p>
    <w:p w:rsidR="0072034A" w:rsidRDefault="003B410B">
      <w:pPr>
        <w:pStyle w:val="affa"/>
        <w:rPr>
          <w:rFonts w:hAnsi="宋体"/>
          <w:bCs/>
        </w:rPr>
      </w:pPr>
      <w:r>
        <w:rPr>
          <w:rFonts w:hAnsi="宋体"/>
          <w:bCs/>
        </w:rPr>
        <w:t xml:space="preserve">a) </w:t>
      </w:r>
      <w:r>
        <w:rPr>
          <w:rFonts w:hAnsi="宋体" w:hint="eastAsia"/>
          <w:bCs/>
        </w:rPr>
        <w:t>钢筋牌号、规格、数量、位置、间距等；箍筋弯钩的弯折角度及平直段长度，横向钢筋连接应采用双节机械套筒。</w:t>
      </w:r>
    </w:p>
    <w:p w:rsidR="0072034A" w:rsidRDefault="003B410B">
      <w:pPr>
        <w:pStyle w:val="affa"/>
        <w:rPr>
          <w:rFonts w:hAnsi="宋体"/>
          <w:bCs/>
        </w:rPr>
      </w:pPr>
      <w:r>
        <w:rPr>
          <w:rFonts w:hAnsi="宋体"/>
          <w:bCs/>
        </w:rPr>
        <w:t xml:space="preserve">b) </w:t>
      </w:r>
      <w:r>
        <w:rPr>
          <w:rFonts w:hAnsi="宋体" w:hint="eastAsia"/>
          <w:bCs/>
        </w:rPr>
        <w:t>纵向受力钢筋的连接方式、接头位置、接头质量、接头面积百分率、搭接长度、墩头尺寸等；</w:t>
      </w:r>
    </w:p>
    <w:p w:rsidR="0072034A" w:rsidRDefault="003B410B">
      <w:pPr>
        <w:pStyle w:val="affa"/>
        <w:rPr>
          <w:rFonts w:hAnsi="宋体"/>
          <w:bCs/>
        </w:rPr>
      </w:pPr>
      <w:r>
        <w:rPr>
          <w:rFonts w:hAnsi="宋体"/>
          <w:bCs/>
        </w:rPr>
        <w:t xml:space="preserve">c) </w:t>
      </w:r>
      <w:r>
        <w:rPr>
          <w:rFonts w:hAnsi="宋体" w:hint="eastAsia"/>
          <w:bCs/>
        </w:rPr>
        <w:t>预埋件、吊环、插筋的规格、数量、位置等；</w:t>
      </w:r>
    </w:p>
    <w:p w:rsidR="0072034A" w:rsidRDefault="003B410B">
      <w:pPr>
        <w:pStyle w:val="affa"/>
        <w:rPr>
          <w:rFonts w:hAnsi="宋体"/>
          <w:bCs/>
        </w:rPr>
      </w:pPr>
      <w:r>
        <w:rPr>
          <w:rFonts w:hAnsi="宋体"/>
          <w:bCs/>
        </w:rPr>
        <w:t xml:space="preserve">d) </w:t>
      </w:r>
      <w:r>
        <w:rPr>
          <w:rFonts w:hAnsi="宋体" w:hint="eastAsia"/>
          <w:bCs/>
        </w:rPr>
        <w:t>灌浆套筒、预留孔洞的规格、尺寸、数量、位置等；</w:t>
      </w:r>
    </w:p>
    <w:p w:rsidR="0072034A" w:rsidRDefault="003B410B">
      <w:pPr>
        <w:pStyle w:val="affa"/>
        <w:rPr>
          <w:rFonts w:hAnsi="宋体"/>
          <w:bCs/>
        </w:rPr>
      </w:pPr>
      <w:r>
        <w:rPr>
          <w:rFonts w:hAnsi="宋体" w:hint="eastAsia"/>
          <w:bCs/>
        </w:rPr>
        <w:t>e）钢筋的混凝土保护层厚度；</w:t>
      </w:r>
    </w:p>
    <w:p w:rsidR="0072034A" w:rsidRDefault="003B410B">
      <w:pPr>
        <w:pStyle w:val="affa"/>
        <w:rPr>
          <w:rFonts w:hAnsi="宋体"/>
          <w:bCs/>
        </w:rPr>
      </w:pPr>
      <w:r>
        <w:rPr>
          <w:rFonts w:hAnsi="宋体"/>
          <w:bCs/>
        </w:rPr>
        <w:t xml:space="preserve">f) </w:t>
      </w:r>
      <w:r>
        <w:rPr>
          <w:rFonts w:hAnsi="宋体" w:hint="eastAsia"/>
          <w:bCs/>
        </w:rPr>
        <w:t>保温芯材料的密度及芯材向空腔内缩进的尺寸；</w:t>
      </w:r>
    </w:p>
    <w:p w:rsidR="0072034A" w:rsidRDefault="003B410B">
      <w:pPr>
        <w:pStyle w:val="affa"/>
        <w:rPr>
          <w:rFonts w:hAnsi="宋体"/>
          <w:bCs/>
        </w:rPr>
      </w:pPr>
      <w:r>
        <w:rPr>
          <w:rFonts w:hAnsi="宋体"/>
          <w:bCs/>
        </w:rPr>
        <w:t xml:space="preserve">g) </w:t>
      </w:r>
      <w:r>
        <w:rPr>
          <w:rFonts w:hAnsi="宋体" w:hint="eastAsia"/>
          <w:bCs/>
        </w:rPr>
        <w:t>预埋管线、线盒口的规格、数量、位置及固定措施。</w:t>
      </w:r>
    </w:p>
    <w:p w:rsidR="0072034A" w:rsidRDefault="003B410B">
      <w:pPr>
        <w:pStyle w:val="a3"/>
        <w:spacing w:before="156" w:after="156"/>
        <w:ind w:left="0"/>
        <w:rPr>
          <w:rFonts w:ascii="宋体" w:eastAsia="宋体" w:hAnsi="宋体"/>
        </w:rPr>
      </w:pPr>
      <w:r>
        <w:rPr>
          <w:rFonts w:ascii="宋体" w:eastAsia="宋体" w:hAnsi="宋体" w:hint="eastAsia"/>
        </w:rPr>
        <w:t>模块化墙板宜采用标准定型专用多功能立体钢模具及专用模芯柱模，平整轨道，慢移动的生产流水线生产并采用自密实混凝土从模底向上自动泵压混凝土，自保温墙板浇筑时模芯柱定位需准确并垂直，浇筑压满后方可清洗外模具。</w:t>
      </w:r>
    </w:p>
    <w:p w:rsidR="0072034A" w:rsidRDefault="003B410B">
      <w:pPr>
        <w:pStyle w:val="a3"/>
        <w:spacing w:before="156" w:after="156"/>
        <w:ind w:left="0"/>
        <w:rPr>
          <w:rFonts w:ascii="宋体" w:eastAsia="宋体" w:hAnsi="宋体"/>
        </w:rPr>
      </w:pPr>
      <w:r>
        <w:rPr>
          <w:rFonts w:ascii="宋体" w:eastAsia="宋体" w:hAnsi="宋体" w:hint="eastAsia"/>
        </w:rPr>
        <w:t>应根据混凝土的品种、工作性、预制构件的规格形状等因素，制定合理的振捣成型操作规程。混凝土应采用强制式搅拌机搅拌。</w:t>
      </w:r>
    </w:p>
    <w:p w:rsidR="0072034A" w:rsidRDefault="003B410B">
      <w:pPr>
        <w:pStyle w:val="a3"/>
        <w:spacing w:before="156" w:after="156"/>
        <w:ind w:left="0"/>
        <w:rPr>
          <w:rFonts w:ascii="宋体" w:eastAsia="宋体" w:hAnsi="宋体"/>
        </w:rPr>
      </w:pPr>
      <w:r>
        <w:rPr>
          <w:rFonts w:ascii="宋体" w:eastAsia="宋体" w:hAnsi="宋体" w:hint="eastAsia"/>
        </w:rPr>
        <w:t>预制构件蒸汽养护时，应符合下列要求：</w:t>
      </w:r>
    </w:p>
    <w:p w:rsidR="0072034A" w:rsidRDefault="003B410B">
      <w:pPr>
        <w:pStyle w:val="affa"/>
        <w:rPr>
          <w:rFonts w:hAnsi="宋体"/>
          <w:bCs/>
        </w:rPr>
      </w:pPr>
      <w:r>
        <w:rPr>
          <w:rFonts w:hAnsi="宋体"/>
          <w:bCs/>
        </w:rPr>
        <w:t xml:space="preserve">a) </w:t>
      </w:r>
      <w:r>
        <w:rPr>
          <w:rFonts w:hAnsi="宋体" w:hint="eastAsia"/>
          <w:bCs/>
        </w:rPr>
        <w:t>预养时间宜为</w:t>
      </w:r>
      <w:r>
        <w:rPr>
          <w:rFonts w:hAnsi="宋体"/>
          <w:bCs/>
        </w:rPr>
        <w:t>1~3h</w:t>
      </w:r>
      <w:r>
        <w:rPr>
          <w:rFonts w:hAnsi="宋体" w:hint="eastAsia"/>
          <w:bCs/>
        </w:rPr>
        <w:t>，并采用覆膜覆盖或加湿等措施防止构件干燥；</w:t>
      </w:r>
    </w:p>
    <w:p w:rsidR="0072034A" w:rsidRDefault="003B410B">
      <w:pPr>
        <w:pStyle w:val="affa"/>
        <w:rPr>
          <w:rFonts w:hAnsi="宋体"/>
          <w:bCs/>
        </w:rPr>
      </w:pPr>
      <w:r>
        <w:rPr>
          <w:rFonts w:hAnsi="宋体"/>
          <w:bCs/>
        </w:rPr>
        <w:t xml:space="preserve">b) </w:t>
      </w:r>
      <w:r>
        <w:rPr>
          <w:rFonts w:hAnsi="宋体" w:hint="eastAsia"/>
          <w:bCs/>
        </w:rPr>
        <w:t>升温速率应为</w:t>
      </w:r>
      <w:r>
        <w:rPr>
          <w:rFonts w:hAnsi="宋体"/>
          <w:bCs/>
        </w:rPr>
        <w:t>10</w:t>
      </w:r>
      <w:r>
        <w:rPr>
          <w:rFonts w:hAnsi="宋体" w:hint="eastAsia"/>
          <w:bCs/>
        </w:rPr>
        <w:t>℃</w:t>
      </w:r>
      <w:r>
        <w:rPr>
          <w:rFonts w:hAnsi="宋体"/>
          <w:bCs/>
        </w:rPr>
        <w:t>/h~20</w:t>
      </w:r>
      <w:r>
        <w:rPr>
          <w:rFonts w:hAnsi="宋体" w:hint="eastAsia"/>
          <w:bCs/>
        </w:rPr>
        <w:t>℃</w:t>
      </w:r>
      <w:r>
        <w:rPr>
          <w:rFonts w:hAnsi="宋体"/>
          <w:bCs/>
        </w:rPr>
        <w:t>/h</w:t>
      </w:r>
      <w:r>
        <w:rPr>
          <w:rFonts w:hAnsi="宋体" w:hint="eastAsia"/>
          <w:bCs/>
        </w:rPr>
        <w:t>，降温速率不宜大于</w:t>
      </w:r>
      <w:r>
        <w:rPr>
          <w:rFonts w:hAnsi="宋体"/>
          <w:bCs/>
        </w:rPr>
        <w:t>10</w:t>
      </w:r>
      <w:r>
        <w:rPr>
          <w:rFonts w:hAnsi="宋体" w:hint="eastAsia"/>
          <w:bCs/>
        </w:rPr>
        <w:t>℃</w:t>
      </w:r>
      <w:r>
        <w:rPr>
          <w:rFonts w:hAnsi="宋体"/>
          <w:bCs/>
        </w:rPr>
        <w:t>/h</w:t>
      </w:r>
      <w:r>
        <w:rPr>
          <w:rFonts w:hAnsi="宋体" w:hint="eastAsia"/>
          <w:bCs/>
        </w:rPr>
        <w:t>；养护最高温度为</w:t>
      </w:r>
      <w:r>
        <w:rPr>
          <w:rFonts w:hAnsi="宋体"/>
          <w:bCs/>
        </w:rPr>
        <w:t>70</w:t>
      </w:r>
      <w:r>
        <w:rPr>
          <w:rFonts w:hAnsi="宋体" w:hint="eastAsia"/>
          <w:bCs/>
        </w:rPr>
        <w:t>℃，持续养护时间不应小于</w:t>
      </w:r>
      <w:r>
        <w:rPr>
          <w:rFonts w:hAnsi="宋体"/>
          <w:bCs/>
        </w:rPr>
        <w:t>4h</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预制构件蒸汽养护后，养护罩内外温差小于</w:t>
      </w:r>
      <w:r>
        <w:rPr>
          <w:rFonts w:ascii="宋体" w:eastAsia="宋体" w:hAnsi="宋体"/>
        </w:rPr>
        <w:t>20</w:t>
      </w:r>
      <w:r>
        <w:rPr>
          <w:rFonts w:ascii="宋体" w:eastAsia="宋体" w:hAnsi="宋体" w:hint="eastAsia"/>
        </w:rPr>
        <w:t>℃时，方可拆除养护罩进行自然养护。</w:t>
      </w:r>
    </w:p>
    <w:p w:rsidR="0072034A" w:rsidRDefault="003B410B">
      <w:pPr>
        <w:pStyle w:val="a3"/>
        <w:spacing w:before="156" w:after="156"/>
        <w:ind w:left="0"/>
        <w:rPr>
          <w:rFonts w:ascii="宋体" w:eastAsia="宋体" w:hAnsi="宋体"/>
        </w:rPr>
      </w:pPr>
      <w:r>
        <w:rPr>
          <w:rFonts w:ascii="宋体" w:eastAsia="宋体" w:hAnsi="宋体" w:hint="eastAsia"/>
        </w:rPr>
        <w:t>脱模起吊时，预制构件的混凝土立方体抗压强度应满足设计要求，且不应小于</w:t>
      </w:r>
      <w:r>
        <w:rPr>
          <w:rFonts w:ascii="宋体" w:eastAsia="宋体" w:hAnsi="宋体"/>
        </w:rPr>
        <w:t>15N/mm²</w:t>
      </w:r>
      <w:r>
        <w:rPr>
          <w:rFonts w:ascii="宋体" w:eastAsia="宋体" w:hAnsi="宋体" w:hint="eastAsia"/>
        </w:rPr>
        <w:t>时，方可移动预制构件。</w:t>
      </w:r>
    </w:p>
    <w:p w:rsidR="0072034A" w:rsidRDefault="003B410B">
      <w:pPr>
        <w:pStyle w:val="a3"/>
        <w:spacing w:before="156" w:after="156"/>
        <w:ind w:left="0"/>
        <w:rPr>
          <w:rFonts w:ascii="宋体" w:eastAsia="宋体" w:hAnsi="宋体"/>
        </w:rPr>
      </w:pPr>
      <w:r>
        <w:rPr>
          <w:rFonts w:ascii="宋体" w:eastAsia="宋体" w:hAnsi="宋体" w:hint="eastAsia"/>
        </w:rPr>
        <w:t>采用后浇混凝土或砂浆、灌浆料连接的预制构件结合面，制作时应按设计要求进行粗糙面处理。设计无具体要求时，可采用化学处理、拉毛或凿毛等方法制作粗糙面。</w:t>
      </w:r>
    </w:p>
    <w:p w:rsidR="0072034A" w:rsidRDefault="003B410B">
      <w:pPr>
        <w:pStyle w:val="a3"/>
        <w:spacing w:before="156" w:after="156"/>
        <w:ind w:left="0"/>
        <w:rPr>
          <w:rFonts w:ascii="宋体" w:eastAsia="宋体" w:hAnsi="宋体"/>
        </w:rPr>
      </w:pPr>
      <w:r>
        <w:rPr>
          <w:rFonts w:ascii="宋体" w:eastAsia="宋体" w:hAnsi="宋体" w:hint="eastAsia"/>
        </w:rPr>
        <w:t>自保温墙板保温芯材发泡前，混凝土强度不小于设计强度的</w:t>
      </w:r>
      <w:r>
        <w:rPr>
          <w:rFonts w:ascii="宋体" w:eastAsia="宋体" w:hAnsi="宋体"/>
        </w:rPr>
        <w:t>30%</w:t>
      </w:r>
      <w:r>
        <w:rPr>
          <w:rFonts w:ascii="宋体" w:eastAsia="宋体" w:hAnsi="宋体" w:hint="eastAsia"/>
        </w:rPr>
        <w:t>。</w:t>
      </w:r>
    </w:p>
    <w:p w:rsidR="0072034A" w:rsidRDefault="003B410B">
      <w:pPr>
        <w:pStyle w:val="a2"/>
        <w:spacing w:before="156" w:after="156"/>
        <w:rPr>
          <w:rFonts w:hAnsi="黑体"/>
        </w:rPr>
      </w:pPr>
      <w:bookmarkStart w:id="368" w:name="_Toc40347829"/>
      <w:bookmarkStart w:id="369" w:name="_Toc8714604"/>
      <w:bookmarkStart w:id="370" w:name="_Toc46491481"/>
      <w:bookmarkStart w:id="371" w:name="_Toc54164092"/>
      <w:bookmarkStart w:id="372" w:name="_Toc516427741"/>
      <w:r>
        <w:rPr>
          <w:rFonts w:hAnsi="黑体" w:hint="eastAsia"/>
        </w:rPr>
        <w:t>构件检验</w:t>
      </w:r>
      <w:bookmarkEnd w:id="368"/>
      <w:bookmarkEnd w:id="369"/>
      <w:bookmarkEnd w:id="370"/>
      <w:bookmarkEnd w:id="371"/>
      <w:bookmarkEnd w:id="372"/>
    </w:p>
    <w:p w:rsidR="0072034A" w:rsidRDefault="003B410B">
      <w:pPr>
        <w:pStyle w:val="a3"/>
        <w:spacing w:before="156" w:after="156"/>
        <w:ind w:left="0"/>
        <w:rPr>
          <w:rFonts w:ascii="宋体" w:eastAsia="宋体" w:hAnsi="宋体"/>
        </w:rPr>
      </w:pPr>
      <w:r>
        <w:rPr>
          <w:rFonts w:ascii="宋体" w:eastAsia="宋体" w:hAnsi="宋体" w:hint="eastAsia"/>
        </w:rPr>
        <w:t>预制构件外观质量应符合表</w:t>
      </w:r>
      <w:r>
        <w:rPr>
          <w:rFonts w:ascii="宋体" w:eastAsia="宋体" w:hAnsi="宋体"/>
        </w:rPr>
        <w:t>17</w:t>
      </w:r>
      <w:r>
        <w:rPr>
          <w:rFonts w:ascii="宋体" w:eastAsia="宋体" w:hAnsi="宋体" w:hint="eastAsia"/>
        </w:rPr>
        <w:t>的规定，外观质量不宜有缺陷。对已出现的一般缺陷，应按技术方案进行处理，并应重新检验；对于已出现的严重缺陷，应按设计、监理单位认可后的技术方案进行处理，并重新检验。检验结果记录在附录</w:t>
      </w:r>
      <w:r>
        <w:rPr>
          <w:rFonts w:ascii="宋体" w:eastAsia="宋体" w:hAnsi="宋体"/>
        </w:rPr>
        <w:t>B.0.3</w:t>
      </w:r>
    </w:p>
    <w:p w:rsidR="0072034A" w:rsidRDefault="003B410B">
      <w:pPr>
        <w:snapToGrid w:val="0"/>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 xml:space="preserve">17  </w:t>
      </w:r>
      <w:r>
        <w:rPr>
          <w:rFonts w:ascii="黑体" w:eastAsia="黑体" w:hAnsi="黑体" w:hint="eastAsia"/>
          <w:szCs w:val="21"/>
        </w:rPr>
        <w:t>预制构件外观质量判定方法</w:t>
      </w:r>
    </w:p>
    <w:tbl>
      <w:tblPr>
        <w:tblW w:w="81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12"/>
        <w:gridCol w:w="2829"/>
        <w:gridCol w:w="2268"/>
        <w:gridCol w:w="2103"/>
      </w:tblGrid>
      <w:tr w:rsidR="0072034A">
        <w:trPr>
          <w:trHeight w:val="80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名称</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现象</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严重缺陷</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一般缺陷</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露筋</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构件内钢筋未被混凝土包裹而外露</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纵向受力钢筋有露筋</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其他钢筋有少量露筋</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lastRenderedPageBreak/>
              <w:t>蜂窝</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混凝土表面缺少泥浆而形成的石子外露</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构件主要受力部位有蜂窝</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其他部位有少量蜂窝</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孔洞</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混凝土中孔穴深度和长度均超过保护层厚度</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构件主要受力部位有孔洞</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其他部位有少量孔洞</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夹渣</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混凝土中夹有杂物且深度超过保护层厚度</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构件主要受力部位有夹渣</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其它部位少量夹渣</w:t>
            </w:r>
          </w:p>
        </w:tc>
      </w:tr>
      <w:tr w:rsidR="0072034A">
        <w:trPr>
          <w:trHeight w:val="1405"/>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裂缝</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缝隙从混凝土表面延伸至混凝土内部</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构件主要受力部位有影响结构性能或使用功能的裂缝</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其它部位有少量不影响结构性能或使用功能的裂缝</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疏松</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混凝土中局部不密实</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构件主要受力部位有疏松</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其它部位少量疏松</w:t>
            </w:r>
          </w:p>
        </w:tc>
      </w:tr>
      <w:tr w:rsidR="0072034A">
        <w:trPr>
          <w:trHeight w:val="2182"/>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连接部位缺陷</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构件连接处混凝土缺陷及连接钢筋、连接铁件松动，插筋严重锈蚀、弯曲，灌浆套筒堵塞、偏位，灌浆孔洞堵塞、偏位、破损等缺陷</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连接部位有影响结构传力性能的缺陷</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连接部位有基本不影响结构传力性能的缺陷</w:t>
            </w:r>
          </w:p>
        </w:tc>
      </w:tr>
      <w:tr w:rsidR="0072034A">
        <w:trPr>
          <w:trHeight w:val="1888"/>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外形缺陷</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缺棱掉角、棱角不直、翘曲不平、飞出凸肋等，装饰面砖粘结不牢、表面不平、砖缝不顺直等</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清水混凝土构件内有影响使用功能或装饰效果的外形缺陷</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其它混凝土构件有不影响使用功能的外形缺陷</w:t>
            </w:r>
          </w:p>
        </w:tc>
      </w:tr>
      <w:tr w:rsidR="0072034A">
        <w:trPr>
          <w:trHeight w:val="1180"/>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外表缺陷</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表面麻面、起砂、掉皮、污染、门窗框材划伤</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具有重要装饰效果的清水混凝土构件有外表缺陷</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其它混凝土构件有不影响使用功能的外表缺陷</w:t>
            </w:r>
          </w:p>
        </w:tc>
      </w:tr>
      <w:tr w:rsidR="0072034A">
        <w:trPr>
          <w:trHeight w:val="936"/>
          <w:jc w:val="center"/>
        </w:trPr>
        <w:tc>
          <w:tcPr>
            <w:tcW w:w="912"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外露钢筋锈蚀</w:t>
            </w:r>
          </w:p>
        </w:tc>
        <w:tc>
          <w:tcPr>
            <w:tcW w:w="2829"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构件外露钢筋发生锈蚀</w:t>
            </w:r>
          </w:p>
        </w:tc>
        <w:tc>
          <w:tcPr>
            <w:tcW w:w="2268"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构件外露钢筋完全锈蚀，且有锈蚀剥落</w:t>
            </w:r>
          </w:p>
        </w:tc>
        <w:tc>
          <w:tcPr>
            <w:tcW w:w="2103" w:type="dxa"/>
            <w:vAlign w:val="center"/>
          </w:tcPr>
          <w:p w:rsidR="0072034A" w:rsidRDefault="003B410B">
            <w:pPr>
              <w:pStyle w:val="111"/>
              <w:spacing w:line="360" w:lineRule="auto"/>
              <w:ind w:firstLineChars="0" w:firstLine="0"/>
              <w:jc w:val="center"/>
              <w:rPr>
                <w:rFonts w:ascii="宋体" w:hAnsi="宋体"/>
                <w:sz w:val="18"/>
                <w:szCs w:val="18"/>
              </w:rPr>
            </w:pPr>
            <w:r>
              <w:rPr>
                <w:rFonts w:ascii="宋体" w:hAnsi="宋体" w:hint="eastAsia"/>
                <w:sz w:val="18"/>
                <w:szCs w:val="18"/>
              </w:rPr>
              <w:t>构件外露钢筋有部分少量锈蚀</w:t>
            </w:r>
          </w:p>
        </w:tc>
      </w:tr>
    </w:tbl>
    <w:p w:rsidR="0072034A" w:rsidRDefault="003B410B">
      <w:pPr>
        <w:pStyle w:val="a3"/>
        <w:spacing w:before="156" w:after="156"/>
        <w:ind w:left="0"/>
        <w:rPr>
          <w:rFonts w:ascii="宋体" w:eastAsia="宋体" w:hAnsi="宋体"/>
        </w:rPr>
      </w:pPr>
      <w:r>
        <w:rPr>
          <w:rFonts w:ascii="宋体" w:eastAsia="宋体" w:hAnsi="宋体" w:hint="eastAsia"/>
        </w:rPr>
        <w:t>预制构件的允许尺寸偏差及检验方法应符合表</w:t>
      </w:r>
      <w:r>
        <w:rPr>
          <w:rFonts w:ascii="宋体" w:eastAsia="宋体" w:hAnsi="宋体"/>
        </w:rPr>
        <w:t>18</w:t>
      </w:r>
      <w:r>
        <w:rPr>
          <w:rFonts w:ascii="宋体" w:eastAsia="宋体" w:hAnsi="宋体" w:hint="eastAsia"/>
        </w:rPr>
        <w:t>的规定。预制构件有粗糙面时，与粗糙面相关的尺寸允许偏差可适当放宽，放宽至</w:t>
      </w:r>
      <w:r>
        <w:rPr>
          <w:rFonts w:ascii="宋体" w:eastAsia="宋体" w:hAnsi="宋体"/>
        </w:rPr>
        <w:t>1.5</w:t>
      </w:r>
      <w:r>
        <w:rPr>
          <w:rFonts w:ascii="宋体" w:eastAsia="宋体" w:hAnsi="宋体" w:hint="eastAsia"/>
        </w:rPr>
        <w:t>倍。</w:t>
      </w:r>
    </w:p>
    <w:p w:rsidR="0072034A" w:rsidRDefault="0072034A">
      <w:pPr>
        <w:snapToGrid w:val="0"/>
        <w:spacing w:beforeLines="100" w:before="312" w:line="360" w:lineRule="auto"/>
        <w:rPr>
          <w:rFonts w:ascii="宋体" w:hAnsi="宋体"/>
          <w:bCs/>
          <w:kern w:val="0"/>
          <w:szCs w:val="21"/>
        </w:rPr>
      </w:pPr>
    </w:p>
    <w:p w:rsidR="0072034A" w:rsidRDefault="0072034A">
      <w:pPr>
        <w:snapToGrid w:val="0"/>
        <w:spacing w:line="360" w:lineRule="auto"/>
        <w:jc w:val="center"/>
        <w:rPr>
          <w:rFonts w:ascii="宋体" w:hAnsi="宋体"/>
          <w:bCs/>
          <w:kern w:val="0"/>
          <w:szCs w:val="21"/>
        </w:rPr>
      </w:pPr>
    </w:p>
    <w:p w:rsidR="0072034A" w:rsidRDefault="003B410B">
      <w:pPr>
        <w:snapToGrid w:val="0"/>
        <w:spacing w:line="360" w:lineRule="auto"/>
        <w:jc w:val="center"/>
        <w:rPr>
          <w:rFonts w:ascii="黑体" w:eastAsia="黑体" w:hAnsi="黑体"/>
          <w:szCs w:val="21"/>
        </w:rPr>
      </w:pPr>
      <w:r>
        <w:rPr>
          <w:rFonts w:ascii="黑体" w:eastAsia="黑体" w:hAnsi="黑体" w:hint="eastAsia"/>
          <w:bCs/>
          <w:kern w:val="0"/>
          <w:szCs w:val="21"/>
        </w:rPr>
        <w:lastRenderedPageBreak/>
        <w:t>表</w:t>
      </w:r>
      <w:r>
        <w:rPr>
          <w:rFonts w:ascii="黑体" w:eastAsia="黑体" w:hAnsi="黑体"/>
          <w:bCs/>
          <w:kern w:val="0"/>
          <w:szCs w:val="21"/>
        </w:rPr>
        <w:t xml:space="preserve">18 </w:t>
      </w:r>
      <w:r>
        <w:rPr>
          <w:rFonts w:ascii="黑体" w:eastAsia="黑体" w:hAnsi="黑体" w:hint="eastAsia"/>
          <w:bCs/>
          <w:kern w:val="0"/>
          <w:szCs w:val="21"/>
        </w:rPr>
        <w:t>预制构件尺寸允许偏差及检验方法</w:t>
      </w:r>
    </w:p>
    <w:tbl>
      <w:tblPr>
        <w:tblW w:w="88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91"/>
        <w:gridCol w:w="1881"/>
        <w:gridCol w:w="1814"/>
        <w:gridCol w:w="1875"/>
        <w:gridCol w:w="1724"/>
      </w:tblGrid>
      <w:tr w:rsidR="0072034A">
        <w:trPr>
          <w:trHeight w:val="372"/>
          <w:jc w:val="center"/>
        </w:trPr>
        <w:tc>
          <w:tcPr>
            <w:tcW w:w="5286" w:type="dxa"/>
            <w:gridSpan w:val="3"/>
            <w:vAlign w:val="center"/>
          </w:tcPr>
          <w:p w:rsidR="0072034A" w:rsidRDefault="003B410B">
            <w:pPr>
              <w:widowControl/>
              <w:spacing w:line="360" w:lineRule="auto"/>
              <w:jc w:val="center"/>
              <w:rPr>
                <w:rFonts w:ascii="宋体" w:hAnsi="宋体"/>
                <w:kern w:val="0"/>
                <w:sz w:val="18"/>
                <w:szCs w:val="18"/>
              </w:rPr>
            </w:pPr>
            <w:r>
              <w:rPr>
                <w:rFonts w:ascii="宋体" w:hAnsi="宋体" w:hint="eastAsia"/>
                <w:kern w:val="0"/>
                <w:sz w:val="18"/>
                <w:szCs w:val="18"/>
              </w:rPr>
              <w:t>项目</w:t>
            </w:r>
          </w:p>
        </w:tc>
        <w:tc>
          <w:tcPr>
            <w:tcW w:w="1875" w:type="dxa"/>
            <w:vAlign w:val="center"/>
          </w:tcPr>
          <w:p w:rsidR="0072034A" w:rsidRDefault="003B410B">
            <w:pPr>
              <w:widowControl/>
              <w:spacing w:line="360" w:lineRule="auto"/>
              <w:jc w:val="center"/>
              <w:rPr>
                <w:rFonts w:ascii="宋体" w:hAnsi="宋体"/>
                <w:kern w:val="0"/>
                <w:sz w:val="18"/>
                <w:szCs w:val="18"/>
              </w:rPr>
            </w:pPr>
            <w:r>
              <w:rPr>
                <w:rFonts w:ascii="宋体" w:hAnsi="宋体" w:hint="eastAsia"/>
                <w:kern w:val="0"/>
                <w:sz w:val="18"/>
                <w:szCs w:val="18"/>
              </w:rPr>
              <w:t>允许偏差（</w:t>
            </w:r>
            <w:r>
              <w:rPr>
                <w:rFonts w:ascii="宋体" w:hAnsi="宋体"/>
                <w:kern w:val="0"/>
                <w:sz w:val="18"/>
                <w:szCs w:val="18"/>
              </w:rPr>
              <w:t>mm</w:t>
            </w:r>
            <w:r>
              <w:rPr>
                <w:rFonts w:ascii="宋体" w:hAnsi="宋体" w:hint="eastAsia"/>
                <w:kern w:val="0"/>
                <w:sz w:val="18"/>
                <w:szCs w:val="18"/>
              </w:rPr>
              <w:t>）</w:t>
            </w:r>
          </w:p>
        </w:tc>
        <w:tc>
          <w:tcPr>
            <w:tcW w:w="1724" w:type="dxa"/>
            <w:vAlign w:val="center"/>
          </w:tcPr>
          <w:p w:rsidR="0072034A" w:rsidRDefault="003B410B">
            <w:pPr>
              <w:widowControl/>
              <w:spacing w:line="360" w:lineRule="auto"/>
              <w:jc w:val="center"/>
              <w:rPr>
                <w:rFonts w:ascii="宋体" w:hAnsi="宋体"/>
                <w:kern w:val="0"/>
                <w:sz w:val="18"/>
                <w:szCs w:val="18"/>
              </w:rPr>
            </w:pPr>
            <w:r>
              <w:rPr>
                <w:rFonts w:ascii="宋体" w:hAnsi="宋体" w:hint="eastAsia"/>
                <w:kern w:val="0"/>
                <w:sz w:val="18"/>
                <w:szCs w:val="18"/>
              </w:rPr>
              <w:t>检验方法</w:t>
            </w:r>
          </w:p>
        </w:tc>
      </w:tr>
      <w:tr w:rsidR="0072034A">
        <w:trPr>
          <w:trHeight w:val="289"/>
          <w:jc w:val="center"/>
        </w:trPr>
        <w:tc>
          <w:tcPr>
            <w:tcW w:w="1591" w:type="dxa"/>
            <w:vMerge w:val="restart"/>
            <w:vAlign w:val="center"/>
          </w:tcPr>
          <w:p w:rsidR="0072034A" w:rsidRDefault="003B410B">
            <w:pPr>
              <w:widowControl/>
              <w:spacing w:line="360" w:lineRule="auto"/>
              <w:jc w:val="center"/>
              <w:rPr>
                <w:rFonts w:ascii="宋体" w:hAnsi="宋体"/>
                <w:kern w:val="0"/>
                <w:sz w:val="18"/>
                <w:szCs w:val="18"/>
              </w:rPr>
            </w:pPr>
            <w:r>
              <w:rPr>
                <w:rFonts w:ascii="宋体" w:hAnsi="宋体" w:hint="eastAsia"/>
                <w:kern w:val="0"/>
                <w:sz w:val="18"/>
                <w:szCs w:val="18"/>
              </w:rPr>
              <w:t>长度</w:t>
            </w:r>
          </w:p>
        </w:tc>
        <w:tc>
          <w:tcPr>
            <w:tcW w:w="188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楼板、梁柱、桁架</w:t>
            </w:r>
          </w:p>
        </w:tc>
        <w:tc>
          <w:tcPr>
            <w:tcW w:w="1814" w:type="dxa"/>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12m</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ign w:val="center"/>
          </w:tcPr>
          <w:p w:rsidR="0072034A" w:rsidRDefault="0072034A">
            <w:pPr>
              <w:jc w:val="center"/>
              <w:rPr>
                <w:rFonts w:ascii="宋体" w:hAnsi="宋体"/>
                <w:kern w:val="0"/>
                <w:sz w:val="18"/>
                <w:szCs w:val="18"/>
              </w:rPr>
            </w:pPr>
          </w:p>
        </w:tc>
        <w:tc>
          <w:tcPr>
            <w:tcW w:w="1881" w:type="dxa"/>
            <w:vMerge/>
            <w:vAlign w:val="center"/>
          </w:tcPr>
          <w:p w:rsidR="0072034A" w:rsidRDefault="0072034A">
            <w:pPr>
              <w:widowControl/>
              <w:jc w:val="center"/>
              <w:rPr>
                <w:rFonts w:ascii="宋体" w:hAnsi="宋体"/>
                <w:kern w:val="0"/>
                <w:sz w:val="18"/>
                <w:szCs w:val="18"/>
              </w:rPr>
            </w:pPr>
          </w:p>
        </w:tc>
        <w:tc>
          <w:tcPr>
            <w:tcW w:w="1814"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≥12m</w:t>
            </w:r>
            <w:r>
              <w:rPr>
                <w:rFonts w:ascii="宋体" w:hAnsi="宋体" w:hint="eastAsia"/>
                <w:kern w:val="0"/>
                <w:sz w:val="18"/>
                <w:szCs w:val="18"/>
              </w:rPr>
              <w:t>且＜</w:t>
            </w:r>
            <w:r>
              <w:rPr>
                <w:rFonts w:ascii="宋体" w:hAnsi="宋体"/>
                <w:kern w:val="0"/>
                <w:sz w:val="18"/>
                <w:szCs w:val="18"/>
              </w:rPr>
              <w:t>18m</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04"/>
          <w:jc w:val="center"/>
        </w:trPr>
        <w:tc>
          <w:tcPr>
            <w:tcW w:w="1591" w:type="dxa"/>
            <w:vMerge/>
            <w:vAlign w:val="center"/>
          </w:tcPr>
          <w:p w:rsidR="0072034A" w:rsidRDefault="0072034A">
            <w:pPr>
              <w:jc w:val="center"/>
              <w:rPr>
                <w:rFonts w:ascii="宋体" w:hAnsi="宋体"/>
                <w:kern w:val="0"/>
                <w:sz w:val="18"/>
                <w:szCs w:val="18"/>
              </w:rPr>
            </w:pPr>
          </w:p>
        </w:tc>
        <w:tc>
          <w:tcPr>
            <w:tcW w:w="1881" w:type="dxa"/>
            <w:vMerge/>
            <w:vAlign w:val="center"/>
          </w:tcPr>
          <w:p w:rsidR="0072034A" w:rsidRDefault="0072034A">
            <w:pPr>
              <w:widowControl/>
              <w:jc w:val="center"/>
              <w:rPr>
                <w:rFonts w:ascii="宋体" w:hAnsi="宋体"/>
                <w:kern w:val="0"/>
                <w:sz w:val="18"/>
                <w:szCs w:val="18"/>
              </w:rPr>
            </w:pPr>
          </w:p>
        </w:tc>
        <w:tc>
          <w:tcPr>
            <w:tcW w:w="1814"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≥18m</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墙板</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jc w:val="center"/>
              <w:rPr>
                <w:rFonts w:ascii="宋体" w:hAnsi="宋体"/>
                <w:kern w:val="0"/>
                <w:sz w:val="18"/>
                <w:szCs w:val="18"/>
              </w:rPr>
            </w:pPr>
            <w:r>
              <w:rPr>
                <w:rFonts w:ascii="宋体" w:hAnsi="宋体" w:hint="eastAsia"/>
                <w:kern w:val="0"/>
                <w:sz w:val="18"/>
                <w:szCs w:val="18"/>
              </w:rPr>
              <w:t>宽度、高（厚）度</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楼板、梁柱、桁架截面尺寸</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±3</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钢尺量一端及中部，取其中偏差绝对较大处</w:t>
            </w:r>
          </w:p>
        </w:tc>
      </w:tr>
      <w:tr w:rsidR="0072034A">
        <w:trPr>
          <w:trHeight w:val="289"/>
          <w:jc w:val="center"/>
        </w:trPr>
        <w:tc>
          <w:tcPr>
            <w:tcW w:w="1591" w:type="dxa"/>
            <w:vMerge/>
            <w:vAlign w:val="center"/>
          </w:tcPr>
          <w:p w:rsidR="0072034A" w:rsidRDefault="0072034A">
            <w:pPr>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墙板的高度、厚度</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jc w:val="center"/>
              <w:rPr>
                <w:rFonts w:ascii="宋体" w:hAnsi="宋体"/>
                <w:kern w:val="0"/>
                <w:sz w:val="18"/>
                <w:szCs w:val="18"/>
              </w:rPr>
            </w:pPr>
            <w:r>
              <w:rPr>
                <w:rFonts w:ascii="宋体" w:hAnsi="宋体" w:hint="eastAsia"/>
                <w:kern w:val="0"/>
                <w:sz w:val="18"/>
                <w:szCs w:val="18"/>
              </w:rPr>
              <w:t>表面平整度</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板、梁、柱、墙板内表面</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kern w:val="0"/>
                <w:sz w:val="18"/>
                <w:szCs w:val="18"/>
              </w:rPr>
              <w:t>2m</w:t>
            </w:r>
            <w:r>
              <w:rPr>
                <w:rFonts w:ascii="宋体" w:hAnsi="宋体" w:hint="eastAsia"/>
                <w:kern w:val="0"/>
                <w:sz w:val="18"/>
                <w:szCs w:val="18"/>
              </w:rPr>
              <w:t>靠尺和塞尺检查</w:t>
            </w:r>
          </w:p>
        </w:tc>
      </w:tr>
      <w:tr w:rsidR="0072034A">
        <w:trPr>
          <w:trHeight w:val="289"/>
          <w:jc w:val="center"/>
        </w:trPr>
        <w:tc>
          <w:tcPr>
            <w:tcW w:w="1591" w:type="dxa"/>
            <w:vMerge/>
            <w:vAlign w:val="center"/>
          </w:tcPr>
          <w:p w:rsidR="0072034A" w:rsidRDefault="0072034A">
            <w:pPr>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墙板外表面</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spacing w:line="720" w:lineRule="auto"/>
              <w:jc w:val="center"/>
              <w:rPr>
                <w:rFonts w:ascii="宋体" w:hAnsi="宋体"/>
                <w:kern w:val="0"/>
                <w:sz w:val="18"/>
                <w:szCs w:val="18"/>
              </w:rPr>
            </w:pPr>
            <w:r>
              <w:rPr>
                <w:rFonts w:ascii="宋体" w:hAnsi="宋体" w:hint="eastAsia"/>
                <w:kern w:val="0"/>
                <w:sz w:val="18"/>
                <w:szCs w:val="18"/>
              </w:rPr>
              <w:t>侧向弯曲</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有后浇带湿拼板、梁、柱</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L/750</w:t>
            </w:r>
            <w:r>
              <w:rPr>
                <w:rFonts w:ascii="宋体" w:hAnsi="宋体" w:hint="eastAsia"/>
                <w:kern w:val="0"/>
                <w:sz w:val="18"/>
                <w:szCs w:val="18"/>
              </w:rPr>
              <w:t>且</w:t>
            </w:r>
            <w:r>
              <w:rPr>
                <w:rFonts w:ascii="宋体" w:hAnsi="宋体"/>
                <w:kern w:val="0"/>
                <w:sz w:val="18"/>
                <w:szCs w:val="18"/>
              </w:rPr>
              <w:t>≤20</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拉线、钢尺量最大侧向弯曲处</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采用灌浆料干拼板、梁、柱</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L/1200</w:t>
            </w:r>
            <w:r>
              <w:rPr>
                <w:rFonts w:ascii="宋体" w:hAnsi="宋体" w:hint="eastAsia"/>
                <w:kern w:val="0"/>
                <w:sz w:val="18"/>
                <w:szCs w:val="18"/>
              </w:rPr>
              <w:t>且</w:t>
            </w:r>
            <w:r>
              <w:rPr>
                <w:rFonts w:ascii="宋体" w:hAnsi="宋体"/>
                <w:kern w:val="0"/>
                <w:sz w:val="18"/>
                <w:szCs w:val="18"/>
              </w:rPr>
              <w:t>≤10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采用后浇带拼墙板、桁架</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L/1000</w:t>
            </w:r>
            <w:r>
              <w:rPr>
                <w:rFonts w:ascii="宋体" w:hAnsi="宋体" w:hint="eastAsia"/>
                <w:kern w:val="0"/>
                <w:sz w:val="18"/>
                <w:szCs w:val="18"/>
              </w:rPr>
              <w:t>且</w:t>
            </w:r>
            <w:r>
              <w:rPr>
                <w:rFonts w:ascii="宋体" w:hAnsi="宋体"/>
                <w:kern w:val="0"/>
                <w:sz w:val="18"/>
                <w:szCs w:val="18"/>
              </w:rPr>
              <w:t>≤20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采用灌浆料干拼墙板、桁架</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L/1200</w:t>
            </w:r>
            <w:r>
              <w:rPr>
                <w:rFonts w:ascii="宋体" w:hAnsi="宋体" w:hint="eastAsia"/>
                <w:kern w:val="0"/>
                <w:sz w:val="18"/>
                <w:szCs w:val="18"/>
              </w:rPr>
              <w:t>且</w:t>
            </w: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翘曲</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板</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L/750</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调平尺在两端量测</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墙板</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L/1000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136"/>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对角线差</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板</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钢尺量两个对角线</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墙板、门窗口</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扰度变形</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梁、板、桁架设计起拱</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拉线、钢尺量最大弯曲处</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梁、板、桁架下垂</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预留孔套管</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管孔尺寸</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±0.5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预留洞</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洞口尺寸、深度</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门窗口</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宽度、高度</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±3</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预埋件</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预埋件锚板中心线位置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预埋件锚板与混凝土面平面高差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预埋螺栓中心线位置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预埋螺栓外露长度</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预埋套筒、螺母中心线位置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预埋套筒、螺母与混凝土面平面高差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线管、电盒、木砖、吊环在构件平面的中心线位置偏差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13</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线管、电盒、木砖、吊环与构件表面混凝土高差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0</w:t>
            </w:r>
            <w:r>
              <w:rPr>
                <w:rFonts w:ascii="宋体" w:hAnsi="宋体" w:hint="eastAsia"/>
                <w:kern w:val="0"/>
                <w:sz w:val="18"/>
                <w:szCs w:val="18"/>
              </w:rPr>
              <w:t>，</w:t>
            </w:r>
            <w:r>
              <w:rPr>
                <w:rFonts w:ascii="宋体" w:hAnsi="宋体"/>
                <w:kern w:val="0"/>
                <w:sz w:val="18"/>
                <w:szCs w:val="18"/>
              </w:rPr>
              <w:t>-10</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预留插筋</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2</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val="restart"/>
            <w:vAlign w:val="center"/>
          </w:tcPr>
          <w:p w:rsidR="0072034A" w:rsidRDefault="003B410B">
            <w:pPr>
              <w:jc w:val="center"/>
              <w:rPr>
                <w:rFonts w:ascii="宋体" w:hAnsi="宋体"/>
                <w:kern w:val="0"/>
                <w:sz w:val="18"/>
                <w:szCs w:val="18"/>
              </w:rPr>
            </w:pPr>
            <w:r>
              <w:rPr>
                <w:rFonts w:ascii="宋体" w:hAnsi="宋体" w:hint="eastAsia"/>
                <w:kern w:val="0"/>
                <w:sz w:val="18"/>
                <w:szCs w:val="18"/>
              </w:rPr>
              <w:t>键槽</w:t>
            </w: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外露长度</w:t>
            </w:r>
          </w:p>
        </w:tc>
        <w:tc>
          <w:tcPr>
            <w:tcW w:w="1875" w:type="dxa"/>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w:t>
            </w:r>
            <w:r>
              <w:rPr>
                <w:rFonts w:ascii="宋体" w:hAnsi="宋体"/>
                <w:kern w:val="0"/>
                <w:sz w:val="18"/>
                <w:szCs w:val="18"/>
              </w:rPr>
              <w:t>5</w:t>
            </w:r>
          </w:p>
        </w:tc>
        <w:tc>
          <w:tcPr>
            <w:tcW w:w="1724" w:type="dxa"/>
            <w:vMerge/>
            <w:vAlign w:val="center"/>
          </w:tcPr>
          <w:p w:rsidR="0072034A" w:rsidRDefault="0072034A">
            <w:pPr>
              <w:widowControl/>
              <w:jc w:val="center"/>
              <w:rPr>
                <w:rFonts w:ascii="宋体" w:hAnsi="宋体"/>
                <w:b/>
                <w:kern w:val="0"/>
                <w:sz w:val="18"/>
                <w:szCs w:val="18"/>
              </w:rPr>
            </w:pPr>
          </w:p>
        </w:tc>
      </w:tr>
      <w:tr w:rsidR="0072034A">
        <w:trPr>
          <w:trHeight w:val="289"/>
          <w:jc w:val="center"/>
        </w:trPr>
        <w:tc>
          <w:tcPr>
            <w:tcW w:w="1591" w:type="dxa"/>
            <w:vMerge/>
            <w:vAlign w:val="center"/>
          </w:tcPr>
          <w:p w:rsidR="0072034A" w:rsidRDefault="0072034A">
            <w:pPr>
              <w:widowControl/>
              <w:jc w:val="center"/>
              <w:rPr>
                <w:rFonts w:ascii="宋体" w:hAnsi="宋体"/>
                <w:b/>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中心线位置</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restart"/>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尺量检查</w:t>
            </w:r>
          </w:p>
        </w:tc>
      </w:tr>
      <w:tr w:rsidR="0072034A">
        <w:trPr>
          <w:trHeight w:val="289"/>
          <w:jc w:val="center"/>
        </w:trPr>
        <w:tc>
          <w:tcPr>
            <w:tcW w:w="1591" w:type="dxa"/>
            <w:vMerge/>
          </w:tcPr>
          <w:p w:rsidR="0072034A" w:rsidRDefault="0072034A">
            <w:pPr>
              <w:widowControl/>
              <w:jc w:val="center"/>
              <w:rPr>
                <w:rFonts w:ascii="宋体" w:hAnsi="宋体"/>
                <w:kern w:val="0"/>
                <w:sz w:val="18"/>
                <w:szCs w:val="18"/>
              </w:rPr>
            </w:pPr>
          </w:p>
        </w:tc>
        <w:tc>
          <w:tcPr>
            <w:tcW w:w="3695" w:type="dxa"/>
            <w:gridSpan w:val="2"/>
            <w:vAlign w:val="center"/>
          </w:tcPr>
          <w:p w:rsidR="0072034A" w:rsidRDefault="003B410B">
            <w:pPr>
              <w:widowControl/>
              <w:jc w:val="center"/>
              <w:rPr>
                <w:rFonts w:ascii="宋体" w:hAnsi="宋体"/>
                <w:kern w:val="0"/>
                <w:sz w:val="18"/>
                <w:szCs w:val="18"/>
              </w:rPr>
            </w:pPr>
            <w:r>
              <w:rPr>
                <w:rFonts w:ascii="宋体" w:hAnsi="宋体" w:hint="eastAsia"/>
                <w:kern w:val="0"/>
                <w:sz w:val="18"/>
                <w:szCs w:val="18"/>
              </w:rPr>
              <w:t>长度、宽度、深度</w:t>
            </w:r>
          </w:p>
        </w:tc>
        <w:tc>
          <w:tcPr>
            <w:tcW w:w="1875" w:type="dxa"/>
            <w:vAlign w:val="center"/>
          </w:tcPr>
          <w:p w:rsidR="0072034A" w:rsidRDefault="003B410B">
            <w:pPr>
              <w:widowControl/>
              <w:jc w:val="center"/>
              <w:rPr>
                <w:rFonts w:ascii="宋体" w:hAnsi="宋体"/>
                <w:kern w:val="0"/>
                <w:sz w:val="18"/>
                <w:szCs w:val="18"/>
              </w:rPr>
            </w:pPr>
            <w:r>
              <w:rPr>
                <w:rFonts w:ascii="宋体" w:hAnsi="宋体"/>
                <w:kern w:val="0"/>
                <w:sz w:val="18"/>
                <w:szCs w:val="18"/>
              </w:rPr>
              <w:t>±5</w:t>
            </w:r>
          </w:p>
        </w:tc>
        <w:tc>
          <w:tcPr>
            <w:tcW w:w="1724" w:type="dxa"/>
            <w:vMerge/>
            <w:vAlign w:val="center"/>
          </w:tcPr>
          <w:p w:rsidR="0072034A" w:rsidRDefault="0072034A">
            <w:pPr>
              <w:widowControl/>
              <w:jc w:val="center"/>
              <w:rPr>
                <w:rFonts w:ascii="宋体" w:hAnsi="宋体"/>
                <w:kern w:val="0"/>
                <w:sz w:val="18"/>
                <w:szCs w:val="18"/>
              </w:rPr>
            </w:pPr>
          </w:p>
        </w:tc>
      </w:tr>
    </w:tbl>
    <w:p w:rsidR="0072034A" w:rsidRDefault="003B410B">
      <w:pPr>
        <w:snapToGrid w:val="0"/>
        <w:spacing w:beforeLines="50" w:before="156"/>
        <w:rPr>
          <w:rFonts w:ascii="宋体" w:hAnsi="宋体"/>
          <w:szCs w:val="21"/>
        </w:rPr>
      </w:pPr>
      <w:r>
        <w:rPr>
          <w:rFonts w:ascii="宋体" w:hAnsi="宋体" w:hint="eastAsia"/>
          <w:szCs w:val="21"/>
        </w:rPr>
        <w:t>注：</w:t>
      </w:r>
      <w:r>
        <w:rPr>
          <w:rFonts w:ascii="宋体" w:hAnsi="宋体"/>
          <w:szCs w:val="21"/>
        </w:rPr>
        <w:t>1</w:t>
      </w:r>
      <w:r>
        <w:rPr>
          <w:rFonts w:ascii="宋体" w:hAnsi="宋体" w:hint="eastAsia"/>
          <w:szCs w:val="21"/>
        </w:rPr>
        <w:t>、</w:t>
      </w:r>
      <w:r>
        <w:rPr>
          <w:rFonts w:ascii="宋体" w:hAnsi="宋体"/>
          <w:szCs w:val="21"/>
        </w:rPr>
        <w:t>L</w:t>
      </w:r>
      <w:r>
        <w:rPr>
          <w:rFonts w:ascii="宋体" w:hAnsi="宋体" w:hint="eastAsia"/>
          <w:szCs w:val="21"/>
        </w:rPr>
        <w:t>为构件最长边的长度（</w:t>
      </w:r>
      <w:r>
        <w:rPr>
          <w:rFonts w:ascii="宋体" w:hAnsi="宋体"/>
          <w:szCs w:val="21"/>
        </w:rPr>
        <w:t>mm</w:t>
      </w:r>
      <w:r>
        <w:rPr>
          <w:rFonts w:ascii="宋体" w:hAnsi="宋体" w:hint="eastAsia"/>
          <w:szCs w:val="21"/>
        </w:rPr>
        <w:t>）；</w:t>
      </w:r>
    </w:p>
    <w:p w:rsidR="0072034A" w:rsidRDefault="003B410B">
      <w:pPr>
        <w:snapToGrid w:val="0"/>
        <w:spacing w:before="50" w:line="360" w:lineRule="auto"/>
        <w:ind w:firstLineChars="200" w:firstLine="420"/>
        <w:rPr>
          <w:rFonts w:ascii="宋体" w:hAnsi="宋体"/>
          <w:szCs w:val="21"/>
        </w:rPr>
      </w:pPr>
      <w:r>
        <w:rPr>
          <w:rFonts w:ascii="宋体" w:hAnsi="宋体"/>
          <w:szCs w:val="21"/>
        </w:rPr>
        <w:t>2</w:t>
      </w:r>
      <w:r>
        <w:rPr>
          <w:rFonts w:ascii="宋体" w:hAnsi="宋体" w:hint="eastAsia"/>
          <w:szCs w:val="21"/>
        </w:rPr>
        <w:t>、检查中心线、螺栓和孔道位置偏差时，应沿纵横两个方向量测，并取其中偏差较大值。</w:t>
      </w:r>
    </w:p>
    <w:p w:rsidR="0072034A" w:rsidRDefault="003B410B">
      <w:pPr>
        <w:pStyle w:val="a3"/>
        <w:spacing w:before="156" w:after="156"/>
        <w:ind w:left="0"/>
        <w:rPr>
          <w:rFonts w:ascii="宋体" w:eastAsia="宋体" w:hAnsi="宋体"/>
        </w:rPr>
      </w:pPr>
      <w:r>
        <w:rPr>
          <w:rFonts w:ascii="宋体" w:eastAsia="宋体" w:hAnsi="宋体" w:hint="eastAsia"/>
        </w:rPr>
        <w:t>根据表附录</w:t>
      </w:r>
      <w:r>
        <w:rPr>
          <w:rFonts w:ascii="宋体" w:eastAsia="宋体" w:hAnsi="宋体"/>
        </w:rPr>
        <w:t>B.0.4</w:t>
      </w:r>
      <w:r>
        <w:rPr>
          <w:rFonts w:ascii="宋体" w:eastAsia="宋体" w:hAnsi="宋体" w:hint="eastAsia"/>
        </w:rPr>
        <w:t>对自保温墙板的在线发泡保温芯材进行检验并形成检验报告。</w:t>
      </w:r>
    </w:p>
    <w:p w:rsidR="0072034A" w:rsidRDefault="003B410B">
      <w:pPr>
        <w:pStyle w:val="affa"/>
        <w:rPr>
          <w:rFonts w:hAnsi="宋体"/>
          <w:bCs/>
        </w:rPr>
      </w:pPr>
      <w:r>
        <w:rPr>
          <w:rFonts w:hAnsi="宋体" w:hint="eastAsia"/>
          <w:bCs/>
        </w:rPr>
        <w:t>检查数量：墙板孔内保温芯材以每台班为一组检验批，每组三个试件。</w:t>
      </w:r>
    </w:p>
    <w:p w:rsidR="0072034A" w:rsidRDefault="003B410B">
      <w:pPr>
        <w:pStyle w:val="affa"/>
        <w:rPr>
          <w:rFonts w:hAnsi="宋体"/>
          <w:bCs/>
        </w:rPr>
      </w:pPr>
      <w:r>
        <w:rPr>
          <w:rFonts w:hAnsi="宋体" w:hint="eastAsia"/>
          <w:bCs/>
        </w:rPr>
        <w:t>检验方式：取出保温芯材，按要求制作试样。</w:t>
      </w:r>
    </w:p>
    <w:p w:rsidR="0072034A" w:rsidRDefault="003B410B">
      <w:pPr>
        <w:pStyle w:val="a3"/>
        <w:spacing w:before="156" w:after="156"/>
        <w:ind w:left="0"/>
        <w:rPr>
          <w:rFonts w:ascii="宋体" w:eastAsia="宋体" w:hAnsi="宋体"/>
        </w:rPr>
      </w:pPr>
      <w:r>
        <w:rPr>
          <w:rFonts w:ascii="宋体" w:eastAsia="宋体" w:hAnsi="宋体" w:hint="eastAsia"/>
        </w:rPr>
        <w:t>预制构件应按设计要求和现行国家标准</w:t>
      </w:r>
      <w:r>
        <w:rPr>
          <w:rFonts w:ascii="宋体" w:eastAsia="宋体" w:hAnsi="宋体"/>
        </w:rPr>
        <w:t>GB50204</w:t>
      </w:r>
      <w:r>
        <w:rPr>
          <w:rFonts w:ascii="宋体" w:eastAsia="宋体" w:hAnsi="宋体" w:hint="eastAsia"/>
        </w:rPr>
        <w:t>等有关规定进行结构性能检验。</w:t>
      </w:r>
    </w:p>
    <w:p w:rsidR="0072034A" w:rsidRDefault="003B410B">
      <w:pPr>
        <w:pStyle w:val="a3"/>
        <w:spacing w:before="156" w:after="156"/>
        <w:ind w:left="0"/>
        <w:rPr>
          <w:rFonts w:ascii="宋体" w:eastAsia="宋体" w:hAnsi="宋体"/>
        </w:rPr>
      </w:pPr>
      <w:r>
        <w:rPr>
          <w:rFonts w:ascii="宋体" w:eastAsia="宋体" w:hAnsi="宋体" w:hint="eastAsia"/>
        </w:rPr>
        <w:t>预制构件检查合格后，应在构件显著的位置进行标识，标识的内容宜包括工程名称、产品名称、型号、编号、生产日期、制作单位、合格状态等相关信息；</w:t>
      </w:r>
    </w:p>
    <w:p w:rsidR="0072034A" w:rsidRDefault="003B410B">
      <w:pPr>
        <w:pStyle w:val="a2"/>
        <w:spacing w:before="156" w:after="156"/>
        <w:rPr>
          <w:rFonts w:hAnsi="黑体"/>
        </w:rPr>
      </w:pPr>
      <w:bookmarkStart w:id="373" w:name="_Toc8714605"/>
      <w:bookmarkStart w:id="374" w:name="_Toc46491482"/>
      <w:bookmarkStart w:id="375" w:name="_Toc40347830"/>
      <w:bookmarkStart w:id="376" w:name="_Toc54164093"/>
      <w:bookmarkStart w:id="377" w:name="_Toc516846090"/>
      <w:bookmarkStart w:id="378" w:name="_Toc516427742"/>
      <w:r>
        <w:rPr>
          <w:rFonts w:hAnsi="黑体" w:hint="eastAsia"/>
        </w:rPr>
        <w:t>运输与堆放</w:t>
      </w:r>
      <w:bookmarkEnd w:id="373"/>
      <w:bookmarkEnd w:id="374"/>
      <w:bookmarkEnd w:id="375"/>
      <w:bookmarkEnd w:id="376"/>
      <w:bookmarkEnd w:id="377"/>
      <w:bookmarkEnd w:id="378"/>
    </w:p>
    <w:p w:rsidR="0072034A" w:rsidRDefault="003B410B">
      <w:pPr>
        <w:pStyle w:val="a3"/>
        <w:spacing w:before="156" w:after="156"/>
        <w:ind w:left="0"/>
        <w:rPr>
          <w:rFonts w:ascii="宋体" w:eastAsia="宋体" w:hAnsi="宋体"/>
        </w:rPr>
      </w:pPr>
      <w:r>
        <w:rPr>
          <w:rFonts w:ascii="宋体" w:eastAsia="宋体" w:hAnsi="宋体" w:hint="eastAsia"/>
        </w:rPr>
        <w:t>应制定预制构件的运输与堆放方案，其内容应包括构件的型号、编号、运输时间、次序、堆放场地、运输线路、固定要求、堆放支垫及成品保护措施等。对于超高、超宽、形状特殊的大型构件的运输和堆放应有专门的质量安全保证措施。</w:t>
      </w:r>
    </w:p>
    <w:p w:rsidR="0072034A" w:rsidRDefault="003B410B">
      <w:pPr>
        <w:pStyle w:val="a3"/>
        <w:spacing w:before="156" w:after="156"/>
        <w:ind w:left="0"/>
        <w:rPr>
          <w:rFonts w:ascii="宋体" w:eastAsia="宋体" w:hAnsi="宋体"/>
        </w:rPr>
      </w:pPr>
      <w:r>
        <w:rPr>
          <w:rFonts w:ascii="宋体" w:eastAsia="宋体" w:hAnsi="宋体" w:hint="eastAsia"/>
        </w:rPr>
        <w:t>预制构件的运输车辆应满足构件尺寸和载重要求，装卸与运输时应符合下列规定：</w:t>
      </w:r>
    </w:p>
    <w:p w:rsidR="0072034A" w:rsidRDefault="003B410B">
      <w:pPr>
        <w:pStyle w:val="affa"/>
        <w:rPr>
          <w:rFonts w:hAnsi="宋体"/>
          <w:bCs/>
        </w:rPr>
      </w:pPr>
      <w:r>
        <w:rPr>
          <w:rFonts w:hAnsi="宋体"/>
          <w:bCs/>
        </w:rPr>
        <w:t xml:space="preserve">a) </w:t>
      </w:r>
      <w:r>
        <w:rPr>
          <w:rFonts w:hAnsi="宋体" w:hint="eastAsia"/>
          <w:bCs/>
        </w:rPr>
        <w:t>装卸构件时，应采取保证车体平衡的措施；</w:t>
      </w:r>
    </w:p>
    <w:p w:rsidR="0072034A" w:rsidRDefault="003B410B">
      <w:pPr>
        <w:pStyle w:val="affa"/>
        <w:rPr>
          <w:rFonts w:hAnsi="宋体"/>
          <w:bCs/>
        </w:rPr>
      </w:pPr>
      <w:r>
        <w:rPr>
          <w:rFonts w:hAnsi="宋体"/>
          <w:bCs/>
        </w:rPr>
        <w:t xml:space="preserve">b) </w:t>
      </w:r>
      <w:r>
        <w:rPr>
          <w:rFonts w:hAnsi="宋体" w:hint="eastAsia"/>
          <w:bCs/>
        </w:rPr>
        <w:t>运输构件时，应采取防止构件移动、倾倒、变形等的固定措施；</w:t>
      </w:r>
    </w:p>
    <w:p w:rsidR="0072034A" w:rsidRDefault="003B410B">
      <w:pPr>
        <w:pStyle w:val="affa"/>
        <w:rPr>
          <w:rFonts w:hAnsi="宋体"/>
          <w:bCs/>
        </w:rPr>
      </w:pPr>
      <w:r>
        <w:rPr>
          <w:rFonts w:hAnsi="宋体"/>
          <w:bCs/>
        </w:rPr>
        <w:t xml:space="preserve">c) </w:t>
      </w:r>
      <w:r>
        <w:rPr>
          <w:rFonts w:hAnsi="宋体" w:hint="eastAsia"/>
          <w:bCs/>
        </w:rPr>
        <w:t>运输构件时，应采取防止构件损坏的措施，对构件边角部或链索接触处的混凝土，宜设置保护衬垫。</w:t>
      </w:r>
    </w:p>
    <w:p w:rsidR="0072034A" w:rsidRDefault="003B410B">
      <w:pPr>
        <w:pStyle w:val="a3"/>
        <w:spacing w:before="156" w:after="156"/>
        <w:ind w:left="0"/>
        <w:rPr>
          <w:rFonts w:ascii="宋体" w:eastAsia="宋体" w:hAnsi="宋体"/>
        </w:rPr>
      </w:pPr>
      <w:r>
        <w:rPr>
          <w:rFonts w:ascii="宋体" w:eastAsia="宋体" w:hAnsi="宋体" w:hint="eastAsia"/>
        </w:rPr>
        <w:t>预制构件堆放应符合下列规定：</w:t>
      </w:r>
    </w:p>
    <w:p w:rsidR="0072034A" w:rsidRDefault="003B410B">
      <w:pPr>
        <w:pStyle w:val="affa"/>
        <w:rPr>
          <w:rFonts w:hAnsi="宋体"/>
          <w:bCs/>
        </w:rPr>
      </w:pPr>
      <w:r>
        <w:rPr>
          <w:rFonts w:hAnsi="宋体"/>
          <w:bCs/>
        </w:rPr>
        <w:t xml:space="preserve">a) </w:t>
      </w:r>
      <w:r>
        <w:rPr>
          <w:rFonts w:hAnsi="宋体" w:hint="eastAsia"/>
          <w:bCs/>
        </w:rPr>
        <w:t>堆放场地应平整、坚实，并应有排水措施；</w:t>
      </w:r>
    </w:p>
    <w:p w:rsidR="0072034A" w:rsidRDefault="003B410B">
      <w:pPr>
        <w:pStyle w:val="affa"/>
        <w:rPr>
          <w:rFonts w:hAnsi="宋体"/>
          <w:bCs/>
        </w:rPr>
      </w:pPr>
      <w:r>
        <w:rPr>
          <w:rFonts w:hAnsi="宋体"/>
          <w:bCs/>
        </w:rPr>
        <w:t xml:space="preserve">b) </w:t>
      </w:r>
      <w:r>
        <w:rPr>
          <w:rFonts w:hAnsi="宋体" w:hint="eastAsia"/>
          <w:bCs/>
        </w:rPr>
        <w:t>预埋吊件应朝上，标识宜朝向堆垛间的通道；</w:t>
      </w:r>
    </w:p>
    <w:p w:rsidR="0072034A" w:rsidRDefault="003B410B">
      <w:pPr>
        <w:pStyle w:val="affa"/>
        <w:rPr>
          <w:rFonts w:hAnsi="宋体"/>
          <w:bCs/>
        </w:rPr>
      </w:pPr>
      <w:r>
        <w:rPr>
          <w:rFonts w:hAnsi="宋体"/>
          <w:bCs/>
        </w:rPr>
        <w:t xml:space="preserve">c) </w:t>
      </w:r>
      <w:r>
        <w:rPr>
          <w:rFonts w:hAnsi="宋体" w:hint="eastAsia"/>
          <w:bCs/>
        </w:rPr>
        <w:t>构件支垫应坚实，垫块在构件下的位置宜与脱模、吊装时的起吊位置一致；</w:t>
      </w:r>
    </w:p>
    <w:p w:rsidR="0072034A" w:rsidRDefault="003B410B">
      <w:pPr>
        <w:pStyle w:val="affa"/>
        <w:rPr>
          <w:rFonts w:hAnsi="宋体"/>
          <w:bCs/>
        </w:rPr>
      </w:pPr>
      <w:r>
        <w:rPr>
          <w:rFonts w:hAnsi="宋体"/>
          <w:bCs/>
        </w:rPr>
        <w:t xml:space="preserve">d) </w:t>
      </w:r>
      <w:r>
        <w:rPr>
          <w:rFonts w:hAnsi="宋体" w:hint="eastAsia"/>
          <w:bCs/>
        </w:rPr>
        <w:t>重叠堆放构件时，每层构件间的垫块应上下对齐，堆垛层数应根据构件、垫块的承载力确定，并应根据需要采取防止堆垛倾覆的措施；</w:t>
      </w:r>
    </w:p>
    <w:p w:rsidR="0072034A" w:rsidRDefault="003B410B">
      <w:pPr>
        <w:pStyle w:val="a3"/>
        <w:spacing w:before="156" w:after="156"/>
        <w:ind w:left="0"/>
        <w:rPr>
          <w:rFonts w:ascii="宋体" w:eastAsia="宋体" w:hAnsi="宋体"/>
        </w:rPr>
      </w:pPr>
      <w:r>
        <w:rPr>
          <w:rFonts w:ascii="宋体" w:eastAsia="宋体" w:hAnsi="宋体" w:hint="eastAsia"/>
        </w:rPr>
        <w:t>墙板的运输与堆放应符合下列规定：</w:t>
      </w:r>
    </w:p>
    <w:p w:rsidR="0072034A" w:rsidRDefault="003B410B">
      <w:pPr>
        <w:pStyle w:val="affa"/>
        <w:rPr>
          <w:rFonts w:hAnsi="宋体"/>
          <w:bCs/>
        </w:rPr>
      </w:pPr>
      <w:r>
        <w:rPr>
          <w:rFonts w:hAnsi="宋体"/>
          <w:bCs/>
        </w:rPr>
        <w:t xml:space="preserve">a) </w:t>
      </w:r>
      <w:r>
        <w:rPr>
          <w:rFonts w:hAnsi="宋体" w:hint="eastAsia"/>
          <w:bCs/>
        </w:rPr>
        <w:t>当采用靠放架堆放或运输构件时，靠放架应具有足够的承载力和刚度，与地面倾斜角度宜大于</w:t>
      </w:r>
      <w:r>
        <w:rPr>
          <w:rFonts w:hAnsi="宋体"/>
          <w:bCs/>
        </w:rPr>
        <w:t>80°</w:t>
      </w:r>
      <w:r>
        <w:rPr>
          <w:rFonts w:hAnsi="宋体" w:hint="eastAsia"/>
          <w:bCs/>
        </w:rPr>
        <w:t>；墙板宜对称靠放且外饰面朝外，构件上部宜采用木垫块隔离；运输时构件应采取固定措施。</w:t>
      </w:r>
    </w:p>
    <w:p w:rsidR="0072034A" w:rsidRDefault="003B410B">
      <w:pPr>
        <w:pStyle w:val="affa"/>
        <w:rPr>
          <w:rFonts w:hAnsi="宋体"/>
          <w:bCs/>
        </w:rPr>
      </w:pPr>
      <w:r>
        <w:rPr>
          <w:rFonts w:hAnsi="宋体"/>
          <w:bCs/>
        </w:rPr>
        <w:t xml:space="preserve">b) </w:t>
      </w:r>
      <w:r>
        <w:rPr>
          <w:rFonts w:hAnsi="宋体" w:hint="eastAsia"/>
          <w:bCs/>
        </w:rPr>
        <w:t>当采用插放架垂直堆放或运输构件时；插放架应有足够的承载力和刚度，并应支垫稳固。</w:t>
      </w:r>
    </w:p>
    <w:p w:rsidR="0072034A" w:rsidRDefault="003B410B">
      <w:pPr>
        <w:pStyle w:val="affa"/>
        <w:rPr>
          <w:rFonts w:hAnsi="宋体"/>
          <w:bCs/>
        </w:rPr>
      </w:pPr>
      <w:r>
        <w:rPr>
          <w:rFonts w:hAnsi="宋体"/>
          <w:bCs/>
        </w:rPr>
        <w:t xml:space="preserve">c) </w:t>
      </w:r>
      <w:r>
        <w:rPr>
          <w:rFonts w:hAnsi="宋体" w:hint="eastAsia"/>
          <w:bCs/>
        </w:rPr>
        <w:t>采用叠层平放的方式堆放或运输构件时，应采取防止构件产生裂缝的措施。</w:t>
      </w:r>
    </w:p>
    <w:p w:rsidR="0072034A" w:rsidRDefault="003B410B">
      <w:pPr>
        <w:pStyle w:val="a1"/>
        <w:spacing w:before="312" w:after="312"/>
        <w:jc w:val="left"/>
      </w:pPr>
      <w:bookmarkStart w:id="379" w:name="_Toc54164094"/>
      <w:bookmarkStart w:id="380" w:name="_Toc40347831"/>
      <w:bookmarkStart w:id="381" w:name="_Toc46491483"/>
      <w:r>
        <w:rPr>
          <w:rFonts w:hint="eastAsia"/>
        </w:rPr>
        <w:t>结构施工</w:t>
      </w:r>
      <w:bookmarkEnd w:id="379"/>
      <w:bookmarkEnd w:id="380"/>
      <w:bookmarkEnd w:id="381"/>
    </w:p>
    <w:p w:rsidR="0072034A" w:rsidRDefault="003B410B">
      <w:pPr>
        <w:pStyle w:val="a2"/>
        <w:spacing w:before="156" w:after="156"/>
        <w:rPr>
          <w:rFonts w:hAnsi="黑体"/>
        </w:rPr>
      </w:pPr>
      <w:bookmarkStart w:id="382" w:name="_Toc516427744"/>
      <w:bookmarkStart w:id="383" w:name="_Toc46491484"/>
      <w:bookmarkStart w:id="384" w:name="_Toc40347832"/>
      <w:bookmarkStart w:id="385" w:name="_Toc8714607"/>
      <w:bookmarkStart w:id="386" w:name="_Toc54164095"/>
      <w:r>
        <w:rPr>
          <w:rFonts w:hAnsi="黑体" w:hint="eastAsia"/>
        </w:rPr>
        <w:t>一般规定</w:t>
      </w:r>
      <w:bookmarkEnd w:id="382"/>
      <w:bookmarkEnd w:id="383"/>
      <w:bookmarkEnd w:id="384"/>
      <w:bookmarkEnd w:id="385"/>
      <w:bookmarkEnd w:id="386"/>
    </w:p>
    <w:p w:rsidR="0072034A" w:rsidRDefault="003B410B">
      <w:pPr>
        <w:pStyle w:val="a3"/>
        <w:spacing w:before="156" w:after="156"/>
        <w:ind w:left="0"/>
        <w:rPr>
          <w:rFonts w:ascii="宋体" w:eastAsia="宋体" w:hAnsi="宋体"/>
        </w:rPr>
      </w:pPr>
      <w:r>
        <w:rPr>
          <w:rFonts w:ascii="宋体" w:eastAsia="宋体" w:hAnsi="宋体" w:hint="eastAsia"/>
        </w:rPr>
        <w:lastRenderedPageBreak/>
        <w:t>装配式结构施工前应制定施工组织设计、施工方案；施工组织设计的内容应符合现行国家标准</w:t>
      </w:r>
      <w:r>
        <w:rPr>
          <w:rFonts w:ascii="宋体" w:eastAsia="宋体" w:hAnsi="宋体"/>
        </w:rPr>
        <w:t>GB/T 50502</w:t>
      </w:r>
      <w:r>
        <w:rPr>
          <w:rFonts w:ascii="宋体" w:eastAsia="宋体" w:hAnsi="宋体" w:hint="eastAsia"/>
        </w:rPr>
        <w:t>的规定；施工方案的内容应包括构件安装及节点施工方案、构件安装的质量管理及安全措施等。</w:t>
      </w:r>
    </w:p>
    <w:p w:rsidR="0072034A" w:rsidRDefault="003B410B">
      <w:pPr>
        <w:pStyle w:val="a3"/>
        <w:spacing w:before="156" w:after="156"/>
        <w:ind w:left="0"/>
        <w:rPr>
          <w:rFonts w:ascii="宋体" w:eastAsia="宋体" w:hAnsi="宋体"/>
        </w:rPr>
      </w:pPr>
      <w:r>
        <w:rPr>
          <w:rFonts w:ascii="宋体" w:eastAsia="宋体" w:hAnsi="宋体" w:hint="eastAsia"/>
        </w:rPr>
        <w:t>装配式结构施工前应组织人员进行技术交底，并定期进行专项培训。</w:t>
      </w:r>
    </w:p>
    <w:p w:rsidR="0072034A" w:rsidRDefault="003B410B">
      <w:pPr>
        <w:pStyle w:val="a3"/>
        <w:spacing w:before="156" w:after="156"/>
        <w:ind w:left="0"/>
        <w:rPr>
          <w:rFonts w:ascii="宋体" w:eastAsia="宋体" w:hAnsi="宋体"/>
        </w:rPr>
      </w:pPr>
      <w:r>
        <w:rPr>
          <w:rFonts w:ascii="宋体" w:eastAsia="宋体" w:hAnsi="宋体" w:hint="eastAsia"/>
        </w:rPr>
        <w:t>钢筋套筒灌浆前，应在现场模拟构件连接接头的灌浆方式，每种规格钢筋应制作不少于</w:t>
      </w:r>
      <w:r>
        <w:rPr>
          <w:rFonts w:ascii="宋体" w:eastAsia="宋体" w:hAnsi="宋体"/>
        </w:rPr>
        <w:t>3</w:t>
      </w:r>
      <w:r>
        <w:rPr>
          <w:rFonts w:ascii="宋体" w:eastAsia="宋体" w:hAnsi="宋体" w:hint="eastAsia"/>
        </w:rPr>
        <w:t>个套筒灌浆连接接头，应进行灌注质量以及接头抗拉强度的检验；经检验合格后，方可进行灌浆作业。</w:t>
      </w:r>
    </w:p>
    <w:p w:rsidR="0072034A" w:rsidRDefault="003B410B">
      <w:pPr>
        <w:pStyle w:val="a3"/>
        <w:spacing w:before="156" w:after="156"/>
        <w:ind w:left="0"/>
        <w:rPr>
          <w:rFonts w:ascii="宋体" w:eastAsia="宋体" w:hAnsi="宋体"/>
        </w:rPr>
      </w:pPr>
      <w:r>
        <w:rPr>
          <w:rFonts w:ascii="宋体" w:eastAsia="宋体" w:hAnsi="宋体" w:hint="eastAsia"/>
        </w:rPr>
        <w:t>在装配式结构的施工全过程中，应采取防止预制构件及预制构件上的建筑附件、预埋件、预埋吊件等损伤损坏或污染的保护措施。未经设计许可不能进行开洞切割。</w:t>
      </w:r>
    </w:p>
    <w:p w:rsidR="0072034A" w:rsidRDefault="003B410B">
      <w:pPr>
        <w:pStyle w:val="a3"/>
        <w:spacing w:before="156" w:after="156"/>
        <w:ind w:left="0"/>
        <w:rPr>
          <w:rFonts w:ascii="宋体" w:eastAsia="宋体" w:hAnsi="宋体"/>
        </w:rPr>
      </w:pPr>
      <w:r>
        <w:rPr>
          <w:rFonts w:ascii="宋体" w:eastAsia="宋体" w:hAnsi="宋体" w:hint="eastAsia"/>
        </w:rPr>
        <w:t>装配式结构施工过程中应采取安全措施，并应符合行业标准</w:t>
      </w:r>
      <w:r>
        <w:rPr>
          <w:rFonts w:ascii="宋体" w:eastAsia="宋体" w:hAnsi="宋体"/>
        </w:rPr>
        <w:t>JGJ 80</w:t>
      </w:r>
      <w:r>
        <w:rPr>
          <w:rFonts w:ascii="宋体" w:eastAsia="宋体" w:hAnsi="宋体" w:hint="eastAsia"/>
        </w:rPr>
        <w:t>、</w:t>
      </w:r>
      <w:r>
        <w:rPr>
          <w:rFonts w:ascii="宋体" w:eastAsia="宋体" w:hAnsi="宋体"/>
        </w:rPr>
        <w:t>JGJ 33</w:t>
      </w:r>
      <w:r>
        <w:rPr>
          <w:rFonts w:ascii="宋体" w:eastAsia="宋体" w:hAnsi="宋体" w:hint="eastAsia"/>
        </w:rPr>
        <w:t>和</w:t>
      </w:r>
      <w:r>
        <w:rPr>
          <w:rFonts w:ascii="宋体" w:eastAsia="宋体" w:hAnsi="宋体"/>
        </w:rPr>
        <w:t>JGJ 46</w:t>
      </w:r>
      <w:r>
        <w:rPr>
          <w:rFonts w:ascii="宋体" w:eastAsia="宋体" w:hAnsi="宋体" w:hint="eastAsia"/>
        </w:rPr>
        <w:t>等有关规定。</w:t>
      </w:r>
    </w:p>
    <w:p w:rsidR="0072034A" w:rsidRDefault="003B410B">
      <w:pPr>
        <w:pStyle w:val="a3"/>
        <w:spacing w:before="156" w:after="156"/>
        <w:ind w:left="0"/>
        <w:rPr>
          <w:rFonts w:ascii="宋体" w:eastAsia="宋体" w:hAnsi="宋体"/>
        </w:rPr>
      </w:pPr>
      <w:r>
        <w:rPr>
          <w:rFonts w:ascii="宋体" w:eastAsia="宋体" w:hAnsi="宋体" w:hint="eastAsia"/>
        </w:rPr>
        <w:t>装配式结构施工前，应确定与外墙相适用的吊装设备、吊索具、外脚手架、安全防护及水平构件支撑体系的方案。</w:t>
      </w:r>
    </w:p>
    <w:p w:rsidR="0072034A" w:rsidRDefault="003B410B">
      <w:pPr>
        <w:pStyle w:val="a2"/>
        <w:spacing w:before="156" w:after="156"/>
        <w:rPr>
          <w:rFonts w:hAnsi="黑体"/>
        </w:rPr>
      </w:pPr>
      <w:bookmarkStart w:id="387" w:name="_Toc516427745"/>
      <w:bookmarkStart w:id="388" w:name="_Toc40347833"/>
      <w:bookmarkStart w:id="389" w:name="_Toc46491485"/>
      <w:bookmarkStart w:id="390" w:name="_Toc8714608"/>
      <w:bookmarkStart w:id="391" w:name="_Toc54164096"/>
      <w:r>
        <w:rPr>
          <w:rFonts w:hAnsi="黑体" w:hint="eastAsia"/>
        </w:rPr>
        <w:t>安装准备</w:t>
      </w:r>
      <w:bookmarkEnd w:id="387"/>
      <w:bookmarkEnd w:id="388"/>
      <w:bookmarkEnd w:id="389"/>
      <w:bookmarkEnd w:id="390"/>
      <w:bookmarkEnd w:id="391"/>
    </w:p>
    <w:p w:rsidR="0072034A" w:rsidRDefault="003B410B">
      <w:pPr>
        <w:pStyle w:val="a3"/>
        <w:spacing w:before="156" w:after="156"/>
        <w:ind w:left="0"/>
        <w:rPr>
          <w:rFonts w:ascii="宋体" w:eastAsia="宋体" w:hAnsi="宋体"/>
        </w:rPr>
      </w:pPr>
      <w:r>
        <w:rPr>
          <w:rFonts w:ascii="宋体" w:eastAsia="宋体" w:hAnsi="宋体" w:hint="eastAsia"/>
        </w:rPr>
        <w:t>构件进场时应做好如下工作：</w:t>
      </w:r>
    </w:p>
    <w:p w:rsidR="0072034A" w:rsidRDefault="003B410B">
      <w:pPr>
        <w:pStyle w:val="affa"/>
        <w:rPr>
          <w:rFonts w:hAnsi="宋体"/>
          <w:bCs/>
        </w:rPr>
      </w:pPr>
      <w:r>
        <w:rPr>
          <w:rFonts w:hAnsi="宋体"/>
          <w:bCs/>
        </w:rPr>
        <w:t xml:space="preserve">a) </w:t>
      </w:r>
      <w:r>
        <w:rPr>
          <w:rFonts w:hAnsi="宋体" w:hint="eastAsia"/>
          <w:bCs/>
        </w:rPr>
        <w:t>核对预制构件的混凝土强度及预制构件和配件的型号、规格、数量等符合设计要求；</w:t>
      </w:r>
    </w:p>
    <w:p w:rsidR="0072034A" w:rsidRDefault="003B410B">
      <w:pPr>
        <w:pStyle w:val="affa"/>
        <w:rPr>
          <w:rFonts w:hAnsi="宋体"/>
          <w:bCs/>
        </w:rPr>
      </w:pPr>
      <w:r>
        <w:rPr>
          <w:rFonts w:hAnsi="宋体"/>
          <w:bCs/>
        </w:rPr>
        <w:t xml:space="preserve">b) </w:t>
      </w:r>
      <w:r>
        <w:rPr>
          <w:rFonts w:hAnsi="宋体" w:hint="eastAsia"/>
          <w:bCs/>
        </w:rPr>
        <w:t>根据附录</w:t>
      </w:r>
      <w:r>
        <w:rPr>
          <w:rFonts w:hAnsi="宋体"/>
          <w:bCs/>
        </w:rPr>
        <w:t>C</w:t>
      </w:r>
      <w:r>
        <w:rPr>
          <w:rFonts w:hAnsi="宋体" w:hint="eastAsia"/>
          <w:bCs/>
        </w:rPr>
        <w:t>对构件及相关材料的质量进行检验，检验方法为核对相应的合格证、检测报告等，必要时进行抽样复试；</w:t>
      </w:r>
    </w:p>
    <w:p w:rsidR="0072034A" w:rsidRDefault="003B410B">
      <w:pPr>
        <w:pStyle w:val="affa"/>
        <w:rPr>
          <w:rFonts w:hAnsi="宋体"/>
          <w:bCs/>
        </w:rPr>
      </w:pPr>
      <w:r>
        <w:rPr>
          <w:rFonts w:hAnsi="宋体"/>
          <w:bCs/>
        </w:rPr>
        <w:t>c</w:t>
      </w:r>
      <w:r>
        <w:rPr>
          <w:rFonts w:hAnsi="宋体" w:hint="eastAsia"/>
          <w:bCs/>
        </w:rPr>
        <w:t>）合理规划构件运输通道和临时堆放场地的硬化，并应采取成品堆放保护措施。</w:t>
      </w:r>
    </w:p>
    <w:p w:rsidR="0072034A" w:rsidRDefault="003B410B">
      <w:pPr>
        <w:pStyle w:val="a3"/>
        <w:spacing w:before="156" w:after="156"/>
        <w:ind w:left="0"/>
        <w:rPr>
          <w:rFonts w:ascii="宋体" w:eastAsia="宋体" w:hAnsi="宋体"/>
        </w:rPr>
      </w:pPr>
      <w:r>
        <w:rPr>
          <w:rFonts w:ascii="宋体" w:eastAsia="宋体" w:hAnsi="宋体" w:hint="eastAsia"/>
        </w:rPr>
        <w:t>安装施工前，应核对已现浇施工完成结构的混凝土强度、外观质量、尺寸偏差、预埋定位等符合现行国家标准</w:t>
      </w:r>
      <w:r>
        <w:rPr>
          <w:rFonts w:ascii="宋体" w:eastAsia="宋体" w:hAnsi="宋体"/>
        </w:rPr>
        <w:t>GB 50666</w:t>
      </w:r>
      <w:r>
        <w:rPr>
          <w:rFonts w:ascii="宋体" w:eastAsia="宋体" w:hAnsi="宋体" w:hint="eastAsia"/>
        </w:rPr>
        <w:t>和本规程的有关规定。</w:t>
      </w:r>
    </w:p>
    <w:p w:rsidR="0072034A" w:rsidRDefault="003B410B">
      <w:pPr>
        <w:pStyle w:val="a3"/>
        <w:spacing w:before="156" w:after="156"/>
        <w:ind w:left="0"/>
        <w:rPr>
          <w:rFonts w:ascii="宋体" w:eastAsia="宋体" w:hAnsi="宋体"/>
        </w:rPr>
      </w:pPr>
      <w:r>
        <w:rPr>
          <w:rFonts w:ascii="宋体" w:eastAsia="宋体" w:hAnsi="宋体" w:hint="eastAsia"/>
        </w:rPr>
        <w:t>安装施工前，应核实现场环境、天气、道路状况等满足吊装施工要求。</w:t>
      </w:r>
    </w:p>
    <w:p w:rsidR="0072034A" w:rsidRDefault="003B410B">
      <w:pPr>
        <w:pStyle w:val="a3"/>
        <w:spacing w:before="156" w:after="156"/>
        <w:ind w:left="0"/>
        <w:rPr>
          <w:rFonts w:ascii="宋体" w:eastAsia="宋体" w:hAnsi="宋体"/>
        </w:rPr>
      </w:pPr>
      <w:r>
        <w:rPr>
          <w:rFonts w:ascii="宋体" w:eastAsia="宋体" w:hAnsi="宋体" w:hint="eastAsia"/>
        </w:rPr>
        <w:t>安装施工前，应进行测量放线、设置构件安装标识。复核构件装配位置、节点连接构造、临时支撑方案，复核吊装设备及吊具处于安全操作状态。</w:t>
      </w:r>
    </w:p>
    <w:p w:rsidR="0072034A" w:rsidRDefault="003B410B">
      <w:pPr>
        <w:pStyle w:val="a3"/>
        <w:spacing w:before="156" w:after="156"/>
        <w:ind w:left="0"/>
        <w:rPr>
          <w:rFonts w:ascii="宋体" w:eastAsia="宋体" w:hAnsi="宋体"/>
        </w:rPr>
      </w:pPr>
      <w:r>
        <w:rPr>
          <w:rFonts w:ascii="宋体" w:eastAsia="宋体" w:hAnsi="宋体" w:hint="eastAsia"/>
        </w:rPr>
        <w:t>装配式结构施工前，宜选择有代表性的单元进行预制构件试安装，并应根据试安装结果及时调整完善施工方案和施工工艺。</w:t>
      </w:r>
    </w:p>
    <w:p w:rsidR="0072034A" w:rsidRDefault="003B410B">
      <w:pPr>
        <w:pStyle w:val="a2"/>
        <w:spacing w:before="156" w:after="156"/>
        <w:rPr>
          <w:rFonts w:hAnsi="黑体"/>
        </w:rPr>
      </w:pPr>
      <w:bookmarkStart w:id="392" w:name="_Toc8714609"/>
      <w:bookmarkStart w:id="393" w:name="_Toc516427746"/>
      <w:bookmarkStart w:id="394" w:name="_Toc40347834"/>
      <w:bookmarkStart w:id="395" w:name="_Toc46491486"/>
      <w:bookmarkStart w:id="396" w:name="_Toc54164097"/>
      <w:r>
        <w:rPr>
          <w:rFonts w:hAnsi="黑体" w:hint="eastAsia"/>
        </w:rPr>
        <w:t>构件安装</w:t>
      </w:r>
      <w:bookmarkEnd w:id="392"/>
      <w:bookmarkEnd w:id="393"/>
      <w:r>
        <w:rPr>
          <w:rFonts w:hAnsi="黑体" w:hint="eastAsia"/>
        </w:rPr>
        <w:t>与连接</w:t>
      </w:r>
      <w:bookmarkEnd w:id="394"/>
      <w:bookmarkEnd w:id="395"/>
      <w:bookmarkEnd w:id="396"/>
    </w:p>
    <w:p w:rsidR="0072034A" w:rsidRDefault="003B410B">
      <w:pPr>
        <w:pStyle w:val="a3"/>
        <w:spacing w:before="156" w:after="156"/>
        <w:ind w:left="0"/>
        <w:rPr>
          <w:rFonts w:ascii="宋体" w:eastAsia="宋体" w:hAnsi="宋体"/>
        </w:rPr>
      </w:pPr>
      <w:r>
        <w:rPr>
          <w:rFonts w:ascii="宋体" w:eastAsia="宋体" w:hAnsi="宋体" w:hint="eastAsia"/>
        </w:rPr>
        <w:t>在预制构件吊装就位后，应及时校准并按施工方案采取斜支撑临时固定措施，并应符合现行国家标准</w:t>
      </w:r>
      <w:r>
        <w:rPr>
          <w:rFonts w:ascii="宋体" w:eastAsia="宋体" w:hAnsi="宋体"/>
        </w:rPr>
        <w:t>GB 50666</w:t>
      </w:r>
      <w:r>
        <w:rPr>
          <w:rFonts w:ascii="宋体" w:eastAsia="宋体" w:hAnsi="宋体" w:hint="eastAsia"/>
        </w:rPr>
        <w:t>的相关规定。</w:t>
      </w:r>
    </w:p>
    <w:p w:rsidR="0072034A" w:rsidRDefault="003B410B">
      <w:pPr>
        <w:pStyle w:val="a3"/>
        <w:spacing w:before="156" w:after="156"/>
        <w:ind w:left="0"/>
        <w:rPr>
          <w:rFonts w:ascii="宋体" w:eastAsia="宋体" w:hAnsi="宋体"/>
        </w:rPr>
      </w:pPr>
      <w:r>
        <w:rPr>
          <w:rFonts w:ascii="宋体" w:eastAsia="宋体" w:hAnsi="宋体" w:hint="eastAsia"/>
        </w:rPr>
        <w:t>采用钢筋套筒灌浆连接、钢筋浆锚搭接连接的预制构件就位前，应检查下列内容：</w:t>
      </w:r>
    </w:p>
    <w:p w:rsidR="0072034A" w:rsidRDefault="003B410B">
      <w:pPr>
        <w:pStyle w:val="affa"/>
        <w:rPr>
          <w:rFonts w:hAnsi="宋体"/>
          <w:bCs/>
        </w:rPr>
      </w:pPr>
      <w:r>
        <w:rPr>
          <w:rFonts w:hAnsi="宋体"/>
          <w:bCs/>
        </w:rPr>
        <w:t xml:space="preserve">a) </w:t>
      </w:r>
      <w:r>
        <w:rPr>
          <w:rFonts w:hAnsi="宋体" w:hint="eastAsia"/>
          <w:bCs/>
        </w:rPr>
        <w:t>套筒、预留孔的规格、位置、数量和深度；</w:t>
      </w:r>
    </w:p>
    <w:p w:rsidR="0072034A" w:rsidRDefault="003B410B">
      <w:pPr>
        <w:pStyle w:val="affa"/>
        <w:rPr>
          <w:rFonts w:hAnsi="宋体"/>
          <w:bCs/>
        </w:rPr>
      </w:pPr>
      <w:r>
        <w:rPr>
          <w:rFonts w:hAnsi="宋体"/>
          <w:bCs/>
        </w:rPr>
        <w:t xml:space="preserve">b) </w:t>
      </w:r>
      <w:r>
        <w:rPr>
          <w:rFonts w:hAnsi="宋体" w:hint="eastAsia"/>
          <w:bCs/>
        </w:rPr>
        <w:t>被连接钢筋的规格、数量、位置和长度。</w:t>
      </w:r>
    </w:p>
    <w:p w:rsidR="0072034A" w:rsidRDefault="003B410B">
      <w:pPr>
        <w:pStyle w:val="affa"/>
        <w:rPr>
          <w:rFonts w:hAnsi="宋体"/>
          <w:bCs/>
        </w:rPr>
      </w:pPr>
      <w:r>
        <w:rPr>
          <w:rFonts w:hAnsi="宋体"/>
          <w:bCs/>
        </w:rPr>
        <w:t xml:space="preserve">c) </w:t>
      </w:r>
      <w:r>
        <w:rPr>
          <w:rFonts w:hAnsi="宋体" w:hint="eastAsia"/>
          <w:bCs/>
        </w:rPr>
        <w:t>当套筒、预留孔内有杂物时，应清理干净；当连接钢筋有倾斜时，应进行校正。连接钢筋偏离套筒或孔洞中心线不宜超过</w:t>
      </w:r>
      <w:r>
        <w:rPr>
          <w:rFonts w:hAnsi="宋体"/>
          <w:bCs/>
        </w:rPr>
        <w:t>5mm</w:t>
      </w:r>
      <w:r>
        <w:rPr>
          <w:rFonts w:hAnsi="宋体" w:hint="eastAsia"/>
          <w:bCs/>
        </w:rPr>
        <w:t>。</w:t>
      </w:r>
    </w:p>
    <w:p w:rsidR="0072034A" w:rsidRDefault="003B410B">
      <w:pPr>
        <w:pStyle w:val="a3"/>
        <w:spacing w:before="156" w:after="156"/>
        <w:ind w:left="0"/>
        <w:rPr>
          <w:rFonts w:ascii="宋体" w:eastAsia="宋体" w:hAnsi="宋体"/>
        </w:rPr>
      </w:pPr>
      <w:r>
        <w:rPr>
          <w:rFonts w:ascii="宋体" w:eastAsia="宋体" w:hAnsi="宋体" w:hint="eastAsia"/>
        </w:rPr>
        <w:t>墙、柱构件的安装应符合下列规定：</w:t>
      </w:r>
    </w:p>
    <w:p w:rsidR="0072034A" w:rsidRDefault="003B410B">
      <w:pPr>
        <w:pStyle w:val="affa"/>
        <w:rPr>
          <w:rFonts w:hAnsi="宋体"/>
          <w:bCs/>
        </w:rPr>
      </w:pPr>
      <w:r>
        <w:rPr>
          <w:rFonts w:hAnsi="宋体"/>
          <w:bCs/>
        </w:rPr>
        <w:lastRenderedPageBreak/>
        <w:t xml:space="preserve">a) </w:t>
      </w:r>
      <w:r>
        <w:rPr>
          <w:rFonts w:hAnsi="宋体" w:hint="eastAsia"/>
          <w:bCs/>
        </w:rPr>
        <w:t>构件安装前，应清洁结合面，湿润，积浆；</w:t>
      </w:r>
    </w:p>
    <w:p w:rsidR="0072034A" w:rsidRDefault="003B410B">
      <w:pPr>
        <w:pStyle w:val="affa"/>
        <w:rPr>
          <w:rFonts w:hAnsi="宋体"/>
          <w:bCs/>
        </w:rPr>
      </w:pPr>
      <w:r>
        <w:rPr>
          <w:rFonts w:hAnsi="宋体"/>
          <w:bCs/>
        </w:rPr>
        <w:t xml:space="preserve">b) </w:t>
      </w:r>
      <w:r>
        <w:rPr>
          <w:rFonts w:hAnsi="宋体" w:hint="eastAsia"/>
          <w:bCs/>
        </w:rPr>
        <w:t>构件底部应设置调整底部标高的垫片；</w:t>
      </w:r>
    </w:p>
    <w:p w:rsidR="0072034A" w:rsidRDefault="003B410B">
      <w:pPr>
        <w:pStyle w:val="affa"/>
        <w:rPr>
          <w:rFonts w:hAnsi="宋体"/>
          <w:bCs/>
        </w:rPr>
      </w:pPr>
      <w:r>
        <w:rPr>
          <w:rFonts w:hAnsi="宋体"/>
          <w:bCs/>
        </w:rPr>
        <w:t xml:space="preserve">c) </w:t>
      </w:r>
      <w:r>
        <w:rPr>
          <w:rFonts w:hAnsi="宋体" w:hint="eastAsia"/>
          <w:bCs/>
        </w:rPr>
        <w:t>当采用钢筋套筒灌浆连接时，钢筋插入套筒前应先在套筒内灌浆，浆料应符合现行行业标准《钢筋连接用套筒灌浆材料》</w:t>
      </w:r>
      <w:r>
        <w:rPr>
          <w:rFonts w:hAnsi="宋体"/>
          <w:bCs/>
        </w:rPr>
        <w:t>JG/T408</w:t>
      </w:r>
      <w:r>
        <w:rPr>
          <w:rFonts w:hAnsi="宋体" w:hint="eastAsia"/>
          <w:bCs/>
        </w:rPr>
        <w:t>的要求；当采用双节机械套筒连接时，应保证双头丝牙连接长度的均等，并应拧紧外套筒。</w:t>
      </w:r>
    </w:p>
    <w:p w:rsidR="0072034A" w:rsidRDefault="003B410B">
      <w:pPr>
        <w:pStyle w:val="affa"/>
        <w:rPr>
          <w:rFonts w:hAnsi="宋体"/>
          <w:bCs/>
        </w:rPr>
      </w:pPr>
      <w:r>
        <w:rPr>
          <w:rFonts w:hAnsi="宋体"/>
          <w:bCs/>
        </w:rPr>
        <w:t xml:space="preserve">d) </w:t>
      </w:r>
      <w:r>
        <w:rPr>
          <w:rFonts w:hAnsi="宋体" w:hint="eastAsia"/>
          <w:bCs/>
        </w:rPr>
        <w:t>灌浆后应及时将预制墙板安装就位，</w:t>
      </w:r>
      <w:r>
        <w:rPr>
          <w:rFonts w:hAnsi="宋体"/>
          <w:bCs/>
        </w:rPr>
        <w:t>10min</w:t>
      </w:r>
      <w:r>
        <w:rPr>
          <w:rFonts w:hAnsi="宋体" w:hint="eastAsia"/>
          <w:bCs/>
        </w:rPr>
        <w:t>内校正完毕不再移动。</w:t>
      </w:r>
    </w:p>
    <w:p w:rsidR="0072034A" w:rsidRDefault="003B410B">
      <w:pPr>
        <w:pStyle w:val="a3"/>
        <w:spacing w:before="156" w:after="156"/>
        <w:ind w:left="0"/>
        <w:rPr>
          <w:rFonts w:ascii="宋体" w:eastAsia="宋体" w:hAnsi="宋体"/>
        </w:rPr>
      </w:pPr>
      <w:r>
        <w:rPr>
          <w:rFonts w:ascii="宋体" w:eastAsia="宋体" w:hAnsi="宋体" w:hint="eastAsia"/>
        </w:rPr>
        <w:t>钢筋灌浆套筒连接接头、钢筋浆锚连接接头及双节套筒机械连接接头应按检验批划分要求及时灌浆，灌浆作业应符合国家现行有关标准及本规程与施工方案的要求，并应符合下列规定：</w:t>
      </w:r>
    </w:p>
    <w:p w:rsidR="0072034A" w:rsidRDefault="003B410B">
      <w:pPr>
        <w:pStyle w:val="affa"/>
        <w:rPr>
          <w:rFonts w:hAnsi="宋体"/>
          <w:bCs/>
        </w:rPr>
      </w:pPr>
      <w:r>
        <w:rPr>
          <w:rFonts w:hAnsi="宋体"/>
          <w:bCs/>
        </w:rPr>
        <w:t xml:space="preserve">a) </w:t>
      </w:r>
      <w:r>
        <w:rPr>
          <w:rFonts w:hAnsi="宋体" w:hint="eastAsia"/>
          <w:bCs/>
        </w:rPr>
        <w:t>灌浆施工时，可根据施工环境温度选择常温型套筒灌浆料或低温型套筒灌浆料；</w:t>
      </w:r>
    </w:p>
    <w:p w:rsidR="0072034A" w:rsidRDefault="003B410B">
      <w:pPr>
        <w:pStyle w:val="affa"/>
        <w:rPr>
          <w:rFonts w:hAnsi="宋体"/>
          <w:bCs/>
        </w:rPr>
      </w:pPr>
      <w:r>
        <w:rPr>
          <w:rFonts w:hAnsi="宋体"/>
          <w:bCs/>
        </w:rPr>
        <w:t xml:space="preserve">b) </w:t>
      </w:r>
      <w:r>
        <w:rPr>
          <w:rFonts w:hAnsi="宋体" w:hint="eastAsia"/>
          <w:bCs/>
        </w:rPr>
        <w:t>灌浆操作全过程应有专职检验人员负责旁站监督并及时按照构件标识卡编号拍摄照片编制形成施工质量检查记录；</w:t>
      </w:r>
    </w:p>
    <w:p w:rsidR="0072034A" w:rsidRDefault="003B410B">
      <w:pPr>
        <w:pStyle w:val="affa"/>
        <w:rPr>
          <w:rFonts w:hAnsi="宋体"/>
          <w:bCs/>
        </w:rPr>
      </w:pPr>
      <w:r>
        <w:rPr>
          <w:rFonts w:hAnsi="宋体"/>
          <w:bCs/>
        </w:rPr>
        <w:t xml:space="preserve">c) </w:t>
      </w:r>
      <w:r>
        <w:rPr>
          <w:rFonts w:hAnsi="宋体" w:hint="eastAsia"/>
          <w:bCs/>
        </w:rPr>
        <w:t>应按产品使用说明书的要求计量灌浆料和水的用量，并采用专用拌和器搅拌均匀；每次拌制的灌浆料拌和物应进行流动度的检测，且其流动度应满足本规程的规定；</w:t>
      </w:r>
    </w:p>
    <w:p w:rsidR="0072034A" w:rsidRDefault="003B410B">
      <w:pPr>
        <w:pStyle w:val="affa"/>
        <w:rPr>
          <w:rFonts w:hAnsi="宋体"/>
          <w:bCs/>
        </w:rPr>
      </w:pPr>
      <w:r>
        <w:rPr>
          <w:rFonts w:hAnsi="宋体"/>
          <w:bCs/>
        </w:rPr>
        <w:t xml:space="preserve">d) </w:t>
      </w:r>
      <w:r>
        <w:rPr>
          <w:rFonts w:hAnsi="宋体" w:hint="eastAsia"/>
          <w:bCs/>
        </w:rPr>
        <w:t>灌浆作业应从套筒口部灌入，当浆料从套筒口流出后，再用钢丝插入套筒内振捣检查是否已灌满；如出现浆料下沉应及时补浆，再用钢丝振捣直至浆料面无下沉。</w:t>
      </w:r>
    </w:p>
    <w:p w:rsidR="0072034A" w:rsidRDefault="003B410B">
      <w:pPr>
        <w:pStyle w:val="affa"/>
        <w:rPr>
          <w:rFonts w:hAnsi="宋体"/>
          <w:bCs/>
        </w:rPr>
      </w:pPr>
      <w:r>
        <w:rPr>
          <w:rFonts w:hAnsi="宋体" w:hint="eastAsia"/>
          <w:bCs/>
        </w:rPr>
        <w:t>e</w:t>
      </w:r>
      <w:r>
        <w:rPr>
          <w:rFonts w:hAnsi="宋体"/>
          <w:bCs/>
        </w:rPr>
        <w:t xml:space="preserve">) </w:t>
      </w:r>
      <w:r>
        <w:rPr>
          <w:rFonts w:hAnsi="宋体" w:hint="eastAsia"/>
          <w:bCs/>
        </w:rPr>
        <w:t>灌浆料拌合物应在制备后</w:t>
      </w:r>
      <w:r>
        <w:rPr>
          <w:rFonts w:hAnsi="宋体"/>
          <w:bCs/>
        </w:rPr>
        <w:t>30min</w:t>
      </w:r>
      <w:r>
        <w:rPr>
          <w:rFonts w:hAnsi="宋体" w:hint="eastAsia"/>
          <w:bCs/>
        </w:rPr>
        <w:t>内用完。</w:t>
      </w:r>
    </w:p>
    <w:p w:rsidR="0072034A" w:rsidRDefault="003B410B">
      <w:pPr>
        <w:pStyle w:val="a3"/>
        <w:spacing w:before="156" w:after="156"/>
        <w:ind w:left="0"/>
        <w:rPr>
          <w:rFonts w:ascii="宋体" w:eastAsia="宋体" w:hAnsi="宋体"/>
        </w:rPr>
      </w:pPr>
      <w:r>
        <w:rPr>
          <w:rFonts w:ascii="宋体" w:eastAsia="宋体" w:hAnsi="宋体" w:hint="eastAsia"/>
        </w:rPr>
        <w:t>焊接或螺栓连接的施工应符合现行国家标准</w:t>
      </w:r>
      <w:r>
        <w:rPr>
          <w:rFonts w:ascii="宋体" w:eastAsia="宋体" w:hAnsi="宋体"/>
        </w:rPr>
        <w:t>GB 50661</w:t>
      </w:r>
      <w:r>
        <w:rPr>
          <w:rFonts w:ascii="宋体" w:eastAsia="宋体" w:hAnsi="宋体" w:hint="eastAsia"/>
        </w:rPr>
        <w:t>、</w:t>
      </w:r>
      <w:r>
        <w:rPr>
          <w:rFonts w:ascii="宋体" w:eastAsia="宋体" w:hAnsi="宋体"/>
        </w:rPr>
        <w:t>GB 50755</w:t>
      </w:r>
      <w:r>
        <w:rPr>
          <w:rFonts w:ascii="宋体" w:eastAsia="宋体" w:hAnsi="宋体" w:hint="eastAsia"/>
        </w:rPr>
        <w:t>和</w:t>
      </w:r>
      <w:r>
        <w:rPr>
          <w:rFonts w:ascii="宋体" w:eastAsia="宋体" w:hAnsi="宋体"/>
        </w:rPr>
        <w:t>GB 50205</w:t>
      </w:r>
      <w:r>
        <w:rPr>
          <w:rFonts w:ascii="宋体" w:eastAsia="宋体" w:hAnsi="宋体" w:hint="eastAsia"/>
        </w:rPr>
        <w:t>和现行行业标准</w:t>
      </w:r>
      <w:r>
        <w:rPr>
          <w:rFonts w:ascii="宋体" w:eastAsia="宋体" w:hAnsi="宋体"/>
        </w:rPr>
        <w:t>JGJ 18</w:t>
      </w:r>
      <w:r>
        <w:rPr>
          <w:rFonts w:ascii="宋体" w:eastAsia="宋体" w:hAnsi="宋体" w:hint="eastAsia"/>
        </w:rPr>
        <w:t>的有关规定。采用焊接连接时，应采取防止因连续施焊引起的连接部位混凝土开裂的措施。</w:t>
      </w:r>
    </w:p>
    <w:p w:rsidR="0072034A" w:rsidRDefault="003B410B">
      <w:pPr>
        <w:pStyle w:val="a3"/>
        <w:spacing w:before="156" w:after="156"/>
        <w:ind w:left="0"/>
        <w:rPr>
          <w:rFonts w:ascii="宋体" w:eastAsia="宋体" w:hAnsi="宋体"/>
        </w:rPr>
      </w:pPr>
      <w:r>
        <w:rPr>
          <w:rFonts w:ascii="宋体" w:eastAsia="宋体" w:hAnsi="宋体" w:hint="eastAsia"/>
        </w:rPr>
        <w:t>钢筋机械连接及施工应符合现行行业标准</w:t>
      </w:r>
      <w:r>
        <w:rPr>
          <w:rFonts w:ascii="宋体" w:eastAsia="宋体" w:hAnsi="宋体"/>
        </w:rPr>
        <w:t>JGJ 107</w:t>
      </w:r>
      <w:r>
        <w:rPr>
          <w:rFonts w:ascii="宋体" w:eastAsia="宋体" w:hAnsi="宋体" w:hint="eastAsia"/>
        </w:rPr>
        <w:t>的有关规定。</w:t>
      </w:r>
    </w:p>
    <w:p w:rsidR="0072034A" w:rsidRDefault="003B410B">
      <w:pPr>
        <w:pStyle w:val="a3"/>
        <w:spacing w:before="156" w:after="156"/>
        <w:ind w:left="0"/>
        <w:rPr>
          <w:rFonts w:ascii="宋体" w:eastAsia="宋体" w:hAnsi="宋体"/>
        </w:rPr>
      </w:pPr>
      <w:r>
        <w:rPr>
          <w:rFonts w:ascii="宋体" w:eastAsia="宋体" w:hAnsi="宋体" w:hint="eastAsia"/>
        </w:rPr>
        <w:t>后浇混凝土或压浆灌浆料的施工应符合下列规定：</w:t>
      </w:r>
    </w:p>
    <w:p w:rsidR="0072034A" w:rsidRDefault="003B410B">
      <w:pPr>
        <w:pStyle w:val="affa"/>
        <w:rPr>
          <w:rFonts w:hAnsi="宋体"/>
          <w:bCs/>
        </w:rPr>
      </w:pPr>
      <w:r>
        <w:rPr>
          <w:rFonts w:hAnsi="宋体"/>
          <w:bCs/>
        </w:rPr>
        <w:t xml:space="preserve">a) </w:t>
      </w:r>
      <w:r>
        <w:rPr>
          <w:rFonts w:hAnsi="宋体" w:hint="eastAsia"/>
          <w:bCs/>
        </w:rPr>
        <w:t>预制构件结合面疏松部分的混凝土应剔除并清理干净；</w:t>
      </w:r>
    </w:p>
    <w:p w:rsidR="0072034A" w:rsidRDefault="003B410B">
      <w:pPr>
        <w:pStyle w:val="affa"/>
        <w:rPr>
          <w:rFonts w:hAnsi="宋体"/>
          <w:bCs/>
        </w:rPr>
      </w:pPr>
      <w:r>
        <w:rPr>
          <w:rFonts w:hAnsi="宋体"/>
          <w:bCs/>
        </w:rPr>
        <w:t xml:space="preserve">b) </w:t>
      </w:r>
      <w:r>
        <w:rPr>
          <w:rFonts w:hAnsi="宋体" w:hint="eastAsia"/>
          <w:bCs/>
        </w:rPr>
        <w:t>模板应保证后浇混凝土部分形状、尺寸和位置准确，并应防止漏浆，应采用标准定型模具；</w:t>
      </w:r>
    </w:p>
    <w:p w:rsidR="0072034A" w:rsidRDefault="003B410B">
      <w:pPr>
        <w:pStyle w:val="affa"/>
        <w:rPr>
          <w:rFonts w:hAnsi="宋体"/>
          <w:bCs/>
        </w:rPr>
      </w:pPr>
      <w:r>
        <w:rPr>
          <w:rFonts w:hAnsi="宋体"/>
          <w:bCs/>
        </w:rPr>
        <w:t xml:space="preserve">c) </w:t>
      </w:r>
      <w:r>
        <w:rPr>
          <w:rFonts w:hAnsi="宋体" w:hint="eastAsia"/>
          <w:bCs/>
        </w:rPr>
        <w:t>在浇筑混凝土前应洒水润湿积浆结合面，混凝土应振捣密实；</w:t>
      </w:r>
    </w:p>
    <w:p w:rsidR="0072034A" w:rsidRDefault="003B410B">
      <w:pPr>
        <w:pStyle w:val="affa"/>
        <w:rPr>
          <w:rFonts w:hAnsi="宋体"/>
          <w:bCs/>
        </w:rPr>
      </w:pPr>
      <w:r>
        <w:rPr>
          <w:rFonts w:hAnsi="宋体"/>
          <w:bCs/>
        </w:rPr>
        <w:t xml:space="preserve">d) </w:t>
      </w:r>
      <w:r>
        <w:rPr>
          <w:rFonts w:hAnsi="宋体" w:hint="eastAsia"/>
          <w:bCs/>
        </w:rPr>
        <w:t>同一配合比的混凝土，每工作班且建筑面积不超过</w:t>
      </w:r>
      <w:r>
        <w:rPr>
          <w:rFonts w:hAnsi="宋体"/>
          <w:bCs/>
        </w:rPr>
        <w:t>1000</w:t>
      </w:r>
      <w:r>
        <w:rPr>
          <w:rFonts w:hAnsi="宋体" w:hint="eastAsia"/>
          <w:bCs/>
        </w:rPr>
        <w:t>㎡应制作一组标准养护试件，同一楼层应制作不少于</w:t>
      </w:r>
      <w:r>
        <w:rPr>
          <w:rFonts w:hAnsi="宋体"/>
          <w:bCs/>
        </w:rPr>
        <w:t>3</w:t>
      </w:r>
      <w:r>
        <w:rPr>
          <w:rFonts w:hAnsi="宋体" w:hint="eastAsia"/>
          <w:bCs/>
        </w:rPr>
        <w:t>组标准养护试件。</w:t>
      </w:r>
    </w:p>
    <w:p w:rsidR="0072034A" w:rsidRDefault="003B410B">
      <w:pPr>
        <w:pStyle w:val="a3"/>
        <w:spacing w:before="156" w:after="156"/>
        <w:ind w:left="0"/>
        <w:rPr>
          <w:rFonts w:ascii="宋体" w:eastAsia="宋体" w:hAnsi="宋体"/>
        </w:rPr>
      </w:pPr>
      <w:r>
        <w:rPr>
          <w:rFonts w:ascii="宋体" w:eastAsia="宋体" w:hAnsi="宋体" w:hint="eastAsia"/>
        </w:rPr>
        <w:t>构件连接部位后浇混凝土及灌浆料的强度达到设计要求后，方可拆除临时固定措施。</w:t>
      </w:r>
    </w:p>
    <w:p w:rsidR="0072034A" w:rsidRDefault="003B410B">
      <w:pPr>
        <w:pStyle w:val="a3"/>
        <w:spacing w:before="156" w:after="156"/>
        <w:ind w:left="0"/>
        <w:rPr>
          <w:rFonts w:ascii="宋体" w:eastAsia="宋体" w:hAnsi="宋体"/>
        </w:rPr>
      </w:pPr>
      <w:r>
        <w:rPr>
          <w:rFonts w:ascii="宋体" w:eastAsia="宋体" w:hAnsi="宋体" w:hint="eastAsia"/>
        </w:rPr>
        <w:t>受弯叠合构件的装配施工应符合下列规定：</w:t>
      </w:r>
    </w:p>
    <w:p w:rsidR="0072034A" w:rsidRDefault="003B410B">
      <w:pPr>
        <w:pStyle w:val="affa"/>
        <w:rPr>
          <w:rFonts w:hAnsi="宋体"/>
          <w:bCs/>
        </w:rPr>
      </w:pPr>
      <w:r>
        <w:rPr>
          <w:rFonts w:hAnsi="宋体"/>
          <w:bCs/>
        </w:rPr>
        <w:t xml:space="preserve">a) </w:t>
      </w:r>
      <w:r>
        <w:rPr>
          <w:rFonts w:hAnsi="宋体" w:hint="eastAsia"/>
          <w:bCs/>
        </w:rPr>
        <w:t>应根据设计要求或施工方案设置临时支撑；</w:t>
      </w:r>
    </w:p>
    <w:p w:rsidR="0072034A" w:rsidRDefault="003B410B">
      <w:pPr>
        <w:pStyle w:val="affa"/>
        <w:rPr>
          <w:rFonts w:hAnsi="宋体"/>
          <w:bCs/>
        </w:rPr>
      </w:pPr>
      <w:r>
        <w:rPr>
          <w:rFonts w:hAnsi="宋体"/>
          <w:bCs/>
        </w:rPr>
        <w:t xml:space="preserve">b) </w:t>
      </w:r>
      <w:r>
        <w:rPr>
          <w:rFonts w:hAnsi="宋体" w:hint="eastAsia"/>
          <w:bCs/>
        </w:rPr>
        <w:t>施工荷载宜均匀布置，并不应超过设计规定；</w:t>
      </w:r>
    </w:p>
    <w:p w:rsidR="0072034A" w:rsidRDefault="003B410B">
      <w:pPr>
        <w:pStyle w:val="affa"/>
        <w:rPr>
          <w:rFonts w:hAnsi="宋体"/>
          <w:bCs/>
        </w:rPr>
      </w:pPr>
      <w:r>
        <w:rPr>
          <w:rFonts w:hAnsi="宋体"/>
          <w:bCs/>
        </w:rPr>
        <w:t xml:space="preserve">c) </w:t>
      </w:r>
      <w:r>
        <w:rPr>
          <w:rFonts w:hAnsi="宋体" w:hint="eastAsia"/>
          <w:bCs/>
        </w:rPr>
        <w:t>在混凝土浇筑前，应按设计要求检查结合面的粗糙度、马牙槎和预制构件的外露钢筋；</w:t>
      </w:r>
    </w:p>
    <w:p w:rsidR="0072034A" w:rsidRDefault="003B410B">
      <w:pPr>
        <w:pStyle w:val="affa"/>
        <w:rPr>
          <w:rFonts w:hAnsi="宋体"/>
          <w:bCs/>
        </w:rPr>
      </w:pPr>
      <w:r>
        <w:rPr>
          <w:rFonts w:hAnsi="宋体"/>
          <w:bCs/>
        </w:rPr>
        <w:t xml:space="preserve">d) </w:t>
      </w:r>
      <w:r>
        <w:rPr>
          <w:rFonts w:hAnsi="宋体" w:hint="eastAsia"/>
          <w:bCs/>
        </w:rPr>
        <w:t>叠合构件应在后浇混凝土强度达到设计要求后，方可拆除临时支撑。</w:t>
      </w:r>
    </w:p>
    <w:p w:rsidR="0072034A" w:rsidRDefault="003B410B">
      <w:pPr>
        <w:pStyle w:val="a3"/>
        <w:spacing w:before="156" w:after="156"/>
        <w:ind w:left="0"/>
        <w:rPr>
          <w:rFonts w:ascii="宋体" w:eastAsia="宋体" w:hAnsi="宋体"/>
        </w:rPr>
      </w:pPr>
      <w:r>
        <w:rPr>
          <w:rFonts w:ascii="宋体" w:eastAsia="宋体" w:hAnsi="宋体" w:hint="eastAsia"/>
        </w:rPr>
        <w:t>安装受弯构件时，端部的搁置长度应符合设计要求，端部与支承构件之间应坐浆或设置支承垫块，坐浆或支承垫块厚度不宜大于</w:t>
      </w:r>
      <w:r>
        <w:rPr>
          <w:rFonts w:ascii="宋体" w:eastAsia="宋体" w:hAnsi="宋体"/>
        </w:rPr>
        <w:t>20mm</w:t>
      </w:r>
      <w:r>
        <w:rPr>
          <w:rFonts w:ascii="宋体" w:eastAsia="宋体" w:hAnsi="宋体" w:hint="eastAsia"/>
        </w:rPr>
        <w:t>。</w:t>
      </w:r>
    </w:p>
    <w:p w:rsidR="0072034A" w:rsidRDefault="003B410B">
      <w:pPr>
        <w:pStyle w:val="a3"/>
        <w:spacing w:before="156" w:after="156"/>
        <w:ind w:left="0"/>
        <w:rPr>
          <w:rFonts w:ascii="宋体" w:eastAsia="宋体" w:hAnsi="宋体"/>
        </w:rPr>
      </w:pPr>
      <w:r>
        <w:rPr>
          <w:rFonts w:ascii="宋体" w:eastAsia="宋体" w:hAnsi="宋体" w:hint="eastAsia"/>
        </w:rPr>
        <w:t>后置保温芯插入墙板马牙槎企口后，需用钢丝弓将保温芯固定于企口内；</w:t>
      </w:r>
      <w:bookmarkStart w:id="397" w:name="_Toc8714610"/>
      <w:bookmarkStart w:id="398" w:name="_Toc516427747"/>
    </w:p>
    <w:p w:rsidR="0072034A" w:rsidRDefault="003B410B">
      <w:pPr>
        <w:pStyle w:val="a1"/>
        <w:spacing w:before="312" w:after="312"/>
        <w:jc w:val="left"/>
      </w:pPr>
      <w:bookmarkStart w:id="399" w:name="_Toc46491487"/>
      <w:bookmarkStart w:id="400" w:name="_Toc40347835"/>
      <w:bookmarkStart w:id="401" w:name="_Toc54164098"/>
      <w:r>
        <w:rPr>
          <w:rFonts w:hint="eastAsia"/>
        </w:rPr>
        <w:t>装配式结构验收</w:t>
      </w:r>
      <w:bookmarkEnd w:id="397"/>
      <w:bookmarkEnd w:id="398"/>
      <w:bookmarkEnd w:id="399"/>
      <w:bookmarkEnd w:id="400"/>
      <w:bookmarkEnd w:id="401"/>
    </w:p>
    <w:p w:rsidR="0072034A" w:rsidRDefault="003B410B">
      <w:pPr>
        <w:pStyle w:val="a2"/>
        <w:spacing w:before="156" w:after="156"/>
        <w:rPr>
          <w:rFonts w:hAnsi="黑体"/>
        </w:rPr>
      </w:pPr>
      <w:bookmarkStart w:id="402" w:name="_Toc516427748"/>
      <w:bookmarkStart w:id="403" w:name="_Toc46491488"/>
      <w:bookmarkStart w:id="404" w:name="_Toc8714611"/>
      <w:bookmarkStart w:id="405" w:name="_Toc54164099"/>
      <w:bookmarkStart w:id="406" w:name="_Toc40347836"/>
      <w:r>
        <w:rPr>
          <w:rFonts w:hAnsi="黑体" w:hint="eastAsia"/>
        </w:rPr>
        <w:lastRenderedPageBreak/>
        <w:t>一般规定</w:t>
      </w:r>
      <w:bookmarkEnd w:id="402"/>
      <w:bookmarkEnd w:id="403"/>
      <w:bookmarkEnd w:id="404"/>
      <w:bookmarkEnd w:id="405"/>
      <w:bookmarkEnd w:id="406"/>
    </w:p>
    <w:p w:rsidR="0072034A" w:rsidRDefault="003B410B">
      <w:pPr>
        <w:pStyle w:val="a3"/>
        <w:spacing w:before="156" w:after="156"/>
        <w:ind w:left="0"/>
        <w:rPr>
          <w:rFonts w:ascii="宋体" w:eastAsia="宋体" w:hAnsi="宋体"/>
        </w:rPr>
      </w:pPr>
      <w:r>
        <w:rPr>
          <w:rFonts w:ascii="宋体" w:eastAsia="宋体" w:hAnsi="宋体" w:hint="eastAsia"/>
        </w:rPr>
        <w:t>模块化装配整体式钢筋混凝土剪力墙结构的验收除应符合本规程规定外，尚应按现行国家标准</w:t>
      </w:r>
      <w:r>
        <w:rPr>
          <w:rFonts w:ascii="宋体" w:eastAsia="宋体" w:hAnsi="宋体"/>
        </w:rPr>
        <w:t>GB50300</w:t>
      </w:r>
      <w:r>
        <w:rPr>
          <w:rFonts w:ascii="宋体" w:eastAsia="宋体" w:hAnsi="宋体" w:hint="eastAsia"/>
        </w:rPr>
        <w:t>的有关规定进行单位工程、分部工程、分项工程和检验批的划分的质量验收。</w:t>
      </w:r>
    </w:p>
    <w:p w:rsidR="0072034A" w:rsidRDefault="003B410B">
      <w:pPr>
        <w:pStyle w:val="a3"/>
        <w:spacing w:before="156" w:after="156"/>
        <w:ind w:left="0"/>
        <w:rPr>
          <w:rFonts w:ascii="宋体" w:eastAsia="宋体" w:hAnsi="宋体"/>
        </w:rPr>
      </w:pPr>
      <w:r>
        <w:rPr>
          <w:rFonts w:ascii="宋体" w:eastAsia="宋体" w:hAnsi="宋体" w:hint="eastAsia"/>
        </w:rPr>
        <w:t>装配式混凝土结构工程应按混凝土结构子分部工程进行验收；当结构中部分采用现浇混凝土结构时，装配式结构部分可作为混凝土结构子分部工程的分项工程进行验收。</w:t>
      </w:r>
    </w:p>
    <w:p w:rsidR="0072034A" w:rsidRDefault="003B410B">
      <w:pPr>
        <w:pStyle w:val="a3"/>
        <w:spacing w:before="156" w:after="156"/>
        <w:ind w:left="0"/>
        <w:rPr>
          <w:rFonts w:ascii="宋体" w:eastAsia="宋体" w:hAnsi="宋体"/>
        </w:rPr>
      </w:pPr>
      <w:r>
        <w:rPr>
          <w:rFonts w:ascii="宋体" w:eastAsia="宋体" w:hAnsi="宋体" w:hint="eastAsia"/>
        </w:rPr>
        <w:t>装配式结构验收除应符合本规程规定外，尚应符合国家标准G</w:t>
      </w:r>
      <w:r>
        <w:rPr>
          <w:rFonts w:ascii="宋体" w:eastAsia="宋体" w:hAnsi="宋体"/>
        </w:rPr>
        <w:t>B50204</w:t>
      </w:r>
      <w:r>
        <w:rPr>
          <w:rFonts w:ascii="宋体" w:eastAsia="宋体" w:hAnsi="宋体" w:hint="eastAsia"/>
        </w:rPr>
        <w:t>和G</w:t>
      </w:r>
      <w:r>
        <w:rPr>
          <w:rFonts w:ascii="宋体" w:eastAsia="宋体" w:hAnsi="宋体"/>
        </w:rPr>
        <w:t>B/T 51231</w:t>
      </w:r>
      <w:r>
        <w:rPr>
          <w:rFonts w:ascii="宋体" w:eastAsia="宋体" w:hAnsi="宋体" w:hint="eastAsia"/>
        </w:rPr>
        <w:t>的有关规定。</w:t>
      </w:r>
    </w:p>
    <w:p w:rsidR="0072034A" w:rsidRDefault="003B410B">
      <w:pPr>
        <w:pStyle w:val="a3"/>
        <w:spacing w:before="156" w:after="156"/>
        <w:ind w:left="0"/>
        <w:rPr>
          <w:rFonts w:ascii="宋体" w:eastAsia="宋体" w:hAnsi="宋体"/>
        </w:rPr>
      </w:pPr>
      <w:r>
        <w:rPr>
          <w:rFonts w:ascii="宋体" w:eastAsia="宋体" w:hAnsi="宋体" w:hint="eastAsia"/>
        </w:rPr>
        <w:t>各类预制构件及后浇混凝土、灌浆料的强度等级应满足设计要求。</w:t>
      </w:r>
    </w:p>
    <w:p w:rsidR="0072034A" w:rsidRDefault="003B410B">
      <w:pPr>
        <w:pStyle w:val="a2"/>
        <w:spacing w:before="156" w:after="156"/>
        <w:rPr>
          <w:rFonts w:hAnsi="黑体"/>
        </w:rPr>
      </w:pPr>
      <w:bookmarkStart w:id="407" w:name="_Toc54164100"/>
      <w:r>
        <w:rPr>
          <w:rFonts w:hAnsi="黑体" w:hint="eastAsia"/>
        </w:rPr>
        <w:t>装配式结构验收</w:t>
      </w:r>
      <w:bookmarkEnd w:id="407"/>
    </w:p>
    <w:p w:rsidR="0072034A" w:rsidRDefault="003B410B">
      <w:pPr>
        <w:spacing w:beforeLines="100" w:before="312" w:afterLines="100" w:after="312"/>
        <w:jc w:val="center"/>
        <w:rPr>
          <w:rFonts w:ascii="黑体" w:eastAsia="黑体" w:hAnsi="黑体"/>
          <w:szCs w:val="21"/>
        </w:rPr>
      </w:pPr>
      <w:r>
        <w:rPr>
          <w:rFonts w:ascii="黑体" w:eastAsia="黑体" w:hAnsi="黑体"/>
          <w:szCs w:val="21"/>
        </w:rPr>
        <w:t xml:space="preserve">I </w:t>
      </w:r>
      <w:r>
        <w:rPr>
          <w:rFonts w:ascii="黑体" w:eastAsia="黑体" w:hAnsi="黑体" w:hint="eastAsia"/>
          <w:szCs w:val="21"/>
        </w:rPr>
        <w:t>主控项目</w:t>
      </w:r>
    </w:p>
    <w:p w:rsidR="0072034A" w:rsidRDefault="003B410B">
      <w:pPr>
        <w:pStyle w:val="a3"/>
        <w:spacing w:before="156" w:after="156"/>
        <w:ind w:left="0"/>
        <w:rPr>
          <w:rFonts w:ascii="宋体" w:eastAsia="宋体" w:hAnsi="宋体"/>
        </w:rPr>
      </w:pPr>
      <w:r>
        <w:rPr>
          <w:rFonts w:ascii="宋体" w:eastAsia="宋体" w:hAnsi="宋体" w:hint="eastAsia"/>
        </w:rPr>
        <w:t>后浇混凝土强度应符合设计要求。</w:t>
      </w:r>
    </w:p>
    <w:p w:rsidR="0072034A" w:rsidRDefault="003B410B">
      <w:pPr>
        <w:pStyle w:val="affa"/>
        <w:rPr>
          <w:rFonts w:hAnsi="宋体"/>
          <w:bCs/>
        </w:rPr>
      </w:pPr>
      <w:r>
        <w:rPr>
          <w:rFonts w:hAnsi="宋体" w:hint="eastAsia"/>
          <w:bCs/>
        </w:rPr>
        <w:t>检查数量：按批检验，检验批应符合本规程第</w:t>
      </w:r>
      <w:r>
        <w:rPr>
          <w:rFonts w:hAnsi="宋体"/>
          <w:bCs/>
        </w:rPr>
        <w:t>14.3.7</w:t>
      </w:r>
      <w:r>
        <w:rPr>
          <w:rFonts w:hAnsi="宋体" w:hint="eastAsia"/>
          <w:bCs/>
        </w:rPr>
        <w:t>条的有关要求。</w:t>
      </w:r>
    </w:p>
    <w:p w:rsidR="0072034A" w:rsidRDefault="003B410B">
      <w:pPr>
        <w:pStyle w:val="affa"/>
        <w:rPr>
          <w:rFonts w:hAnsi="宋体"/>
          <w:bCs/>
        </w:rPr>
      </w:pPr>
      <w:r>
        <w:rPr>
          <w:rFonts w:hAnsi="宋体" w:hint="eastAsia"/>
          <w:bCs/>
        </w:rPr>
        <w:t>检验方法：按现行国家标准</w:t>
      </w:r>
      <w:r>
        <w:rPr>
          <w:rFonts w:hAnsi="宋体"/>
          <w:bCs/>
        </w:rPr>
        <w:t>GB/T 50107</w:t>
      </w:r>
      <w:r>
        <w:rPr>
          <w:rFonts w:hAnsi="宋体" w:hint="eastAsia"/>
          <w:bCs/>
        </w:rPr>
        <w:t>的要求进行。</w:t>
      </w:r>
    </w:p>
    <w:p w:rsidR="0072034A" w:rsidRDefault="003B410B">
      <w:pPr>
        <w:pStyle w:val="a3"/>
        <w:spacing w:before="156" w:after="156"/>
        <w:ind w:left="0"/>
        <w:rPr>
          <w:rFonts w:ascii="宋体" w:eastAsia="宋体" w:hAnsi="宋体"/>
        </w:rPr>
      </w:pPr>
      <w:r>
        <w:rPr>
          <w:rFonts w:ascii="宋体" w:eastAsia="宋体" w:hAnsi="宋体" w:hint="eastAsia"/>
        </w:rPr>
        <w:t>钢筋进场时，应按</w:t>
      </w:r>
      <w:r>
        <w:rPr>
          <w:rFonts w:ascii="宋体" w:eastAsia="宋体" w:hAnsi="宋体"/>
        </w:rPr>
        <w:t>GB 1499</w:t>
      </w:r>
      <w:r>
        <w:rPr>
          <w:rFonts w:ascii="宋体" w:eastAsia="宋体" w:hAnsi="宋体" w:hint="eastAsia"/>
        </w:rPr>
        <w:t>等规定抽取试件作力学性能检验，其质量必须符合有关标准的规定。</w:t>
      </w:r>
    </w:p>
    <w:p w:rsidR="0072034A" w:rsidRDefault="003B410B">
      <w:pPr>
        <w:pStyle w:val="affa"/>
        <w:ind w:leftChars="200" w:left="420" w:firstLineChars="0" w:firstLine="0"/>
        <w:rPr>
          <w:rFonts w:hAnsi="宋体"/>
          <w:bCs/>
        </w:rPr>
      </w:pPr>
      <w:r>
        <w:rPr>
          <w:rFonts w:hAnsi="宋体" w:hint="eastAsia"/>
          <w:bCs/>
        </w:rPr>
        <w:t>检查数量：按进场的批次和产品的抽样检验方案确定。</w:t>
      </w:r>
      <w:r>
        <w:rPr>
          <w:rFonts w:hAnsi="宋体"/>
          <w:bCs/>
        </w:rPr>
        <w:br/>
      </w:r>
      <w:r>
        <w:rPr>
          <w:rFonts w:hAnsi="宋体" w:hint="eastAsia"/>
          <w:bCs/>
        </w:rPr>
        <w:t>检验方法：检查产品合格证、出厂检验报告和进场复验报告。</w:t>
      </w:r>
    </w:p>
    <w:p w:rsidR="0072034A" w:rsidRDefault="003B410B">
      <w:pPr>
        <w:pStyle w:val="a3"/>
        <w:spacing w:before="156" w:after="156"/>
        <w:ind w:left="0"/>
        <w:rPr>
          <w:rFonts w:ascii="宋体" w:eastAsia="宋体" w:hAnsi="宋体"/>
        </w:rPr>
      </w:pPr>
      <w:r>
        <w:rPr>
          <w:rFonts w:ascii="宋体" w:eastAsia="宋体" w:hAnsi="宋体" w:hint="eastAsia"/>
        </w:rPr>
        <w:t>钢筋套筒灌浆连接的灌浆应密实饱满。</w:t>
      </w:r>
    </w:p>
    <w:p w:rsidR="0072034A" w:rsidRDefault="003B410B">
      <w:pPr>
        <w:pStyle w:val="affa"/>
        <w:ind w:leftChars="200" w:left="420" w:firstLineChars="0" w:firstLine="0"/>
        <w:rPr>
          <w:rFonts w:hAnsi="宋体"/>
          <w:bCs/>
        </w:rPr>
      </w:pPr>
      <w:r>
        <w:rPr>
          <w:rFonts w:hAnsi="宋体" w:hint="eastAsia"/>
          <w:bCs/>
        </w:rPr>
        <w:t>检查数量：全数检查。</w:t>
      </w:r>
    </w:p>
    <w:p w:rsidR="0072034A" w:rsidRDefault="003B410B">
      <w:pPr>
        <w:pStyle w:val="affa"/>
        <w:ind w:leftChars="200" w:left="420" w:firstLineChars="0" w:firstLine="0"/>
        <w:rPr>
          <w:rFonts w:hAnsi="宋体"/>
          <w:bCs/>
        </w:rPr>
      </w:pPr>
      <w:r>
        <w:rPr>
          <w:rFonts w:hAnsi="宋体" w:hint="eastAsia"/>
          <w:bCs/>
        </w:rPr>
        <w:t>检验方法：检查灌浆施工质量检查书面记录与电子拍摄记录，采用预成孔内窥镜法检测套筒灌浆饱满度。预成孔装置的布置数量及位置应符合D</w:t>
      </w:r>
      <w:r>
        <w:rPr>
          <w:rFonts w:hAnsi="宋体"/>
          <w:bCs/>
        </w:rPr>
        <w:t>B32</w:t>
      </w:r>
      <w:r>
        <w:rPr>
          <w:rFonts w:hAnsi="宋体" w:hint="eastAsia"/>
          <w:bCs/>
        </w:rPr>
        <w:t>/</w:t>
      </w:r>
      <w:r>
        <w:rPr>
          <w:rFonts w:hAnsi="宋体"/>
          <w:bCs/>
        </w:rPr>
        <w:t>T 3754-2020</w:t>
      </w:r>
      <w:r>
        <w:rPr>
          <w:rFonts w:hAnsi="宋体" w:hint="eastAsia"/>
          <w:bCs/>
        </w:rPr>
        <w:t>的规定。</w:t>
      </w:r>
    </w:p>
    <w:p w:rsidR="0072034A" w:rsidRDefault="003B410B">
      <w:pPr>
        <w:pStyle w:val="a3"/>
        <w:spacing w:before="156" w:after="156"/>
        <w:ind w:left="0"/>
        <w:rPr>
          <w:rFonts w:ascii="宋体" w:eastAsia="宋体" w:hAnsi="宋体"/>
        </w:rPr>
      </w:pPr>
      <w:r>
        <w:rPr>
          <w:rFonts w:ascii="宋体" w:eastAsia="宋体" w:hAnsi="宋体" w:hint="eastAsia"/>
        </w:rPr>
        <w:t>钢筋套筒灌浆连接用的灌浆料强度应满足设计要求。</w:t>
      </w:r>
    </w:p>
    <w:p w:rsidR="0072034A" w:rsidRDefault="003B410B">
      <w:pPr>
        <w:pStyle w:val="affa"/>
        <w:ind w:leftChars="200" w:left="1470" w:hangingChars="500" w:hanging="1050"/>
        <w:rPr>
          <w:rFonts w:hAnsi="宋体"/>
          <w:bCs/>
        </w:rPr>
      </w:pPr>
      <w:r>
        <w:rPr>
          <w:rFonts w:hAnsi="宋体" w:hint="eastAsia"/>
          <w:bCs/>
        </w:rPr>
        <w:t>检查数量：按批检验，以每层为一检验批；每工作班应制作一组且每层不应少于</w:t>
      </w:r>
      <w:r>
        <w:rPr>
          <w:rFonts w:hAnsi="宋体"/>
          <w:bCs/>
        </w:rPr>
        <w:t>3</w:t>
      </w:r>
      <w:r>
        <w:rPr>
          <w:rFonts w:hAnsi="宋体" w:hint="eastAsia"/>
          <w:bCs/>
        </w:rPr>
        <w:t>组</w:t>
      </w:r>
      <w:r>
        <w:rPr>
          <w:rFonts w:hAnsi="宋体"/>
          <w:bCs/>
        </w:rPr>
        <w:t>40mm*40mm*160mm</w:t>
      </w:r>
      <w:r>
        <w:rPr>
          <w:rFonts w:hAnsi="宋体" w:hint="eastAsia"/>
          <w:bCs/>
        </w:rPr>
        <w:t>的长方体试件，标准养护</w:t>
      </w:r>
      <w:r>
        <w:rPr>
          <w:rFonts w:hAnsi="宋体"/>
          <w:bCs/>
        </w:rPr>
        <w:t>28d</w:t>
      </w:r>
      <w:r>
        <w:rPr>
          <w:rFonts w:hAnsi="宋体" w:hint="eastAsia"/>
          <w:bCs/>
        </w:rPr>
        <w:t>后进行抗压强度试验。</w:t>
      </w:r>
    </w:p>
    <w:p w:rsidR="0072034A" w:rsidRDefault="003B410B">
      <w:pPr>
        <w:pStyle w:val="affa"/>
        <w:ind w:leftChars="200" w:left="420" w:firstLineChars="0" w:firstLine="0"/>
        <w:rPr>
          <w:rFonts w:hAnsi="宋体"/>
          <w:bCs/>
        </w:rPr>
      </w:pPr>
      <w:r>
        <w:rPr>
          <w:rFonts w:hAnsi="宋体" w:hint="eastAsia"/>
          <w:bCs/>
        </w:rPr>
        <w:t>检验方法：检查灌浆料强度试验报告。</w:t>
      </w:r>
    </w:p>
    <w:p w:rsidR="0072034A" w:rsidRDefault="003B410B">
      <w:pPr>
        <w:pStyle w:val="a3"/>
        <w:spacing w:before="156" w:after="156"/>
        <w:ind w:left="0"/>
        <w:rPr>
          <w:rFonts w:ascii="宋体" w:eastAsia="宋体" w:hAnsi="宋体"/>
        </w:rPr>
      </w:pPr>
      <w:r>
        <w:rPr>
          <w:rFonts w:ascii="宋体" w:eastAsia="宋体" w:hAnsi="宋体" w:hint="eastAsia"/>
        </w:rPr>
        <w:t>剪力墙底部拼缝坐浆强度应满足设计要求。</w:t>
      </w:r>
    </w:p>
    <w:p w:rsidR="0072034A" w:rsidRDefault="003B410B">
      <w:pPr>
        <w:pStyle w:val="affa"/>
        <w:ind w:leftChars="200" w:left="1470" w:hangingChars="500" w:hanging="1050"/>
        <w:rPr>
          <w:rFonts w:hAnsi="宋体"/>
          <w:bCs/>
        </w:rPr>
      </w:pPr>
      <w:r>
        <w:rPr>
          <w:rFonts w:hAnsi="宋体" w:hint="eastAsia"/>
          <w:bCs/>
        </w:rPr>
        <w:t>检查数量：按批检验，以每层为一检验批；每工作班应制作一组且每层不应少于</w:t>
      </w:r>
      <w:r>
        <w:rPr>
          <w:rFonts w:hAnsi="宋体"/>
          <w:bCs/>
        </w:rPr>
        <w:t>3</w:t>
      </w:r>
      <w:r>
        <w:rPr>
          <w:rFonts w:hAnsi="宋体" w:hint="eastAsia"/>
          <w:bCs/>
        </w:rPr>
        <w:t>组边长为</w:t>
      </w:r>
      <w:r>
        <w:rPr>
          <w:rFonts w:hAnsi="宋体"/>
          <w:bCs/>
        </w:rPr>
        <w:t>70.7mm</w:t>
      </w:r>
      <w:r>
        <w:rPr>
          <w:rFonts w:hAnsi="宋体" w:hint="eastAsia"/>
          <w:bCs/>
        </w:rPr>
        <w:t>的立方体试件，标准养护</w:t>
      </w:r>
      <w:r>
        <w:rPr>
          <w:rFonts w:hAnsi="宋体"/>
          <w:bCs/>
        </w:rPr>
        <w:t>28d</w:t>
      </w:r>
      <w:r>
        <w:rPr>
          <w:rFonts w:hAnsi="宋体" w:hint="eastAsia"/>
          <w:bCs/>
        </w:rPr>
        <w:t>后进行抗压强度试验。</w:t>
      </w:r>
    </w:p>
    <w:p w:rsidR="0072034A" w:rsidRDefault="003B410B">
      <w:pPr>
        <w:pStyle w:val="affa"/>
        <w:ind w:leftChars="200" w:left="420" w:firstLineChars="0" w:firstLine="0"/>
        <w:rPr>
          <w:rFonts w:hAnsi="宋体"/>
          <w:bCs/>
        </w:rPr>
      </w:pPr>
      <w:r>
        <w:rPr>
          <w:rFonts w:hAnsi="宋体" w:hint="eastAsia"/>
          <w:bCs/>
        </w:rPr>
        <w:t>检验方法：检查坐浆材料强度试验报告。</w:t>
      </w:r>
    </w:p>
    <w:p w:rsidR="0072034A" w:rsidRDefault="003B410B">
      <w:pPr>
        <w:pStyle w:val="a3"/>
        <w:spacing w:before="156" w:after="156"/>
        <w:ind w:left="0"/>
        <w:rPr>
          <w:rFonts w:ascii="宋体" w:eastAsia="宋体" w:hAnsi="宋体"/>
        </w:rPr>
      </w:pPr>
      <w:r>
        <w:rPr>
          <w:rFonts w:ascii="宋体" w:eastAsia="宋体" w:hAnsi="宋体" w:hint="eastAsia"/>
        </w:rPr>
        <w:t>钢筋采用焊接连接时，其焊接质量应符合</w:t>
      </w:r>
      <w:r>
        <w:rPr>
          <w:rFonts w:ascii="宋体" w:eastAsia="宋体" w:hAnsi="宋体"/>
        </w:rPr>
        <w:t>JGJ 18</w:t>
      </w:r>
      <w:r>
        <w:rPr>
          <w:rFonts w:ascii="宋体" w:eastAsia="宋体" w:hAnsi="宋体" w:hint="eastAsia"/>
        </w:rPr>
        <w:t>的有关规定。</w:t>
      </w:r>
    </w:p>
    <w:p w:rsidR="0072034A" w:rsidRDefault="003B410B">
      <w:pPr>
        <w:pStyle w:val="affa"/>
        <w:ind w:leftChars="200" w:left="420" w:firstLineChars="0" w:firstLine="0"/>
        <w:rPr>
          <w:rFonts w:hAnsi="宋体"/>
          <w:bCs/>
        </w:rPr>
      </w:pPr>
      <w:r>
        <w:rPr>
          <w:rFonts w:hAnsi="宋体" w:hint="eastAsia"/>
          <w:bCs/>
        </w:rPr>
        <w:t>检查数量：按现行行业标准</w:t>
      </w:r>
      <w:r>
        <w:rPr>
          <w:rFonts w:hAnsi="宋体"/>
          <w:bCs/>
        </w:rPr>
        <w:t>JGJ 18</w:t>
      </w:r>
      <w:r>
        <w:rPr>
          <w:rFonts w:hAnsi="宋体" w:hint="eastAsia"/>
          <w:bCs/>
        </w:rPr>
        <w:t>的规定确定。</w:t>
      </w:r>
    </w:p>
    <w:p w:rsidR="0072034A" w:rsidRDefault="003B410B">
      <w:pPr>
        <w:pStyle w:val="affa"/>
        <w:ind w:leftChars="200" w:left="420" w:firstLineChars="0" w:firstLine="0"/>
        <w:rPr>
          <w:rFonts w:hAnsi="宋体"/>
          <w:bCs/>
        </w:rPr>
      </w:pPr>
      <w:r>
        <w:rPr>
          <w:rFonts w:hAnsi="宋体" w:hint="eastAsia"/>
          <w:bCs/>
        </w:rPr>
        <w:t>检验方法：检查钢筋焊接施工记录及平行加工试件的强度试验报告。</w:t>
      </w:r>
    </w:p>
    <w:p w:rsidR="0072034A" w:rsidRDefault="003B410B">
      <w:pPr>
        <w:pStyle w:val="a3"/>
        <w:spacing w:before="156" w:after="156"/>
        <w:ind w:left="0"/>
        <w:rPr>
          <w:rFonts w:ascii="宋体" w:eastAsia="宋体" w:hAnsi="宋体"/>
        </w:rPr>
      </w:pPr>
      <w:r>
        <w:rPr>
          <w:rFonts w:ascii="宋体" w:eastAsia="宋体" w:hAnsi="宋体" w:hint="eastAsia"/>
        </w:rPr>
        <w:lastRenderedPageBreak/>
        <w:t>钢筋采用机械连接时，其接头质量应符合现行行业标准</w:t>
      </w:r>
      <w:r>
        <w:rPr>
          <w:rFonts w:ascii="宋体" w:eastAsia="宋体" w:hAnsi="宋体"/>
        </w:rPr>
        <w:t>JGJ 107</w:t>
      </w:r>
      <w:r>
        <w:rPr>
          <w:rFonts w:ascii="宋体" w:eastAsia="宋体" w:hAnsi="宋体" w:hint="eastAsia"/>
        </w:rPr>
        <w:t>的有关规定同时应满足本规程对机械接头的要求。</w:t>
      </w:r>
    </w:p>
    <w:p w:rsidR="0072034A" w:rsidRDefault="003B410B">
      <w:pPr>
        <w:pStyle w:val="affa"/>
        <w:ind w:leftChars="200" w:left="420" w:firstLineChars="0" w:firstLine="0"/>
        <w:rPr>
          <w:rFonts w:hAnsi="宋体"/>
          <w:bCs/>
        </w:rPr>
      </w:pPr>
      <w:r>
        <w:rPr>
          <w:rFonts w:hAnsi="宋体" w:hint="eastAsia"/>
          <w:bCs/>
        </w:rPr>
        <w:t>检查数量：按现行行业标准</w:t>
      </w:r>
      <w:r>
        <w:rPr>
          <w:rFonts w:hAnsi="宋体"/>
          <w:bCs/>
        </w:rPr>
        <w:t>JGJ 107</w:t>
      </w:r>
      <w:r>
        <w:rPr>
          <w:rFonts w:hAnsi="宋体" w:hint="eastAsia"/>
          <w:bCs/>
        </w:rPr>
        <w:t>的规定确定。</w:t>
      </w:r>
    </w:p>
    <w:p w:rsidR="0072034A" w:rsidRDefault="003B410B">
      <w:pPr>
        <w:pStyle w:val="affa"/>
        <w:ind w:leftChars="200" w:left="420" w:firstLineChars="0" w:firstLine="0"/>
        <w:rPr>
          <w:rFonts w:hAnsi="宋体"/>
          <w:bCs/>
        </w:rPr>
      </w:pPr>
      <w:r>
        <w:rPr>
          <w:rFonts w:hAnsi="宋体" w:hint="eastAsia"/>
          <w:bCs/>
        </w:rPr>
        <w:t>检验方法：检查钢筋机械连接施工记录及平行加工试件的强度试验报告。</w:t>
      </w:r>
    </w:p>
    <w:p w:rsidR="0072034A" w:rsidRDefault="003B410B">
      <w:pPr>
        <w:pStyle w:val="a3"/>
        <w:spacing w:before="156" w:after="156"/>
        <w:ind w:left="0"/>
        <w:rPr>
          <w:rFonts w:ascii="宋体" w:eastAsia="宋体" w:hAnsi="宋体"/>
        </w:rPr>
      </w:pPr>
      <w:r>
        <w:rPr>
          <w:rFonts w:ascii="宋体" w:eastAsia="宋体" w:hAnsi="宋体" w:hint="eastAsia"/>
        </w:rPr>
        <w:t>外墙板拼缝的防水性能应符合设计要求。</w:t>
      </w:r>
    </w:p>
    <w:p w:rsidR="0072034A" w:rsidRDefault="003B410B">
      <w:pPr>
        <w:pStyle w:val="affa"/>
        <w:ind w:leftChars="200" w:left="1470" w:hangingChars="500" w:hanging="1050"/>
        <w:rPr>
          <w:rFonts w:hAnsi="宋体"/>
          <w:bCs/>
        </w:rPr>
      </w:pPr>
      <w:r>
        <w:rPr>
          <w:rFonts w:hAnsi="宋体" w:hint="eastAsia"/>
          <w:bCs/>
        </w:rPr>
        <w:t>检查数量：按批检验。每</w:t>
      </w:r>
      <w:r>
        <w:rPr>
          <w:rFonts w:hAnsi="宋体"/>
          <w:bCs/>
        </w:rPr>
        <w:t>1000</w:t>
      </w:r>
      <w:r>
        <w:rPr>
          <w:rFonts w:hAnsi="宋体" w:hint="eastAsia"/>
          <w:bCs/>
        </w:rPr>
        <w:t>㎡外墙面积应划分为一个检验批，不足</w:t>
      </w:r>
      <w:r>
        <w:rPr>
          <w:rFonts w:hAnsi="宋体"/>
          <w:bCs/>
        </w:rPr>
        <w:t>1000</w:t>
      </w:r>
      <w:r>
        <w:rPr>
          <w:rFonts w:hAnsi="宋体" w:hint="eastAsia"/>
          <w:bCs/>
        </w:rPr>
        <w:t>㎡时也应划分为一个检验批；每个检验批每</w:t>
      </w:r>
      <w:r>
        <w:rPr>
          <w:rFonts w:hAnsi="宋体"/>
          <w:bCs/>
        </w:rPr>
        <w:t>100</w:t>
      </w:r>
      <w:r>
        <w:rPr>
          <w:rFonts w:hAnsi="宋体" w:hint="eastAsia"/>
          <w:bCs/>
        </w:rPr>
        <w:t>㎡应至少抽查一处，每处不得少于</w:t>
      </w:r>
      <w:r>
        <w:rPr>
          <w:rFonts w:hAnsi="宋体"/>
          <w:bCs/>
        </w:rPr>
        <w:t>10</w:t>
      </w:r>
      <w:r>
        <w:rPr>
          <w:rFonts w:hAnsi="宋体" w:hint="eastAsia"/>
          <w:bCs/>
        </w:rPr>
        <w:t>㎡。</w:t>
      </w:r>
    </w:p>
    <w:p w:rsidR="0072034A" w:rsidRDefault="003B410B">
      <w:pPr>
        <w:pStyle w:val="affa"/>
        <w:ind w:leftChars="200" w:left="420" w:firstLineChars="0" w:firstLine="0"/>
        <w:rPr>
          <w:rFonts w:hAnsi="宋体"/>
          <w:bCs/>
        </w:rPr>
      </w:pPr>
      <w:r>
        <w:rPr>
          <w:rFonts w:hAnsi="宋体" w:hint="eastAsia"/>
          <w:bCs/>
        </w:rPr>
        <w:t>检验方法：检查现场淋水试验报告。</w:t>
      </w:r>
    </w:p>
    <w:p w:rsidR="0072034A" w:rsidRDefault="003B410B">
      <w:pPr>
        <w:spacing w:beforeLines="100" w:before="312" w:afterLines="100" w:after="312"/>
        <w:jc w:val="center"/>
        <w:rPr>
          <w:rFonts w:ascii="黑体" w:eastAsia="黑体" w:hAnsi="黑体"/>
          <w:szCs w:val="21"/>
        </w:rPr>
      </w:pPr>
      <w:r>
        <w:rPr>
          <w:rFonts w:ascii="黑体" w:eastAsia="黑体" w:hAnsi="黑体"/>
          <w:szCs w:val="21"/>
        </w:rPr>
        <w:t xml:space="preserve">II </w:t>
      </w:r>
      <w:r>
        <w:rPr>
          <w:rFonts w:ascii="黑体" w:eastAsia="黑体" w:hAnsi="黑体" w:hint="eastAsia"/>
          <w:szCs w:val="21"/>
        </w:rPr>
        <w:t>一般项目</w:t>
      </w:r>
    </w:p>
    <w:p w:rsidR="0072034A" w:rsidRDefault="003B410B">
      <w:pPr>
        <w:pStyle w:val="a3"/>
        <w:spacing w:before="156" w:after="156"/>
        <w:ind w:left="0"/>
        <w:rPr>
          <w:rFonts w:ascii="宋体" w:hAnsi="宋体"/>
          <w:bCs/>
        </w:rPr>
      </w:pPr>
      <w:r>
        <w:rPr>
          <w:rFonts w:ascii="宋体" w:eastAsia="宋体" w:hAnsi="宋体" w:hint="eastAsia"/>
        </w:rPr>
        <w:t>装配式结构尺寸允许偏差应符合设计要求，并应符合表</w:t>
      </w:r>
      <w:r>
        <w:rPr>
          <w:rFonts w:ascii="宋体" w:eastAsia="宋体" w:hAnsi="宋体"/>
        </w:rPr>
        <w:t>19</w:t>
      </w:r>
      <w:r>
        <w:rPr>
          <w:rFonts w:ascii="宋体" w:eastAsia="宋体" w:hAnsi="宋体" w:hint="eastAsia"/>
        </w:rPr>
        <w:t>中的规定。</w:t>
      </w:r>
    </w:p>
    <w:p w:rsidR="0072034A" w:rsidRDefault="003B410B">
      <w:pPr>
        <w:pStyle w:val="affa"/>
        <w:ind w:leftChars="200" w:left="1470" w:hangingChars="500" w:hanging="1050"/>
        <w:rPr>
          <w:rFonts w:hAnsi="宋体"/>
          <w:bCs/>
        </w:rPr>
      </w:pPr>
      <w:r>
        <w:rPr>
          <w:rFonts w:hAnsi="宋体" w:hint="eastAsia"/>
          <w:bCs/>
        </w:rPr>
        <w:t>检查数量：按楼层、结构缝或施工段划分检验批。在同一检验批内，对梁、柱，应抽查构件数量的</w:t>
      </w:r>
      <w:r>
        <w:rPr>
          <w:rFonts w:hAnsi="宋体"/>
          <w:bCs/>
        </w:rPr>
        <w:t>10%</w:t>
      </w:r>
      <w:r>
        <w:rPr>
          <w:rFonts w:hAnsi="宋体" w:hint="eastAsia"/>
          <w:bCs/>
        </w:rPr>
        <w:t>，且不少于</w:t>
      </w:r>
      <w:r>
        <w:rPr>
          <w:rFonts w:hAnsi="宋体"/>
          <w:bCs/>
        </w:rPr>
        <w:t>3</w:t>
      </w:r>
      <w:r>
        <w:rPr>
          <w:rFonts w:hAnsi="宋体" w:hint="eastAsia"/>
          <w:bCs/>
        </w:rPr>
        <w:t>件；对墙和板，应按有代表性的自然间抽查</w:t>
      </w:r>
      <w:r>
        <w:rPr>
          <w:rFonts w:hAnsi="宋体"/>
          <w:bCs/>
        </w:rPr>
        <w:t>10%</w:t>
      </w:r>
      <w:r>
        <w:rPr>
          <w:rFonts w:hAnsi="宋体" w:hint="eastAsia"/>
          <w:bCs/>
        </w:rPr>
        <w:t>，且不少于</w:t>
      </w:r>
      <w:r>
        <w:rPr>
          <w:rFonts w:hAnsi="宋体"/>
          <w:bCs/>
        </w:rPr>
        <w:t>3</w:t>
      </w:r>
      <w:r>
        <w:rPr>
          <w:rFonts w:hAnsi="宋体" w:hint="eastAsia"/>
          <w:bCs/>
        </w:rPr>
        <w:t>间；对大空间结构，墙可按相邻轴线间高度</w:t>
      </w:r>
      <w:r>
        <w:rPr>
          <w:rFonts w:hAnsi="宋体"/>
          <w:bCs/>
        </w:rPr>
        <w:t>5m</w:t>
      </w:r>
      <w:r>
        <w:rPr>
          <w:rFonts w:hAnsi="宋体" w:hint="eastAsia"/>
          <w:bCs/>
        </w:rPr>
        <w:t>左右划分检查面，板可按纵、横轴线划分检查面，抽查</w:t>
      </w:r>
      <w:r>
        <w:rPr>
          <w:rFonts w:hAnsi="宋体"/>
          <w:bCs/>
        </w:rPr>
        <w:t>10%</w:t>
      </w:r>
      <w:r>
        <w:rPr>
          <w:rFonts w:hAnsi="宋体" w:hint="eastAsia"/>
          <w:bCs/>
        </w:rPr>
        <w:t>，且均不少于</w:t>
      </w:r>
      <w:r>
        <w:rPr>
          <w:rFonts w:hAnsi="宋体"/>
          <w:bCs/>
        </w:rPr>
        <w:t>3</w:t>
      </w:r>
      <w:r>
        <w:rPr>
          <w:rFonts w:hAnsi="宋体" w:hint="eastAsia"/>
          <w:bCs/>
        </w:rPr>
        <w:t>面。</w:t>
      </w:r>
    </w:p>
    <w:p w:rsidR="0072034A" w:rsidRDefault="003B410B">
      <w:pPr>
        <w:snapToGrid w:val="0"/>
        <w:spacing w:beforeLines="50" w:before="156" w:afterLines="50" w:after="156"/>
        <w:jc w:val="center"/>
        <w:rPr>
          <w:rFonts w:ascii="黑体" w:eastAsia="黑体" w:hAnsi="黑体"/>
          <w:bCs/>
          <w:sz w:val="24"/>
        </w:rPr>
      </w:pPr>
      <w:r>
        <w:rPr>
          <w:rFonts w:ascii="黑体" w:eastAsia="黑体" w:hAnsi="黑体" w:hint="eastAsia"/>
          <w:bCs/>
          <w:szCs w:val="21"/>
        </w:rPr>
        <w:t>表</w:t>
      </w:r>
      <w:r>
        <w:rPr>
          <w:rFonts w:ascii="黑体" w:eastAsia="黑体" w:hAnsi="黑体"/>
          <w:bCs/>
          <w:szCs w:val="21"/>
        </w:rPr>
        <w:t>19</w:t>
      </w:r>
      <w:r>
        <w:rPr>
          <w:rFonts w:ascii="黑体" w:eastAsia="黑体" w:hAnsi="黑体" w:hint="eastAsia"/>
          <w:bCs/>
          <w:szCs w:val="21"/>
        </w:rPr>
        <w:t>装配式结构尺寸允许偏差及检验方法</w:t>
      </w:r>
    </w:p>
    <w:tbl>
      <w:tblPr>
        <w:tblW w:w="81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50"/>
        <w:gridCol w:w="1330"/>
        <w:gridCol w:w="1538"/>
        <w:gridCol w:w="1500"/>
        <w:gridCol w:w="2282"/>
      </w:tblGrid>
      <w:tr w:rsidR="0072034A">
        <w:trPr>
          <w:trHeight w:val="181"/>
          <w:jc w:val="center"/>
        </w:trPr>
        <w:tc>
          <w:tcPr>
            <w:tcW w:w="4318" w:type="dxa"/>
            <w:gridSpan w:val="3"/>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项目</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2282"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检验方法</w:t>
            </w:r>
          </w:p>
        </w:tc>
      </w:tr>
      <w:tr w:rsidR="0072034A">
        <w:trPr>
          <w:trHeight w:val="147"/>
          <w:jc w:val="center"/>
        </w:trPr>
        <w:tc>
          <w:tcPr>
            <w:tcW w:w="1450"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构件中心线对轴线位置</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基础</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15</w:t>
            </w:r>
          </w:p>
        </w:tc>
        <w:tc>
          <w:tcPr>
            <w:tcW w:w="2282"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kern w:val="0"/>
                <w:sz w:val="18"/>
                <w:szCs w:val="18"/>
              </w:rPr>
              <w:t>尺量检查</w:t>
            </w: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竖向构件（柱、墙、桁架）</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10</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水平构件（梁、板）</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构件标高</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梁、柱、墙、板底面或顶面</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kern w:val="0"/>
                <w:sz w:val="18"/>
                <w:szCs w:val="18"/>
              </w:rPr>
              <w:t>±5</w:t>
            </w:r>
          </w:p>
        </w:tc>
        <w:tc>
          <w:tcPr>
            <w:tcW w:w="2282"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水准仪或</w:t>
            </w:r>
            <w:r>
              <w:rPr>
                <w:rFonts w:ascii="宋体" w:hAnsi="宋体" w:hint="eastAsia"/>
                <w:kern w:val="0"/>
                <w:sz w:val="18"/>
                <w:szCs w:val="18"/>
              </w:rPr>
              <w:t>尺量检查</w:t>
            </w:r>
          </w:p>
        </w:tc>
      </w:tr>
      <w:tr w:rsidR="0072034A">
        <w:trPr>
          <w:trHeight w:val="147"/>
          <w:jc w:val="center"/>
        </w:trPr>
        <w:tc>
          <w:tcPr>
            <w:tcW w:w="1450"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构件垂直度</w:t>
            </w:r>
          </w:p>
        </w:tc>
        <w:tc>
          <w:tcPr>
            <w:tcW w:w="1330"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柱、墙</w:t>
            </w:r>
          </w:p>
        </w:tc>
        <w:tc>
          <w:tcPr>
            <w:tcW w:w="1538"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kern w:val="0"/>
                <w:sz w:val="18"/>
                <w:szCs w:val="18"/>
              </w:rPr>
              <w:t>＜</w:t>
            </w:r>
            <w:r>
              <w:rPr>
                <w:rFonts w:ascii="宋体" w:hAnsi="宋体"/>
                <w:kern w:val="0"/>
                <w:sz w:val="18"/>
                <w:szCs w:val="18"/>
              </w:rPr>
              <w:t>5m</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经纬仪或全站仪量测</w:t>
            </w: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538"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kern w:val="0"/>
                <w:sz w:val="18"/>
                <w:szCs w:val="18"/>
              </w:rPr>
              <w:t>≥5m</w:t>
            </w:r>
            <w:r>
              <w:rPr>
                <w:rFonts w:ascii="宋体" w:hAnsi="宋体" w:hint="eastAsia"/>
                <w:kern w:val="0"/>
                <w:sz w:val="18"/>
                <w:szCs w:val="18"/>
              </w:rPr>
              <w:t>且＜</w:t>
            </w:r>
            <w:r>
              <w:rPr>
                <w:rFonts w:ascii="宋体" w:hAnsi="宋体"/>
                <w:kern w:val="0"/>
                <w:sz w:val="18"/>
                <w:szCs w:val="18"/>
              </w:rPr>
              <w:t>10m</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10</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538"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kern w:val="0"/>
                <w:sz w:val="18"/>
                <w:szCs w:val="18"/>
              </w:rPr>
              <w:t>≥10m</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20</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构件倾斜度</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梁、桁架</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垂线、钢尺量测</w:t>
            </w:r>
          </w:p>
        </w:tc>
      </w:tr>
      <w:tr w:rsidR="0072034A">
        <w:trPr>
          <w:trHeight w:val="147"/>
          <w:jc w:val="center"/>
        </w:trPr>
        <w:tc>
          <w:tcPr>
            <w:tcW w:w="1450"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相邻构件平整度</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板端面</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钢尺、塞尺量测</w:t>
            </w: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restart"/>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梁、板底面</w:t>
            </w:r>
          </w:p>
        </w:tc>
        <w:tc>
          <w:tcPr>
            <w:tcW w:w="1538"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抹灰</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ign w:val="center"/>
          </w:tcPr>
          <w:p w:rsidR="0072034A" w:rsidRDefault="0072034A">
            <w:pPr>
              <w:adjustRightInd w:val="0"/>
              <w:snapToGrid w:val="0"/>
              <w:spacing w:beforeLines="25" w:before="78" w:afterLines="25" w:after="78"/>
              <w:jc w:val="center"/>
              <w:rPr>
                <w:rFonts w:ascii="宋体" w:hAnsi="宋体"/>
                <w:b/>
                <w:bCs/>
                <w:kern w:val="0"/>
                <w:sz w:val="18"/>
                <w:szCs w:val="18"/>
              </w:rPr>
            </w:pPr>
          </w:p>
        </w:tc>
        <w:tc>
          <w:tcPr>
            <w:tcW w:w="1538"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不抹灰</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3</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restart"/>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柱、墙侧面</w:t>
            </w:r>
          </w:p>
        </w:tc>
        <w:tc>
          <w:tcPr>
            <w:tcW w:w="1538"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外露</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5</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1330" w:type="dxa"/>
            <w:vMerge/>
            <w:vAlign w:val="center"/>
          </w:tcPr>
          <w:p w:rsidR="0072034A" w:rsidRDefault="0072034A">
            <w:pPr>
              <w:adjustRightInd w:val="0"/>
              <w:snapToGrid w:val="0"/>
              <w:spacing w:beforeLines="25" w:before="78" w:afterLines="25" w:after="78"/>
              <w:jc w:val="center"/>
              <w:rPr>
                <w:rFonts w:ascii="宋体" w:hAnsi="宋体"/>
                <w:b/>
                <w:bCs/>
                <w:kern w:val="0"/>
                <w:sz w:val="18"/>
                <w:szCs w:val="18"/>
              </w:rPr>
            </w:pPr>
          </w:p>
        </w:tc>
        <w:tc>
          <w:tcPr>
            <w:tcW w:w="1538"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不外露</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sz w:val="18"/>
                <w:szCs w:val="18"/>
              </w:rPr>
              <w:t>10</w:t>
            </w:r>
          </w:p>
        </w:tc>
        <w:tc>
          <w:tcPr>
            <w:tcW w:w="2282"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r>
      <w:tr w:rsidR="0072034A">
        <w:trPr>
          <w:trHeight w:val="147"/>
          <w:jc w:val="center"/>
        </w:trPr>
        <w:tc>
          <w:tcPr>
            <w:tcW w:w="145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构件搁置长度</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梁、板</w:t>
            </w:r>
          </w:p>
        </w:tc>
        <w:tc>
          <w:tcPr>
            <w:tcW w:w="150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kern w:val="0"/>
                <w:sz w:val="18"/>
                <w:szCs w:val="18"/>
              </w:rPr>
              <w:t>±10</w:t>
            </w:r>
          </w:p>
        </w:tc>
        <w:tc>
          <w:tcPr>
            <w:tcW w:w="2282"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kern w:val="0"/>
                <w:sz w:val="18"/>
                <w:szCs w:val="18"/>
              </w:rPr>
              <w:t>尺量检查</w:t>
            </w:r>
          </w:p>
        </w:tc>
      </w:tr>
      <w:tr w:rsidR="0072034A">
        <w:trPr>
          <w:trHeight w:val="147"/>
          <w:jc w:val="center"/>
        </w:trPr>
        <w:tc>
          <w:tcPr>
            <w:tcW w:w="1450" w:type="dxa"/>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支座、支垫中心位置</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sz w:val="18"/>
                <w:szCs w:val="18"/>
              </w:rPr>
              <w:t>板、梁、柱、墙、桁架</w:t>
            </w:r>
          </w:p>
        </w:tc>
        <w:tc>
          <w:tcPr>
            <w:tcW w:w="1500"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kern w:val="0"/>
                <w:sz w:val="18"/>
                <w:szCs w:val="18"/>
              </w:rPr>
              <w:t>10</w:t>
            </w:r>
          </w:p>
        </w:tc>
        <w:tc>
          <w:tcPr>
            <w:tcW w:w="2282" w:type="dxa"/>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尺量检查</w:t>
            </w:r>
          </w:p>
        </w:tc>
      </w:tr>
      <w:tr w:rsidR="0072034A">
        <w:trPr>
          <w:trHeight w:val="147"/>
          <w:jc w:val="center"/>
        </w:trPr>
        <w:tc>
          <w:tcPr>
            <w:tcW w:w="1450" w:type="dxa"/>
            <w:vMerge w:val="restart"/>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墙板拼缝</w:t>
            </w: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宽度</w:t>
            </w:r>
          </w:p>
        </w:tc>
        <w:tc>
          <w:tcPr>
            <w:tcW w:w="1500" w:type="dxa"/>
            <w:vMerge w:val="restart"/>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kern w:val="0"/>
                <w:sz w:val="18"/>
                <w:szCs w:val="18"/>
              </w:rPr>
              <w:t>±5</w:t>
            </w:r>
          </w:p>
        </w:tc>
        <w:tc>
          <w:tcPr>
            <w:tcW w:w="2282" w:type="dxa"/>
            <w:vMerge w:val="restart"/>
            <w:vAlign w:val="center"/>
          </w:tcPr>
          <w:p w:rsidR="0072034A" w:rsidRDefault="003B410B">
            <w:pPr>
              <w:adjustRightInd w:val="0"/>
              <w:snapToGrid w:val="0"/>
              <w:spacing w:beforeLines="25" w:before="78" w:afterLines="25" w:after="78"/>
              <w:jc w:val="center"/>
              <w:rPr>
                <w:rFonts w:ascii="宋体" w:hAnsi="宋体"/>
                <w:kern w:val="0"/>
                <w:sz w:val="18"/>
                <w:szCs w:val="18"/>
              </w:rPr>
            </w:pPr>
            <w:r>
              <w:rPr>
                <w:rFonts w:ascii="宋体" w:hAnsi="宋体" w:hint="eastAsia"/>
                <w:kern w:val="0"/>
                <w:sz w:val="18"/>
                <w:szCs w:val="18"/>
              </w:rPr>
              <w:t>尺量检查</w:t>
            </w:r>
          </w:p>
        </w:tc>
      </w:tr>
      <w:tr w:rsidR="0072034A">
        <w:trPr>
          <w:trHeight w:val="147"/>
          <w:jc w:val="center"/>
        </w:trPr>
        <w:tc>
          <w:tcPr>
            <w:tcW w:w="1450" w:type="dxa"/>
            <w:vMerge/>
            <w:vAlign w:val="center"/>
          </w:tcPr>
          <w:p w:rsidR="0072034A" w:rsidRDefault="0072034A">
            <w:pPr>
              <w:adjustRightInd w:val="0"/>
              <w:snapToGrid w:val="0"/>
              <w:spacing w:beforeLines="25" w:before="78" w:afterLines="25" w:after="78"/>
              <w:jc w:val="center"/>
              <w:rPr>
                <w:rFonts w:ascii="宋体" w:hAnsi="宋体"/>
                <w:b/>
                <w:bCs/>
                <w:sz w:val="18"/>
                <w:szCs w:val="18"/>
              </w:rPr>
            </w:pPr>
          </w:p>
        </w:tc>
        <w:tc>
          <w:tcPr>
            <w:tcW w:w="2868" w:type="dxa"/>
            <w:gridSpan w:val="2"/>
            <w:vAlign w:val="center"/>
          </w:tcPr>
          <w:p w:rsidR="0072034A" w:rsidRDefault="003B410B">
            <w:pPr>
              <w:adjustRightInd w:val="0"/>
              <w:snapToGrid w:val="0"/>
              <w:spacing w:beforeLines="25" w:before="78" w:afterLines="25" w:after="78"/>
              <w:jc w:val="center"/>
              <w:rPr>
                <w:rFonts w:ascii="宋体" w:hAnsi="宋体"/>
                <w:sz w:val="18"/>
                <w:szCs w:val="18"/>
              </w:rPr>
            </w:pPr>
            <w:r>
              <w:rPr>
                <w:rFonts w:ascii="宋体" w:hAnsi="宋体" w:hint="eastAsia"/>
                <w:sz w:val="18"/>
                <w:szCs w:val="18"/>
              </w:rPr>
              <w:t>中心线位置</w:t>
            </w:r>
          </w:p>
        </w:tc>
        <w:tc>
          <w:tcPr>
            <w:tcW w:w="1500" w:type="dxa"/>
            <w:vMerge/>
            <w:vAlign w:val="center"/>
          </w:tcPr>
          <w:p w:rsidR="0072034A" w:rsidRDefault="0072034A">
            <w:pPr>
              <w:adjustRightInd w:val="0"/>
              <w:snapToGrid w:val="0"/>
              <w:spacing w:beforeLines="25" w:before="78" w:afterLines="25" w:after="78"/>
              <w:jc w:val="center"/>
              <w:rPr>
                <w:rFonts w:ascii="宋体" w:hAnsi="宋体"/>
                <w:b/>
                <w:bCs/>
                <w:kern w:val="0"/>
                <w:sz w:val="18"/>
                <w:szCs w:val="18"/>
              </w:rPr>
            </w:pPr>
          </w:p>
        </w:tc>
        <w:tc>
          <w:tcPr>
            <w:tcW w:w="2282" w:type="dxa"/>
            <w:vMerge/>
            <w:vAlign w:val="center"/>
          </w:tcPr>
          <w:p w:rsidR="0072034A" w:rsidRDefault="0072034A">
            <w:pPr>
              <w:adjustRightInd w:val="0"/>
              <w:snapToGrid w:val="0"/>
              <w:spacing w:beforeLines="25" w:before="78" w:afterLines="25" w:after="78"/>
              <w:jc w:val="center"/>
              <w:rPr>
                <w:rFonts w:ascii="宋体" w:hAnsi="宋体"/>
                <w:b/>
                <w:bCs/>
                <w:kern w:val="0"/>
                <w:sz w:val="18"/>
                <w:szCs w:val="18"/>
              </w:rPr>
            </w:pPr>
          </w:p>
        </w:tc>
      </w:tr>
    </w:tbl>
    <w:p w:rsidR="0072034A" w:rsidRDefault="003B410B">
      <w:pPr>
        <w:pStyle w:val="a3"/>
        <w:spacing w:before="156" w:after="156"/>
        <w:ind w:left="0"/>
        <w:rPr>
          <w:rFonts w:ascii="宋体" w:eastAsia="宋体" w:hAnsi="宋体"/>
        </w:rPr>
      </w:pPr>
      <w:r>
        <w:rPr>
          <w:rFonts w:ascii="宋体" w:eastAsia="宋体" w:hAnsi="宋体" w:hint="eastAsia"/>
        </w:rPr>
        <w:t>外墙板拼缝的防水性能应符合设计要求。</w:t>
      </w:r>
    </w:p>
    <w:p w:rsidR="0072034A" w:rsidRDefault="003B410B">
      <w:pPr>
        <w:pStyle w:val="affa"/>
        <w:ind w:leftChars="200" w:left="1470" w:hangingChars="500" w:hanging="1050"/>
        <w:rPr>
          <w:rFonts w:hAnsi="宋体"/>
          <w:bCs/>
        </w:rPr>
      </w:pPr>
      <w:r>
        <w:rPr>
          <w:rFonts w:hAnsi="宋体" w:hint="eastAsia"/>
          <w:bCs/>
        </w:rPr>
        <w:t>检查数量：按批检验。每</w:t>
      </w:r>
      <w:r>
        <w:rPr>
          <w:rFonts w:hAnsi="宋体"/>
          <w:bCs/>
        </w:rPr>
        <w:t>1000</w:t>
      </w:r>
      <w:r>
        <w:rPr>
          <w:rFonts w:hAnsi="宋体" w:hint="eastAsia"/>
          <w:bCs/>
        </w:rPr>
        <w:t>㎡外墙面积应划分为一个检验批，不足</w:t>
      </w:r>
      <w:r>
        <w:rPr>
          <w:rFonts w:hAnsi="宋体"/>
          <w:bCs/>
        </w:rPr>
        <w:t>1000</w:t>
      </w:r>
      <w:r>
        <w:rPr>
          <w:rFonts w:hAnsi="宋体" w:hint="eastAsia"/>
          <w:bCs/>
        </w:rPr>
        <w:t>㎡时也应划分为一个检验批；每个检验批每</w:t>
      </w:r>
      <w:r>
        <w:rPr>
          <w:rFonts w:hAnsi="宋体"/>
          <w:bCs/>
        </w:rPr>
        <w:t>100</w:t>
      </w:r>
      <w:r>
        <w:rPr>
          <w:rFonts w:hAnsi="宋体" w:hint="eastAsia"/>
          <w:bCs/>
        </w:rPr>
        <w:t>㎡应至少抽查一处，每处不得少于</w:t>
      </w:r>
      <w:r>
        <w:rPr>
          <w:rFonts w:hAnsi="宋体"/>
          <w:bCs/>
        </w:rPr>
        <w:t>10</w:t>
      </w:r>
      <w:r>
        <w:rPr>
          <w:rFonts w:hAnsi="宋体" w:hint="eastAsia"/>
          <w:bCs/>
        </w:rPr>
        <w:t>㎡。</w:t>
      </w:r>
    </w:p>
    <w:p w:rsidR="0072034A" w:rsidRDefault="003B410B">
      <w:pPr>
        <w:pStyle w:val="affa"/>
        <w:ind w:leftChars="200" w:left="420" w:firstLineChars="0" w:firstLine="0"/>
        <w:rPr>
          <w:rFonts w:hAnsi="宋体"/>
          <w:bCs/>
        </w:rPr>
      </w:pPr>
      <w:r>
        <w:rPr>
          <w:rFonts w:hAnsi="宋体" w:hint="eastAsia"/>
          <w:bCs/>
        </w:rPr>
        <w:t>检验方法：检查现场淋水试验报告。</w:t>
      </w:r>
    </w:p>
    <w:p w:rsidR="0072034A" w:rsidRDefault="003B410B">
      <w:pPr>
        <w:pStyle w:val="a2"/>
        <w:spacing w:before="156" w:after="156"/>
        <w:rPr>
          <w:rFonts w:hAnsi="黑体"/>
        </w:rPr>
      </w:pPr>
      <w:bookmarkStart w:id="408" w:name="_Toc40347838"/>
      <w:bookmarkStart w:id="409" w:name="_Toc54164101"/>
      <w:bookmarkStart w:id="410" w:name="_Toc46491490"/>
      <w:r>
        <w:rPr>
          <w:rFonts w:hAnsi="黑体" w:hint="eastAsia"/>
        </w:rPr>
        <w:t>后置保温工程验收</w:t>
      </w:r>
      <w:bookmarkEnd w:id="408"/>
      <w:bookmarkEnd w:id="409"/>
      <w:bookmarkEnd w:id="410"/>
    </w:p>
    <w:p w:rsidR="0072034A" w:rsidRDefault="003B410B">
      <w:pPr>
        <w:pStyle w:val="a3"/>
        <w:spacing w:before="156" w:after="156"/>
        <w:ind w:left="0"/>
        <w:rPr>
          <w:rFonts w:ascii="宋体" w:eastAsia="宋体" w:hAnsi="宋体"/>
        </w:rPr>
      </w:pPr>
      <w:r>
        <w:rPr>
          <w:rFonts w:ascii="宋体" w:eastAsia="宋体" w:hAnsi="宋体" w:hint="eastAsia"/>
        </w:rPr>
        <w:t>后置保温材料进场验收，应符合下列要求：</w:t>
      </w:r>
    </w:p>
    <w:p w:rsidR="0072034A" w:rsidRDefault="003B410B">
      <w:pPr>
        <w:pStyle w:val="affa"/>
        <w:ind w:leftChars="200" w:left="420" w:firstLineChars="0" w:firstLine="0"/>
        <w:rPr>
          <w:rFonts w:hAnsi="宋体"/>
        </w:rPr>
      </w:pPr>
      <w:r>
        <w:rPr>
          <w:rFonts w:hAnsi="宋体"/>
        </w:rPr>
        <w:t xml:space="preserve">a) </w:t>
      </w:r>
      <w:r>
        <w:rPr>
          <w:rFonts w:hAnsi="宋体" w:hint="eastAsia"/>
        </w:rPr>
        <w:t>核查出厂合格证、出厂检验报告和型式检验报告。</w:t>
      </w:r>
    </w:p>
    <w:p w:rsidR="0072034A" w:rsidRDefault="003B410B">
      <w:pPr>
        <w:pStyle w:val="affa"/>
        <w:ind w:leftChars="200" w:left="420" w:firstLineChars="0" w:firstLine="0"/>
        <w:rPr>
          <w:rFonts w:hAnsi="宋体"/>
        </w:rPr>
      </w:pPr>
      <w:r>
        <w:rPr>
          <w:rFonts w:hAnsi="宋体"/>
        </w:rPr>
        <w:t xml:space="preserve">b) </w:t>
      </w:r>
      <w:r>
        <w:rPr>
          <w:rFonts w:hAnsi="宋体" w:hint="eastAsia"/>
        </w:rPr>
        <w:t>对后置保温材料的外观尺寸偏差、干密度进行抽样检测，当采用聚氨酯作为后置保温时，材料性能应符合表20规定。当采用其他后置保温材料时，应符合相应标准要求。</w:t>
      </w:r>
    </w:p>
    <w:p w:rsidR="0072034A" w:rsidRDefault="003B410B">
      <w:pPr>
        <w:pStyle w:val="affa"/>
        <w:ind w:leftChars="200" w:left="420" w:firstLineChars="0" w:firstLine="0"/>
        <w:rPr>
          <w:rFonts w:hAnsi="宋体"/>
        </w:rPr>
      </w:pPr>
      <w:r>
        <w:rPr>
          <w:rFonts w:hAnsi="宋体" w:hint="eastAsia"/>
        </w:rPr>
        <w:t>表20后置保温材料进场检测要求</w:t>
      </w: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6"/>
        <w:gridCol w:w="3060"/>
        <w:gridCol w:w="2552"/>
      </w:tblGrid>
      <w:tr w:rsidR="0072034A">
        <w:trPr>
          <w:trHeight w:val="529"/>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项  目</w:t>
            </w:r>
          </w:p>
        </w:tc>
        <w:tc>
          <w:tcPr>
            <w:tcW w:w="3060"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指  标</w:t>
            </w:r>
          </w:p>
        </w:tc>
        <w:tc>
          <w:tcPr>
            <w:tcW w:w="2552"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试验方法</w:t>
            </w:r>
          </w:p>
        </w:tc>
      </w:tr>
      <w:tr w:rsidR="0072034A">
        <w:trPr>
          <w:trHeight w:val="577"/>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后置保温材料尺寸</w:t>
            </w:r>
          </w:p>
        </w:tc>
        <w:tc>
          <w:tcPr>
            <w:tcW w:w="3060"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3mm</w:t>
            </w:r>
          </w:p>
        </w:tc>
        <w:tc>
          <w:tcPr>
            <w:tcW w:w="2552"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GB 50204</w:t>
            </w:r>
          </w:p>
          <w:p w:rsidR="0072034A" w:rsidRDefault="003B410B">
            <w:pPr>
              <w:pStyle w:val="affa"/>
              <w:ind w:leftChars="200" w:left="420" w:firstLineChars="0" w:firstLine="0"/>
              <w:rPr>
                <w:rFonts w:hAnsi="宋体"/>
              </w:rPr>
            </w:pPr>
            <w:r>
              <w:rPr>
                <w:rFonts w:hAnsi="宋体" w:hint="eastAsia"/>
              </w:rPr>
              <w:t>/9.2.6</w:t>
            </w:r>
          </w:p>
        </w:tc>
      </w:tr>
      <w:tr w:rsidR="0072034A">
        <w:trPr>
          <w:trHeight w:val="570"/>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干密度</w:t>
            </w:r>
          </w:p>
        </w:tc>
        <w:tc>
          <w:tcPr>
            <w:tcW w:w="3060"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30-35（KG/m³）</w:t>
            </w:r>
          </w:p>
        </w:tc>
        <w:tc>
          <w:tcPr>
            <w:tcW w:w="2552"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GB/T6343</w:t>
            </w:r>
          </w:p>
        </w:tc>
      </w:tr>
      <w:tr w:rsidR="0072034A">
        <w:trPr>
          <w:trHeight w:val="592"/>
          <w:jc w:val="center"/>
        </w:trPr>
        <w:tc>
          <w:tcPr>
            <w:tcW w:w="2686" w:type="dxa"/>
            <w:tcBorders>
              <w:top w:val="single" w:sz="4" w:space="0" w:color="000000"/>
              <w:left w:val="single" w:sz="4" w:space="0" w:color="000000"/>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导热系数</w:t>
            </w:r>
          </w:p>
        </w:tc>
        <w:tc>
          <w:tcPr>
            <w:tcW w:w="3060"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≤0.024[W/(M.K)]</w:t>
            </w:r>
          </w:p>
        </w:tc>
        <w:tc>
          <w:tcPr>
            <w:tcW w:w="2552" w:type="dxa"/>
            <w:tcBorders>
              <w:top w:val="single" w:sz="4" w:space="0" w:color="000000"/>
              <w:left w:val="nil"/>
              <w:bottom w:val="single" w:sz="4" w:space="0" w:color="000000"/>
              <w:right w:val="single" w:sz="4" w:space="0" w:color="000000"/>
            </w:tcBorders>
            <w:vAlign w:val="center"/>
          </w:tcPr>
          <w:p w:rsidR="0072034A" w:rsidRDefault="003B410B">
            <w:pPr>
              <w:pStyle w:val="affa"/>
              <w:ind w:leftChars="200" w:left="420" w:firstLineChars="0" w:firstLine="0"/>
              <w:rPr>
                <w:rFonts w:hAnsi="宋体"/>
              </w:rPr>
            </w:pPr>
            <w:r>
              <w:rPr>
                <w:rFonts w:hAnsi="宋体" w:hint="eastAsia"/>
              </w:rPr>
              <w:t>GB/T10294</w:t>
            </w:r>
          </w:p>
        </w:tc>
      </w:tr>
    </w:tbl>
    <w:p w:rsidR="0072034A" w:rsidRDefault="003B410B">
      <w:pPr>
        <w:pStyle w:val="affa"/>
        <w:ind w:leftChars="200" w:left="420" w:firstLineChars="0" w:firstLine="0"/>
        <w:rPr>
          <w:rFonts w:hAnsi="宋体"/>
        </w:rPr>
      </w:pPr>
      <w:r>
        <w:rPr>
          <w:rFonts w:hAnsi="宋体" w:hint="eastAsia"/>
        </w:rPr>
        <w:t xml:space="preserve"> </w:t>
      </w:r>
      <w:r>
        <w:rPr>
          <w:rFonts w:hAnsi="宋体"/>
        </w:rPr>
        <w:t xml:space="preserve">c) </w:t>
      </w:r>
      <w:r>
        <w:rPr>
          <w:rFonts w:hAnsi="宋体" w:hint="eastAsia"/>
        </w:rPr>
        <w:t>每检验批应附带与后置保温材料同条件生产的大块完整保温板3块，规格尺寸不小于500*500*50(mm),用于导热系数检测，导热系数应符合5.3.1要求。</w:t>
      </w:r>
    </w:p>
    <w:p w:rsidR="0072034A" w:rsidRDefault="003B410B">
      <w:pPr>
        <w:pStyle w:val="affa"/>
        <w:ind w:leftChars="200" w:left="420" w:firstLineChars="0" w:firstLine="0"/>
        <w:rPr>
          <w:rFonts w:hAnsi="宋体"/>
          <w:szCs w:val="21"/>
        </w:rPr>
      </w:pPr>
      <w:r>
        <w:rPr>
          <w:rFonts w:hAnsi="宋体" w:hint="eastAsia"/>
        </w:rPr>
        <w:t>d) 核对保温材料尺寸是否符合计要求，表面应整洁、色泽一致。</w:t>
      </w:r>
    </w:p>
    <w:p w:rsidR="0072034A" w:rsidRDefault="003B410B">
      <w:pPr>
        <w:pStyle w:val="affa"/>
        <w:ind w:leftChars="200" w:left="420" w:firstLineChars="0" w:firstLine="0"/>
        <w:rPr>
          <w:rFonts w:hAnsi="宋体"/>
        </w:rPr>
      </w:pPr>
      <w:r>
        <w:rPr>
          <w:rFonts w:hAnsi="宋体" w:hint="eastAsia"/>
        </w:rPr>
        <w:t>检查数量：同一供应商每个单位工程为一检验批，按相关标准抽检。</w:t>
      </w:r>
    </w:p>
    <w:p w:rsidR="0072034A" w:rsidRDefault="003B410B">
      <w:pPr>
        <w:pStyle w:val="affa"/>
        <w:ind w:leftChars="200" w:left="420" w:firstLineChars="0" w:firstLine="0"/>
        <w:rPr>
          <w:rFonts w:hAnsi="宋体"/>
        </w:rPr>
      </w:pPr>
      <w:r>
        <w:rPr>
          <w:rFonts w:hAnsi="宋体" w:hint="eastAsia"/>
        </w:rPr>
        <w:t>检验方法：测量和观察检查。</w:t>
      </w:r>
    </w:p>
    <w:p w:rsidR="0072034A" w:rsidRDefault="003B410B">
      <w:pPr>
        <w:pStyle w:val="a3"/>
        <w:spacing w:before="156" w:after="156"/>
        <w:ind w:left="0"/>
        <w:rPr>
          <w:rFonts w:ascii="宋体" w:eastAsia="宋体" w:hAnsi="宋体"/>
        </w:rPr>
      </w:pPr>
      <w:r>
        <w:rPr>
          <w:rFonts w:ascii="宋体" w:eastAsia="宋体" w:hAnsi="宋体" w:hint="eastAsia"/>
        </w:rPr>
        <w:t>后置发泡保温材料的定位需准确，将保温芯材固定在企口槽内，中间拼接缝宽度应满足设计要求，隐蔽工程施工前需验收同时保留影像资料。</w:t>
      </w:r>
    </w:p>
    <w:p w:rsidR="0072034A" w:rsidRDefault="003B410B">
      <w:pPr>
        <w:pStyle w:val="affa"/>
        <w:ind w:leftChars="200" w:left="420" w:firstLineChars="0" w:firstLine="0"/>
        <w:rPr>
          <w:rFonts w:hAnsi="宋体"/>
        </w:rPr>
      </w:pPr>
      <w:r>
        <w:rPr>
          <w:rFonts w:hAnsi="宋体" w:hint="eastAsia"/>
        </w:rPr>
        <w:t>检查数量：全数检查。</w:t>
      </w:r>
    </w:p>
    <w:p w:rsidR="0072034A" w:rsidRDefault="003B410B">
      <w:pPr>
        <w:pStyle w:val="affa"/>
        <w:ind w:leftChars="200" w:left="420" w:firstLineChars="0" w:firstLine="0"/>
        <w:rPr>
          <w:rFonts w:hAnsi="宋体"/>
        </w:rPr>
      </w:pPr>
      <w:r>
        <w:rPr>
          <w:rFonts w:hAnsi="宋体" w:hint="eastAsia"/>
        </w:rPr>
        <w:t>检验方法：测量和观察检查。</w:t>
      </w:r>
    </w:p>
    <w:p w:rsidR="0072034A" w:rsidRDefault="003B410B">
      <w:pPr>
        <w:pStyle w:val="a3"/>
        <w:spacing w:before="156" w:after="156"/>
        <w:ind w:left="0"/>
        <w:rPr>
          <w:rFonts w:ascii="宋体" w:eastAsia="宋体" w:hAnsi="宋体"/>
        </w:rPr>
      </w:pPr>
      <w:r>
        <w:rPr>
          <w:rFonts w:ascii="宋体" w:eastAsia="宋体" w:hAnsi="宋体" w:hint="eastAsia"/>
        </w:rPr>
        <w:t>保温材料表面应整洁、色泽一致，不应有明显的变形、波纹或局部破损等缺陷。</w:t>
      </w:r>
    </w:p>
    <w:p w:rsidR="0072034A" w:rsidRDefault="003B410B">
      <w:pPr>
        <w:pStyle w:val="affa"/>
        <w:ind w:leftChars="200" w:left="420" w:firstLineChars="0" w:firstLine="0"/>
        <w:rPr>
          <w:rFonts w:hAnsi="宋体"/>
        </w:rPr>
      </w:pPr>
      <w:r>
        <w:rPr>
          <w:rFonts w:hAnsi="宋体" w:hint="eastAsia"/>
        </w:rPr>
        <w:t>检查数量：全数检查。</w:t>
      </w:r>
    </w:p>
    <w:p w:rsidR="0072034A" w:rsidRDefault="003B410B">
      <w:pPr>
        <w:pStyle w:val="affa"/>
        <w:ind w:leftChars="200" w:left="420" w:firstLineChars="0" w:firstLine="0"/>
        <w:rPr>
          <w:rFonts w:hAnsi="宋体"/>
        </w:rPr>
      </w:pPr>
      <w:r>
        <w:rPr>
          <w:rFonts w:hAnsi="宋体" w:hint="eastAsia"/>
        </w:rPr>
        <w:t>检验方法：测量和观察检查。</w:t>
      </w:r>
    </w:p>
    <w:p w:rsidR="0072034A" w:rsidRDefault="0072034A">
      <w:pPr>
        <w:pStyle w:val="affa"/>
        <w:ind w:leftChars="200" w:left="420" w:firstLineChars="0" w:firstLine="0"/>
        <w:rPr>
          <w:rFonts w:hAnsi="宋体"/>
          <w:bCs/>
        </w:rPr>
      </w:pPr>
    </w:p>
    <w:p w:rsidR="0072034A" w:rsidRDefault="0072034A">
      <w:pPr>
        <w:pStyle w:val="affa"/>
        <w:ind w:leftChars="200" w:left="420" w:firstLineChars="0" w:firstLine="0"/>
        <w:rPr>
          <w:rFonts w:hAnsi="宋体"/>
          <w:bCs/>
        </w:rPr>
      </w:pPr>
    </w:p>
    <w:p w:rsidR="0072034A" w:rsidRDefault="0072034A">
      <w:pPr>
        <w:pStyle w:val="affa"/>
        <w:ind w:leftChars="200" w:left="420" w:firstLineChars="0" w:firstLine="0"/>
        <w:rPr>
          <w:rFonts w:hAnsi="宋体"/>
          <w:bCs/>
        </w:rPr>
      </w:pPr>
    </w:p>
    <w:p w:rsidR="0072034A" w:rsidRDefault="0072034A">
      <w:pPr>
        <w:pStyle w:val="affa"/>
        <w:ind w:leftChars="200" w:left="420" w:firstLineChars="0" w:firstLine="0"/>
        <w:rPr>
          <w:rFonts w:hAnsi="宋体"/>
          <w:bCs/>
        </w:rPr>
      </w:pPr>
    </w:p>
    <w:p w:rsidR="0072034A" w:rsidRDefault="0072034A">
      <w:pPr>
        <w:pStyle w:val="affa"/>
        <w:ind w:leftChars="200" w:left="420" w:firstLineChars="0" w:firstLine="0"/>
        <w:rPr>
          <w:rFonts w:hAnsi="宋体"/>
          <w:bCs/>
        </w:rPr>
      </w:pPr>
    </w:p>
    <w:p w:rsidR="0072034A" w:rsidRDefault="0072034A">
      <w:pPr>
        <w:pStyle w:val="affa"/>
        <w:ind w:leftChars="200" w:left="420" w:firstLineChars="0" w:firstLine="0"/>
        <w:rPr>
          <w:rFonts w:hAnsi="宋体"/>
          <w:bCs/>
        </w:rPr>
      </w:pPr>
    </w:p>
    <w:p w:rsidR="0072034A" w:rsidRDefault="0072034A">
      <w:bookmarkStart w:id="411" w:name="_Toc40347839"/>
      <w:bookmarkStart w:id="412" w:name="_Toc46491491"/>
    </w:p>
    <w:p w:rsidR="0072034A" w:rsidRPr="003B410B" w:rsidRDefault="003B410B" w:rsidP="003B410B">
      <w:pPr>
        <w:pStyle w:val="1"/>
        <w:jc w:val="center"/>
        <w:rPr>
          <w:rFonts w:ascii="黑体" w:eastAsia="黑体" w:hAnsi="黑体"/>
          <w:sz w:val="24"/>
          <w:szCs w:val="24"/>
        </w:rPr>
      </w:pPr>
      <w:bookmarkStart w:id="413" w:name="_Toc47432538"/>
      <w:bookmarkStart w:id="414" w:name="_Toc54164102"/>
      <w:r>
        <w:rPr>
          <w:rFonts w:ascii="黑体" w:eastAsia="黑体" w:hAnsi="黑体" w:hint="eastAsia"/>
          <w:sz w:val="24"/>
          <w:szCs w:val="24"/>
        </w:rPr>
        <w:lastRenderedPageBreak/>
        <w:t>附</w:t>
      </w:r>
      <w:r>
        <w:rPr>
          <w:rFonts w:ascii="黑体" w:eastAsia="黑体" w:hAnsi="黑体"/>
          <w:sz w:val="24"/>
          <w:szCs w:val="24"/>
        </w:rPr>
        <w:t xml:space="preserve">  </w:t>
      </w:r>
      <w:r>
        <w:rPr>
          <w:rFonts w:ascii="黑体" w:eastAsia="黑体" w:hAnsi="黑体" w:hint="eastAsia"/>
          <w:sz w:val="24"/>
          <w:szCs w:val="24"/>
        </w:rPr>
        <w:t>录</w:t>
      </w:r>
      <w:r>
        <w:rPr>
          <w:rFonts w:ascii="黑体" w:eastAsia="黑体" w:hAnsi="黑体"/>
          <w:sz w:val="24"/>
          <w:szCs w:val="24"/>
        </w:rPr>
        <w:t>A</w:t>
      </w:r>
      <w:bookmarkStart w:id="415" w:name="_Toc47432540"/>
      <w:bookmarkStart w:id="416" w:name="_Toc49265382"/>
      <w:bookmarkStart w:id="417" w:name="_Toc47506897"/>
      <w:bookmarkStart w:id="418" w:name="_Toc49957255"/>
      <w:bookmarkStart w:id="419" w:name="_Toc54164103"/>
      <w:bookmarkEnd w:id="413"/>
      <w:bookmarkEnd w:id="414"/>
      <w:r>
        <w:rPr>
          <w:rFonts w:ascii="黑体" w:eastAsia="黑体" w:hAnsi="黑体"/>
          <w:sz w:val="24"/>
          <w:szCs w:val="24"/>
        </w:rPr>
        <w:t xml:space="preserve"> </w:t>
      </w:r>
      <w:r w:rsidRPr="003B410B">
        <w:rPr>
          <w:rFonts w:ascii="黑体" w:eastAsia="黑体" w:hAnsi="黑体" w:hint="eastAsia"/>
          <w:sz w:val="24"/>
          <w:szCs w:val="24"/>
        </w:rPr>
        <w:t>常用材料的导热系数与蓄热系数</w:t>
      </w:r>
      <w:bookmarkEnd w:id="411"/>
      <w:bookmarkEnd w:id="412"/>
      <w:bookmarkEnd w:id="415"/>
      <w:bookmarkEnd w:id="416"/>
      <w:bookmarkEnd w:id="417"/>
      <w:bookmarkEnd w:id="418"/>
      <w:bookmarkEnd w:id="419"/>
    </w:p>
    <w:p w:rsidR="0072034A" w:rsidRDefault="003B410B">
      <w:pPr>
        <w:spacing w:line="360" w:lineRule="auto"/>
        <w:jc w:val="left"/>
        <w:rPr>
          <w:szCs w:val="21"/>
        </w:rPr>
      </w:pPr>
      <w:r>
        <w:rPr>
          <w:rFonts w:ascii="黑体" w:eastAsia="黑体" w:hAnsi="黑体"/>
          <w:szCs w:val="21"/>
        </w:rPr>
        <w:t>A.1</w:t>
      </w:r>
      <w:r>
        <w:rPr>
          <w:rFonts w:ascii="宋体" w:hAnsi="宋体" w:hint="eastAsia"/>
          <w:szCs w:val="21"/>
        </w:rPr>
        <w:t>常用材料的导热系数与蓄热系数可参考表</w:t>
      </w:r>
      <w:r>
        <w:rPr>
          <w:szCs w:val="21"/>
        </w:rPr>
        <w:t>A.1</w:t>
      </w:r>
      <w:r>
        <w:rPr>
          <w:rFonts w:ascii="宋体" w:hAnsi="宋体" w:hint="eastAsia"/>
          <w:szCs w:val="21"/>
        </w:rPr>
        <w:t>取值。</w:t>
      </w:r>
    </w:p>
    <w:p w:rsidR="0072034A" w:rsidRDefault="003B410B">
      <w:pPr>
        <w:spacing w:line="360" w:lineRule="auto"/>
        <w:jc w:val="center"/>
        <w:rPr>
          <w:rFonts w:ascii="黑体" w:eastAsia="黑体" w:hAnsi="黑体"/>
          <w:szCs w:val="21"/>
        </w:rPr>
      </w:pPr>
      <w:r>
        <w:rPr>
          <w:rFonts w:ascii="黑体" w:eastAsia="黑体" w:hAnsi="黑体" w:hint="eastAsia"/>
          <w:szCs w:val="21"/>
        </w:rPr>
        <w:t>表</w:t>
      </w:r>
      <w:r>
        <w:rPr>
          <w:rFonts w:ascii="黑体" w:eastAsia="黑体" w:hAnsi="黑体"/>
          <w:szCs w:val="21"/>
        </w:rPr>
        <w:t xml:space="preserve">A.1 </w:t>
      </w:r>
      <w:r>
        <w:rPr>
          <w:rFonts w:ascii="黑体" w:eastAsia="黑体" w:hAnsi="黑体" w:hint="eastAsia"/>
          <w:szCs w:val="21"/>
        </w:rPr>
        <w:t>常用材料的导热系数与蓄热系数(资料性附录</w:t>
      </w:r>
      <w:r>
        <w:rPr>
          <w:rFonts w:ascii="黑体" w:eastAsia="黑体" w:hAnsi="黑体"/>
          <w:szCs w:val="21"/>
        </w:rPr>
        <w:t>)</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2"/>
        <w:gridCol w:w="2020"/>
        <w:gridCol w:w="2420"/>
        <w:gridCol w:w="2337"/>
      </w:tblGrid>
      <w:tr w:rsidR="0072034A">
        <w:trPr>
          <w:trHeight w:val="660"/>
          <w:jc w:val="center"/>
        </w:trPr>
        <w:tc>
          <w:tcPr>
            <w:tcW w:w="2462" w:type="dxa"/>
            <w:vAlign w:val="center"/>
          </w:tcPr>
          <w:p w:rsidR="0072034A" w:rsidRDefault="003B410B">
            <w:pPr>
              <w:snapToGrid w:val="0"/>
              <w:jc w:val="center"/>
              <w:rPr>
                <w:sz w:val="18"/>
                <w:szCs w:val="18"/>
              </w:rPr>
            </w:pPr>
            <w:r>
              <w:rPr>
                <w:rFonts w:hint="eastAsia"/>
                <w:sz w:val="18"/>
                <w:szCs w:val="18"/>
              </w:rPr>
              <w:t>种类</w:t>
            </w:r>
          </w:p>
        </w:tc>
        <w:tc>
          <w:tcPr>
            <w:tcW w:w="2020" w:type="dxa"/>
            <w:tcBorders>
              <w:left w:val="nil"/>
            </w:tcBorders>
            <w:vAlign w:val="center"/>
          </w:tcPr>
          <w:p w:rsidR="0072034A" w:rsidRDefault="003B410B">
            <w:pPr>
              <w:snapToGrid w:val="0"/>
              <w:jc w:val="center"/>
              <w:rPr>
                <w:sz w:val="18"/>
                <w:szCs w:val="18"/>
              </w:rPr>
            </w:pPr>
            <w:r>
              <w:rPr>
                <w:rFonts w:hint="eastAsia"/>
                <w:sz w:val="18"/>
                <w:szCs w:val="18"/>
              </w:rPr>
              <w:t>容重</w:t>
            </w:r>
          </w:p>
          <w:p w:rsidR="0072034A" w:rsidRDefault="003B410B">
            <w:pPr>
              <w:snapToGrid w:val="0"/>
              <w:jc w:val="center"/>
              <w:rPr>
                <w:sz w:val="18"/>
                <w:szCs w:val="18"/>
              </w:rPr>
            </w:pPr>
            <w:r>
              <w:rPr>
                <w:sz w:val="18"/>
                <w:szCs w:val="18"/>
              </w:rPr>
              <w:t>(Kg/m3)</w:t>
            </w:r>
          </w:p>
        </w:tc>
        <w:tc>
          <w:tcPr>
            <w:tcW w:w="2420" w:type="dxa"/>
            <w:tcBorders>
              <w:left w:val="nil"/>
            </w:tcBorders>
            <w:vAlign w:val="center"/>
          </w:tcPr>
          <w:p w:rsidR="0072034A" w:rsidRDefault="003B410B">
            <w:pPr>
              <w:snapToGrid w:val="0"/>
              <w:jc w:val="center"/>
              <w:rPr>
                <w:sz w:val="18"/>
                <w:szCs w:val="18"/>
              </w:rPr>
            </w:pPr>
            <w:r>
              <w:rPr>
                <w:rFonts w:hint="eastAsia"/>
                <w:sz w:val="18"/>
                <w:szCs w:val="18"/>
              </w:rPr>
              <w:t>导热系数</w:t>
            </w:r>
          </w:p>
          <w:p w:rsidR="0072034A" w:rsidRDefault="003B410B">
            <w:pPr>
              <w:snapToGrid w:val="0"/>
              <w:jc w:val="center"/>
              <w:rPr>
                <w:sz w:val="18"/>
                <w:szCs w:val="18"/>
              </w:rPr>
            </w:pPr>
            <w:r>
              <w:rPr>
                <w:rFonts w:hint="eastAsia"/>
                <w:sz w:val="18"/>
                <w:szCs w:val="18"/>
              </w:rPr>
              <w:t>（</w:t>
            </w:r>
            <w:r>
              <w:rPr>
                <w:sz w:val="18"/>
                <w:szCs w:val="18"/>
              </w:rPr>
              <w:t>W/</w:t>
            </w:r>
            <w:proofErr w:type="spellStart"/>
            <w:r>
              <w:rPr>
                <w:sz w:val="18"/>
                <w:szCs w:val="18"/>
              </w:rPr>
              <w:t>m.K</w:t>
            </w:r>
            <w:proofErr w:type="spellEnd"/>
            <w:r>
              <w:rPr>
                <w:rFonts w:hint="eastAsia"/>
                <w:sz w:val="18"/>
                <w:szCs w:val="18"/>
              </w:rPr>
              <w:t>）</w:t>
            </w:r>
          </w:p>
        </w:tc>
        <w:tc>
          <w:tcPr>
            <w:tcW w:w="2337" w:type="dxa"/>
            <w:tcBorders>
              <w:left w:val="nil"/>
            </w:tcBorders>
            <w:vAlign w:val="center"/>
          </w:tcPr>
          <w:p w:rsidR="0072034A" w:rsidRDefault="003B410B">
            <w:pPr>
              <w:snapToGrid w:val="0"/>
              <w:jc w:val="center"/>
              <w:rPr>
                <w:sz w:val="18"/>
                <w:szCs w:val="18"/>
              </w:rPr>
            </w:pPr>
            <w:r>
              <w:rPr>
                <w:rFonts w:hint="eastAsia"/>
                <w:sz w:val="18"/>
                <w:szCs w:val="18"/>
              </w:rPr>
              <w:t>蓄热系数</w:t>
            </w:r>
          </w:p>
          <w:p w:rsidR="0072034A" w:rsidRDefault="003B410B">
            <w:pPr>
              <w:snapToGrid w:val="0"/>
              <w:jc w:val="center"/>
              <w:rPr>
                <w:sz w:val="18"/>
                <w:szCs w:val="18"/>
              </w:rPr>
            </w:pPr>
            <w:r>
              <w:rPr>
                <w:rFonts w:hint="eastAsia"/>
                <w:sz w:val="18"/>
                <w:szCs w:val="18"/>
              </w:rPr>
              <w:t>（</w:t>
            </w:r>
            <w:r>
              <w:rPr>
                <w:sz w:val="18"/>
                <w:szCs w:val="18"/>
              </w:rPr>
              <w:t>W/ m2.K</w:t>
            </w:r>
            <w:r>
              <w:rPr>
                <w:rFonts w:hint="eastAsia"/>
                <w:sz w:val="18"/>
                <w:szCs w:val="18"/>
              </w:rPr>
              <w:t>）</w:t>
            </w:r>
          </w:p>
        </w:tc>
      </w:tr>
      <w:tr w:rsidR="0072034A">
        <w:trPr>
          <w:trHeight w:val="494"/>
          <w:jc w:val="center"/>
        </w:trPr>
        <w:tc>
          <w:tcPr>
            <w:tcW w:w="2462" w:type="dxa"/>
            <w:vAlign w:val="center"/>
          </w:tcPr>
          <w:p w:rsidR="0072034A" w:rsidRDefault="003B410B">
            <w:pPr>
              <w:snapToGrid w:val="0"/>
              <w:jc w:val="center"/>
              <w:rPr>
                <w:sz w:val="18"/>
                <w:szCs w:val="18"/>
              </w:rPr>
            </w:pPr>
            <w:r>
              <w:rPr>
                <w:rFonts w:hint="eastAsia"/>
                <w:sz w:val="18"/>
                <w:szCs w:val="18"/>
              </w:rPr>
              <w:t>钢筋混凝土</w:t>
            </w:r>
          </w:p>
        </w:tc>
        <w:tc>
          <w:tcPr>
            <w:tcW w:w="2020" w:type="dxa"/>
            <w:tcBorders>
              <w:left w:val="nil"/>
            </w:tcBorders>
            <w:vAlign w:val="center"/>
          </w:tcPr>
          <w:p w:rsidR="0072034A" w:rsidRDefault="003B410B">
            <w:pPr>
              <w:snapToGrid w:val="0"/>
              <w:jc w:val="center"/>
              <w:rPr>
                <w:sz w:val="18"/>
                <w:szCs w:val="18"/>
              </w:rPr>
            </w:pPr>
            <w:r>
              <w:rPr>
                <w:sz w:val="18"/>
                <w:szCs w:val="18"/>
              </w:rPr>
              <w:t>2500</w:t>
            </w:r>
          </w:p>
        </w:tc>
        <w:tc>
          <w:tcPr>
            <w:tcW w:w="2420" w:type="dxa"/>
            <w:tcBorders>
              <w:left w:val="nil"/>
            </w:tcBorders>
            <w:vAlign w:val="center"/>
          </w:tcPr>
          <w:p w:rsidR="0072034A" w:rsidRDefault="003B410B">
            <w:pPr>
              <w:snapToGrid w:val="0"/>
              <w:jc w:val="center"/>
              <w:rPr>
                <w:sz w:val="18"/>
                <w:szCs w:val="18"/>
              </w:rPr>
            </w:pPr>
            <w:r>
              <w:rPr>
                <w:sz w:val="18"/>
                <w:szCs w:val="18"/>
              </w:rPr>
              <w:t>1.74</w:t>
            </w:r>
          </w:p>
        </w:tc>
        <w:tc>
          <w:tcPr>
            <w:tcW w:w="2337" w:type="dxa"/>
            <w:tcBorders>
              <w:left w:val="nil"/>
            </w:tcBorders>
            <w:vAlign w:val="center"/>
          </w:tcPr>
          <w:p w:rsidR="0072034A" w:rsidRDefault="003B410B">
            <w:pPr>
              <w:snapToGrid w:val="0"/>
              <w:jc w:val="center"/>
              <w:rPr>
                <w:sz w:val="18"/>
                <w:szCs w:val="18"/>
              </w:rPr>
            </w:pPr>
            <w:r>
              <w:rPr>
                <w:sz w:val="18"/>
                <w:szCs w:val="18"/>
              </w:rPr>
              <w:t>17.06</w:t>
            </w:r>
          </w:p>
        </w:tc>
      </w:tr>
      <w:tr w:rsidR="0072034A">
        <w:trPr>
          <w:trHeight w:val="466"/>
          <w:jc w:val="center"/>
        </w:trPr>
        <w:tc>
          <w:tcPr>
            <w:tcW w:w="2462" w:type="dxa"/>
            <w:vAlign w:val="center"/>
          </w:tcPr>
          <w:p w:rsidR="0072034A" w:rsidRDefault="003B410B">
            <w:pPr>
              <w:snapToGrid w:val="0"/>
              <w:jc w:val="center"/>
              <w:rPr>
                <w:sz w:val="18"/>
                <w:szCs w:val="18"/>
              </w:rPr>
            </w:pPr>
            <w:r>
              <w:rPr>
                <w:rFonts w:hint="eastAsia"/>
                <w:sz w:val="18"/>
                <w:szCs w:val="18"/>
              </w:rPr>
              <w:t>模塑聚苯板</w:t>
            </w:r>
          </w:p>
        </w:tc>
        <w:tc>
          <w:tcPr>
            <w:tcW w:w="2020" w:type="dxa"/>
            <w:tcBorders>
              <w:left w:val="nil"/>
            </w:tcBorders>
            <w:vAlign w:val="center"/>
          </w:tcPr>
          <w:p w:rsidR="0072034A" w:rsidRDefault="003B410B">
            <w:pPr>
              <w:snapToGrid w:val="0"/>
              <w:jc w:val="center"/>
              <w:rPr>
                <w:sz w:val="18"/>
                <w:szCs w:val="18"/>
              </w:rPr>
            </w:pPr>
            <w:r>
              <w:rPr>
                <w:sz w:val="18"/>
                <w:szCs w:val="18"/>
              </w:rPr>
              <w:t>18--22</w:t>
            </w:r>
          </w:p>
        </w:tc>
        <w:tc>
          <w:tcPr>
            <w:tcW w:w="2420" w:type="dxa"/>
            <w:tcBorders>
              <w:left w:val="nil"/>
            </w:tcBorders>
            <w:vAlign w:val="center"/>
          </w:tcPr>
          <w:p w:rsidR="0072034A" w:rsidRDefault="003B410B">
            <w:pPr>
              <w:snapToGrid w:val="0"/>
              <w:jc w:val="center"/>
              <w:rPr>
                <w:sz w:val="18"/>
                <w:szCs w:val="18"/>
              </w:rPr>
            </w:pPr>
            <w:r>
              <w:rPr>
                <w:sz w:val="18"/>
                <w:szCs w:val="18"/>
              </w:rPr>
              <w:t>0.041</w:t>
            </w:r>
          </w:p>
        </w:tc>
        <w:tc>
          <w:tcPr>
            <w:tcW w:w="2337" w:type="dxa"/>
            <w:tcBorders>
              <w:left w:val="nil"/>
            </w:tcBorders>
            <w:vAlign w:val="center"/>
          </w:tcPr>
          <w:p w:rsidR="0072034A" w:rsidRDefault="003B410B">
            <w:pPr>
              <w:snapToGrid w:val="0"/>
              <w:jc w:val="center"/>
              <w:rPr>
                <w:sz w:val="18"/>
                <w:szCs w:val="18"/>
              </w:rPr>
            </w:pPr>
            <w:r>
              <w:rPr>
                <w:sz w:val="18"/>
                <w:szCs w:val="18"/>
              </w:rPr>
              <w:t>0.36</w:t>
            </w:r>
          </w:p>
        </w:tc>
      </w:tr>
      <w:tr w:rsidR="0072034A">
        <w:trPr>
          <w:trHeight w:val="494"/>
          <w:jc w:val="center"/>
        </w:trPr>
        <w:tc>
          <w:tcPr>
            <w:tcW w:w="2462" w:type="dxa"/>
            <w:vAlign w:val="center"/>
          </w:tcPr>
          <w:p w:rsidR="0072034A" w:rsidRDefault="003B410B">
            <w:pPr>
              <w:snapToGrid w:val="0"/>
              <w:jc w:val="center"/>
              <w:rPr>
                <w:sz w:val="18"/>
                <w:szCs w:val="18"/>
              </w:rPr>
            </w:pPr>
            <w:r>
              <w:rPr>
                <w:rFonts w:hint="eastAsia"/>
                <w:sz w:val="18"/>
                <w:szCs w:val="18"/>
              </w:rPr>
              <w:t>挤塑聚苯板</w:t>
            </w:r>
          </w:p>
        </w:tc>
        <w:tc>
          <w:tcPr>
            <w:tcW w:w="2020" w:type="dxa"/>
            <w:tcBorders>
              <w:left w:val="nil"/>
            </w:tcBorders>
            <w:vAlign w:val="center"/>
          </w:tcPr>
          <w:p w:rsidR="0072034A" w:rsidRDefault="003B410B">
            <w:pPr>
              <w:snapToGrid w:val="0"/>
              <w:jc w:val="center"/>
              <w:rPr>
                <w:sz w:val="18"/>
                <w:szCs w:val="18"/>
              </w:rPr>
            </w:pPr>
            <w:r>
              <w:rPr>
                <w:sz w:val="18"/>
                <w:szCs w:val="18"/>
              </w:rPr>
              <w:t>25--35</w:t>
            </w:r>
          </w:p>
        </w:tc>
        <w:tc>
          <w:tcPr>
            <w:tcW w:w="2420" w:type="dxa"/>
            <w:tcBorders>
              <w:left w:val="nil"/>
            </w:tcBorders>
            <w:vAlign w:val="center"/>
          </w:tcPr>
          <w:p w:rsidR="0072034A" w:rsidRDefault="003B410B">
            <w:pPr>
              <w:snapToGrid w:val="0"/>
              <w:jc w:val="center"/>
              <w:rPr>
                <w:sz w:val="18"/>
                <w:szCs w:val="18"/>
              </w:rPr>
            </w:pPr>
            <w:r>
              <w:rPr>
                <w:sz w:val="18"/>
                <w:szCs w:val="18"/>
              </w:rPr>
              <w:t>0.030</w:t>
            </w:r>
          </w:p>
        </w:tc>
        <w:tc>
          <w:tcPr>
            <w:tcW w:w="2337" w:type="dxa"/>
            <w:tcBorders>
              <w:left w:val="nil"/>
            </w:tcBorders>
            <w:vAlign w:val="center"/>
          </w:tcPr>
          <w:p w:rsidR="0072034A" w:rsidRDefault="003B410B">
            <w:pPr>
              <w:snapToGrid w:val="0"/>
              <w:jc w:val="center"/>
              <w:rPr>
                <w:sz w:val="18"/>
                <w:szCs w:val="18"/>
              </w:rPr>
            </w:pPr>
            <w:r>
              <w:rPr>
                <w:sz w:val="18"/>
                <w:szCs w:val="18"/>
              </w:rPr>
              <w:t>0.54</w:t>
            </w:r>
          </w:p>
        </w:tc>
      </w:tr>
      <w:tr w:rsidR="0072034A">
        <w:trPr>
          <w:trHeight w:val="494"/>
          <w:jc w:val="center"/>
        </w:trPr>
        <w:tc>
          <w:tcPr>
            <w:tcW w:w="2462" w:type="dxa"/>
            <w:vAlign w:val="center"/>
          </w:tcPr>
          <w:p w:rsidR="0072034A" w:rsidRDefault="003B410B">
            <w:pPr>
              <w:snapToGrid w:val="0"/>
              <w:jc w:val="center"/>
              <w:rPr>
                <w:sz w:val="18"/>
                <w:szCs w:val="18"/>
              </w:rPr>
            </w:pPr>
            <w:r>
              <w:rPr>
                <w:rFonts w:hint="eastAsia"/>
                <w:sz w:val="18"/>
                <w:szCs w:val="18"/>
              </w:rPr>
              <w:t>聚氨酯</w:t>
            </w:r>
          </w:p>
        </w:tc>
        <w:tc>
          <w:tcPr>
            <w:tcW w:w="2020" w:type="dxa"/>
            <w:tcBorders>
              <w:left w:val="nil"/>
            </w:tcBorders>
            <w:vAlign w:val="center"/>
          </w:tcPr>
          <w:p w:rsidR="0072034A" w:rsidRDefault="003B410B">
            <w:pPr>
              <w:snapToGrid w:val="0"/>
              <w:jc w:val="center"/>
              <w:rPr>
                <w:sz w:val="18"/>
                <w:szCs w:val="18"/>
              </w:rPr>
            </w:pPr>
            <w:r>
              <w:rPr>
                <w:sz w:val="18"/>
                <w:szCs w:val="18"/>
              </w:rPr>
              <w:t>30</w:t>
            </w:r>
          </w:p>
        </w:tc>
        <w:tc>
          <w:tcPr>
            <w:tcW w:w="2420" w:type="dxa"/>
            <w:tcBorders>
              <w:left w:val="nil"/>
            </w:tcBorders>
            <w:vAlign w:val="center"/>
          </w:tcPr>
          <w:p w:rsidR="0072034A" w:rsidRDefault="003B410B">
            <w:pPr>
              <w:snapToGrid w:val="0"/>
              <w:jc w:val="center"/>
              <w:rPr>
                <w:sz w:val="18"/>
                <w:szCs w:val="18"/>
              </w:rPr>
            </w:pPr>
            <w:r>
              <w:rPr>
                <w:sz w:val="18"/>
                <w:szCs w:val="18"/>
              </w:rPr>
              <w:t>0.024</w:t>
            </w:r>
          </w:p>
        </w:tc>
        <w:tc>
          <w:tcPr>
            <w:tcW w:w="2337" w:type="dxa"/>
            <w:tcBorders>
              <w:left w:val="nil"/>
            </w:tcBorders>
            <w:vAlign w:val="center"/>
          </w:tcPr>
          <w:p w:rsidR="0072034A" w:rsidRDefault="003B410B">
            <w:pPr>
              <w:snapToGrid w:val="0"/>
              <w:jc w:val="center"/>
              <w:rPr>
                <w:sz w:val="18"/>
                <w:szCs w:val="18"/>
              </w:rPr>
            </w:pPr>
            <w:r>
              <w:rPr>
                <w:sz w:val="18"/>
                <w:szCs w:val="18"/>
              </w:rPr>
              <w:t>0.36</w:t>
            </w:r>
          </w:p>
        </w:tc>
      </w:tr>
      <w:tr w:rsidR="0072034A">
        <w:trPr>
          <w:trHeight w:val="494"/>
          <w:jc w:val="center"/>
        </w:trPr>
        <w:tc>
          <w:tcPr>
            <w:tcW w:w="2462" w:type="dxa"/>
            <w:vAlign w:val="center"/>
          </w:tcPr>
          <w:p w:rsidR="0072034A" w:rsidRDefault="003B410B">
            <w:pPr>
              <w:snapToGrid w:val="0"/>
              <w:jc w:val="center"/>
              <w:rPr>
                <w:sz w:val="18"/>
                <w:szCs w:val="18"/>
              </w:rPr>
            </w:pPr>
            <w:r>
              <w:rPr>
                <w:rFonts w:hint="eastAsia"/>
                <w:sz w:val="18"/>
                <w:szCs w:val="18"/>
              </w:rPr>
              <w:t>水泥砂浆</w:t>
            </w:r>
          </w:p>
        </w:tc>
        <w:tc>
          <w:tcPr>
            <w:tcW w:w="2020" w:type="dxa"/>
            <w:tcBorders>
              <w:left w:val="nil"/>
            </w:tcBorders>
            <w:vAlign w:val="center"/>
          </w:tcPr>
          <w:p w:rsidR="0072034A" w:rsidRDefault="003B410B">
            <w:pPr>
              <w:snapToGrid w:val="0"/>
              <w:jc w:val="center"/>
              <w:rPr>
                <w:sz w:val="18"/>
                <w:szCs w:val="18"/>
              </w:rPr>
            </w:pPr>
            <w:r>
              <w:rPr>
                <w:sz w:val="18"/>
                <w:szCs w:val="18"/>
              </w:rPr>
              <w:t>1800</w:t>
            </w:r>
          </w:p>
        </w:tc>
        <w:tc>
          <w:tcPr>
            <w:tcW w:w="2420" w:type="dxa"/>
            <w:tcBorders>
              <w:left w:val="nil"/>
            </w:tcBorders>
            <w:vAlign w:val="center"/>
          </w:tcPr>
          <w:p w:rsidR="0072034A" w:rsidRDefault="003B410B">
            <w:pPr>
              <w:snapToGrid w:val="0"/>
              <w:jc w:val="center"/>
              <w:rPr>
                <w:sz w:val="18"/>
                <w:szCs w:val="18"/>
              </w:rPr>
            </w:pPr>
            <w:r>
              <w:rPr>
                <w:sz w:val="18"/>
                <w:szCs w:val="18"/>
              </w:rPr>
              <w:t>0.93</w:t>
            </w:r>
          </w:p>
        </w:tc>
        <w:tc>
          <w:tcPr>
            <w:tcW w:w="2337" w:type="dxa"/>
            <w:tcBorders>
              <w:left w:val="nil"/>
            </w:tcBorders>
            <w:vAlign w:val="center"/>
          </w:tcPr>
          <w:p w:rsidR="0072034A" w:rsidRDefault="003B410B">
            <w:pPr>
              <w:snapToGrid w:val="0"/>
              <w:jc w:val="center"/>
              <w:rPr>
                <w:sz w:val="18"/>
                <w:szCs w:val="18"/>
              </w:rPr>
            </w:pPr>
            <w:r>
              <w:rPr>
                <w:sz w:val="18"/>
                <w:szCs w:val="18"/>
              </w:rPr>
              <w:t>11.31</w:t>
            </w:r>
          </w:p>
        </w:tc>
      </w:tr>
    </w:tbl>
    <w:p w:rsidR="0072034A" w:rsidRDefault="0072034A">
      <w:bookmarkStart w:id="420" w:name="_Toc40347840"/>
    </w:p>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72034A"/>
    <w:p w:rsidR="0072034A" w:rsidRDefault="003B410B">
      <w:pPr>
        <w:pStyle w:val="1"/>
        <w:jc w:val="center"/>
        <w:rPr>
          <w:rFonts w:ascii="黑体" w:eastAsia="黑体" w:hAnsi="黑体"/>
          <w:sz w:val="24"/>
          <w:szCs w:val="24"/>
        </w:rPr>
      </w:pPr>
      <w:bookmarkStart w:id="421" w:name="_Toc46491492"/>
      <w:bookmarkStart w:id="422" w:name="_Toc54164104"/>
      <w:r>
        <w:rPr>
          <w:rFonts w:ascii="黑体" w:eastAsia="黑体" w:hAnsi="黑体" w:hint="eastAsia"/>
          <w:sz w:val="24"/>
          <w:szCs w:val="24"/>
        </w:rPr>
        <w:lastRenderedPageBreak/>
        <w:t>附录</w:t>
      </w:r>
      <w:r>
        <w:rPr>
          <w:rFonts w:ascii="黑体" w:eastAsia="黑体" w:hAnsi="黑体"/>
          <w:sz w:val="24"/>
          <w:szCs w:val="24"/>
        </w:rPr>
        <w:t xml:space="preserve">B </w:t>
      </w:r>
      <w:bookmarkEnd w:id="420"/>
      <w:bookmarkEnd w:id="421"/>
      <w:r>
        <w:rPr>
          <w:rFonts w:ascii="黑体" w:eastAsia="黑体" w:hAnsi="黑体" w:hint="eastAsia"/>
          <w:sz w:val="24"/>
          <w:szCs w:val="24"/>
        </w:rPr>
        <w:t>构件生产</w:t>
      </w:r>
      <w:bookmarkEnd w:id="422"/>
    </w:p>
    <w:p w:rsidR="0072034A" w:rsidRDefault="003B410B">
      <w:pPr>
        <w:spacing w:line="360" w:lineRule="auto"/>
        <w:jc w:val="center"/>
        <w:rPr>
          <w:rFonts w:ascii="黑体" w:eastAsia="黑体" w:hAnsi="黑体"/>
          <w:szCs w:val="21"/>
        </w:rPr>
      </w:pPr>
      <w:r>
        <w:rPr>
          <w:rFonts w:ascii="黑体" w:eastAsia="黑体" w:hAnsi="黑体"/>
          <w:szCs w:val="21"/>
        </w:rPr>
        <w:t>B.0.1</w:t>
      </w:r>
      <w:r>
        <w:rPr>
          <w:rFonts w:ascii="黑体" w:eastAsia="黑体" w:hAnsi="黑体" w:hint="eastAsia"/>
          <w:szCs w:val="21"/>
        </w:rPr>
        <w:t>表钢筋安装检验批质量验收记录表</w:t>
      </w:r>
      <w:r w:rsidR="00BF6BDA">
        <w:rPr>
          <w:rFonts w:ascii="黑体" w:eastAsia="黑体" w:hAnsi="黑体" w:hint="eastAsia"/>
          <w:szCs w:val="21"/>
        </w:rPr>
        <w:t>(资料性附录</w:t>
      </w:r>
      <w:r w:rsidR="00BF6BDA">
        <w:rPr>
          <w:rFonts w:ascii="黑体" w:eastAsia="黑体" w:hAnsi="黑体"/>
          <w:szCs w:val="21"/>
        </w:rPr>
        <w:t>)</w:t>
      </w: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718"/>
        <w:gridCol w:w="474"/>
        <w:gridCol w:w="656"/>
        <w:gridCol w:w="613"/>
        <w:gridCol w:w="130"/>
        <w:gridCol w:w="77"/>
        <w:gridCol w:w="2004"/>
        <w:gridCol w:w="880"/>
        <w:gridCol w:w="1442"/>
        <w:gridCol w:w="1664"/>
        <w:gridCol w:w="1389"/>
      </w:tblGrid>
      <w:tr w:rsidR="0072034A">
        <w:trPr>
          <w:trHeight w:val="790"/>
          <w:jc w:val="center"/>
        </w:trPr>
        <w:tc>
          <w:tcPr>
            <w:tcW w:w="1827" w:type="dxa"/>
            <w:gridSpan w:val="3"/>
            <w:vAlign w:val="center"/>
          </w:tcPr>
          <w:p w:rsidR="0072034A" w:rsidRDefault="003B410B">
            <w:pPr>
              <w:rPr>
                <w:rFonts w:ascii="宋体"/>
                <w:sz w:val="18"/>
                <w:szCs w:val="18"/>
              </w:rPr>
            </w:pPr>
            <w:r>
              <w:rPr>
                <w:rFonts w:ascii="宋体" w:hAnsi="宋体" w:hint="eastAsia"/>
                <w:sz w:val="18"/>
                <w:szCs w:val="18"/>
              </w:rPr>
              <w:t>单位（子单位）工程名称</w:t>
            </w:r>
          </w:p>
        </w:tc>
        <w:tc>
          <w:tcPr>
            <w:tcW w:w="1476" w:type="dxa"/>
            <w:gridSpan w:val="4"/>
            <w:tcBorders>
              <w:left w:val="nil"/>
            </w:tcBorders>
            <w:vAlign w:val="center"/>
          </w:tcPr>
          <w:p w:rsidR="0072034A" w:rsidRDefault="0072034A">
            <w:pPr>
              <w:rPr>
                <w:rFonts w:ascii="宋体"/>
                <w:sz w:val="18"/>
                <w:szCs w:val="18"/>
              </w:rPr>
            </w:pPr>
          </w:p>
        </w:tc>
        <w:tc>
          <w:tcPr>
            <w:tcW w:w="2884" w:type="dxa"/>
            <w:gridSpan w:val="2"/>
            <w:tcBorders>
              <w:left w:val="nil"/>
            </w:tcBorders>
            <w:vAlign w:val="center"/>
          </w:tcPr>
          <w:p w:rsidR="0072034A" w:rsidRDefault="003B410B">
            <w:pPr>
              <w:rPr>
                <w:rFonts w:ascii="宋体"/>
                <w:sz w:val="18"/>
                <w:szCs w:val="18"/>
              </w:rPr>
            </w:pPr>
            <w:r>
              <w:rPr>
                <w:rFonts w:ascii="宋体" w:hAnsi="宋体" w:hint="eastAsia"/>
                <w:sz w:val="18"/>
                <w:szCs w:val="18"/>
              </w:rPr>
              <w:t>分部（子分部）工程名称</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3B410B">
            <w:pPr>
              <w:rPr>
                <w:rFonts w:ascii="宋体"/>
                <w:sz w:val="18"/>
                <w:szCs w:val="18"/>
              </w:rPr>
            </w:pPr>
            <w:r>
              <w:rPr>
                <w:rFonts w:ascii="宋体" w:hAnsi="宋体" w:hint="eastAsia"/>
                <w:sz w:val="18"/>
                <w:szCs w:val="18"/>
              </w:rPr>
              <w:t>分项工程名称</w:t>
            </w:r>
          </w:p>
        </w:tc>
        <w:tc>
          <w:tcPr>
            <w:tcW w:w="1389" w:type="dxa"/>
            <w:tcBorders>
              <w:left w:val="nil"/>
            </w:tcBorders>
            <w:vAlign w:val="center"/>
          </w:tcPr>
          <w:p w:rsidR="0072034A" w:rsidRDefault="0072034A">
            <w:pPr>
              <w:rPr>
                <w:rFonts w:ascii="宋体"/>
                <w:sz w:val="18"/>
                <w:szCs w:val="18"/>
              </w:rPr>
            </w:pPr>
          </w:p>
        </w:tc>
      </w:tr>
      <w:tr w:rsidR="0072034A">
        <w:trPr>
          <w:trHeight w:val="389"/>
          <w:jc w:val="center"/>
        </w:trPr>
        <w:tc>
          <w:tcPr>
            <w:tcW w:w="1827" w:type="dxa"/>
            <w:gridSpan w:val="3"/>
            <w:vAlign w:val="center"/>
          </w:tcPr>
          <w:p w:rsidR="0072034A" w:rsidRDefault="003B410B">
            <w:pPr>
              <w:rPr>
                <w:rFonts w:ascii="宋体"/>
                <w:sz w:val="18"/>
                <w:szCs w:val="18"/>
              </w:rPr>
            </w:pPr>
            <w:r>
              <w:rPr>
                <w:rFonts w:ascii="宋体" w:hAnsi="宋体" w:hint="eastAsia"/>
                <w:sz w:val="18"/>
                <w:szCs w:val="18"/>
              </w:rPr>
              <w:t>施工单位</w:t>
            </w:r>
          </w:p>
        </w:tc>
        <w:tc>
          <w:tcPr>
            <w:tcW w:w="1476" w:type="dxa"/>
            <w:gridSpan w:val="4"/>
            <w:tcBorders>
              <w:left w:val="nil"/>
            </w:tcBorders>
            <w:vAlign w:val="center"/>
          </w:tcPr>
          <w:p w:rsidR="0072034A" w:rsidRDefault="0072034A">
            <w:pPr>
              <w:rPr>
                <w:rFonts w:ascii="宋体"/>
                <w:sz w:val="18"/>
                <w:szCs w:val="18"/>
              </w:rPr>
            </w:pPr>
          </w:p>
        </w:tc>
        <w:tc>
          <w:tcPr>
            <w:tcW w:w="2884"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项目负责人</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3B410B">
            <w:pPr>
              <w:rPr>
                <w:rFonts w:ascii="宋体"/>
                <w:sz w:val="18"/>
                <w:szCs w:val="18"/>
              </w:rPr>
            </w:pPr>
            <w:r>
              <w:rPr>
                <w:rFonts w:ascii="宋体" w:hAnsi="宋体" w:hint="eastAsia"/>
                <w:sz w:val="18"/>
                <w:szCs w:val="18"/>
              </w:rPr>
              <w:t>检验批容量</w:t>
            </w:r>
          </w:p>
        </w:tc>
        <w:tc>
          <w:tcPr>
            <w:tcW w:w="1389" w:type="dxa"/>
            <w:tcBorders>
              <w:left w:val="nil"/>
            </w:tcBorders>
            <w:vAlign w:val="center"/>
          </w:tcPr>
          <w:p w:rsidR="0072034A" w:rsidRDefault="0072034A">
            <w:pPr>
              <w:rPr>
                <w:rFonts w:ascii="宋体"/>
                <w:sz w:val="18"/>
                <w:szCs w:val="18"/>
              </w:rPr>
            </w:pPr>
          </w:p>
        </w:tc>
      </w:tr>
      <w:tr w:rsidR="0072034A">
        <w:trPr>
          <w:trHeight w:val="389"/>
          <w:jc w:val="center"/>
        </w:trPr>
        <w:tc>
          <w:tcPr>
            <w:tcW w:w="1827" w:type="dxa"/>
            <w:gridSpan w:val="3"/>
            <w:vAlign w:val="center"/>
          </w:tcPr>
          <w:p w:rsidR="0072034A" w:rsidRDefault="003B410B">
            <w:pPr>
              <w:rPr>
                <w:rFonts w:ascii="宋体"/>
                <w:sz w:val="18"/>
                <w:szCs w:val="18"/>
              </w:rPr>
            </w:pPr>
            <w:r>
              <w:rPr>
                <w:rFonts w:ascii="宋体" w:hAnsi="宋体" w:hint="eastAsia"/>
                <w:sz w:val="18"/>
                <w:szCs w:val="18"/>
              </w:rPr>
              <w:t>分包单位</w:t>
            </w:r>
          </w:p>
        </w:tc>
        <w:tc>
          <w:tcPr>
            <w:tcW w:w="1476" w:type="dxa"/>
            <w:gridSpan w:val="4"/>
            <w:tcBorders>
              <w:left w:val="nil"/>
            </w:tcBorders>
            <w:vAlign w:val="center"/>
          </w:tcPr>
          <w:p w:rsidR="0072034A" w:rsidRDefault="0072034A">
            <w:pPr>
              <w:rPr>
                <w:rFonts w:ascii="宋体"/>
                <w:sz w:val="18"/>
                <w:szCs w:val="18"/>
              </w:rPr>
            </w:pPr>
          </w:p>
        </w:tc>
        <w:tc>
          <w:tcPr>
            <w:tcW w:w="2884" w:type="dxa"/>
            <w:gridSpan w:val="2"/>
            <w:tcBorders>
              <w:left w:val="nil"/>
            </w:tcBorders>
            <w:vAlign w:val="center"/>
          </w:tcPr>
          <w:p w:rsidR="0072034A" w:rsidRDefault="003B410B">
            <w:pPr>
              <w:rPr>
                <w:rFonts w:ascii="宋体"/>
                <w:sz w:val="18"/>
                <w:szCs w:val="18"/>
              </w:rPr>
            </w:pPr>
            <w:r>
              <w:rPr>
                <w:rFonts w:ascii="宋体" w:hAnsi="宋体" w:hint="eastAsia"/>
                <w:sz w:val="18"/>
                <w:szCs w:val="18"/>
              </w:rPr>
              <w:t>分包单位项目负责人</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3B410B">
            <w:pPr>
              <w:rPr>
                <w:rFonts w:ascii="宋体"/>
                <w:sz w:val="18"/>
                <w:szCs w:val="18"/>
              </w:rPr>
            </w:pPr>
            <w:r>
              <w:rPr>
                <w:rFonts w:ascii="宋体" w:hAnsi="宋体" w:hint="eastAsia"/>
                <w:sz w:val="18"/>
                <w:szCs w:val="18"/>
              </w:rPr>
              <w:t>检验批部位</w:t>
            </w:r>
          </w:p>
        </w:tc>
        <w:tc>
          <w:tcPr>
            <w:tcW w:w="1389" w:type="dxa"/>
            <w:tcBorders>
              <w:left w:val="nil"/>
            </w:tcBorders>
            <w:vAlign w:val="center"/>
          </w:tcPr>
          <w:p w:rsidR="0072034A" w:rsidRDefault="0072034A">
            <w:pPr>
              <w:rPr>
                <w:rFonts w:ascii="宋体"/>
                <w:sz w:val="18"/>
                <w:szCs w:val="18"/>
              </w:rPr>
            </w:pPr>
          </w:p>
        </w:tc>
      </w:tr>
      <w:tr w:rsidR="0072034A">
        <w:trPr>
          <w:trHeight w:val="367"/>
          <w:jc w:val="center"/>
        </w:trPr>
        <w:tc>
          <w:tcPr>
            <w:tcW w:w="1827" w:type="dxa"/>
            <w:gridSpan w:val="3"/>
            <w:vAlign w:val="center"/>
          </w:tcPr>
          <w:p w:rsidR="0072034A" w:rsidRDefault="003B410B">
            <w:pPr>
              <w:rPr>
                <w:rFonts w:ascii="宋体"/>
                <w:sz w:val="18"/>
                <w:szCs w:val="18"/>
              </w:rPr>
            </w:pPr>
            <w:r>
              <w:rPr>
                <w:rFonts w:ascii="宋体" w:hAnsi="宋体" w:hint="eastAsia"/>
                <w:sz w:val="18"/>
                <w:szCs w:val="18"/>
              </w:rPr>
              <w:t>施工依据</w:t>
            </w:r>
          </w:p>
        </w:tc>
        <w:tc>
          <w:tcPr>
            <w:tcW w:w="4360" w:type="dxa"/>
            <w:gridSpan w:val="6"/>
            <w:tcBorders>
              <w:left w:val="nil"/>
            </w:tcBorders>
            <w:vAlign w:val="center"/>
          </w:tcPr>
          <w:p w:rsidR="0072034A" w:rsidRDefault="0072034A">
            <w:pPr>
              <w:rPr>
                <w:rFonts w:ascii="宋体"/>
                <w:sz w:val="18"/>
                <w:szCs w:val="18"/>
              </w:rPr>
            </w:pPr>
          </w:p>
        </w:tc>
        <w:tc>
          <w:tcPr>
            <w:tcW w:w="1442" w:type="dxa"/>
            <w:tcBorders>
              <w:left w:val="nil"/>
            </w:tcBorders>
            <w:vAlign w:val="center"/>
          </w:tcPr>
          <w:p w:rsidR="0072034A" w:rsidRDefault="003B410B">
            <w:pPr>
              <w:rPr>
                <w:rFonts w:ascii="宋体"/>
                <w:sz w:val="18"/>
                <w:szCs w:val="18"/>
              </w:rPr>
            </w:pPr>
            <w:r>
              <w:rPr>
                <w:rFonts w:ascii="宋体" w:hAnsi="宋体" w:hint="eastAsia"/>
                <w:sz w:val="18"/>
                <w:szCs w:val="18"/>
              </w:rPr>
              <w:t>验收依据</w:t>
            </w:r>
          </w:p>
        </w:tc>
        <w:tc>
          <w:tcPr>
            <w:tcW w:w="3053" w:type="dxa"/>
            <w:gridSpan w:val="2"/>
            <w:tcBorders>
              <w:left w:val="nil"/>
            </w:tcBorders>
            <w:vAlign w:val="center"/>
          </w:tcPr>
          <w:p w:rsidR="0072034A" w:rsidRDefault="0072034A">
            <w:pPr>
              <w:rPr>
                <w:rFonts w:ascii="宋体"/>
                <w:sz w:val="18"/>
                <w:szCs w:val="18"/>
              </w:rPr>
            </w:pPr>
          </w:p>
        </w:tc>
      </w:tr>
      <w:tr w:rsidR="0072034A">
        <w:trPr>
          <w:trHeight w:val="629"/>
          <w:jc w:val="center"/>
        </w:trPr>
        <w:tc>
          <w:tcPr>
            <w:tcW w:w="6187" w:type="dxa"/>
            <w:gridSpan w:val="9"/>
            <w:vAlign w:val="center"/>
          </w:tcPr>
          <w:p w:rsidR="0072034A" w:rsidRDefault="003B410B">
            <w:pPr>
              <w:jc w:val="center"/>
              <w:rPr>
                <w:rFonts w:ascii="宋体"/>
                <w:sz w:val="18"/>
                <w:szCs w:val="18"/>
              </w:rPr>
            </w:pPr>
            <w:r>
              <w:rPr>
                <w:rFonts w:ascii="宋体" w:hAnsi="宋体" w:hint="eastAsia"/>
                <w:sz w:val="18"/>
                <w:szCs w:val="18"/>
              </w:rPr>
              <w:t>施工质量验收规程的规定</w:t>
            </w:r>
          </w:p>
        </w:tc>
        <w:tc>
          <w:tcPr>
            <w:tcW w:w="1442" w:type="dxa"/>
            <w:tcBorders>
              <w:left w:val="nil"/>
            </w:tcBorders>
            <w:vAlign w:val="center"/>
          </w:tcPr>
          <w:p w:rsidR="0072034A" w:rsidRDefault="003B410B">
            <w:pPr>
              <w:jc w:val="center"/>
              <w:rPr>
                <w:rFonts w:ascii="宋体"/>
                <w:sz w:val="18"/>
                <w:szCs w:val="18"/>
              </w:rPr>
            </w:pPr>
            <w:r>
              <w:rPr>
                <w:rFonts w:ascii="宋体" w:hAnsi="宋体" w:hint="eastAsia"/>
                <w:sz w:val="18"/>
                <w:szCs w:val="18"/>
              </w:rPr>
              <w:t>最小</w:t>
            </w:r>
            <w:r>
              <w:rPr>
                <w:rFonts w:ascii="宋体" w:hAnsi="宋体"/>
                <w:sz w:val="18"/>
                <w:szCs w:val="18"/>
              </w:rPr>
              <w:t>/</w:t>
            </w:r>
            <w:r>
              <w:rPr>
                <w:rFonts w:ascii="宋体" w:hAnsi="宋体" w:hint="eastAsia"/>
                <w:sz w:val="18"/>
                <w:szCs w:val="18"/>
              </w:rPr>
              <w:t>实际抽样数量</w:t>
            </w:r>
          </w:p>
        </w:tc>
        <w:tc>
          <w:tcPr>
            <w:tcW w:w="1664" w:type="dxa"/>
            <w:tcBorders>
              <w:left w:val="nil"/>
            </w:tcBorders>
            <w:vAlign w:val="center"/>
          </w:tcPr>
          <w:p w:rsidR="0072034A" w:rsidRDefault="003B410B">
            <w:pPr>
              <w:rPr>
                <w:rFonts w:ascii="宋体"/>
                <w:sz w:val="18"/>
                <w:szCs w:val="18"/>
              </w:rPr>
            </w:pPr>
            <w:r>
              <w:rPr>
                <w:rFonts w:ascii="宋体" w:hAnsi="宋体" w:hint="eastAsia"/>
                <w:sz w:val="18"/>
                <w:szCs w:val="18"/>
              </w:rPr>
              <w:t>施工单位检查记录</w:t>
            </w:r>
          </w:p>
        </w:tc>
        <w:tc>
          <w:tcPr>
            <w:tcW w:w="1389" w:type="dxa"/>
            <w:tcBorders>
              <w:left w:val="nil"/>
            </w:tcBorders>
            <w:vAlign w:val="center"/>
          </w:tcPr>
          <w:p w:rsidR="0072034A" w:rsidRDefault="003B410B">
            <w:pPr>
              <w:rPr>
                <w:rFonts w:ascii="宋体"/>
                <w:sz w:val="18"/>
                <w:szCs w:val="18"/>
              </w:rPr>
            </w:pPr>
            <w:r>
              <w:rPr>
                <w:rFonts w:ascii="宋体" w:hAnsi="宋体" w:hint="eastAsia"/>
                <w:sz w:val="18"/>
                <w:szCs w:val="18"/>
              </w:rPr>
              <w:t>检查结果</w:t>
            </w:r>
          </w:p>
        </w:tc>
      </w:tr>
      <w:tr w:rsidR="0072034A">
        <w:trPr>
          <w:trHeight w:val="389"/>
          <w:jc w:val="center"/>
        </w:trPr>
        <w:tc>
          <w:tcPr>
            <w:tcW w:w="1353" w:type="dxa"/>
            <w:gridSpan w:val="2"/>
            <w:vMerge w:val="restart"/>
            <w:tcBorders>
              <w:top w:val="nil"/>
            </w:tcBorders>
            <w:vAlign w:val="center"/>
          </w:tcPr>
          <w:p w:rsidR="0072034A" w:rsidRDefault="003B410B">
            <w:pPr>
              <w:jc w:val="center"/>
              <w:rPr>
                <w:rFonts w:ascii="宋体"/>
                <w:sz w:val="18"/>
                <w:szCs w:val="18"/>
              </w:rPr>
            </w:pPr>
            <w:r>
              <w:rPr>
                <w:rFonts w:ascii="宋体" w:hAnsi="宋体" w:hint="eastAsia"/>
                <w:sz w:val="18"/>
                <w:szCs w:val="18"/>
              </w:rPr>
              <w:t>主控项目</w:t>
            </w:r>
          </w:p>
        </w:tc>
        <w:tc>
          <w:tcPr>
            <w:tcW w:w="3954" w:type="dxa"/>
            <w:gridSpan w:val="6"/>
            <w:tcBorders>
              <w:left w:val="nil"/>
            </w:tcBorders>
            <w:vAlign w:val="center"/>
          </w:tcPr>
          <w:p w:rsidR="0072034A" w:rsidRDefault="003B410B">
            <w:pPr>
              <w:rPr>
                <w:rFonts w:ascii="宋体"/>
                <w:sz w:val="18"/>
                <w:szCs w:val="18"/>
              </w:rPr>
            </w:pPr>
            <w:r>
              <w:rPr>
                <w:rFonts w:ascii="宋体" w:hAnsi="宋体" w:hint="eastAsia"/>
                <w:sz w:val="18"/>
                <w:szCs w:val="18"/>
              </w:rPr>
              <w:t>钢筋和品种、级别、规格和数量</w:t>
            </w:r>
          </w:p>
        </w:tc>
        <w:tc>
          <w:tcPr>
            <w:tcW w:w="880" w:type="dxa"/>
            <w:tcBorders>
              <w:left w:val="nil"/>
            </w:tcBorders>
            <w:vAlign w:val="center"/>
          </w:tcPr>
          <w:p w:rsidR="0072034A" w:rsidRDefault="0072034A">
            <w:pPr>
              <w:jc w:val="center"/>
              <w:rPr>
                <w:rFonts w:ascii="宋体"/>
                <w:sz w:val="18"/>
                <w:szCs w:val="18"/>
              </w:rPr>
            </w:pP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03"/>
          <w:jc w:val="center"/>
        </w:trPr>
        <w:tc>
          <w:tcPr>
            <w:tcW w:w="1353" w:type="dxa"/>
            <w:gridSpan w:val="2"/>
            <w:vMerge/>
            <w:tcBorders>
              <w:top w:val="nil"/>
            </w:tcBorders>
            <w:vAlign w:val="center"/>
          </w:tcPr>
          <w:p w:rsidR="0072034A" w:rsidRDefault="0072034A">
            <w:pPr>
              <w:rPr>
                <w:rFonts w:ascii="宋体"/>
                <w:sz w:val="18"/>
                <w:szCs w:val="18"/>
              </w:rPr>
            </w:pPr>
          </w:p>
        </w:tc>
        <w:tc>
          <w:tcPr>
            <w:tcW w:w="3954" w:type="dxa"/>
            <w:gridSpan w:val="6"/>
            <w:tcBorders>
              <w:left w:val="nil"/>
            </w:tcBorders>
            <w:vAlign w:val="center"/>
          </w:tcPr>
          <w:p w:rsidR="0072034A" w:rsidRDefault="003B410B">
            <w:pPr>
              <w:rPr>
                <w:rFonts w:ascii="宋体"/>
                <w:sz w:val="18"/>
                <w:szCs w:val="18"/>
              </w:rPr>
            </w:pPr>
            <w:r>
              <w:rPr>
                <w:rFonts w:ascii="宋体" w:hAnsi="宋体" w:hint="eastAsia"/>
                <w:sz w:val="18"/>
                <w:szCs w:val="18"/>
              </w:rPr>
              <w:t>受力钢筋的安装位置、锚固方式</w:t>
            </w:r>
          </w:p>
        </w:tc>
        <w:tc>
          <w:tcPr>
            <w:tcW w:w="880" w:type="dxa"/>
            <w:tcBorders>
              <w:left w:val="nil"/>
            </w:tcBorders>
            <w:vAlign w:val="center"/>
          </w:tcPr>
          <w:p w:rsidR="0072034A" w:rsidRDefault="0072034A">
            <w:pPr>
              <w:jc w:val="center"/>
              <w:rPr>
                <w:rFonts w:ascii="宋体"/>
                <w:sz w:val="18"/>
                <w:szCs w:val="18"/>
              </w:rPr>
            </w:pP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val="restart"/>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1</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连接钢筋</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长度（</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+3</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val="restart"/>
            <w:tcBorders>
              <w:top w:val="nil"/>
            </w:tcBorders>
            <w:vAlign w:val="center"/>
          </w:tcPr>
          <w:p w:rsidR="0072034A" w:rsidRDefault="003B410B">
            <w:pPr>
              <w:rPr>
                <w:rFonts w:ascii="宋体"/>
                <w:sz w:val="18"/>
                <w:szCs w:val="18"/>
              </w:rPr>
            </w:pPr>
            <w:r>
              <w:rPr>
                <w:rFonts w:ascii="宋体" w:hAnsi="宋体" w:hint="eastAsia"/>
                <w:sz w:val="18"/>
                <w:szCs w:val="18"/>
              </w:rPr>
              <w:t>一般项目</w:t>
            </w: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2</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连接预埋件</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+3</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3</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绑扎钢筋网</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长、宽（</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网眼尺寸（</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4</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绑扎钢筋骨架</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长（</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宽、高（</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5</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纵向受力钢筋</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间距（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排距（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锚固长度（</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-20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67"/>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6</w:t>
            </w:r>
          </w:p>
        </w:tc>
        <w:tc>
          <w:tcPr>
            <w:tcW w:w="1873" w:type="dxa"/>
            <w:gridSpan w:val="4"/>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纵向受力钢筋、箍筋的混凝土保护层厚度</w:t>
            </w: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柱、梁（</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18"/>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873" w:type="dxa"/>
            <w:gridSpan w:val="4"/>
            <w:vMerge/>
            <w:tcBorders>
              <w:top w:val="nil"/>
              <w:left w:val="nil"/>
            </w:tcBorders>
            <w:vAlign w:val="center"/>
          </w:tcPr>
          <w:p w:rsidR="0072034A" w:rsidRDefault="0072034A">
            <w:pPr>
              <w:rPr>
                <w:rFonts w:ascii="宋体"/>
                <w:sz w:val="18"/>
                <w:szCs w:val="18"/>
              </w:rPr>
            </w:pPr>
          </w:p>
        </w:tc>
        <w:tc>
          <w:tcPr>
            <w:tcW w:w="2081" w:type="dxa"/>
            <w:gridSpan w:val="2"/>
            <w:tcBorders>
              <w:left w:val="nil"/>
            </w:tcBorders>
            <w:vAlign w:val="center"/>
          </w:tcPr>
          <w:p w:rsidR="0072034A" w:rsidRDefault="003B410B">
            <w:pPr>
              <w:rPr>
                <w:rFonts w:ascii="宋体"/>
                <w:sz w:val="18"/>
                <w:szCs w:val="18"/>
              </w:rPr>
            </w:pPr>
            <w:r>
              <w:rPr>
                <w:rFonts w:ascii="宋体" w:hAnsi="宋体" w:hint="eastAsia"/>
                <w:sz w:val="18"/>
                <w:szCs w:val="18"/>
              </w:rPr>
              <w:t>板、墙、壳（</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3</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03"/>
          <w:jc w:val="center"/>
        </w:trPr>
        <w:tc>
          <w:tcPr>
            <w:tcW w:w="635" w:type="dxa"/>
            <w:vMerge/>
            <w:tcBorders>
              <w:top w:val="nil"/>
            </w:tcBorders>
            <w:vAlign w:val="center"/>
          </w:tcPr>
          <w:p w:rsidR="0072034A" w:rsidRDefault="0072034A">
            <w:pPr>
              <w:rPr>
                <w:rFonts w:ascii="宋体"/>
                <w:sz w:val="18"/>
                <w:szCs w:val="18"/>
              </w:rPr>
            </w:pPr>
          </w:p>
        </w:tc>
        <w:tc>
          <w:tcPr>
            <w:tcW w:w="718" w:type="dxa"/>
            <w:tcBorders>
              <w:left w:val="nil"/>
            </w:tcBorders>
            <w:vAlign w:val="center"/>
          </w:tcPr>
          <w:p w:rsidR="0072034A" w:rsidRDefault="003B410B">
            <w:pPr>
              <w:rPr>
                <w:rFonts w:ascii="宋体"/>
                <w:sz w:val="18"/>
                <w:szCs w:val="18"/>
              </w:rPr>
            </w:pPr>
            <w:r>
              <w:rPr>
                <w:rFonts w:ascii="宋体" w:hAnsi="宋体"/>
                <w:sz w:val="18"/>
                <w:szCs w:val="18"/>
              </w:rPr>
              <w:t>7</w:t>
            </w:r>
          </w:p>
        </w:tc>
        <w:tc>
          <w:tcPr>
            <w:tcW w:w="3954" w:type="dxa"/>
            <w:gridSpan w:val="6"/>
            <w:tcBorders>
              <w:left w:val="nil"/>
            </w:tcBorders>
            <w:vAlign w:val="center"/>
          </w:tcPr>
          <w:p w:rsidR="0072034A" w:rsidRDefault="003B410B">
            <w:pPr>
              <w:rPr>
                <w:rFonts w:ascii="宋体"/>
                <w:sz w:val="18"/>
                <w:szCs w:val="18"/>
              </w:rPr>
            </w:pPr>
            <w:r>
              <w:rPr>
                <w:rFonts w:ascii="宋体" w:hAnsi="宋体" w:hint="eastAsia"/>
                <w:sz w:val="18"/>
                <w:szCs w:val="18"/>
              </w:rPr>
              <w:t>绑扎箍筋、横向钢筋间距（</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20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03"/>
          <w:jc w:val="center"/>
        </w:trPr>
        <w:tc>
          <w:tcPr>
            <w:tcW w:w="635" w:type="dxa"/>
            <w:vMerge/>
            <w:tcBorders>
              <w:top w:val="nil"/>
            </w:tcBorders>
            <w:vAlign w:val="center"/>
          </w:tcPr>
          <w:p w:rsidR="0072034A" w:rsidRDefault="0072034A">
            <w:pPr>
              <w:rPr>
                <w:rFonts w:ascii="宋体"/>
                <w:sz w:val="18"/>
                <w:szCs w:val="18"/>
              </w:rPr>
            </w:pPr>
          </w:p>
        </w:tc>
        <w:tc>
          <w:tcPr>
            <w:tcW w:w="718" w:type="dxa"/>
            <w:tcBorders>
              <w:left w:val="nil"/>
            </w:tcBorders>
            <w:vAlign w:val="center"/>
          </w:tcPr>
          <w:p w:rsidR="0072034A" w:rsidRDefault="003B410B">
            <w:pPr>
              <w:rPr>
                <w:rFonts w:ascii="宋体"/>
                <w:sz w:val="18"/>
                <w:szCs w:val="18"/>
              </w:rPr>
            </w:pPr>
            <w:r>
              <w:rPr>
                <w:rFonts w:ascii="宋体" w:hAnsi="宋体"/>
                <w:sz w:val="18"/>
                <w:szCs w:val="18"/>
              </w:rPr>
              <w:t>8</w:t>
            </w:r>
          </w:p>
        </w:tc>
        <w:tc>
          <w:tcPr>
            <w:tcW w:w="3954" w:type="dxa"/>
            <w:gridSpan w:val="6"/>
            <w:tcBorders>
              <w:left w:val="nil"/>
            </w:tcBorders>
            <w:vAlign w:val="center"/>
          </w:tcPr>
          <w:p w:rsidR="0072034A" w:rsidRDefault="003B410B">
            <w:pPr>
              <w:rPr>
                <w:rFonts w:ascii="宋体"/>
                <w:sz w:val="18"/>
                <w:szCs w:val="18"/>
              </w:rPr>
            </w:pPr>
            <w:r>
              <w:rPr>
                <w:rFonts w:ascii="宋体" w:hAnsi="宋体" w:hint="eastAsia"/>
                <w:sz w:val="18"/>
                <w:szCs w:val="18"/>
              </w:rPr>
              <w:t>钢筋弯起点位置（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20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9</w:t>
            </w:r>
          </w:p>
        </w:tc>
        <w:tc>
          <w:tcPr>
            <w:tcW w:w="1743" w:type="dxa"/>
            <w:gridSpan w:val="3"/>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普通预埋件</w:t>
            </w:r>
          </w:p>
        </w:tc>
        <w:tc>
          <w:tcPr>
            <w:tcW w:w="2211" w:type="dxa"/>
            <w:gridSpan w:val="3"/>
            <w:tcBorders>
              <w:left w:val="nil"/>
            </w:tcBorders>
            <w:vAlign w:val="center"/>
          </w:tcPr>
          <w:p w:rsidR="0072034A" w:rsidRDefault="003B410B">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5</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11"/>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743" w:type="dxa"/>
            <w:gridSpan w:val="3"/>
            <w:vMerge/>
            <w:tcBorders>
              <w:top w:val="nil"/>
              <w:left w:val="nil"/>
            </w:tcBorders>
            <w:vAlign w:val="center"/>
          </w:tcPr>
          <w:p w:rsidR="0072034A" w:rsidRDefault="0072034A">
            <w:pPr>
              <w:rPr>
                <w:rFonts w:ascii="宋体"/>
                <w:sz w:val="18"/>
                <w:szCs w:val="18"/>
              </w:rPr>
            </w:pPr>
          </w:p>
        </w:tc>
        <w:tc>
          <w:tcPr>
            <w:tcW w:w="2211" w:type="dxa"/>
            <w:gridSpan w:val="3"/>
            <w:tcBorders>
              <w:left w:val="nil"/>
            </w:tcBorders>
            <w:vAlign w:val="center"/>
          </w:tcPr>
          <w:p w:rsidR="0072034A" w:rsidRDefault="003B410B">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+3</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val="restart"/>
            <w:tcBorders>
              <w:top w:val="nil"/>
              <w:left w:val="nil"/>
            </w:tcBorders>
            <w:vAlign w:val="center"/>
          </w:tcPr>
          <w:p w:rsidR="0072034A" w:rsidRDefault="003B410B">
            <w:pPr>
              <w:rPr>
                <w:rFonts w:ascii="宋体"/>
                <w:sz w:val="18"/>
                <w:szCs w:val="18"/>
              </w:rPr>
            </w:pPr>
            <w:r>
              <w:rPr>
                <w:rFonts w:ascii="宋体" w:hAnsi="宋体"/>
                <w:sz w:val="18"/>
                <w:szCs w:val="18"/>
              </w:rPr>
              <w:t>10</w:t>
            </w:r>
          </w:p>
        </w:tc>
        <w:tc>
          <w:tcPr>
            <w:tcW w:w="1743" w:type="dxa"/>
            <w:gridSpan w:val="3"/>
            <w:vMerge w:val="restart"/>
            <w:tcBorders>
              <w:top w:val="nil"/>
              <w:left w:val="nil"/>
            </w:tcBorders>
            <w:vAlign w:val="center"/>
          </w:tcPr>
          <w:p w:rsidR="0072034A" w:rsidRDefault="003B410B">
            <w:pPr>
              <w:rPr>
                <w:rFonts w:ascii="宋体"/>
                <w:sz w:val="18"/>
                <w:szCs w:val="18"/>
              </w:rPr>
            </w:pPr>
            <w:r>
              <w:rPr>
                <w:rFonts w:ascii="宋体" w:hAnsi="宋体" w:hint="eastAsia"/>
                <w:sz w:val="18"/>
                <w:szCs w:val="18"/>
              </w:rPr>
              <w:t>临时支撑预埋件</w:t>
            </w:r>
          </w:p>
        </w:tc>
        <w:tc>
          <w:tcPr>
            <w:tcW w:w="2211" w:type="dxa"/>
            <w:gridSpan w:val="3"/>
            <w:tcBorders>
              <w:left w:val="nil"/>
            </w:tcBorders>
            <w:vAlign w:val="center"/>
          </w:tcPr>
          <w:p w:rsidR="0072034A" w:rsidRDefault="003B410B">
            <w:pPr>
              <w:rPr>
                <w:rFonts w:ascii="宋体"/>
                <w:sz w:val="18"/>
                <w:szCs w:val="18"/>
              </w:rPr>
            </w:pPr>
            <w:r>
              <w:rPr>
                <w:rFonts w:ascii="宋体" w:hAnsi="宋体" w:hint="eastAsia"/>
                <w:sz w:val="18"/>
                <w:szCs w:val="18"/>
              </w:rPr>
              <w:t>中心线位置（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10</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443"/>
          <w:jc w:val="center"/>
        </w:trPr>
        <w:tc>
          <w:tcPr>
            <w:tcW w:w="635" w:type="dxa"/>
            <w:vMerge/>
            <w:tcBorders>
              <w:top w:val="nil"/>
            </w:tcBorders>
            <w:vAlign w:val="center"/>
          </w:tcPr>
          <w:p w:rsidR="0072034A" w:rsidRDefault="0072034A">
            <w:pPr>
              <w:rPr>
                <w:rFonts w:ascii="宋体"/>
                <w:sz w:val="18"/>
                <w:szCs w:val="18"/>
              </w:rPr>
            </w:pPr>
          </w:p>
        </w:tc>
        <w:tc>
          <w:tcPr>
            <w:tcW w:w="718" w:type="dxa"/>
            <w:vMerge/>
            <w:tcBorders>
              <w:top w:val="nil"/>
              <w:left w:val="nil"/>
            </w:tcBorders>
            <w:vAlign w:val="center"/>
          </w:tcPr>
          <w:p w:rsidR="0072034A" w:rsidRDefault="0072034A">
            <w:pPr>
              <w:rPr>
                <w:rFonts w:ascii="宋体"/>
                <w:sz w:val="18"/>
                <w:szCs w:val="18"/>
              </w:rPr>
            </w:pPr>
          </w:p>
        </w:tc>
        <w:tc>
          <w:tcPr>
            <w:tcW w:w="1743" w:type="dxa"/>
            <w:gridSpan w:val="3"/>
            <w:vMerge/>
            <w:tcBorders>
              <w:top w:val="nil"/>
              <w:left w:val="nil"/>
            </w:tcBorders>
            <w:vAlign w:val="center"/>
          </w:tcPr>
          <w:p w:rsidR="0072034A" w:rsidRDefault="0072034A">
            <w:pPr>
              <w:rPr>
                <w:rFonts w:ascii="宋体"/>
                <w:sz w:val="18"/>
                <w:szCs w:val="18"/>
              </w:rPr>
            </w:pPr>
          </w:p>
        </w:tc>
        <w:tc>
          <w:tcPr>
            <w:tcW w:w="2211" w:type="dxa"/>
            <w:gridSpan w:val="3"/>
            <w:tcBorders>
              <w:left w:val="nil"/>
            </w:tcBorders>
            <w:vAlign w:val="center"/>
          </w:tcPr>
          <w:p w:rsidR="0072034A" w:rsidRDefault="003B410B">
            <w:pPr>
              <w:rPr>
                <w:rFonts w:ascii="宋体"/>
                <w:sz w:val="18"/>
                <w:szCs w:val="18"/>
              </w:rPr>
            </w:pPr>
            <w:r>
              <w:rPr>
                <w:rFonts w:ascii="宋体" w:hAnsi="宋体" w:hint="eastAsia"/>
                <w:sz w:val="18"/>
                <w:szCs w:val="18"/>
              </w:rPr>
              <w:t>水平高差（</w:t>
            </w:r>
            <w:r>
              <w:rPr>
                <w:rFonts w:ascii="宋体" w:hAnsi="宋体"/>
                <w:sz w:val="18"/>
                <w:szCs w:val="18"/>
              </w:rPr>
              <w:t>mm</w:t>
            </w:r>
            <w:r>
              <w:rPr>
                <w:rFonts w:ascii="宋体" w:hAnsi="宋体" w:hint="eastAsia"/>
                <w:sz w:val="18"/>
                <w:szCs w:val="18"/>
              </w:rPr>
              <w:t>）</w:t>
            </w:r>
          </w:p>
        </w:tc>
        <w:tc>
          <w:tcPr>
            <w:tcW w:w="880" w:type="dxa"/>
            <w:tcBorders>
              <w:left w:val="nil"/>
            </w:tcBorders>
            <w:vAlign w:val="center"/>
          </w:tcPr>
          <w:p w:rsidR="0072034A" w:rsidRDefault="003B410B">
            <w:pPr>
              <w:jc w:val="center"/>
              <w:rPr>
                <w:rFonts w:ascii="宋体"/>
                <w:sz w:val="18"/>
                <w:szCs w:val="18"/>
              </w:rPr>
            </w:pPr>
            <w:r>
              <w:rPr>
                <w:rFonts w:ascii="宋体" w:hAnsi="宋体"/>
                <w:sz w:val="18"/>
                <w:szCs w:val="18"/>
              </w:rPr>
              <w:t>+3</w:t>
            </w:r>
          </w:p>
        </w:tc>
        <w:tc>
          <w:tcPr>
            <w:tcW w:w="1442" w:type="dxa"/>
            <w:tcBorders>
              <w:left w:val="nil"/>
            </w:tcBorders>
            <w:vAlign w:val="center"/>
          </w:tcPr>
          <w:p w:rsidR="0072034A" w:rsidRDefault="0072034A">
            <w:pPr>
              <w:rPr>
                <w:rFonts w:ascii="宋体"/>
                <w:sz w:val="18"/>
                <w:szCs w:val="18"/>
              </w:rPr>
            </w:pPr>
          </w:p>
        </w:tc>
        <w:tc>
          <w:tcPr>
            <w:tcW w:w="1664" w:type="dxa"/>
            <w:tcBorders>
              <w:left w:val="nil"/>
            </w:tcBorders>
            <w:vAlign w:val="center"/>
          </w:tcPr>
          <w:p w:rsidR="0072034A" w:rsidRDefault="0072034A">
            <w:pPr>
              <w:rPr>
                <w:rFonts w:ascii="宋体"/>
                <w:sz w:val="18"/>
                <w:szCs w:val="18"/>
              </w:rPr>
            </w:pPr>
          </w:p>
        </w:tc>
        <w:tc>
          <w:tcPr>
            <w:tcW w:w="1389" w:type="dxa"/>
            <w:tcBorders>
              <w:left w:val="nil"/>
            </w:tcBorders>
            <w:vAlign w:val="center"/>
          </w:tcPr>
          <w:p w:rsidR="0072034A" w:rsidRDefault="0072034A">
            <w:pPr>
              <w:rPr>
                <w:rFonts w:ascii="宋体"/>
                <w:sz w:val="18"/>
                <w:szCs w:val="18"/>
              </w:rPr>
            </w:pPr>
          </w:p>
        </w:tc>
      </w:tr>
      <w:tr w:rsidR="0072034A">
        <w:trPr>
          <w:trHeight w:val="203"/>
          <w:jc w:val="center"/>
        </w:trPr>
        <w:tc>
          <w:tcPr>
            <w:tcW w:w="2483" w:type="dxa"/>
            <w:gridSpan w:val="4"/>
            <w:vAlign w:val="center"/>
          </w:tcPr>
          <w:p w:rsidR="0072034A" w:rsidRDefault="003B410B">
            <w:pPr>
              <w:rPr>
                <w:rFonts w:ascii="宋体"/>
                <w:sz w:val="18"/>
                <w:szCs w:val="18"/>
              </w:rPr>
            </w:pPr>
            <w:r>
              <w:rPr>
                <w:rFonts w:ascii="宋体" w:hAnsi="宋体" w:hint="eastAsia"/>
                <w:sz w:val="18"/>
                <w:szCs w:val="18"/>
              </w:rPr>
              <w:t>施工单位检查结果</w:t>
            </w:r>
          </w:p>
        </w:tc>
        <w:tc>
          <w:tcPr>
            <w:tcW w:w="8199" w:type="dxa"/>
            <w:gridSpan w:val="8"/>
            <w:tcBorders>
              <w:left w:val="nil"/>
            </w:tcBorders>
            <w:vAlign w:val="center"/>
          </w:tcPr>
          <w:p w:rsidR="0072034A" w:rsidRDefault="003B410B">
            <w:pPr>
              <w:rPr>
                <w:rFonts w:ascii="宋体"/>
                <w:sz w:val="18"/>
                <w:szCs w:val="18"/>
              </w:rPr>
            </w:pPr>
            <w:r>
              <w:rPr>
                <w:rFonts w:ascii="宋体" w:hAnsi="宋体" w:hint="eastAsia"/>
                <w:sz w:val="18"/>
                <w:szCs w:val="18"/>
              </w:rPr>
              <w:t>专业工长（施工员）：</w:t>
            </w:r>
          </w:p>
          <w:p w:rsidR="0072034A" w:rsidRDefault="003B410B">
            <w:pPr>
              <w:rPr>
                <w:rFonts w:ascii="宋体"/>
                <w:sz w:val="18"/>
                <w:szCs w:val="18"/>
              </w:rPr>
            </w:pPr>
            <w:r>
              <w:rPr>
                <w:rFonts w:ascii="宋体" w:hAnsi="宋体" w:hint="eastAsia"/>
                <w:sz w:val="18"/>
                <w:szCs w:val="18"/>
              </w:rPr>
              <w:t>项目专业质量检查员：</w:t>
            </w:r>
          </w:p>
          <w:p w:rsidR="0072034A" w:rsidRDefault="003B410B">
            <w:pPr>
              <w:ind w:firstLineChars="2900" w:firstLine="5220"/>
              <w:rPr>
                <w:rFonts w:ascii="宋体"/>
                <w:sz w:val="18"/>
                <w:szCs w:val="18"/>
              </w:rPr>
            </w:pPr>
            <w:r>
              <w:rPr>
                <w:rFonts w:ascii="宋体" w:hAnsi="宋体" w:hint="eastAsia"/>
                <w:sz w:val="18"/>
                <w:szCs w:val="18"/>
              </w:rPr>
              <w:t>年月日</w:t>
            </w:r>
          </w:p>
        </w:tc>
      </w:tr>
      <w:tr w:rsidR="0072034A">
        <w:trPr>
          <w:trHeight w:val="1227"/>
          <w:jc w:val="center"/>
        </w:trPr>
        <w:tc>
          <w:tcPr>
            <w:tcW w:w="2483" w:type="dxa"/>
            <w:gridSpan w:val="4"/>
            <w:vAlign w:val="center"/>
          </w:tcPr>
          <w:p w:rsidR="0072034A" w:rsidRDefault="003B410B">
            <w:pPr>
              <w:rPr>
                <w:rFonts w:ascii="宋体"/>
                <w:sz w:val="18"/>
                <w:szCs w:val="18"/>
              </w:rPr>
            </w:pPr>
            <w:r>
              <w:rPr>
                <w:rFonts w:ascii="宋体" w:hAnsi="宋体" w:hint="eastAsia"/>
                <w:sz w:val="18"/>
                <w:szCs w:val="18"/>
              </w:rPr>
              <w:lastRenderedPageBreak/>
              <w:t>监理单位验收结论</w:t>
            </w:r>
          </w:p>
        </w:tc>
        <w:tc>
          <w:tcPr>
            <w:tcW w:w="8199" w:type="dxa"/>
            <w:gridSpan w:val="8"/>
            <w:tcBorders>
              <w:left w:val="nil"/>
            </w:tcBorders>
            <w:vAlign w:val="center"/>
          </w:tcPr>
          <w:p w:rsidR="0072034A" w:rsidRDefault="003B410B">
            <w:pPr>
              <w:rPr>
                <w:rFonts w:ascii="宋体"/>
                <w:sz w:val="18"/>
                <w:szCs w:val="18"/>
              </w:rPr>
            </w:pPr>
            <w:r>
              <w:rPr>
                <w:rFonts w:ascii="宋体" w:hAnsi="宋体" w:hint="eastAsia"/>
                <w:sz w:val="18"/>
                <w:szCs w:val="18"/>
              </w:rPr>
              <w:t>专业监理工程师</w:t>
            </w:r>
          </w:p>
          <w:p w:rsidR="0072034A" w:rsidRDefault="003B410B">
            <w:pPr>
              <w:ind w:firstLineChars="2900" w:firstLine="5220"/>
              <w:rPr>
                <w:rFonts w:ascii="宋体"/>
                <w:sz w:val="18"/>
                <w:szCs w:val="18"/>
              </w:rPr>
            </w:pPr>
            <w:r>
              <w:rPr>
                <w:rFonts w:ascii="宋体" w:hAnsi="宋体" w:hint="eastAsia"/>
                <w:sz w:val="18"/>
                <w:szCs w:val="18"/>
              </w:rPr>
              <w:t>年月日</w:t>
            </w:r>
          </w:p>
        </w:tc>
      </w:tr>
    </w:tbl>
    <w:p w:rsidR="0072034A" w:rsidRDefault="0072034A">
      <w:pPr>
        <w:spacing w:line="360" w:lineRule="auto"/>
        <w:rPr>
          <w:rFonts w:ascii="黑体" w:eastAsia="黑体" w:hAnsi="黑体"/>
          <w:szCs w:val="21"/>
        </w:rPr>
      </w:pPr>
    </w:p>
    <w:p w:rsidR="0072034A" w:rsidRDefault="003B410B">
      <w:pPr>
        <w:spacing w:line="360" w:lineRule="auto"/>
        <w:jc w:val="center"/>
      </w:pPr>
      <w:r>
        <w:rPr>
          <w:rFonts w:ascii="黑体" w:eastAsia="黑体" w:hAnsi="黑体"/>
          <w:szCs w:val="21"/>
        </w:rPr>
        <w:t>B.0.2</w:t>
      </w:r>
      <w:r>
        <w:rPr>
          <w:rFonts w:ascii="黑体" w:eastAsia="黑体" w:hAnsi="黑体" w:hint="eastAsia"/>
          <w:szCs w:val="21"/>
        </w:rPr>
        <w:t>表预埋件检查表</w:t>
      </w:r>
      <w:r w:rsidR="00BF6BDA">
        <w:rPr>
          <w:rFonts w:ascii="黑体" w:eastAsia="黑体" w:hAnsi="黑体" w:hint="eastAsia"/>
          <w:szCs w:val="21"/>
        </w:rPr>
        <w:t>(资料性附录</w:t>
      </w:r>
      <w:r w:rsidR="00BF6BDA">
        <w:rPr>
          <w:rFonts w:ascii="黑体" w:eastAsia="黑体" w:hAnsi="黑体"/>
          <w:szCs w:val="21"/>
        </w:rPr>
        <w:t>)</w:t>
      </w:r>
    </w:p>
    <w:tbl>
      <w:tblPr>
        <w:tblW w:w="10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712"/>
        <w:gridCol w:w="3214"/>
        <w:gridCol w:w="2391"/>
        <w:gridCol w:w="2146"/>
      </w:tblGrid>
      <w:tr w:rsidR="0072034A">
        <w:trPr>
          <w:trHeight w:val="433"/>
          <w:jc w:val="center"/>
        </w:trPr>
        <w:tc>
          <w:tcPr>
            <w:tcW w:w="1279" w:type="dxa"/>
            <w:vAlign w:val="center"/>
          </w:tcPr>
          <w:p w:rsidR="0072034A" w:rsidRDefault="003B410B">
            <w:pPr>
              <w:jc w:val="center"/>
              <w:rPr>
                <w:rFonts w:hAnsi="宋体"/>
                <w:sz w:val="18"/>
                <w:szCs w:val="18"/>
              </w:rPr>
            </w:pPr>
            <w:r>
              <w:rPr>
                <w:rFonts w:hAnsi="宋体" w:hint="eastAsia"/>
                <w:sz w:val="18"/>
                <w:szCs w:val="18"/>
              </w:rPr>
              <w:t>项次</w:t>
            </w:r>
          </w:p>
        </w:tc>
        <w:tc>
          <w:tcPr>
            <w:tcW w:w="4926" w:type="dxa"/>
            <w:gridSpan w:val="2"/>
            <w:tcBorders>
              <w:left w:val="nil"/>
            </w:tcBorders>
            <w:vAlign w:val="center"/>
          </w:tcPr>
          <w:p w:rsidR="0072034A" w:rsidRDefault="003B410B">
            <w:pPr>
              <w:jc w:val="center"/>
              <w:rPr>
                <w:rFonts w:hAnsi="宋体"/>
                <w:sz w:val="18"/>
                <w:szCs w:val="18"/>
              </w:rPr>
            </w:pPr>
            <w:r>
              <w:rPr>
                <w:rFonts w:hAnsi="宋体" w:hint="eastAsia"/>
                <w:sz w:val="18"/>
                <w:szCs w:val="18"/>
              </w:rPr>
              <w:t>项目</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允许偏差（</w:t>
            </w:r>
            <w:r>
              <w:rPr>
                <w:sz w:val="18"/>
                <w:szCs w:val="18"/>
              </w:rPr>
              <w:t>mm</w:t>
            </w:r>
            <w:r>
              <w:rPr>
                <w:rFonts w:ascii="宋体" w:hAnsi="宋体" w:hint="eastAsia"/>
                <w:sz w:val="18"/>
                <w:szCs w:val="18"/>
              </w:rPr>
              <w:t>）</w:t>
            </w:r>
          </w:p>
        </w:tc>
        <w:tc>
          <w:tcPr>
            <w:tcW w:w="2146" w:type="dxa"/>
            <w:tcBorders>
              <w:left w:val="nil"/>
            </w:tcBorders>
            <w:vAlign w:val="center"/>
          </w:tcPr>
          <w:p w:rsidR="0072034A" w:rsidRDefault="003B410B">
            <w:pPr>
              <w:jc w:val="center"/>
              <w:rPr>
                <w:rFonts w:hAnsi="宋体"/>
                <w:sz w:val="18"/>
                <w:szCs w:val="18"/>
              </w:rPr>
            </w:pPr>
            <w:r>
              <w:rPr>
                <w:rFonts w:hAnsi="宋体" w:hint="eastAsia"/>
                <w:sz w:val="18"/>
                <w:szCs w:val="18"/>
              </w:rPr>
              <w:t>检验方法</w:t>
            </w:r>
          </w:p>
        </w:tc>
      </w:tr>
      <w:tr w:rsidR="0072034A">
        <w:trPr>
          <w:trHeight w:val="412"/>
          <w:jc w:val="center"/>
        </w:trPr>
        <w:tc>
          <w:tcPr>
            <w:tcW w:w="1279" w:type="dxa"/>
            <w:vAlign w:val="center"/>
          </w:tcPr>
          <w:p w:rsidR="0072034A" w:rsidRDefault="003B410B">
            <w:pPr>
              <w:jc w:val="center"/>
              <w:rPr>
                <w:rFonts w:hAnsi="宋体"/>
                <w:sz w:val="18"/>
                <w:szCs w:val="18"/>
              </w:rPr>
            </w:pPr>
            <w:r>
              <w:rPr>
                <w:rFonts w:hAnsi="宋体"/>
                <w:sz w:val="18"/>
                <w:szCs w:val="18"/>
              </w:rPr>
              <w:t>1</w:t>
            </w:r>
          </w:p>
        </w:tc>
        <w:tc>
          <w:tcPr>
            <w:tcW w:w="4926" w:type="dxa"/>
            <w:gridSpan w:val="2"/>
            <w:tcBorders>
              <w:left w:val="nil"/>
            </w:tcBorders>
            <w:vAlign w:val="center"/>
          </w:tcPr>
          <w:p w:rsidR="0072034A" w:rsidRDefault="003B410B">
            <w:pPr>
              <w:jc w:val="center"/>
              <w:rPr>
                <w:rFonts w:hAnsi="宋体"/>
                <w:sz w:val="18"/>
                <w:szCs w:val="18"/>
              </w:rPr>
            </w:pPr>
            <w:r>
              <w:rPr>
                <w:rFonts w:hAnsi="宋体" w:hint="eastAsia"/>
                <w:sz w:val="18"/>
                <w:szCs w:val="18"/>
              </w:rPr>
              <w:t>预埋管中心线位置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2</w:t>
            </w:r>
          </w:p>
        </w:tc>
        <w:tc>
          <w:tcPr>
            <w:tcW w:w="2146" w:type="dxa"/>
            <w:tcBorders>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559"/>
          <w:jc w:val="center"/>
        </w:trPr>
        <w:tc>
          <w:tcPr>
            <w:tcW w:w="1279" w:type="dxa"/>
            <w:vAlign w:val="center"/>
          </w:tcPr>
          <w:p w:rsidR="0072034A" w:rsidRDefault="003B410B">
            <w:pPr>
              <w:jc w:val="center"/>
              <w:rPr>
                <w:rFonts w:hAnsi="宋体"/>
                <w:sz w:val="18"/>
                <w:szCs w:val="18"/>
              </w:rPr>
            </w:pPr>
            <w:r>
              <w:rPr>
                <w:rFonts w:hAnsi="宋体"/>
                <w:sz w:val="18"/>
                <w:szCs w:val="18"/>
              </w:rPr>
              <w:t>2</w:t>
            </w:r>
          </w:p>
        </w:tc>
        <w:tc>
          <w:tcPr>
            <w:tcW w:w="4926" w:type="dxa"/>
            <w:gridSpan w:val="2"/>
            <w:tcBorders>
              <w:left w:val="nil"/>
            </w:tcBorders>
            <w:vAlign w:val="center"/>
          </w:tcPr>
          <w:p w:rsidR="0072034A" w:rsidRDefault="003B410B">
            <w:pPr>
              <w:jc w:val="center"/>
              <w:rPr>
                <w:rFonts w:hAnsi="宋体"/>
                <w:sz w:val="18"/>
                <w:szCs w:val="18"/>
              </w:rPr>
            </w:pPr>
            <w:r>
              <w:rPr>
                <w:rFonts w:hAnsi="宋体" w:hint="eastAsia"/>
                <w:sz w:val="18"/>
                <w:szCs w:val="18"/>
              </w:rPr>
              <w:t>拉接件中心线位置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2</w:t>
            </w:r>
          </w:p>
        </w:tc>
        <w:tc>
          <w:tcPr>
            <w:tcW w:w="2146" w:type="dxa"/>
            <w:tcBorders>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411"/>
          <w:jc w:val="center"/>
        </w:trPr>
        <w:tc>
          <w:tcPr>
            <w:tcW w:w="1279" w:type="dxa"/>
            <w:vMerge w:val="restart"/>
            <w:tcBorders>
              <w:top w:val="nil"/>
            </w:tcBorders>
            <w:vAlign w:val="center"/>
          </w:tcPr>
          <w:p w:rsidR="0072034A" w:rsidRDefault="003B410B">
            <w:pPr>
              <w:jc w:val="center"/>
              <w:rPr>
                <w:rFonts w:hAnsi="宋体"/>
                <w:sz w:val="18"/>
                <w:szCs w:val="18"/>
              </w:rPr>
            </w:pPr>
            <w:r>
              <w:rPr>
                <w:rFonts w:hAnsi="宋体"/>
                <w:sz w:val="18"/>
                <w:szCs w:val="18"/>
              </w:rPr>
              <w:t>3</w:t>
            </w:r>
          </w:p>
        </w:tc>
        <w:tc>
          <w:tcPr>
            <w:tcW w:w="1712"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预留孔</w:t>
            </w: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5</w:t>
            </w:r>
          </w:p>
        </w:tc>
        <w:tc>
          <w:tcPr>
            <w:tcW w:w="2146" w:type="dxa"/>
            <w:vMerge w:val="restart"/>
            <w:tcBorders>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417"/>
          <w:jc w:val="center"/>
        </w:trPr>
        <w:tc>
          <w:tcPr>
            <w:tcW w:w="1279" w:type="dxa"/>
            <w:vMerge/>
            <w:tcBorders>
              <w:top w:val="nil"/>
            </w:tcBorders>
            <w:vAlign w:val="center"/>
          </w:tcPr>
          <w:p w:rsidR="0072034A" w:rsidRDefault="0072034A">
            <w:pPr>
              <w:rPr>
                <w:rFonts w:hAnsi="宋体"/>
                <w:sz w:val="18"/>
                <w:szCs w:val="18"/>
              </w:rPr>
            </w:pPr>
          </w:p>
        </w:tc>
        <w:tc>
          <w:tcPr>
            <w:tcW w:w="1712" w:type="dxa"/>
            <w:vMerge/>
            <w:tcBorders>
              <w:top w:val="nil"/>
              <w:left w:val="nil"/>
            </w:tcBorders>
            <w:vAlign w:val="center"/>
          </w:tcPr>
          <w:p w:rsidR="0072034A" w:rsidRDefault="0072034A">
            <w:pPr>
              <w:rPr>
                <w:rFonts w:hAnsi="宋体"/>
                <w:sz w:val="18"/>
                <w:szCs w:val="18"/>
              </w:rPr>
            </w:pP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孔尺寸</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w:t>
            </w:r>
            <w:r>
              <w:rPr>
                <w:sz w:val="18"/>
                <w:szCs w:val="18"/>
              </w:rPr>
              <w:t>5</w:t>
            </w:r>
          </w:p>
        </w:tc>
        <w:tc>
          <w:tcPr>
            <w:tcW w:w="2146" w:type="dxa"/>
            <w:vMerge/>
            <w:tcBorders>
              <w:left w:val="nil"/>
            </w:tcBorders>
            <w:vAlign w:val="center"/>
          </w:tcPr>
          <w:p w:rsidR="0072034A" w:rsidRDefault="0072034A">
            <w:pPr>
              <w:rPr>
                <w:rFonts w:hAnsi="宋体"/>
                <w:sz w:val="18"/>
                <w:szCs w:val="18"/>
              </w:rPr>
            </w:pPr>
          </w:p>
        </w:tc>
      </w:tr>
      <w:tr w:rsidR="0072034A">
        <w:trPr>
          <w:trHeight w:val="423"/>
          <w:jc w:val="center"/>
        </w:trPr>
        <w:tc>
          <w:tcPr>
            <w:tcW w:w="1279" w:type="dxa"/>
            <w:vMerge w:val="restart"/>
            <w:tcBorders>
              <w:top w:val="nil"/>
            </w:tcBorders>
            <w:vAlign w:val="center"/>
          </w:tcPr>
          <w:p w:rsidR="0072034A" w:rsidRDefault="003B410B">
            <w:pPr>
              <w:jc w:val="center"/>
              <w:rPr>
                <w:rFonts w:hAnsi="宋体"/>
                <w:sz w:val="18"/>
                <w:szCs w:val="18"/>
              </w:rPr>
            </w:pPr>
            <w:r>
              <w:rPr>
                <w:rFonts w:hAnsi="宋体"/>
                <w:sz w:val="18"/>
                <w:szCs w:val="18"/>
              </w:rPr>
              <w:t>4</w:t>
            </w:r>
          </w:p>
        </w:tc>
        <w:tc>
          <w:tcPr>
            <w:tcW w:w="1712"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预留洞</w:t>
            </w: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10</w:t>
            </w:r>
          </w:p>
        </w:tc>
        <w:tc>
          <w:tcPr>
            <w:tcW w:w="2146"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415"/>
          <w:jc w:val="center"/>
        </w:trPr>
        <w:tc>
          <w:tcPr>
            <w:tcW w:w="1279" w:type="dxa"/>
            <w:vMerge/>
            <w:tcBorders>
              <w:top w:val="nil"/>
            </w:tcBorders>
            <w:vAlign w:val="center"/>
          </w:tcPr>
          <w:p w:rsidR="0072034A" w:rsidRDefault="0072034A">
            <w:pPr>
              <w:rPr>
                <w:rFonts w:hAnsi="宋体"/>
                <w:sz w:val="18"/>
                <w:szCs w:val="18"/>
              </w:rPr>
            </w:pPr>
          </w:p>
        </w:tc>
        <w:tc>
          <w:tcPr>
            <w:tcW w:w="1712" w:type="dxa"/>
            <w:vMerge/>
            <w:tcBorders>
              <w:top w:val="nil"/>
              <w:left w:val="nil"/>
            </w:tcBorders>
            <w:vAlign w:val="center"/>
          </w:tcPr>
          <w:p w:rsidR="0072034A" w:rsidRDefault="0072034A">
            <w:pPr>
              <w:rPr>
                <w:rFonts w:hAnsi="宋体"/>
                <w:sz w:val="18"/>
                <w:szCs w:val="18"/>
              </w:rPr>
            </w:pP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洞口尺寸、深度</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w:t>
            </w:r>
            <w:r>
              <w:rPr>
                <w:sz w:val="18"/>
                <w:szCs w:val="18"/>
              </w:rPr>
              <w:t>10</w:t>
            </w:r>
          </w:p>
        </w:tc>
        <w:tc>
          <w:tcPr>
            <w:tcW w:w="2146" w:type="dxa"/>
            <w:vMerge/>
            <w:tcBorders>
              <w:top w:val="nil"/>
              <w:left w:val="nil"/>
            </w:tcBorders>
            <w:vAlign w:val="center"/>
          </w:tcPr>
          <w:p w:rsidR="0072034A" w:rsidRDefault="0072034A">
            <w:pPr>
              <w:rPr>
                <w:rFonts w:hAnsi="宋体"/>
                <w:sz w:val="18"/>
                <w:szCs w:val="18"/>
              </w:rPr>
            </w:pPr>
          </w:p>
        </w:tc>
      </w:tr>
      <w:tr w:rsidR="0072034A">
        <w:trPr>
          <w:trHeight w:val="421"/>
          <w:jc w:val="center"/>
        </w:trPr>
        <w:tc>
          <w:tcPr>
            <w:tcW w:w="1279" w:type="dxa"/>
            <w:vMerge w:val="restart"/>
            <w:tcBorders>
              <w:top w:val="nil"/>
            </w:tcBorders>
            <w:vAlign w:val="center"/>
          </w:tcPr>
          <w:p w:rsidR="0072034A" w:rsidRDefault="003B410B">
            <w:pPr>
              <w:jc w:val="center"/>
              <w:rPr>
                <w:rFonts w:hAnsi="宋体"/>
                <w:sz w:val="18"/>
                <w:szCs w:val="18"/>
              </w:rPr>
            </w:pPr>
            <w:r>
              <w:rPr>
                <w:rFonts w:hAnsi="宋体"/>
                <w:sz w:val="18"/>
                <w:szCs w:val="18"/>
              </w:rPr>
              <w:t>5</w:t>
            </w:r>
          </w:p>
        </w:tc>
        <w:tc>
          <w:tcPr>
            <w:tcW w:w="1712"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预埋锚栓</w:t>
            </w: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2</w:t>
            </w:r>
          </w:p>
        </w:tc>
        <w:tc>
          <w:tcPr>
            <w:tcW w:w="2146"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555"/>
          <w:jc w:val="center"/>
        </w:trPr>
        <w:tc>
          <w:tcPr>
            <w:tcW w:w="1279" w:type="dxa"/>
            <w:vMerge/>
            <w:tcBorders>
              <w:top w:val="nil"/>
            </w:tcBorders>
            <w:vAlign w:val="center"/>
          </w:tcPr>
          <w:p w:rsidR="0072034A" w:rsidRDefault="0072034A">
            <w:pPr>
              <w:rPr>
                <w:rFonts w:hAnsi="宋体"/>
                <w:sz w:val="18"/>
                <w:szCs w:val="18"/>
              </w:rPr>
            </w:pPr>
          </w:p>
        </w:tc>
        <w:tc>
          <w:tcPr>
            <w:tcW w:w="1712" w:type="dxa"/>
            <w:vMerge/>
            <w:tcBorders>
              <w:top w:val="nil"/>
              <w:left w:val="nil"/>
            </w:tcBorders>
            <w:vAlign w:val="center"/>
          </w:tcPr>
          <w:p w:rsidR="0072034A" w:rsidRDefault="0072034A">
            <w:pPr>
              <w:rPr>
                <w:rFonts w:hAnsi="宋体"/>
                <w:sz w:val="18"/>
                <w:szCs w:val="18"/>
              </w:rPr>
            </w:pP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与混凝土面平面高差</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w:t>
            </w:r>
            <w:r>
              <w:rPr>
                <w:sz w:val="18"/>
                <w:szCs w:val="18"/>
              </w:rPr>
              <w:t>5</w:t>
            </w:r>
          </w:p>
        </w:tc>
        <w:tc>
          <w:tcPr>
            <w:tcW w:w="2146" w:type="dxa"/>
            <w:vMerge/>
            <w:tcBorders>
              <w:top w:val="nil"/>
              <w:left w:val="nil"/>
            </w:tcBorders>
            <w:vAlign w:val="center"/>
          </w:tcPr>
          <w:p w:rsidR="0072034A" w:rsidRDefault="0072034A">
            <w:pPr>
              <w:rPr>
                <w:rFonts w:hAnsi="宋体"/>
                <w:sz w:val="18"/>
                <w:szCs w:val="18"/>
              </w:rPr>
            </w:pPr>
          </w:p>
        </w:tc>
      </w:tr>
      <w:tr w:rsidR="0072034A">
        <w:trPr>
          <w:trHeight w:val="407"/>
          <w:jc w:val="center"/>
        </w:trPr>
        <w:tc>
          <w:tcPr>
            <w:tcW w:w="1279" w:type="dxa"/>
            <w:vMerge w:val="restart"/>
            <w:tcBorders>
              <w:top w:val="nil"/>
            </w:tcBorders>
            <w:vAlign w:val="center"/>
          </w:tcPr>
          <w:p w:rsidR="0072034A" w:rsidRDefault="003B410B">
            <w:pPr>
              <w:jc w:val="center"/>
              <w:rPr>
                <w:rFonts w:hAnsi="宋体"/>
                <w:sz w:val="18"/>
                <w:szCs w:val="18"/>
              </w:rPr>
            </w:pPr>
            <w:r>
              <w:rPr>
                <w:rFonts w:hAnsi="宋体"/>
                <w:sz w:val="18"/>
                <w:szCs w:val="18"/>
              </w:rPr>
              <w:t>6</w:t>
            </w:r>
          </w:p>
        </w:tc>
        <w:tc>
          <w:tcPr>
            <w:tcW w:w="1712"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预埋螺母</w:t>
            </w: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2</w:t>
            </w:r>
          </w:p>
        </w:tc>
        <w:tc>
          <w:tcPr>
            <w:tcW w:w="2146"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555"/>
          <w:jc w:val="center"/>
        </w:trPr>
        <w:tc>
          <w:tcPr>
            <w:tcW w:w="1279" w:type="dxa"/>
            <w:vMerge/>
            <w:tcBorders>
              <w:top w:val="nil"/>
            </w:tcBorders>
            <w:vAlign w:val="center"/>
          </w:tcPr>
          <w:p w:rsidR="0072034A" w:rsidRDefault="0072034A">
            <w:pPr>
              <w:rPr>
                <w:rFonts w:hAnsi="宋体"/>
                <w:sz w:val="18"/>
                <w:szCs w:val="18"/>
              </w:rPr>
            </w:pPr>
          </w:p>
        </w:tc>
        <w:tc>
          <w:tcPr>
            <w:tcW w:w="1712" w:type="dxa"/>
            <w:vMerge/>
            <w:tcBorders>
              <w:top w:val="nil"/>
              <w:left w:val="nil"/>
            </w:tcBorders>
            <w:vAlign w:val="center"/>
          </w:tcPr>
          <w:p w:rsidR="0072034A" w:rsidRDefault="0072034A">
            <w:pPr>
              <w:rPr>
                <w:rFonts w:hAnsi="宋体"/>
                <w:sz w:val="18"/>
                <w:szCs w:val="18"/>
              </w:rPr>
            </w:pP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与混凝土面平面高差</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w:t>
            </w:r>
            <w:r>
              <w:rPr>
                <w:sz w:val="18"/>
                <w:szCs w:val="18"/>
              </w:rPr>
              <w:t>5</w:t>
            </w:r>
          </w:p>
        </w:tc>
        <w:tc>
          <w:tcPr>
            <w:tcW w:w="2146" w:type="dxa"/>
            <w:vMerge/>
            <w:tcBorders>
              <w:top w:val="nil"/>
              <w:left w:val="nil"/>
            </w:tcBorders>
            <w:vAlign w:val="center"/>
          </w:tcPr>
          <w:p w:rsidR="0072034A" w:rsidRDefault="0072034A">
            <w:pPr>
              <w:rPr>
                <w:rFonts w:hAnsi="宋体"/>
                <w:sz w:val="18"/>
                <w:szCs w:val="18"/>
              </w:rPr>
            </w:pPr>
          </w:p>
        </w:tc>
      </w:tr>
      <w:tr w:rsidR="0072034A">
        <w:trPr>
          <w:trHeight w:val="421"/>
          <w:jc w:val="center"/>
        </w:trPr>
        <w:tc>
          <w:tcPr>
            <w:tcW w:w="1279" w:type="dxa"/>
            <w:vMerge w:val="restart"/>
            <w:tcBorders>
              <w:top w:val="nil"/>
            </w:tcBorders>
            <w:vAlign w:val="center"/>
          </w:tcPr>
          <w:p w:rsidR="0072034A" w:rsidRDefault="003B410B">
            <w:pPr>
              <w:jc w:val="center"/>
              <w:rPr>
                <w:rFonts w:hAnsi="宋体"/>
                <w:sz w:val="18"/>
                <w:szCs w:val="18"/>
              </w:rPr>
            </w:pPr>
            <w:r>
              <w:rPr>
                <w:rFonts w:hAnsi="宋体"/>
                <w:sz w:val="18"/>
                <w:szCs w:val="18"/>
              </w:rPr>
              <w:t>7</w:t>
            </w:r>
          </w:p>
        </w:tc>
        <w:tc>
          <w:tcPr>
            <w:tcW w:w="1712"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吊钉</w:t>
            </w: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中心线位置</w:t>
            </w:r>
          </w:p>
        </w:tc>
        <w:tc>
          <w:tcPr>
            <w:tcW w:w="2391" w:type="dxa"/>
            <w:tcBorders>
              <w:left w:val="nil"/>
            </w:tcBorders>
            <w:vAlign w:val="center"/>
          </w:tcPr>
          <w:p w:rsidR="0072034A" w:rsidRDefault="003B410B">
            <w:pPr>
              <w:jc w:val="center"/>
              <w:rPr>
                <w:rFonts w:hAnsi="宋体"/>
                <w:sz w:val="18"/>
                <w:szCs w:val="18"/>
              </w:rPr>
            </w:pPr>
            <w:r>
              <w:rPr>
                <w:rFonts w:hAnsi="宋体" w:hint="eastAsia"/>
                <w:sz w:val="18"/>
                <w:szCs w:val="18"/>
              </w:rPr>
              <w:t>±</w:t>
            </w:r>
            <w:r>
              <w:rPr>
                <w:sz w:val="18"/>
                <w:szCs w:val="18"/>
              </w:rPr>
              <w:t>5</w:t>
            </w:r>
          </w:p>
        </w:tc>
        <w:tc>
          <w:tcPr>
            <w:tcW w:w="2146" w:type="dxa"/>
            <w:vMerge w:val="restart"/>
            <w:tcBorders>
              <w:top w:val="nil"/>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555"/>
          <w:jc w:val="center"/>
        </w:trPr>
        <w:tc>
          <w:tcPr>
            <w:tcW w:w="1279" w:type="dxa"/>
            <w:vMerge/>
            <w:tcBorders>
              <w:top w:val="nil"/>
            </w:tcBorders>
            <w:vAlign w:val="center"/>
          </w:tcPr>
          <w:p w:rsidR="0072034A" w:rsidRDefault="0072034A">
            <w:pPr>
              <w:rPr>
                <w:rFonts w:hAnsi="宋体"/>
                <w:sz w:val="18"/>
                <w:szCs w:val="18"/>
              </w:rPr>
            </w:pPr>
          </w:p>
        </w:tc>
        <w:tc>
          <w:tcPr>
            <w:tcW w:w="1712" w:type="dxa"/>
            <w:vMerge/>
            <w:tcBorders>
              <w:top w:val="nil"/>
              <w:left w:val="nil"/>
            </w:tcBorders>
            <w:vAlign w:val="center"/>
          </w:tcPr>
          <w:p w:rsidR="0072034A" w:rsidRDefault="0072034A">
            <w:pPr>
              <w:rPr>
                <w:rFonts w:hAnsi="宋体"/>
                <w:sz w:val="18"/>
                <w:szCs w:val="18"/>
              </w:rPr>
            </w:pPr>
          </w:p>
        </w:tc>
        <w:tc>
          <w:tcPr>
            <w:tcW w:w="3214" w:type="dxa"/>
            <w:tcBorders>
              <w:left w:val="nil"/>
            </w:tcBorders>
            <w:vAlign w:val="center"/>
          </w:tcPr>
          <w:p w:rsidR="0072034A" w:rsidRDefault="003B410B">
            <w:pPr>
              <w:jc w:val="center"/>
              <w:rPr>
                <w:rFonts w:hAnsi="宋体"/>
                <w:sz w:val="18"/>
                <w:szCs w:val="18"/>
              </w:rPr>
            </w:pPr>
            <w:r>
              <w:rPr>
                <w:rFonts w:hAnsi="宋体" w:hint="eastAsia"/>
                <w:sz w:val="18"/>
                <w:szCs w:val="18"/>
              </w:rPr>
              <w:t>外露长度</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0</w:t>
            </w:r>
            <w:r>
              <w:rPr>
                <w:rFonts w:ascii="宋体" w:hAnsi="宋体" w:hint="eastAsia"/>
                <w:sz w:val="18"/>
                <w:szCs w:val="18"/>
              </w:rPr>
              <w:t>，</w:t>
            </w:r>
            <w:r>
              <w:rPr>
                <w:sz w:val="18"/>
                <w:szCs w:val="18"/>
              </w:rPr>
              <w:t>-5</w:t>
            </w:r>
          </w:p>
        </w:tc>
        <w:tc>
          <w:tcPr>
            <w:tcW w:w="2146" w:type="dxa"/>
            <w:vMerge/>
            <w:tcBorders>
              <w:top w:val="nil"/>
              <w:left w:val="nil"/>
            </w:tcBorders>
            <w:vAlign w:val="center"/>
          </w:tcPr>
          <w:p w:rsidR="0072034A" w:rsidRDefault="0072034A">
            <w:pPr>
              <w:rPr>
                <w:rFonts w:hAnsi="宋体"/>
                <w:sz w:val="18"/>
                <w:szCs w:val="18"/>
              </w:rPr>
            </w:pPr>
          </w:p>
        </w:tc>
      </w:tr>
      <w:tr w:rsidR="0072034A">
        <w:trPr>
          <w:trHeight w:val="705"/>
          <w:jc w:val="center"/>
        </w:trPr>
        <w:tc>
          <w:tcPr>
            <w:tcW w:w="1279" w:type="dxa"/>
            <w:vAlign w:val="center"/>
          </w:tcPr>
          <w:p w:rsidR="0072034A" w:rsidRDefault="003B410B">
            <w:pPr>
              <w:jc w:val="center"/>
              <w:rPr>
                <w:rFonts w:hAnsi="宋体"/>
                <w:sz w:val="18"/>
                <w:szCs w:val="18"/>
              </w:rPr>
            </w:pPr>
            <w:r>
              <w:rPr>
                <w:rFonts w:hAnsi="宋体"/>
                <w:sz w:val="18"/>
                <w:szCs w:val="18"/>
              </w:rPr>
              <w:t>8</w:t>
            </w:r>
          </w:p>
        </w:tc>
        <w:tc>
          <w:tcPr>
            <w:tcW w:w="4926" w:type="dxa"/>
            <w:gridSpan w:val="2"/>
            <w:tcBorders>
              <w:left w:val="nil"/>
            </w:tcBorders>
            <w:vAlign w:val="center"/>
          </w:tcPr>
          <w:p w:rsidR="0072034A" w:rsidRDefault="003B410B">
            <w:pPr>
              <w:jc w:val="center"/>
              <w:rPr>
                <w:rFonts w:hAnsi="宋体"/>
                <w:sz w:val="18"/>
                <w:szCs w:val="18"/>
              </w:rPr>
            </w:pPr>
            <w:r>
              <w:rPr>
                <w:rFonts w:hAnsi="宋体" w:hint="eastAsia"/>
                <w:sz w:val="18"/>
                <w:szCs w:val="18"/>
              </w:rPr>
              <w:t>线管、电盒、木砖在构件平面的中心线位置偏差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20</w:t>
            </w:r>
          </w:p>
        </w:tc>
        <w:tc>
          <w:tcPr>
            <w:tcW w:w="2146" w:type="dxa"/>
            <w:tcBorders>
              <w:left w:val="nil"/>
            </w:tcBorders>
            <w:vAlign w:val="center"/>
          </w:tcPr>
          <w:p w:rsidR="0072034A" w:rsidRDefault="003B410B">
            <w:pPr>
              <w:jc w:val="center"/>
              <w:rPr>
                <w:rFonts w:hAnsi="宋体"/>
                <w:sz w:val="18"/>
                <w:szCs w:val="18"/>
              </w:rPr>
            </w:pPr>
            <w:r>
              <w:rPr>
                <w:rFonts w:hAnsi="宋体" w:hint="eastAsia"/>
                <w:sz w:val="18"/>
                <w:szCs w:val="18"/>
              </w:rPr>
              <w:t>尺量</w:t>
            </w:r>
          </w:p>
        </w:tc>
      </w:tr>
      <w:tr w:rsidR="0072034A">
        <w:trPr>
          <w:trHeight w:val="701"/>
          <w:jc w:val="center"/>
        </w:trPr>
        <w:tc>
          <w:tcPr>
            <w:tcW w:w="1279" w:type="dxa"/>
            <w:vAlign w:val="center"/>
          </w:tcPr>
          <w:p w:rsidR="0072034A" w:rsidRDefault="003B410B">
            <w:pPr>
              <w:jc w:val="center"/>
              <w:rPr>
                <w:rFonts w:hAnsi="宋体"/>
                <w:sz w:val="18"/>
                <w:szCs w:val="18"/>
              </w:rPr>
            </w:pPr>
            <w:r>
              <w:rPr>
                <w:rFonts w:hAnsi="宋体"/>
                <w:sz w:val="18"/>
                <w:szCs w:val="18"/>
              </w:rPr>
              <w:t>9</w:t>
            </w:r>
          </w:p>
        </w:tc>
        <w:tc>
          <w:tcPr>
            <w:tcW w:w="4926" w:type="dxa"/>
            <w:gridSpan w:val="2"/>
            <w:tcBorders>
              <w:left w:val="nil"/>
            </w:tcBorders>
            <w:vAlign w:val="center"/>
          </w:tcPr>
          <w:p w:rsidR="0072034A" w:rsidRDefault="003B410B">
            <w:pPr>
              <w:jc w:val="center"/>
              <w:rPr>
                <w:rFonts w:hAnsi="宋体"/>
                <w:sz w:val="18"/>
                <w:szCs w:val="18"/>
              </w:rPr>
            </w:pPr>
            <w:r>
              <w:rPr>
                <w:rFonts w:hAnsi="宋体" w:hint="eastAsia"/>
                <w:sz w:val="18"/>
                <w:szCs w:val="18"/>
              </w:rPr>
              <w:t>线管、电盒、木砖与构件表面混凝土高差</w:t>
            </w:r>
          </w:p>
        </w:tc>
        <w:tc>
          <w:tcPr>
            <w:tcW w:w="2391" w:type="dxa"/>
            <w:tcBorders>
              <w:left w:val="nil"/>
            </w:tcBorders>
            <w:vAlign w:val="center"/>
          </w:tcPr>
          <w:p w:rsidR="0072034A" w:rsidRDefault="003B410B">
            <w:pPr>
              <w:jc w:val="center"/>
              <w:rPr>
                <w:rFonts w:hAnsi="宋体"/>
                <w:sz w:val="18"/>
                <w:szCs w:val="18"/>
              </w:rPr>
            </w:pPr>
            <w:r>
              <w:rPr>
                <w:rFonts w:hAnsi="宋体"/>
                <w:sz w:val="18"/>
                <w:szCs w:val="18"/>
              </w:rPr>
              <w:t>0</w:t>
            </w:r>
            <w:r>
              <w:rPr>
                <w:rFonts w:ascii="宋体" w:hAnsi="宋体" w:hint="eastAsia"/>
                <w:sz w:val="18"/>
                <w:szCs w:val="18"/>
              </w:rPr>
              <w:t>，</w:t>
            </w:r>
            <w:r>
              <w:rPr>
                <w:sz w:val="18"/>
                <w:szCs w:val="18"/>
              </w:rPr>
              <w:t>-10</w:t>
            </w:r>
          </w:p>
        </w:tc>
        <w:tc>
          <w:tcPr>
            <w:tcW w:w="2146" w:type="dxa"/>
            <w:tcBorders>
              <w:left w:val="nil"/>
            </w:tcBorders>
            <w:vAlign w:val="center"/>
          </w:tcPr>
          <w:p w:rsidR="0072034A" w:rsidRDefault="003B410B">
            <w:pPr>
              <w:jc w:val="center"/>
              <w:rPr>
                <w:rFonts w:hAnsi="宋体"/>
                <w:sz w:val="18"/>
                <w:szCs w:val="18"/>
              </w:rPr>
            </w:pPr>
            <w:r>
              <w:rPr>
                <w:rFonts w:hAnsi="宋体" w:hint="eastAsia"/>
                <w:sz w:val="18"/>
                <w:szCs w:val="18"/>
              </w:rPr>
              <w:t>尺量</w:t>
            </w:r>
          </w:p>
        </w:tc>
      </w:tr>
    </w:tbl>
    <w:p w:rsidR="0072034A" w:rsidRDefault="0072034A"/>
    <w:p w:rsidR="0072034A" w:rsidRDefault="003B410B">
      <w:pPr>
        <w:spacing w:line="360" w:lineRule="auto"/>
        <w:jc w:val="center"/>
        <w:rPr>
          <w:rFonts w:ascii="黑体" w:eastAsia="黑体" w:hAnsi="黑体"/>
          <w:szCs w:val="21"/>
        </w:rPr>
      </w:pPr>
      <w:r>
        <w:rPr>
          <w:rFonts w:ascii="黑体" w:eastAsia="黑体" w:hAnsi="黑体"/>
          <w:szCs w:val="21"/>
        </w:rPr>
        <w:t>B.0.3</w:t>
      </w:r>
      <w:r>
        <w:rPr>
          <w:rFonts w:ascii="黑体" w:eastAsia="黑体" w:hAnsi="黑体" w:hint="eastAsia"/>
          <w:szCs w:val="21"/>
        </w:rPr>
        <w:t>预制构件外观检查表</w:t>
      </w:r>
      <w:r w:rsidR="00BF6BDA">
        <w:rPr>
          <w:rFonts w:ascii="黑体" w:eastAsia="黑体" w:hAnsi="黑体" w:hint="eastAsia"/>
          <w:szCs w:val="21"/>
        </w:rPr>
        <w:t>(资料性附录</w:t>
      </w:r>
      <w:r w:rsidR="00BF6BDA">
        <w:rPr>
          <w:rFonts w:ascii="黑体" w:eastAsia="黑体" w:hAnsi="黑体"/>
          <w:szCs w:val="21"/>
        </w:rPr>
        <w:t>)</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997"/>
        <w:gridCol w:w="2509"/>
        <w:gridCol w:w="2245"/>
        <w:gridCol w:w="2243"/>
      </w:tblGrid>
      <w:tr w:rsidR="0072034A">
        <w:trPr>
          <w:trHeight w:val="235"/>
          <w:jc w:val="center"/>
        </w:trPr>
        <w:tc>
          <w:tcPr>
            <w:tcW w:w="5944" w:type="dxa"/>
            <w:gridSpan w:val="3"/>
            <w:vAlign w:val="center"/>
          </w:tcPr>
          <w:p w:rsidR="0072034A" w:rsidRDefault="003B410B">
            <w:pPr>
              <w:jc w:val="center"/>
              <w:rPr>
                <w:rFonts w:ascii="宋体"/>
                <w:sz w:val="18"/>
                <w:szCs w:val="18"/>
              </w:rPr>
            </w:pPr>
            <w:r>
              <w:rPr>
                <w:rFonts w:ascii="宋体" w:hAnsi="宋体" w:hint="eastAsia"/>
                <w:sz w:val="18"/>
                <w:szCs w:val="18"/>
              </w:rPr>
              <w:t>项目</w:t>
            </w:r>
          </w:p>
        </w:tc>
        <w:tc>
          <w:tcPr>
            <w:tcW w:w="2245" w:type="dxa"/>
          </w:tcPr>
          <w:p w:rsidR="0072034A" w:rsidRDefault="003B410B">
            <w:pPr>
              <w:jc w:val="center"/>
              <w:rPr>
                <w:rFonts w:ascii="宋体"/>
                <w:sz w:val="18"/>
                <w:szCs w:val="18"/>
              </w:rPr>
            </w:pPr>
            <w:r>
              <w:rPr>
                <w:rFonts w:ascii="宋体" w:hAnsi="宋体" w:hint="eastAsia"/>
                <w:sz w:val="18"/>
                <w:szCs w:val="18"/>
              </w:rPr>
              <w:t>允许偏差（</w:t>
            </w:r>
            <w:r>
              <w:rPr>
                <w:rFonts w:ascii="宋体" w:hAnsi="宋体"/>
                <w:sz w:val="18"/>
                <w:szCs w:val="18"/>
              </w:rPr>
              <w:t>mm</w:t>
            </w:r>
            <w:r>
              <w:rPr>
                <w:rFonts w:ascii="宋体" w:hAnsi="宋体" w:hint="eastAsia"/>
                <w:sz w:val="18"/>
                <w:szCs w:val="18"/>
              </w:rPr>
              <w:t>）</w:t>
            </w:r>
          </w:p>
        </w:tc>
        <w:tc>
          <w:tcPr>
            <w:tcW w:w="2243" w:type="dxa"/>
          </w:tcPr>
          <w:p w:rsidR="0072034A" w:rsidRDefault="003B410B">
            <w:pPr>
              <w:jc w:val="center"/>
              <w:rPr>
                <w:rFonts w:ascii="宋体"/>
                <w:sz w:val="18"/>
                <w:szCs w:val="18"/>
              </w:rPr>
            </w:pPr>
            <w:r>
              <w:rPr>
                <w:rFonts w:ascii="宋体" w:hAnsi="宋体" w:hint="eastAsia"/>
                <w:sz w:val="18"/>
                <w:szCs w:val="18"/>
              </w:rPr>
              <w:t>检验方法</w:t>
            </w:r>
          </w:p>
        </w:tc>
      </w:tr>
      <w:tr w:rsidR="0072034A">
        <w:trPr>
          <w:trHeight w:val="454"/>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长度</w:t>
            </w:r>
          </w:p>
        </w:tc>
        <w:tc>
          <w:tcPr>
            <w:tcW w:w="1997" w:type="dxa"/>
            <w:vMerge w:val="restart"/>
            <w:vAlign w:val="center"/>
          </w:tcPr>
          <w:p w:rsidR="0072034A" w:rsidRDefault="003B410B">
            <w:pPr>
              <w:jc w:val="center"/>
              <w:rPr>
                <w:rFonts w:ascii="宋体"/>
                <w:sz w:val="18"/>
                <w:szCs w:val="18"/>
              </w:rPr>
            </w:pPr>
            <w:r>
              <w:rPr>
                <w:rFonts w:ascii="宋体" w:hAnsi="宋体" w:hint="eastAsia"/>
                <w:sz w:val="18"/>
                <w:szCs w:val="18"/>
              </w:rPr>
              <w:t>板、梁、柱、桁架</w:t>
            </w:r>
          </w:p>
        </w:tc>
        <w:tc>
          <w:tcPr>
            <w:tcW w:w="2509" w:type="dxa"/>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12m</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1997" w:type="dxa"/>
            <w:vMerge/>
            <w:vAlign w:val="center"/>
          </w:tcPr>
          <w:p w:rsidR="0072034A" w:rsidRDefault="0072034A">
            <w:pPr>
              <w:widowControl/>
              <w:jc w:val="left"/>
              <w:rPr>
                <w:rFonts w:ascii="宋体"/>
                <w:sz w:val="18"/>
                <w:szCs w:val="18"/>
              </w:rPr>
            </w:pPr>
          </w:p>
        </w:tc>
        <w:tc>
          <w:tcPr>
            <w:tcW w:w="2509" w:type="dxa"/>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12m</w:t>
            </w:r>
            <w:r>
              <w:rPr>
                <w:rFonts w:ascii="宋体" w:hAnsi="宋体" w:hint="eastAsia"/>
                <w:sz w:val="18"/>
                <w:szCs w:val="18"/>
              </w:rPr>
              <w:t>且＜</w:t>
            </w:r>
            <w:r>
              <w:rPr>
                <w:rFonts w:ascii="宋体" w:hAnsi="宋体"/>
                <w:sz w:val="18"/>
                <w:szCs w:val="18"/>
              </w:rPr>
              <w:t>18m</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1997" w:type="dxa"/>
            <w:vMerge/>
            <w:vAlign w:val="center"/>
          </w:tcPr>
          <w:p w:rsidR="0072034A" w:rsidRDefault="0072034A">
            <w:pPr>
              <w:widowControl/>
              <w:jc w:val="left"/>
              <w:rPr>
                <w:rFonts w:ascii="宋体"/>
                <w:sz w:val="18"/>
                <w:szCs w:val="18"/>
              </w:rPr>
            </w:pPr>
          </w:p>
        </w:tc>
        <w:tc>
          <w:tcPr>
            <w:tcW w:w="2509" w:type="dxa"/>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18m</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20</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4</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宽度、高（厚）</w:t>
            </w:r>
            <w:r>
              <w:rPr>
                <w:rFonts w:ascii="宋体" w:hAnsi="宋体" w:hint="eastAsia"/>
                <w:sz w:val="18"/>
                <w:szCs w:val="18"/>
              </w:rPr>
              <w:lastRenderedPageBreak/>
              <w:t>度</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lastRenderedPageBreak/>
              <w:t>板、梁、柱、桁架截面尺寸</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restart"/>
          </w:tcPr>
          <w:p w:rsidR="0072034A" w:rsidRDefault="003B410B">
            <w:pPr>
              <w:jc w:val="center"/>
              <w:rPr>
                <w:rFonts w:ascii="宋体"/>
                <w:sz w:val="18"/>
                <w:szCs w:val="18"/>
              </w:rPr>
            </w:pPr>
            <w:r>
              <w:rPr>
                <w:rFonts w:ascii="宋体" w:hAnsi="宋体" w:hint="eastAsia"/>
                <w:sz w:val="18"/>
                <w:szCs w:val="18"/>
              </w:rPr>
              <w:t>钢尺量一端及中部，取其</w:t>
            </w:r>
            <w:r>
              <w:rPr>
                <w:rFonts w:ascii="宋体" w:hAnsi="宋体" w:hint="eastAsia"/>
                <w:sz w:val="18"/>
                <w:szCs w:val="18"/>
              </w:rPr>
              <w:lastRenderedPageBreak/>
              <w:t>中偏差绝对值较大处</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墙板的高度、厚度</w:t>
            </w:r>
          </w:p>
        </w:tc>
        <w:tc>
          <w:tcPr>
            <w:tcW w:w="2245" w:type="dxa"/>
            <w:vAlign w:val="center"/>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3</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lastRenderedPageBreak/>
              <w:t>表面</w:t>
            </w:r>
          </w:p>
          <w:p w:rsidR="0072034A" w:rsidRDefault="003B410B">
            <w:pPr>
              <w:jc w:val="center"/>
              <w:rPr>
                <w:rFonts w:ascii="宋体"/>
                <w:sz w:val="18"/>
                <w:szCs w:val="18"/>
              </w:rPr>
            </w:pPr>
            <w:r>
              <w:rPr>
                <w:rFonts w:ascii="宋体" w:hAnsi="宋体" w:hint="eastAsia"/>
                <w:sz w:val="18"/>
                <w:szCs w:val="18"/>
              </w:rPr>
              <w:t>平整度</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板、梁、柱、墙板内表面</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restart"/>
          </w:tcPr>
          <w:p w:rsidR="0072034A" w:rsidRDefault="003B410B">
            <w:pPr>
              <w:jc w:val="center"/>
              <w:rPr>
                <w:rFonts w:ascii="宋体"/>
                <w:sz w:val="18"/>
                <w:szCs w:val="18"/>
              </w:rPr>
            </w:pPr>
            <w:r>
              <w:rPr>
                <w:rFonts w:ascii="宋体" w:hAnsi="宋体"/>
                <w:sz w:val="18"/>
                <w:szCs w:val="18"/>
              </w:rPr>
              <w:t>2m</w:t>
            </w:r>
            <w:r>
              <w:rPr>
                <w:rFonts w:ascii="宋体" w:hAnsi="宋体" w:hint="eastAsia"/>
                <w:sz w:val="18"/>
                <w:szCs w:val="18"/>
              </w:rPr>
              <w:t>靠尺和塞尺检查</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墙板外表面</w:t>
            </w:r>
          </w:p>
        </w:tc>
        <w:tc>
          <w:tcPr>
            <w:tcW w:w="2245" w:type="dxa"/>
          </w:tcPr>
          <w:p w:rsidR="0072034A" w:rsidRDefault="003B410B">
            <w:pPr>
              <w:jc w:val="center"/>
              <w:rPr>
                <w:rFonts w:ascii="宋体"/>
                <w:sz w:val="18"/>
                <w:szCs w:val="18"/>
              </w:rPr>
            </w:pPr>
            <w:r>
              <w:rPr>
                <w:rFonts w:ascii="宋体" w:hAnsi="宋体"/>
                <w:sz w:val="18"/>
                <w:szCs w:val="18"/>
              </w:rPr>
              <w:t>3</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侧向弯曲</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板、梁、柱</w:t>
            </w:r>
          </w:p>
        </w:tc>
        <w:tc>
          <w:tcPr>
            <w:tcW w:w="2245" w:type="dxa"/>
          </w:tcPr>
          <w:p w:rsidR="0072034A" w:rsidRDefault="003B410B">
            <w:pPr>
              <w:jc w:val="center"/>
              <w:rPr>
                <w:rFonts w:ascii="宋体"/>
                <w:sz w:val="18"/>
                <w:szCs w:val="18"/>
              </w:rPr>
            </w:pPr>
            <w:r>
              <w:rPr>
                <w:rFonts w:ascii="宋体" w:hAnsi="宋体"/>
                <w:i/>
                <w:iCs/>
                <w:sz w:val="18"/>
                <w:szCs w:val="18"/>
              </w:rPr>
              <w:t>L</w:t>
            </w:r>
            <w:r>
              <w:rPr>
                <w:rFonts w:ascii="宋体" w:hAnsi="宋体"/>
                <w:sz w:val="18"/>
                <w:szCs w:val="18"/>
              </w:rPr>
              <w:t>/750</w:t>
            </w:r>
            <w:r>
              <w:rPr>
                <w:rFonts w:ascii="宋体" w:hAnsi="宋体" w:hint="eastAsia"/>
                <w:sz w:val="18"/>
                <w:szCs w:val="18"/>
              </w:rPr>
              <w:t>且≤</w:t>
            </w:r>
            <w:r>
              <w:rPr>
                <w:rFonts w:ascii="宋体" w:hAnsi="宋体"/>
                <w:sz w:val="18"/>
                <w:szCs w:val="18"/>
              </w:rPr>
              <w:t>20</w:t>
            </w:r>
          </w:p>
        </w:tc>
        <w:tc>
          <w:tcPr>
            <w:tcW w:w="2243" w:type="dxa"/>
            <w:vMerge w:val="restart"/>
          </w:tcPr>
          <w:p w:rsidR="0072034A" w:rsidRDefault="003B410B">
            <w:pPr>
              <w:jc w:val="center"/>
              <w:rPr>
                <w:rFonts w:ascii="宋体"/>
                <w:sz w:val="18"/>
                <w:szCs w:val="18"/>
              </w:rPr>
            </w:pPr>
            <w:r>
              <w:rPr>
                <w:rFonts w:ascii="宋体" w:hAnsi="宋体" w:hint="eastAsia"/>
                <w:sz w:val="18"/>
                <w:szCs w:val="18"/>
              </w:rPr>
              <w:t>拉线、钢尺量最大侧向弯曲处</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墙板、桁架</w:t>
            </w:r>
          </w:p>
        </w:tc>
        <w:tc>
          <w:tcPr>
            <w:tcW w:w="2245" w:type="dxa"/>
          </w:tcPr>
          <w:p w:rsidR="0072034A" w:rsidRDefault="003B410B">
            <w:pPr>
              <w:jc w:val="center"/>
              <w:rPr>
                <w:rFonts w:ascii="宋体"/>
                <w:sz w:val="18"/>
                <w:szCs w:val="18"/>
              </w:rPr>
            </w:pPr>
            <w:r>
              <w:rPr>
                <w:rFonts w:ascii="宋体" w:hAnsi="宋体"/>
                <w:i/>
                <w:iCs/>
                <w:sz w:val="18"/>
                <w:szCs w:val="18"/>
              </w:rPr>
              <w:t>L</w:t>
            </w:r>
            <w:r>
              <w:rPr>
                <w:rFonts w:ascii="宋体" w:hAnsi="宋体"/>
                <w:sz w:val="18"/>
                <w:szCs w:val="18"/>
              </w:rPr>
              <w:t>/1000</w:t>
            </w:r>
            <w:r>
              <w:rPr>
                <w:rFonts w:ascii="宋体" w:hAnsi="宋体" w:hint="eastAsia"/>
                <w:sz w:val="18"/>
                <w:szCs w:val="18"/>
              </w:rPr>
              <w:t>且≤</w:t>
            </w:r>
            <w:r>
              <w:rPr>
                <w:rFonts w:ascii="宋体" w:hAnsi="宋体"/>
                <w:sz w:val="18"/>
                <w:szCs w:val="18"/>
              </w:rPr>
              <w:t>20</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翘曲</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板</w:t>
            </w:r>
          </w:p>
        </w:tc>
        <w:tc>
          <w:tcPr>
            <w:tcW w:w="2245" w:type="dxa"/>
          </w:tcPr>
          <w:p w:rsidR="0072034A" w:rsidRDefault="003B410B">
            <w:pPr>
              <w:jc w:val="center"/>
              <w:rPr>
                <w:rFonts w:ascii="宋体"/>
                <w:sz w:val="18"/>
                <w:szCs w:val="18"/>
              </w:rPr>
            </w:pPr>
            <w:r>
              <w:rPr>
                <w:rFonts w:ascii="宋体" w:hAnsi="宋体"/>
                <w:i/>
                <w:iCs/>
                <w:sz w:val="18"/>
                <w:szCs w:val="18"/>
              </w:rPr>
              <w:t>L</w:t>
            </w:r>
            <w:r>
              <w:rPr>
                <w:rFonts w:ascii="宋体" w:hAnsi="宋体"/>
                <w:sz w:val="18"/>
                <w:szCs w:val="18"/>
              </w:rPr>
              <w:t>/750</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调平尺在两端测</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w:t>
            </w:r>
          </w:p>
        </w:tc>
        <w:tc>
          <w:tcPr>
            <w:tcW w:w="2245" w:type="dxa"/>
          </w:tcPr>
          <w:p w:rsidR="0072034A" w:rsidRDefault="003B410B">
            <w:pPr>
              <w:jc w:val="center"/>
              <w:rPr>
                <w:rFonts w:ascii="宋体"/>
                <w:sz w:val="18"/>
                <w:szCs w:val="18"/>
              </w:rPr>
            </w:pPr>
            <w:r>
              <w:rPr>
                <w:rFonts w:ascii="宋体" w:hAnsi="宋体"/>
                <w:i/>
                <w:iCs/>
                <w:sz w:val="18"/>
                <w:szCs w:val="18"/>
              </w:rPr>
              <w:t>L</w:t>
            </w:r>
            <w:r>
              <w:rPr>
                <w:rFonts w:ascii="宋体" w:hAnsi="宋体"/>
                <w:sz w:val="18"/>
                <w:szCs w:val="18"/>
              </w:rPr>
              <w:t>/1000</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对角线差</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板</w:t>
            </w:r>
          </w:p>
        </w:tc>
        <w:tc>
          <w:tcPr>
            <w:tcW w:w="2245" w:type="dxa"/>
          </w:tcPr>
          <w:p w:rsidR="0072034A" w:rsidRDefault="003B410B">
            <w:pPr>
              <w:jc w:val="center"/>
              <w:rPr>
                <w:rFonts w:ascii="宋体"/>
                <w:sz w:val="18"/>
                <w:szCs w:val="18"/>
              </w:rPr>
            </w:pPr>
            <w:r>
              <w:rPr>
                <w:rFonts w:ascii="宋体" w:hAnsi="宋体"/>
                <w:sz w:val="18"/>
                <w:szCs w:val="18"/>
              </w:rPr>
              <w:t>10</w:t>
            </w:r>
          </w:p>
        </w:tc>
        <w:tc>
          <w:tcPr>
            <w:tcW w:w="2243" w:type="dxa"/>
            <w:vMerge w:val="restart"/>
          </w:tcPr>
          <w:p w:rsidR="0072034A" w:rsidRDefault="003B410B">
            <w:pPr>
              <w:jc w:val="center"/>
              <w:rPr>
                <w:rFonts w:ascii="宋体"/>
                <w:sz w:val="18"/>
                <w:szCs w:val="18"/>
              </w:rPr>
            </w:pPr>
            <w:r>
              <w:rPr>
                <w:rFonts w:ascii="宋体" w:hAnsi="宋体" w:hint="eastAsia"/>
                <w:sz w:val="18"/>
                <w:szCs w:val="18"/>
              </w:rPr>
              <w:t>钢尺量两个对角线</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墙板、门窗口</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挠度变形</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梁、板、桁架设计起拱</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restart"/>
          </w:tcPr>
          <w:p w:rsidR="0072034A" w:rsidRDefault="003B410B">
            <w:pPr>
              <w:jc w:val="center"/>
              <w:rPr>
                <w:rFonts w:ascii="宋体"/>
                <w:sz w:val="18"/>
                <w:szCs w:val="18"/>
              </w:rPr>
            </w:pPr>
            <w:r>
              <w:rPr>
                <w:rFonts w:ascii="宋体" w:hAnsi="宋体" w:hint="eastAsia"/>
                <w:sz w:val="18"/>
                <w:szCs w:val="18"/>
              </w:rPr>
              <w:t>拉线、钢尺量最大弯曲处</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梁、板、桁架下垂</w:t>
            </w:r>
          </w:p>
        </w:tc>
        <w:tc>
          <w:tcPr>
            <w:tcW w:w="2245" w:type="dxa"/>
          </w:tcPr>
          <w:p w:rsidR="0072034A" w:rsidRDefault="003B410B">
            <w:pPr>
              <w:jc w:val="center"/>
              <w:rPr>
                <w:rFonts w:ascii="宋体"/>
                <w:sz w:val="18"/>
                <w:szCs w:val="18"/>
              </w:rPr>
            </w:pPr>
            <w:r>
              <w:rPr>
                <w:rFonts w:ascii="宋体"/>
                <w:sz w:val="18"/>
                <w:szCs w:val="18"/>
              </w:rPr>
              <w:t>0</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预留孔</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中心线位置</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孔尺寸</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预留洞</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中心线位置</w:t>
            </w:r>
          </w:p>
        </w:tc>
        <w:tc>
          <w:tcPr>
            <w:tcW w:w="2245" w:type="dxa"/>
          </w:tcPr>
          <w:p w:rsidR="0072034A" w:rsidRDefault="003B410B">
            <w:pPr>
              <w:jc w:val="center"/>
              <w:rPr>
                <w:rFonts w:ascii="宋体"/>
                <w:sz w:val="18"/>
                <w:szCs w:val="18"/>
              </w:rPr>
            </w:pPr>
            <w:r>
              <w:rPr>
                <w:rFonts w:ascii="宋体" w:hAnsi="宋体"/>
                <w:sz w:val="18"/>
                <w:szCs w:val="18"/>
              </w:rPr>
              <w:t>10</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洞口尺寸、深度</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10</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门窗口</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中心线位置</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restart"/>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宽度、高度</w:t>
            </w:r>
          </w:p>
        </w:tc>
        <w:tc>
          <w:tcPr>
            <w:tcW w:w="2245" w:type="dxa"/>
          </w:tcPr>
          <w:p w:rsidR="0072034A" w:rsidRDefault="003B410B">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预埋件</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预埋件锚板中心线位置</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预埋件锚板与混凝土面平面高差</w:t>
            </w:r>
          </w:p>
        </w:tc>
        <w:tc>
          <w:tcPr>
            <w:tcW w:w="2245" w:type="dxa"/>
          </w:tcPr>
          <w:p w:rsidR="0072034A" w:rsidRDefault="003B410B">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预埋螺栓中心线位置</w:t>
            </w:r>
          </w:p>
        </w:tc>
        <w:tc>
          <w:tcPr>
            <w:tcW w:w="2245" w:type="dxa"/>
          </w:tcPr>
          <w:p w:rsidR="0072034A" w:rsidRDefault="003B410B">
            <w:pPr>
              <w:jc w:val="center"/>
              <w:rPr>
                <w:rFonts w:ascii="宋体"/>
                <w:sz w:val="18"/>
                <w:szCs w:val="18"/>
              </w:rPr>
            </w:pPr>
            <w:r>
              <w:rPr>
                <w:rFonts w:ascii="宋体" w:hAnsi="宋体"/>
                <w:sz w:val="18"/>
                <w:szCs w:val="18"/>
              </w:rPr>
              <w:t>2</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预埋螺栓外露长度</w:t>
            </w:r>
          </w:p>
        </w:tc>
        <w:tc>
          <w:tcPr>
            <w:tcW w:w="2245" w:type="dxa"/>
          </w:tcPr>
          <w:p w:rsidR="0072034A" w:rsidRDefault="003B410B">
            <w:pPr>
              <w:jc w:val="center"/>
              <w:rPr>
                <w:rFonts w:ascii="宋体"/>
                <w:sz w:val="18"/>
                <w:szCs w:val="18"/>
              </w:rPr>
            </w:pPr>
            <w:r>
              <w:rPr>
                <w:rFonts w:ascii="宋体" w:hAnsi="宋体"/>
                <w:sz w:val="18"/>
                <w:szCs w:val="18"/>
              </w:rPr>
              <w:t>+10</w:t>
            </w: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预埋套筒、螺母中心线位置</w:t>
            </w:r>
          </w:p>
        </w:tc>
        <w:tc>
          <w:tcPr>
            <w:tcW w:w="2245" w:type="dxa"/>
          </w:tcPr>
          <w:p w:rsidR="0072034A" w:rsidRDefault="003B410B">
            <w:pPr>
              <w:jc w:val="center"/>
              <w:rPr>
                <w:rFonts w:ascii="宋体"/>
                <w:sz w:val="18"/>
                <w:szCs w:val="18"/>
              </w:rPr>
            </w:pPr>
            <w:r>
              <w:rPr>
                <w:rFonts w:ascii="宋体" w:hAnsi="宋体"/>
                <w:sz w:val="18"/>
                <w:szCs w:val="18"/>
              </w:rPr>
              <w:t>2</w:t>
            </w:r>
          </w:p>
        </w:tc>
        <w:tc>
          <w:tcPr>
            <w:tcW w:w="2243" w:type="dxa"/>
            <w:vMerge/>
            <w:vAlign w:val="center"/>
          </w:tcPr>
          <w:p w:rsidR="0072034A" w:rsidRDefault="0072034A">
            <w:pPr>
              <w:widowControl/>
              <w:jc w:val="left"/>
              <w:rPr>
                <w:rFonts w:ascii="宋体"/>
                <w:sz w:val="18"/>
                <w:szCs w:val="18"/>
              </w:rPr>
            </w:pPr>
          </w:p>
        </w:tc>
      </w:tr>
      <w:tr w:rsidR="0072034A">
        <w:trPr>
          <w:trHeight w:val="360"/>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预埋套筒、螺母与混凝土面平面高差</w:t>
            </w:r>
          </w:p>
        </w:tc>
        <w:tc>
          <w:tcPr>
            <w:tcW w:w="2245" w:type="dxa"/>
          </w:tcPr>
          <w:p w:rsidR="0072034A" w:rsidRDefault="003B410B">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rPr>
                <w:rFonts w:ascii="宋体"/>
                <w:sz w:val="18"/>
                <w:szCs w:val="18"/>
              </w:rPr>
            </w:pPr>
            <w:r>
              <w:rPr>
                <w:rFonts w:ascii="宋体" w:hAnsi="宋体" w:hint="eastAsia"/>
                <w:sz w:val="18"/>
                <w:szCs w:val="18"/>
              </w:rPr>
              <w:t>线管、电盒、木砖、吊环在构件平面的中心线位置偏差</w:t>
            </w:r>
          </w:p>
        </w:tc>
        <w:tc>
          <w:tcPr>
            <w:tcW w:w="2245" w:type="dxa"/>
          </w:tcPr>
          <w:p w:rsidR="0072034A" w:rsidRDefault="003B410B">
            <w:pPr>
              <w:jc w:val="center"/>
              <w:rPr>
                <w:rFonts w:ascii="宋体"/>
                <w:sz w:val="18"/>
                <w:szCs w:val="18"/>
              </w:rPr>
            </w:pPr>
            <w:r>
              <w:rPr>
                <w:rFonts w:ascii="宋体" w:hAnsi="宋体"/>
                <w:sz w:val="18"/>
                <w:szCs w:val="18"/>
              </w:rPr>
              <w:t>20</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rPr>
                <w:rFonts w:ascii="宋体"/>
                <w:sz w:val="18"/>
                <w:szCs w:val="18"/>
              </w:rPr>
            </w:pPr>
            <w:r>
              <w:rPr>
                <w:rFonts w:ascii="宋体" w:hAnsi="宋体" w:hint="eastAsia"/>
                <w:sz w:val="18"/>
                <w:szCs w:val="18"/>
              </w:rPr>
              <w:t>线管、电盒、木砖、吊环与构件表面混凝土高差</w:t>
            </w:r>
          </w:p>
        </w:tc>
        <w:tc>
          <w:tcPr>
            <w:tcW w:w="2245" w:type="dxa"/>
          </w:tcPr>
          <w:p w:rsidR="0072034A" w:rsidRDefault="003B410B">
            <w:pPr>
              <w:jc w:val="center"/>
              <w:rPr>
                <w:rFonts w:ascii="宋体"/>
                <w:sz w:val="18"/>
                <w:szCs w:val="18"/>
              </w:rPr>
            </w:pPr>
            <w:r>
              <w:rPr>
                <w:rFonts w:ascii="宋体"/>
                <w:sz w:val="18"/>
                <w:szCs w:val="18"/>
              </w:rPr>
              <w:t>0</w:t>
            </w:r>
            <w:r>
              <w:rPr>
                <w:rFonts w:ascii="宋体" w:hAnsi="宋体" w:hint="eastAsia"/>
                <w:sz w:val="18"/>
                <w:szCs w:val="18"/>
              </w:rPr>
              <w:t>，</w:t>
            </w:r>
            <w:r>
              <w:rPr>
                <w:rFonts w:ascii="宋体" w:hAnsi="宋体"/>
                <w:sz w:val="18"/>
                <w:szCs w:val="18"/>
              </w:rPr>
              <w:t>-10</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预留插筋</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中心线位置</w:t>
            </w:r>
          </w:p>
        </w:tc>
        <w:tc>
          <w:tcPr>
            <w:tcW w:w="2245" w:type="dxa"/>
          </w:tcPr>
          <w:p w:rsidR="0072034A" w:rsidRDefault="003B410B">
            <w:pPr>
              <w:jc w:val="center"/>
              <w:rPr>
                <w:rFonts w:ascii="宋体"/>
                <w:sz w:val="18"/>
                <w:szCs w:val="18"/>
              </w:rPr>
            </w:pPr>
            <w:r>
              <w:rPr>
                <w:rFonts w:ascii="宋体" w:hAnsi="宋体"/>
                <w:sz w:val="18"/>
                <w:szCs w:val="18"/>
              </w:rPr>
              <w:t>3</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外露长度</w:t>
            </w:r>
          </w:p>
        </w:tc>
        <w:tc>
          <w:tcPr>
            <w:tcW w:w="2245" w:type="dxa"/>
          </w:tcPr>
          <w:p w:rsidR="0072034A" w:rsidRDefault="003B410B">
            <w:pPr>
              <w:jc w:val="center"/>
              <w:rPr>
                <w:rFonts w:ascii="宋体"/>
                <w:sz w:val="18"/>
                <w:szCs w:val="18"/>
              </w:rPr>
            </w:pPr>
            <w:r>
              <w:rPr>
                <w:rFonts w:ascii="宋体" w:hAnsi="宋体"/>
                <w:sz w:val="18"/>
                <w:szCs w:val="18"/>
              </w:rPr>
              <w:t>+5</w:t>
            </w: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r w:rsidR="0072034A">
        <w:trPr>
          <w:trHeight w:val="454"/>
          <w:jc w:val="center"/>
        </w:trPr>
        <w:tc>
          <w:tcPr>
            <w:tcW w:w="1438" w:type="dxa"/>
            <w:vMerge w:val="restart"/>
            <w:vAlign w:val="center"/>
          </w:tcPr>
          <w:p w:rsidR="0072034A" w:rsidRDefault="003B410B">
            <w:pPr>
              <w:jc w:val="center"/>
              <w:rPr>
                <w:rFonts w:ascii="宋体"/>
                <w:sz w:val="18"/>
                <w:szCs w:val="18"/>
              </w:rPr>
            </w:pPr>
            <w:r>
              <w:rPr>
                <w:rFonts w:ascii="宋体" w:hAnsi="宋体" w:hint="eastAsia"/>
                <w:sz w:val="18"/>
                <w:szCs w:val="18"/>
              </w:rPr>
              <w:t>键槽</w:t>
            </w: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中心线位置</w:t>
            </w:r>
          </w:p>
        </w:tc>
        <w:tc>
          <w:tcPr>
            <w:tcW w:w="2245" w:type="dxa"/>
          </w:tcPr>
          <w:p w:rsidR="0072034A" w:rsidRDefault="003B410B">
            <w:pPr>
              <w:jc w:val="center"/>
              <w:rPr>
                <w:rFonts w:ascii="宋体"/>
                <w:sz w:val="18"/>
                <w:szCs w:val="18"/>
              </w:rPr>
            </w:pPr>
            <w:r>
              <w:rPr>
                <w:rFonts w:ascii="宋体" w:hAnsi="宋体"/>
                <w:sz w:val="18"/>
                <w:szCs w:val="18"/>
              </w:rPr>
              <w:t>5</w:t>
            </w:r>
          </w:p>
        </w:tc>
        <w:tc>
          <w:tcPr>
            <w:tcW w:w="2243" w:type="dxa"/>
            <w:vMerge w:val="restart"/>
            <w:vAlign w:val="center"/>
          </w:tcPr>
          <w:p w:rsidR="0072034A" w:rsidRDefault="003B410B">
            <w:pPr>
              <w:jc w:val="center"/>
              <w:rPr>
                <w:rFonts w:ascii="宋体"/>
                <w:sz w:val="18"/>
                <w:szCs w:val="18"/>
              </w:rPr>
            </w:pPr>
            <w:r>
              <w:rPr>
                <w:rFonts w:ascii="宋体" w:hAnsi="宋体" w:hint="eastAsia"/>
                <w:sz w:val="18"/>
                <w:szCs w:val="18"/>
              </w:rPr>
              <w:t>尺量检查</w:t>
            </w:r>
          </w:p>
        </w:tc>
      </w:tr>
      <w:tr w:rsidR="0072034A">
        <w:trPr>
          <w:trHeight w:val="454"/>
          <w:jc w:val="center"/>
        </w:trPr>
        <w:tc>
          <w:tcPr>
            <w:tcW w:w="1438" w:type="dxa"/>
            <w:vMerge/>
            <w:vAlign w:val="center"/>
          </w:tcPr>
          <w:p w:rsidR="0072034A" w:rsidRDefault="0072034A">
            <w:pPr>
              <w:widowControl/>
              <w:jc w:val="left"/>
              <w:rPr>
                <w:rFonts w:ascii="宋体"/>
                <w:sz w:val="18"/>
                <w:szCs w:val="18"/>
              </w:rPr>
            </w:pPr>
          </w:p>
        </w:tc>
        <w:tc>
          <w:tcPr>
            <w:tcW w:w="4506" w:type="dxa"/>
            <w:gridSpan w:val="2"/>
            <w:vAlign w:val="center"/>
          </w:tcPr>
          <w:p w:rsidR="0072034A" w:rsidRDefault="003B410B">
            <w:pPr>
              <w:jc w:val="center"/>
              <w:rPr>
                <w:rFonts w:ascii="宋体"/>
                <w:sz w:val="18"/>
                <w:szCs w:val="18"/>
              </w:rPr>
            </w:pPr>
            <w:r>
              <w:rPr>
                <w:rFonts w:ascii="宋体" w:hAnsi="宋体" w:hint="eastAsia"/>
                <w:sz w:val="18"/>
                <w:szCs w:val="18"/>
              </w:rPr>
              <w:t>长度、宽度、深度</w:t>
            </w:r>
          </w:p>
        </w:tc>
        <w:tc>
          <w:tcPr>
            <w:tcW w:w="2245" w:type="dxa"/>
          </w:tcPr>
          <w:p w:rsidR="0072034A" w:rsidRDefault="003B410B">
            <w:pPr>
              <w:jc w:val="center"/>
              <w:rPr>
                <w:rFonts w:ascii="宋体"/>
                <w:sz w:val="18"/>
                <w:szCs w:val="18"/>
              </w:rPr>
            </w:pPr>
            <w:r>
              <w:rPr>
                <w:rFonts w:ascii="宋体" w:hAnsi="宋体" w:hint="eastAsia"/>
                <w:sz w:val="18"/>
                <w:szCs w:val="18"/>
              </w:rPr>
              <w:t>±</w:t>
            </w:r>
            <w:r>
              <w:rPr>
                <w:rFonts w:ascii="宋体" w:hAnsi="宋体"/>
                <w:sz w:val="18"/>
                <w:szCs w:val="18"/>
              </w:rPr>
              <w:t>5</w:t>
            </w:r>
          </w:p>
        </w:tc>
        <w:tc>
          <w:tcPr>
            <w:tcW w:w="2243" w:type="dxa"/>
            <w:vMerge/>
            <w:vAlign w:val="center"/>
          </w:tcPr>
          <w:p w:rsidR="0072034A" w:rsidRDefault="0072034A">
            <w:pPr>
              <w:widowControl/>
              <w:jc w:val="left"/>
              <w:rPr>
                <w:rFonts w:ascii="宋体"/>
                <w:sz w:val="18"/>
                <w:szCs w:val="18"/>
              </w:rPr>
            </w:pPr>
          </w:p>
        </w:tc>
      </w:tr>
    </w:tbl>
    <w:p w:rsidR="0072034A" w:rsidRDefault="003B410B">
      <w:pPr>
        <w:spacing w:line="360" w:lineRule="auto"/>
        <w:jc w:val="left"/>
        <w:rPr>
          <w:rFonts w:ascii="宋体" w:hAnsi="宋体"/>
          <w:sz w:val="18"/>
          <w:szCs w:val="18"/>
        </w:rPr>
      </w:pPr>
      <w:r>
        <w:rPr>
          <w:rFonts w:ascii="宋体" w:hAnsi="宋体" w:hint="eastAsia"/>
          <w:sz w:val="18"/>
          <w:szCs w:val="18"/>
        </w:rPr>
        <w:t>注：</w:t>
      </w:r>
      <w:r>
        <w:rPr>
          <w:rFonts w:ascii="宋体" w:hAnsi="宋体"/>
          <w:sz w:val="18"/>
          <w:szCs w:val="18"/>
        </w:rPr>
        <w:t>1  L</w:t>
      </w:r>
      <w:r>
        <w:rPr>
          <w:rFonts w:ascii="宋体" w:hAnsi="宋体" w:hint="eastAsia"/>
          <w:sz w:val="18"/>
          <w:szCs w:val="18"/>
        </w:rPr>
        <w:t>为构件最长边的长度（</w:t>
      </w:r>
      <w:r>
        <w:rPr>
          <w:rFonts w:ascii="宋体" w:hAnsi="宋体"/>
          <w:sz w:val="18"/>
          <w:szCs w:val="18"/>
        </w:rPr>
        <w:t>mm</w:t>
      </w:r>
      <w:r>
        <w:rPr>
          <w:rFonts w:ascii="宋体" w:hAnsi="宋体" w:hint="eastAsia"/>
          <w:sz w:val="18"/>
          <w:szCs w:val="18"/>
        </w:rPr>
        <w:t>）；</w:t>
      </w:r>
    </w:p>
    <w:p w:rsidR="0072034A" w:rsidRDefault="003B410B">
      <w:pPr>
        <w:spacing w:line="360" w:lineRule="auto"/>
        <w:jc w:val="left"/>
        <w:rPr>
          <w:rFonts w:ascii="宋体" w:hAnsi="宋体"/>
          <w:sz w:val="18"/>
          <w:szCs w:val="18"/>
        </w:rPr>
      </w:pPr>
      <w:r>
        <w:rPr>
          <w:rFonts w:ascii="宋体" w:hAnsi="宋体"/>
          <w:sz w:val="18"/>
          <w:szCs w:val="18"/>
        </w:rPr>
        <w:t xml:space="preserve">   2</w:t>
      </w:r>
      <w:r>
        <w:rPr>
          <w:rFonts w:ascii="宋体" w:hAnsi="宋体" w:hint="eastAsia"/>
          <w:sz w:val="18"/>
          <w:szCs w:val="18"/>
        </w:rPr>
        <w:t>、检查中心线、螺栓和孔道位置偏差时，应沿从纵横两个方向量测，并取其中偏差较大值。</w:t>
      </w:r>
    </w:p>
    <w:p w:rsidR="0072034A" w:rsidRDefault="0072034A"/>
    <w:p w:rsidR="0072034A" w:rsidRDefault="0072034A">
      <w:pPr>
        <w:spacing w:line="360" w:lineRule="auto"/>
        <w:rPr>
          <w:rFonts w:ascii="黑体" w:eastAsia="黑体" w:hAnsi="黑体"/>
          <w:szCs w:val="21"/>
        </w:rPr>
      </w:pPr>
    </w:p>
    <w:p w:rsidR="0072034A" w:rsidRDefault="0072034A"/>
    <w:p w:rsidR="0072034A" w:rsidRDefault="003B410B">
      <w:pPr>
        <w:spacing w:line="360" w:lineRule="auto"/>
        <w:jc w:val="center"/>
        <w:rPr>
          <w:rFonts w:ascii="黑体" w:eastAsia="黑体" w:hAnsi="黑体"/>
          <w:szCs w:val="21"/>
        </w:rPr>
      </w:pPr>
      <w:r>
        <w:rPr>
          <w:rFonts w:ascii="黑体" w:eastAsia="黑体" w:hAnsi="黑体"/>
          <w:szCs w:val="21"/>
        </w:rPr>
        <w:lastRenderedPageBreak/>
        <w:t xml:space="preserve">B.0.4 </w:t>
      </w:r>
      <w:r>
        <w:rPr>
          <w:rFonts w:ascii="黑体" w:eastAsia="黑体" w:hAnsi="黑体" w:hint="eastAsia"/>
          <w:szCs w:val="21"/>
        </w:rPr>
        <w:t>保温在线发泡检查表</w:t>
      </w:r>
      <w:r w:rsidR="00BF6BDA">
        <w:rPr>
          <w:rFonts w:ascii="黑体" w:eastAsia="黑体" w:hAnsi="黑体" w:hint="eastAsia"/>
          <w:szCs w:val="21"/>
        </w:rPr>
        <w:t>(资料性附录</w:t>
      </w:r>
      <w:r w:rsidR="00BF6BDA">
        <w:rPr>
          <w:rFonts w:ascii="黑体" w:eastAsia="黑体" w:hAnsi="黑体"/>
          <w:szCs w:val="21"/>
        </w:rPr>
        <w:t>)</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
        <w:gridCol w:w="1060"/>
        <w:gridCol w:w="2504"/>
        <w:gridCol w:w="2835"/>
        <w:gridCol w:w="1765"/>
      </w:tblGrid>
      <w:tr w:rsidR="0072034A">
        <w:trPr>
          <w:trHeight w:val="575"/>
          <w:jc w:val="center"/>
        </w:trPr>
        <w:tc>
          <w:tcPr>
            <w:tcW w:w="1060" w:type="dxa"/>
            <w:shd w:val="clear" w:color="auto" w:fill="FFFFFF"/>
            <w:vAlign w:val="center"/>
          </w:tcPr>
          <w:p w:rsidR="0072034A" w:rsidRDefault="0072034A">
            <w:pPr>
              <w:jc w:val="center"/>
              <w:rPr>
                <w:rFonts w:ascii="宋体" w:cs="华文中宋"/>
                <w:b/>
                <w:bCs/>
                <w:sz w:val="18"/>
                <w:szCs w:val="18"/>
              </w:rPr>
            </w:pPr>
          </w:p>
        </w:tc>
        <w:tc>
          <w:tcPr>
            <w:tcW w:w="1060" w:type="dxa"/>
            <w:tcBorders>
              <w:left w:val="nil"/>
            </w:tcBorders>
            <w:shd w:val="clear" w:color="auto" w:fill="FFFFFF"/>
            <w:vAlign w:val="center"/>
          </w:tcPr>
          <w:p w:rsidR="0072034A" w:rsidRDefault="003B410B">
            <w:pPr>
              <w:jc w:val="center"/>
              <w:rPr>
                <w:rFonts w:ascii="宋体" w:cs="华文中宋"/>
                <w:sz w:val="18"/>
                <w:szCs w:val="18"/>
                <w:shd w:val="clear" w:color="auto" w:fill="7F7F7F"/>
              </w:rPr>
            </w:pPr>
            <w:r>
              <w:rPr>
                <w:rFonts w:ascii="宋体" w:hAnsi="宋体" w:cs="华文中宋" w:hint="eastAsia"/>
                <w:sz w:val="18"/>
                <w:szCs w:val="18"/>
              </w:rPr>
              <w:t>序号</w:t>
            </w:r>
          </w:p>
        </w:tc>
        <w:tc>
          <w:tcPr>
            <w:tcW w:w="2504" w:type="dxa"/>
            <w:tcBorders>
              <w:left w:val="nil"/>
            </w:tcBorders>
            <w:shd w:val="clear" w:color="auto" w:fill="FFFFFF"/>
            <w:vAlign w:val="center"/>
          </w:tcPr>
          <w:p w:rsidR="0072034A" w:rsidRDefault="003B410B">
            <w:pPr>
              <w:jc w:val="center"/>
              <w:rPr>
                <w:rFonts w:ascii="宋体" w:cs="华文中宋"/>
                <w:sz w:val="18"/>
                <w:szCs w:val="18"/>
              </w:rPr>
            </w:pPr>
            <w:r>
              <w:rPr>
                <w:rFonts w:ascii="宋体" w:hAnsi="宋体" w:cs="华文中宋" w:hint="eastAsia"/>
                <w:sz w:val="18"/>
                <w:szCs w:val="18"/>
              </w:rPr>
              <w:t>项目</w:t>
            </w:r>
          </w:p>
        </w:tc>
        <w:tc>
          <w:tcPr>
            <w:tcW w:w="2835" w:type="dxa"/>
            <w:tcBorders>
              <w:left w:val="nil"/>
            </w:tcBorders>
            <w:shd w:val="clear" w:color="auto" w:fill="FFFFFF"/>
            <w:vAlign w:val="center"/>
          </w:tcPr>
          <w:p w:rsidR="0072034A" w:rsidRDefault="003B410B">
            <w:pPr>
              <w:jc w:val="center"/>
              <w:rPr>
                <w:rFonts w:ascii="宋体" w:cs="华文中宋"/>
                <w:sz w:val="18"/>
                <w:szCs w:val="18"/>
              </w:rPr>
            </w:pPr>
            <w:r>
              <w:rPr>
                <w:rFonts w:ascii="宋体" w:hAnsi="宋体" w:cs="华文中宋" w:hint="eastAsia"/>
                <w:sz w:val="18"/>
                <w:szCs w:val="18"/>
              </w:rPr>
              <w:t>技术指标</w:t>
            </w:r>
          </w:p>
        </w:tc>
        <w:tc>
          <w:tcPr>
            <w:tcW w:w="1765" w:type="dxa"/>
            <w:tcBorders>
              <w:left w:val="nil"/>
            </w:tcBorders>
            <w:shd w:val="clear" w:color="auto" w:fill="FFFFFF"/>
            <w:vAlign w:val="center"/>
          </w:tcPr>
          <w:p w:rsidR="0072034A" w:rsidRDefault="003B410B">
            <w:pPr>
              <w:jc w:val="center"/>
              <w:rPr>
                <w:rFonts w:ascii="宋体" w:cs="华文中宋"/>
                <w:sz w:val="18"/>
                <w:szCs w:val="18"/>
              </w:rPr>
            </w:pPr>
            <w:r>
              <w:rPr>
                <w:rFonts w:ascii="宋体" w:hAnsi="宋体" w:cs="华文中宋" w:hint="eastAsia"/>
                <w:sz w:val="18"/>
                <w:szCs w:val="18"/>
              </w:rPr>
              <w:t>检查结果</w:t>
            </w:r>
          </w:p>
        </w:tc>
      </w:tr>
      <w:tr w:rsidR="0072034A">
        <w:trPr>
          <w:trHeight w:val="569"/>
          <w:jc w:val="center"/>
        </w:trPr>
        <w:tc>
          <w:tcPr>
            <w:tcW w:w="1060" w:type="dxa"/>
            <w:vMerge w:val="restart"/>
            <w:tcBorders>
              <w:top w:val="nil"/>
            </w:tcBorders>
            <w:vAlign w:val="center"/>
          </w:tcPr>
          <w:p w:rsidR="0072034A" w:rsidRDefault="003B410B">
            <w:pPr>
              <w:jc w:val="center"/>
              <w:rPr>
                <w:rFonts w:ascii="宋体" w:cs="华文中宋"/>
                <w:sz w:val="18"/>
                <w:szCs w:val="18"/>
              </w:rPr>
            </w:pPr>
            <w:r>
              <w:rPr>
                <w:rFonts w:ascii="宋体" w:hAnsi="宋体" w:cs="华文中宋" w:hint="eastAsia"/>
                <w:sz w:val="18"/>
                <w:szCs w:val="18"/>
              </w:rPr>
              <w:t>主控项目</w:t>
            </w: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1</w:t>
            </w:r>
          </w:p>
        </w:tc>
        <w:tc>
          <w:tcPr>
            <w:tcW w:w="2504" w:type="dxa"/>
            <w:tcBorders>
              <w:left w:val="nil"/>
            </w:tcBorders>
            <w:vAlign w:val="center"/>
          </w:tcPr>
          <w:p w:rsidR="0072034A" w:rsidRDefault="003B410B">
            <w:pPr>
              <w:jc w:val="center"/>
              <w:rPr>
                <w:rFonts w:ascii="宋体" w:cs="华文中宋"/>
                <w:sz w:val="18"/>
                <w:szCs w:val="18"/>
              </w:rPr>
            </w:pPr>
            <w:r>
              <w:rPr>
                <w:rFonts w:ascii="宋体" w:hAnsi="宋体" w:cs="华文中宋" w:hint="eastAsia"/>
                <w:sz w:val="18"/>
                <w:szCs w:val="18"/>
              </w:rPr>
              <w:t>干密度</w:t>
            </w:r>
          </w:p>
        </w:tc>
        <w:tc>
          <w:tcPr>
            <w:tcW w:w="2835"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30-35</w:t>
            </w:r>
            <w:r>
              <w:rPr>
                <w:rFonts w:ascii="宋体" w:hAnsi="宋体" w:cs="华文中宋" w:hint="eastAsia"/>
                <w:sz w:val="18"/>
                <w:szCs w:val="18"/>
              </w:rPr>
              <w:t>（</w:t>
            </w:r>
            <w:r>
              <w:rPr>
                <w:rFonts w:ascii="宋体" w:hAnsi="宋体" w:cs="华文中宋"/>
                <w:sz w:val="18"/>
                <w:szCs w:val="18"/>
              </w:rPr>
              <w:t>kg/m</w:t>
            </w:r>
            <w:r>
              <w:rPr>
                <w:rFonts w:ascii="宋体" w:hAnsi="宋体" w:cs="华文中宋" w:hint="eastAsia"/>
                <w:sz w:val="18"/>
                <w:szCs w:val="18"/>
              </w:rPr>
              <w:t>³）</w:t>
            </w:r>
          </w:p>
        </w:tc>
        <w:tc>
          <w:tcPr>
            <w:tcW w:w="1765" w:type="dxa"/>
            <w:tcBorders>
              <w:left w:val="nil"/>
            </w:tcBorders>
            <w:vAlign w:val="center"/>
          </w:tcPr>
          <w:p w:rsidR="0072034A" w:rsidRDefault="0072034A">
            <w:pPr>
              <w:jc w:val="center"/>
              <w:rPr>
                <w:rFonts w:ascii="宋体" w:cs="华文中宋"/>
                <w:sz w:val="18"/>
                <w:szCs w:val="18"/>
              </w:rPr>
            </w:pPr>
          </w:p>
        </w:tc>
      </w:tr>
      <w:tr w:rsidR="0072034A">
        <w:trPr>
          <w:trHeight w:val="549"/>
          <w:jc w:val="center"/>
        </w:trPr>
        <w:tc>
          <w:tcPr>
            <w:tcW w:w="1060" w:type="dxa"/>
            <w:vMerge/>
            <w:tcBorders>
              <w:top w:val="nil"/>
            </w:tcBorders>
            <w:vAlign w:val="center"/>
          </w:tcPr>
          <w:p w:rsidR="0072034A" w:rsidRDefault="0072034A">
            <w:pPr>
              <w:widowControl/>
              <w:jc w:val="left"/>
              <w:rPr>
                <w:rFonts w:ascii="宋体" w:cs="华文中宋"/>
                <w:sz w:val="18"/>
                <w:szCs w:val="18"/>
              </w:rPr>
            </w:pP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2</w:t>
            </w:r>
          </w:p>
        </w:tc>
        <w:tc>
          <w:tcPr>
            <w:tcW w:w="2504" w:type="dxa"/>
            <w:tcBorders>
              <w:left w:val="nil"/>
            </w:tcBorders>
            <w:vAlign w:val="center"/>
          </w:tcPr>
          <w:p w:rsidR="0072034A" w:rsidRDefault="003B410B">
            <w:pPr>
              <w:jc w:val="center"/>
              <w:rPr>
                <w:rFonts w:ascii="宋体" w:cs="华文中宋"/>
                <w:sz w:val="18"/>
                <w:szCs w:val="18"/>
              </w:rPr>
            </w:pPr>
            <w:r>
              <w:rPr>
                <w:rFonts w:ascii="宋体" w:hAnsi="宋体" w:cs="华文中宋" w:hint="eastAsia"/>
                <w:sz w:val="18"/>
                <w:szCs w:val="18"/>
              </w:rPr>
              <w:t>导热系数</w:t>
            </w:r>
          </w:p>
        </w:tc>
        <w:tc>
          <w:tcPr>
            <w:tcW w:w="2835" w:type="dxa"/>
            <w:tcBorders>
              <w:left w:val="nil"/>
            </w:tcBorders>
            <w:vAlign w:val="center"/>
          </w:tcPr>
          <w:p w:rsidR="0072034A" w:rsidRDefault="003B410B">
            <w:pPr>
              <w:jc w:val="center"/>
              <w:rPr>
                <w:rFonts w:ascii="宋体" w:cs="华文中宋"/>
                <w:sz w:val="18"/>
                <w:szCs w:val="18"/>
              </w:rPr>
            </w:pPr>
            <w:r>
              <w:rPr>
                <w:rFonts w:ascii="宋体" w:hAnsi="宋体" w:cs="华文中宋" w:hint="eastAsia"/>
                <w:sz w:val="18"/>
                <w:szCs w:val="18"/>
              </w:rPr>
              <w:t>≤</w:t>
            </w:r>
            <w:r>
              <w:rPr>
                <w:rFonts w:ascii="宋体" w:hAnsi="宋体" w:cs="华文中宋"/>
                <w:sz w:val="18"/>
                <w:szCs w:val="18"/>
              </w:rPr>
              <w:t>0.024[w/(</w:t>
            </w:r>
            <w:proofErr w:type="spellStart"/>
            <w:r>
              <w:rPr>
                <w:rFonts w:ascii="宋体" w:hAnsi="宋体" w:cs="华文中宋"/>
                <w:sz w:val="18"/>
                <w:szCs w:val="18"/>
              </w:rPr>
              <w:t>m.k</w:t>
            </w:r>
            <w:proofErr w:type="spellEnd"/>
            <w:r>
              <w:rPr>
                <w:rFonts w:ascii="宋体" w:hAnsi="宋体" w:cs="华文中宋"/>
                <w:sz w:val="18"/>
                <w:szCs w:val="18"/>
              </w:rPr>
              <w:t>)]</w:t>
            </w:r>
          </w:p>
        </w:tc>
        <w:tc>
          <w:tcPr>
            <w:tcW w:w="1765" w:type="dxa"/>
            <w:tcBorders>
              <w:left w:val="nil"/>
            </w:tcBorders>
            <w:vAlign w:val="center"/>
          </w:tcPr>
          <w:p w:rsidR="0072034A" w:rsidRDefault="0072034A">
            <w:pPr>
              <w:jc w:val="center"/>
              <w:rPr>
                <w:rFonts w:ascii="宋体" w:cs="华文中宋"/>
                <w:sz w:val="18"/>
                <w:szCs w:val="18"/>
              </w:rPr>
            </w:pPr>
          </w:p>
        </w:tc>
      </w:tr>
      <w:tr w:rsidR="0072034A">
        <w:trPr>
          <w:trHeight w:val="557"/>
          <w:jc w:val="center"/>
        </w:trPr>
        <w:tc>
          <w:tcPr>
            <w:tcW w:w="1060" w:type="dxa"/>
            <w:vMerge w:val="restart"/>
            <w:tcBorders>
              <w:top w:val="nil"/>
            </w:tcBorders>
            <w:vAlign w:val="center"/>
          </w:tcPr>
          <w:p w:rsidR="0072034A" w:rsidRDefault="003B410B">
            <w:pPr>
              <w:jc w:val="center"/>
              <w:rPr>
                <w:rFonts w:ascii="宋体" w:cs="华文中宋"/>
                <w:sz w:val="18"/>
                <w:szCs w:val="18"/>
              </w:rPr>
            </w:pPr>
            <w:r>
              <w:rPr>
                <w:rFonts w:ascii="宋体" w:hAnsi="宋体" w:cs="华文中宋" w:hint="eastAsia"/>
                <w:sz w:val="18"/>
                <w:szCs w:val="18"/>
              </w:rPr>
              <w:t>一般项目</w:t>
            </w: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3</w:t>
            </w:r>
          </w:p>
        </w:tc>
        <w:tc>
          <w:tcPr>
            <w:tcW w:w="2504"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孔洞尺寸</w:t>
            </w:r>
          </w:p>
        </w:tc>
        <w:tc>
          <w:tcPr>
            <w:tcW w:w="2835"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w:t>
            </w:r>
            <w:r>
              <w:rPr>
                <w:rFonts w:hAnsi="宋体"/>
                <w:sz w:val="18"/>
                <w:szCs w:val="18"/>
              </w:rPr>
              <w:t>3mm</w:t>
            </w:r>
          </w:p>
        </w:tc>
        <w:tc>
          <w:tcPr>
            <w:tcW w:w="1765" w:type="dxa"/>
            <w:tcBorders>
              <w:left w:val="nil"/>
            </w:tcBorders>
            <w:vAlign w:val="center"/>
          </w:tcPr>
          <w:p w:rsidR="0072034A" w:rsidRDefault="0072034A">
            <w:pPr>
              <w:jc w:val="center"/>
              <w:rPr>
                <w:rFonts w:ascii="宋体" w:cs="华文中宋"/>
                <w:sz w:val="18"/>
                <w:szCs w:val="18"/>
              </w:rPr>
            </w:pPr>
          </w:p>
        </w:tc>
      </w:tr>
      <w:tr w:rsidR="0072034A">
        <w:trPr>
          <w:trHeight w:val="551"/>
          <w:jc w:val="center"/>
        </w:trPr>
        <w:tc>
          <w:tcPr>
            <w:tcW w:w="1060" w:type="dxa"/>
            <w:vMerge/>
            <w:tcBorders>
              <w:top w:val="nil"/>
            </w:tcBorders>
            <w:vAlign w:val="center"/>
          </w:tcPr>
          <w:p w:rsidR="0072034A" w:rsidRDefault="0072034A">
            <w:pPr>
              <w:widowControl/>
              <w:jc w:val="left"/>
              <w:rPr>
                <w:rFonts w:ascii="宋体" w:cs="华文中宋"/>
                <w:sz w:val="18"/>
                <w:szCs w:val="18"/>
              </w:rPr>
            </w:pP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4</w:t>
            </w:r>
          </w:p>
        </w:tc>
        <w:tc>
          <w:tcPr>
            <w:tcW w:w="2504"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板的厚度</w:t>
            </w:r>
          </w:p>
        </w:tc>
        <w:tc>
          <w:tcPr>
            <w:tcW w:w="2835"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w:t>
            </w:r>
            <w:r>
              <w:rPr>
                <w:rFonts w:hAnsi="宋体"/>
                <w:sz w:val="18"/>
                <w:szCs w:val="18"/>
              </w:rPr>
              <w:t>4mm</w:t>
            </w:r>
          </w:p>
        </w:tc>
        <w:tc>
          <w:tcPr>
            <w:tcW w:w="1765" w:type="dxa"/>
            <w:tcBorders>
              <w:left w:val="nil"/>
            </w:tcBorders>
            <w:vAlign w:val="center"/>
          </w:tcPr>
          <w:p w:rsidR="0072034A" w:rsidRDefault="0072034A">
            <w:pPr>
              <w:jc w:val="center"/>
              <w:rPr>
                <w:rFonts w:ascii="宋体" w:cs="华文中宋"/>
                <w:sz w:val="18"/>
                <w:szCs w:val="18"/>
              </w:rPr>
            </w:pPr>
          </w:p>
        </w:tc>
      </w:tr>
      <w:tr w:rsidR="0072034A">
        <w:trPr>
          <w:trHeight w:val="857"/>
          <w:jc w:val="center"/>
        </w:trPr>
        <w:tc>
          <w:tcPr>
            <w:tcW w:w="1060" w:type="dxa"/>
            <w:vMerge/>
            <w:tcBorders>
              <w:top w:val="nil"/>
            </w:tcBorders>
            <w:vAlign w:val="center"/>
          </w:tcPr>
          <w:p w:rsidR="0072034A" w:rsidRDefault="0072034A">
            <w:pPr>
              <w:widowControl/>
              <w:jc w:val="left"/>
              <w:rPr>
                <w:rFonts w:ascii="宋体" w:cs="华文中宋"/>
                <w:sz w:val="18"/>
                <w:szCs w:val="18"/>
              </w:rPr>
            </w:pP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5</w:t>
            </w:r>
          </w:p>
        </w:tc>
        <w:tc>
          <w:tcPr>
            <w:tcW w:w="2504"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保温芯材密实性</w:t>
            </w:r>
          </w:p>
        </w:tc>
        <w:tc>
          <w:tcPr>
            <w:tcW w:w="2835"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每抽检</w:t>
            </w:r>
            <w:r>
              <w:rPr>
                <w:rFonts w:hAnsi="宋体"/>
                <w:sz w:val="18"/>
                <w:szCs w:val="18"/>
              </w:rPr>
              <w:t>10</w:t>
            </w:r>
            <w:r>
              <w:rPr>
                <w:rFonts w:hAnsi="宋体" w:hint="eastAsia"/>
                <w:sz w:val="18"/>
                <w:szCs w:val="18"/>
              </w:rPr>
              <w:t>处，不得超过</w:t>
            </w:r>
            <w:r>
              <w:rPr>
                <w:rFonts w:hAnsi="宋体"/>
                <w:sz w:val="18"/>
                <w:szCs w:val="18"/>
              </w:rPr>
              <w:t>1</w:t>
            </w:r>
            <w:r>
              <w:rPr>
                <w:rFonts w:hAnsi="宋体" w:hint="eastAsia"/>
                <w:sz w:val="18"/>
                <w:szCs w:val="18"/>
              </w:rPr>
              <w:t>处不密实</w:t>
            </w:r>
          </w:p>
        </w:tc>
        <w:tc>
          <w:tcPr>
            <w:tcW w:w="1765" w:type="dxa"/>
            <w:tcBorders>
              <w:left w:val="nil"/>
            </w:tcBorders>
            <w:vAlign w:val="center"/>
          </w:tcPr>
          <w:p w:rsidR="0072034A" w:rsidRDefault="0072034A">
            <w:pPr>
              <w:jc w:val="center"/>
              <w:rPr>
                <w:rFonts w:ascii="宋体" w:cs="华文中宋"/>
                <w:sz w:val="18"/>
                <w:szCs w:val="18"/>
              </w:rPr>
            </w:pPr>
          </w:p>
        </w:tc>
      </w:tr>
      <w:tr w:rsidR="0072034A">
        <w:trPr>
          <w:trHeight w:val="543"/>
          <w:jc w:val="center"/>
        </w:trPr>
        <w:tc>
          <w:tcPr>
            <w:tcW w:w="1060" w:type="dxa"/>
            <w:vMerge/>
            <w:tcBorders>
              <w:top w:val="nil"/>
            </w:tcBorders>
            <w:vAlign w:val="center"/>
          </w:tcPr>
          <w:p w:rsidR="0072034A" w:rsidRDefault="0072034A">
            <w:pPr>
              <w:widowControl/>
              <w:jc w:val="left"/>
              <w:rPr>
                <w:rFonts w:ascii="宋体" w:cs="华文中宋"/>
                <w:sz w:val="18"/>
                <w:szCs w:val="18"/>
              </w:rPr>
            </w:pPr>
          </w:p>
        </w:tc>
        <w:tc>
          <w:tcPr>
            <w:tcW w:w="1060" w:type="dxa"/>
            <w:tcBorders>
              <w:left w:val="nil"/>
            </w:tcBorders>
            <w:vAlign w:val="center"/>
          </w:tcPr>
          <w:p w:rsidR="0072034A" w:rsidRDefault="003B410B">
            <w:pPr>
              <w:jc w:val="center"/>
              <w:rPr>
                <w:rFonts w:ascii="宋体" w:cs="华文中宋"/>
                <w:sz w:val="18"/>
                <w:szCs w:val="18"/>
              </w:rPr>
            </w:pPr>
            <w:r>
              <w:rPr>
                <w:rFonts w:ascii="宋体" w:hAnsi="宋体" w:cs="华文中宋"/>
                <w:sz w:val="18"/>
                <w:szCs w:val="18"/>
              </w:rPr>
              <w:t>6</w:t>
            </w:r>
          </w:p>
        </w:tc>
        <w:tc>
          <w:tcPr>
            <w:tcW w:w="2504"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后置保温材料尺寸</w:t>
            </w:r>
          </w:p>
        </w:tc>
        <w:tc>
          <w:tcPr>
            <w:tcW w:w="2835" w:type="dxa"/>
            <w:tcBorders>
              <w:left w:val="nil"/>
            </w:tcBorders>
            <w:vAlign w:val="center"/>
          </w:tcPr>
          <w:p w:rsidR="0072034A" w:rsidRDefault="003B410B">
            <w:pPr>
              <w:pStyle w:val="affa"/>
              <w:ind w:firstLineChars="0" w:firstLine="0"/>
              <w:jc w:val="center"/>
              <w:rPr>
                <w:rFonts w:hAnsi="宋体"/>
                <w:sz w:val="18"/>
                <w:szCs w:val="18"/>
              </w:rPr>
            </w:pPr>
            <w:r>
              <w:rPr>
                <w:rFonts w:hAnsi="宋体" w:hint="eastAsia"/>
                <w:sz w:val="18"/>
                <w:szCs w:val="18"/>
              </w:rPr>
              <w:t>±</w:t>
            </w:r>
            <w:r>
              <w:rPr>
                <w:rFonts w:hAnsi="宋体"/>
                <w:sz w:val="18"/>
                <w:szCs w:val="18"/>
              </w:rPr>
              <w:t>4mm</w:t>
            </w:r>
          </w:p>
        </w:tc>
        <w:tc>
          <w:tcPr>
            <w:tcW w:w="1765" w:type="dxa"/>
            <w:tcBorders>
              <w:left w:val="nil"/>
            </w:tcBorders>
            <w:vAlign w:val="center"/>
          </w:tcPr>
          <w:p w:rsidR="0072034A" w:rsidRDefault="0072034A">
            <w:pPr>
              <w:jc w:val="center"/>
              <w:rPr>
                <w:rFonts w:ascii="宋体" w:cs="华文中宋"/>
                <w:sz w:val="18"/>
                <w:szCs w:val="18"/>
              </w:rPr>
            </w:pPr>
          </w:p>
        </w:tc>
      </w:tr>
    </w:tbl>
    <w:p w:rsidR="0072034A" w:rsidRDefault="0072034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BF6BDA" w:rsidRDefault="00BF6BDA">
      <w:pPr>
        <w:spacing w:line="360" w:lineRule="auto"/>
        <w:rPr>
          <w:rFonts w:ascii="黑体" w:eastAsia="黑体" w:hAnsi="黑体"/>
          <w:szCs w:val="21"/>
        </w:rPr>
      </w:pPr>
    </w:p>
    <w:p w:rsidR="0072034A" w:rsidRDefault="003B410B">
      <w:pPr>
        <w:pStyle w:val="1"/>
        <w:jc w:val="center"/>
        <w:rPr>
          <w:rFonts w:ascii="黑体" w:eastAsia="黑体"/>
          <w:sz w:val="24"/>
          <w:szCs w:val="24"/>
        </w:rPr>
      </w:pPr>
      <w:bookmarkStart w:id="423" w:name="_Toc40347841"/>
      <w:bookmarkStart w:id="424" w:name="_Toc46491493"/>
      <w:bookmarkStart w:id="425" w:name="_Toc54164105"/>
      <w:r>
        <w:rPr>
          <w:rFonts w:ascii="黑体" w:eastAsia="黑体" w:hAnsi="黑体" w:hint="eastAsia"/>
          <w:sz w:val="24"/>
          <w:szCs w:val="24"/>
        </w:rPr>
        <w:lastRenderedPageBreak/>
        <w:t>附录</w:t>
      </w:r>
      <w:r>
        <w:rPr>
          <w:rFonts w:ascii="黑体" w:eastAsia="黑体" w:hAnsi="黑体"/>
          <w:sz w:val="24"/>
          <w:szCs w:val="24"/>
        </w:rPr>
        <w:t xml:space="preserve">C </w:t>
      </w:r>
      <w:r>
        <w:rPr>
          <w:rFonts w:ascii="黑体" w:eastAsia="黑体" w:hAnsi="黑体" w:hint="eastAsia"/>
          <w:sz w:val="24"/>
          <w:szCs w:val="24"/>
        </w:rPr>
        <w:t>进场及施工、工程验收表</w:t>
      </w:r>
      <w:bookmarkEnd w:id="423"/>
      <w:bookmarkEnd w:id="424"/>
      <w:bookmarkEnd w:id="425"/>
    </w:p>
    <w:p w:rsidR="0072034A" w:rsidRDefault="003B410B">
      <w:pPr>
        <w:jc w:val="center"/>
        <w:rPr>
          <w:rFonts w:ascii="黑体" w:eastAsia="黑体" w:hAnsi="黑体"/>
          <w:szCs w:val="21"/>
        </w:rPr>
      </w:pPr>
      <w:r>
        <w:rPr>
          <w:rFonts w:ascii="黑体" w:eastAsia="黑体" w:hAnsi="黑体"/>
          <w:szCs w:val="21"/>
        </w:rPr>
        <w:t xml:space="preserve">C.0.1b </w:t>
      </w:r>
      <w:r>
        <w:rPr>
          <w:rFonts w:ascii="黑体" w:eastAsia="黑体" w:hAnsi="黑体" w:hint="eastAsia"/>
          <w:szCs w:val="21"/>
        </w:rPr>
        <w:t>预制墙板构件进场检验批质量验收记录表</w:t>
      </w:r>
      <w:r w:rsidR="00BF6BDA">
        <w:rPr>
          <w:rFonts w:ascii="黑体" w:eastAsia="黑体" w:hAnsi="黑体" w:hint="eastAsia"/>
          <w:szCs w:val="21"/>
        </w:rPr>
        <w:t>(资料性附录</w:t>
      </w:r>
      <w:r w:rsidR="00BF6BDA">
        <w:rPr>
          <w:rFonts w:ascii="黑体" w:eastAsia="黑体" w:hAnsi="黑体"/>
          <w:szCs w:val="21"/>
        </w:rPr>
        <w:t>)</w:t>
      </w:r>
    </w:p>
    <w:tbl>
      <w:tblPr>
        <w:tblW w:w="10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2"/>
        <w:gridCol w:w="652"/>
        <w:gridCol w:w="697"/>
        <w:gridCol w:w="842"/>
        <w:gridCol w:w="913"/>
        <w:gridCol w:w="1513"/>
        <w:gridCol w:w="903"/>
        <w:gridCol w:w="1096"/>
        <w:gridCol w:w="1743"/>
        <w:gridCol w:w="558"/>
        <w:gridCol w:w="1046"/>
      </w:tblGrid>
      <w:tr w:rsidR="0072034A">
        <w:trPr>
          <w:trHeight w:val="660"/>
          <w:jc w:val="center"/>
        </w:trPr>
        <w:tc>
          <w:tcPr>
            <w:tcW w:w="1761" w:type="dxa"/>
            <w:gridSpan w:val="3"/>
            <w:vAlign w:val="center"/>
          </w:tcPr>
          <w:p w:rsidR="0072034A" w:rsidRDefault="003B410B">
            <w:pPr>
              <w:pStyle w:val="TableParagraph"/>
              <w:spacing w:before="5" w:line="240" w:lineRule="atLeast"/>
              <w:ind w:left="302" w:right="46" w:hanging="195"/>
              <w:rPr>
                <w:rFonts w:ascii="宋体" w:eastAsia="宋体" w:hAnsi="宋体" w:cs="Calibri"/>
                <w:sz w:val="18"/>
                <w:szCs w:val="18"/>
              </w:rPr>
            </w:pPr>
            <w:r>
              <w:rPr>
                <w:rFonts w:ascii="宋体" w:eastAsia="宋体" w:hAnsi="宋体" w:cs="Calibri" w:hint="eastAsia"/>
                <w:sz w:val="18"/>
                <w:szCs w:val="18"/>
              </w:rPr>
              <w:t>单位（子单位）工程名称</w:t>
            </w:r>
          </w:p>
        </w:tc>
        <w:tc>
          <w:tcPr>
            <w:tcW w:w="1755"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513" w:type="dxa"/>
            <w:tcBorders>
              <w:left w:val="nil"/>
            </w:tcBorders>
            <w:vAlign w:val="center"/>
          </w:tcPr>
          <w:p w:rsidR="0072034A" w:rsidRDefault="003B410B">
            <w:pPr>
              <w:pStyle w:val="TableParagraph"/>
              <w:spacing w:before="5" w:line="240" w:lineRule="atLeast"/>
              <w:ind w:left="106" w:right="35" w:firstLine="52"/>
              <w:rPr>
                <w:rFonts w:ascii="宋体" w:eastAsia="宋体" w:hAnsi="宋体" w:cs="Calibri"/>
                <w:sz w:val="18"/>
                <w:szCs w:val="18"/>
              </w:rPr>
            </w:pPr>
            <w:r>
              <w:rPr>
                <w:rFonts w:ascii="宋体" w:eastAsia="宋体" w:hAnsi="宋体" w:cs="Calibri" w:hint="eastAsia"/>
                <w:sz w:val="18"/>
                <w:szCs w:val="18"/>
              </w:rPr>
              <w:t>分部（子分部）工程名称</w:t>
            </w:r>
          </w:p>
        </w:tc>
        <w:tc>
          <w:tcPr>
            <w:tcW w:w="1999"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743" w:type="dxa"/>
            <w:tcBorders>
              <w:left w:val="nil"/>
            </w:tcBorders>
            <w:vAlign w:val="center"/>
          </w:tcPr>
          <w:p w:rsidR="0072034A" w:rsidRDefault="003B410B">
            <w:pPr>
              <w:pStyle w:val="TableParagraph"/>
              <w:spacing w:before="111"/>
              <w:ind w:left="92" w:right="93"/>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分项工程名称</w:t>
            </w:r>
            <w:proofErr w:type="spellEnd"/>
          </w:p>
        </w:tc>
        <w:tc>
          <w:tcPr>
            <w:tcW w:w="1604"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593"/>
          <w:jc w:val="center"/>
        </w:trPr>
        <w:tc>
          <w:tcPr>
            <w:tcW w:w="1761" w:type="dxa"/>
            <w:gridSpan w:val="3"/>
            <w:vAlign w:val="center"/>
          </w:tcPr>
          <w:p w:rsidR="0072034A" w:rsidRDefault="003B410B">
            <w:pPr>
              <w:pStyle w:val="TableParagraph"/>
              <w:spacing w:before="87"/>
              <w:ind w:left="302"/>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施工单位</w:t>
            </w:r>
            <w:proofErr w:type="spellEnd"/>
          </w:p>
        </w:tc>
        <w:tc>
          <w:tcPr>
            <w:tcW w:w="1755"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513" w:type="dxa"/>
            <w:tcBorders>
              <w:left w:val="nil"/>
            </w:tcBorders>
            <w:vAlign w:val="center"/>
          </w:tcPr>
          <w:p w:rsidR="0072034A" w:rsidRDefault="003B410B">
            <w:pPr>
              <w:pStyle w:val="TableParagraph"/>
              <w:spacing w:before="87"/>
              <w:ind w:left="100" w:right="86"/>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项目负责人</w:t>
            </w:r>
            <w:proofErr w:type="spellEnd"/>
          </w:p>
        </w:tc>
        <w:tc>
          <w:tcPr>
            <w:tcW w:w="1999"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743" w:type="dxa"/>
            <w:tcBorders>
              <w:left w:val="nil"/>
            </w:tcBorders>
            <w:vAlign w:val="center"/>
          </w:tcPr>
          <w:p w:rsidR="0072034A" w:rsidRDefault="003B410B">
            <w:pPr>
              <w:pStyle w:val="TableParagraph"/>
              <w:spacing w:before="87"/>
              <w:ind w:left="92" w:right="93"/>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检验批容量</w:t>
            </w:r>
            <w:proofErr w:type="spellEnd"/>
          </w:p>
        </w:tc>
        <w:tc>
          <w:tcPr>
            <w:tcW w:w="1604"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660"/>
          <w:jc w:val="center"/>
        </w:trPr>
        <w:tc>
          <w:tcPr>
            <w:tcW w:w="1761" w:type="dxa"/>
            <w:gridSpan w:val="3"/>
            <w:vAlign w:val="center"/>
          </w:tcPr>
          <w:p w:rsidR="0072034A" w:rsidRDefault="003B410B">
            <w:pPr>
              <w:pStyle w:val="TableParagraph"/>
              <w:spacing w:before="111"/>
              <w:ind w:left="302"/>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分包单位</w:t>
            </w:r>
            <w:proofErr w:type="spellEnd"/>
          </w:p>
        </w:tc>
        <w:tc>
          <w:tcPr>
            <w:tcW w:w="1755"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513" w:type="dxa"/>
            <w:tcBorders>
              <w:left w:val="nil"/>
            </w:tcBorders>
            <w:vAlign w:val="center"/>
          </w:tcPr>
          <w:p w:rsidR="0072034A" w:rsidRDefault="003B410B">
            <w:pPr>
              <w:pStyle w:val="TableParagraph"/>
              <w:spacing w:before="2" w:line="240" w:lineRule="atLeast"/>
              <w:ind w:left="226" w:right="142" w:hanging="68"/>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分包单位项目负责人</w:t>
            </w:r>
            <w:proofErr w:type="spellEnd"/>
          </w:p>
        </w:tc>
        <w:tc>
          <w:tcPr>
            <w:tcW w:w="1999"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743" w:type="dxa"/>
            <w:tcBorders>
              <w:left w:val="nil"/>
            </w:tcBorders>
            <w:vAlign w:val="center"/>
          </w:tcPr>
          <w:p w:rsidR="0072034A" w:rsidRDefault="003B410B">
            <w:pPr>
              <w:pStyle w:val="TableParagraph"/>
              <w:spacing w:before="111"/>
              <w:ind w:left="92" w:right="93"/>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检验批部位</w:t>
            </w:r>
            <w:proofErr w:type="spellEnd"/>
          </w:p>
        </w:tc>
        <w:tc>
          <w:tcPr>
            <w:tcW w:w="1604"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611"/>
          <w:jc w:val="center"/>
        </w:trPr>
        <w:tc>
          <w:tcPr>
            <w:tcW w:w="1761" w:type="dxa"/>
            <w:gridSpan w:val="3"/>
            <w:vAlign w:val="center"/>
          </w:tcPr>
          <w:p w:rsidR="0072034A" w:rsidRDefault="003B410B">
            <w:pPr>
              <w:pStyle w:val="TableParagraph"/>
              <w:spacing w:before="95"/>
              <w:ind w:left="302"/>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施工依据</w:t>
            </w:r>
            <w:proofErr w:type="spellEnd"/>
          </w:p>
        </w:tc>
        <w:tc>
          <w:tcPr>
            <w:tcW w:w="3268" w:type="dxa"/>
            <w:gridSpan w:val="3"/>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999" w:type="dxa"/>
            <w:gridSpan w:val="2"/>
            <w:tcBorders>
              <w:left w:val="nil"/>
            </w:tcBorders>
            <w:vAlign w:val="center"/>
          </w:tcPr>
          <w:p w:rsidR="0072034A" w:rsidRDefault="003B410B">
            <w:pPr>
              <w:pStyle w:val="TableParagraph"/>
              <w:spacing w:before="95"/>
              <w:ind w:left="382"/>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验收依据</w:t>
            </w:r>
            <w:proofErr w:type="spellEnd"/>
          </w:p>
        </w:tc>
        <w:tc>
          <w:tcPr>
            <w:tcW w:w="3347" w:type="dxa"/>
            <w:gridSpan w:val="3"/>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655"/>
          <w:jc w:val="center"/>
        </w:trPr>
        <w:tc>
          <w:tcPr>
            <w:tcW w:w="5932" w:type="dxa"/>
            <w:gridSpan w:val="7"/>
            <w:vAlign w:val="center"/>
          </w:tcPr>
          <w:p w:rsidR="0072034A" w:rsidRDefault="003B410B">
            <w:pPr>
              <w:pStyle w:val="TableParagraph"/>
              <w:ind w:right="1331"/>
              <w:jc w:val="center"/>
              <w:rPr>
                <w:rFonts w:ascii="宋体" w:eastAsia="宋体" w:hAnsi="宋体" w:cs="Calibri"/>
                <w:sz w:val="18"/>
                <w:szCs w:val="18"/>
              </w:rPr>
            </w:pPr>
            <w:r>
              <w:rPr>
                <w:rFonts w:ascii="宋体" w:eastAsia="宋体" w:hAnsi="宋体" w:cs="Calibri" w:hint="eastAsia"/>
                <w:sz w:val="18"/>
                <w:szCs w:val="18"/>
              </w:rPr>
              <w:t>施工质量验收规程的规定</w:t>
            </w:r>
          </w:p>
        </w:tc>
        <w:tc>
          <w:tcPr>
            <w:tcW w:w="1096" w:type="dxa"/>
            <w:tcBorders>
              <w:left w:val="nil"/>
            </w:tcBorders>
            <w:vAlign w:val="center"/>
          </w:tcPr>
          <w:p w:rsidR="0072034A" w:rsidRDefault="003B410B">
            <w:pPr>
              <w:pStyle w:val="TableParagraph"/>
              <w:spacing w:line="200" w:lineRule="exact"/>
              <w:ind w:left="155" w:right="138" w:hanging="15"/>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最小</w:t>
            </w:r>
            <w:proofErr w:type="spellEnd"/>
            <w:r>
              <w:rPr>
                <w:rFonts w:ascii="宋体" w:eastAsia="宋体" w:hAnsi="宋体" w:cs="Calibri"/>
                <w:sz w:val="18"/>
                <w:szCs w:val="18"/>
                <w:lang w:eastAsia="en-US"/>
              </w:rPr>
              <w:t>/</w:t>
            </w:r>
            <w:proofErr w:type="spellStart"/>
            <w:r>
              <w:rPr>
                <w:rFonts w:ascii="宋体" w:eastAsia="宋体" w:hAnsi="宋体" w:cs="Calibri" w:hint="eastAsia"/>
                <w:sz w:val="18"/>
                <w:szCs w:val="18"/>
                <w:lang w:eastAsia="en-US"/>
              </w:rPr>
              <w:t>实际抽样数量</w:t>
            </w:r>
            <w:proofErr w:type="spellEnd"/>
          </w:p>
        </w:tc>
        <w:tc>
          <w:tcPr>
            <w:tcW w:w="2301" w:type="dxa"/>
            <w:gridSpan w:val="2"/>
            <w:tcBorders>
              <w:left w:val="nil"/>
            </w:tcBorders>
            <w:vAlign w:val="center"/>
          </w:tcPr>
          <w:p w:rsidR="0072034A" w:rsidRDefault="003B410B">
            <w:pPr>
              <w:pStyle w:val="TableParagraph"/>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施工单位检查记录</w:t>
            </w:r>
            <w:proofErr w:type="spellEnd"/>
          </w:p>
        </w:tc>
        <w:tc>
          <w:tcPr>
            <w:tcW w:w="1046" w:type="dxa"/>
            <w:tcBorders>
              <w:left w:val="nil"/>
            </w:tcBorders>
            <w:vAlign w:val="center"/>
          </w:tcPr>
          <w:p w:rsidR="0072034A" w:rsidRDefault="003B410B">
            <w:pPr>
              <w:pStyle w:val="TableParagraph"/>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检查结果</w:t>
            </w:r>
            <w:proofErr w:type="spellEnd"/>
          </w:p>
        </w:tc>
      </w:tr>
      <w:tr w:rsidR="0072034A">
        <w:trPr>
          <w:trHeight w:val="392"/>
          <w:jc w:val="center"/>
        </w:trPr>
        <w:tc>
          <w:tcPr>
            <w:tcW w:w="412" w:type="dxa"/>
            <w:vMerge w:val="restart"/>
            <w:tcBorders>
              <w:top w:val="nil"/>
            </w:tcBorders>
            <w:vAlign w:val="center"/>
          </w:tcPr>
          <w:p w:rsidR="0072034A" w:rsidRDefault="003B410B">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主</w:t>
            </w:r>
          </w:p>
          <w:p w:rsidR="0072034A" w:rsidRDefault="003B410B">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控</w:t>
            </w:r>
          </w:p>
          <w:p w:rsidR="0072034A" w:rsidRDefault="003B410B">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项</w:t>
            </w:r>
          </w:p>
          <w:p w:rsidR="0072034A" w:rsidRDefault="003B410B">
            <w:pPr>
              <w:pStyle w:val="TableParagraph"/>
              <w:spacing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目</w:t>
            </w:r>
          </w:p>
        </w:tc>
        <w:tc>
          <w:tcPr>
            <w:tcW w:w="652" w:type="dxa"/>
            <w:tcBorders>
              <w:left w:val="nil"/>
            </w:tcBorders>
            <w:vAlign w:val="center"/>
          </w:tcPr>
          <w:p w:rsidR="0072034A" w:rsidRDefault="003B410B">
            <w:pPr>
              <w:pStyle w:val="TableParagraph"/>
              <w:spacing w:before="75"/>
              <w:ind w:left="13"/>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3965" w:type="dxa"/>
            <w:gridSpan w:val="4"/>
            <w:tcBorders>
              <w:left w:val="nil"/>
            </w:tcBorders>
            <w:vAlign w:val="center"/>
          </w:tcPr>
          <w:p w:rsidR="0072034A" w:rsidRDefault="003B410B">
            <w:pPr>
              <w:pStyle w:val="TableParagraph"/>
              <w:spacing w:before="67"/>
              <w:ind w:left="446"/>
              <w:rPr>
                <w:rFonts w:ascii="宋体" w:eastAsia="宋体" w:hAnsi="宋体" w:cs="Calibri"/>
                <w:sz w:val="18"/>
                <w:szCs w:val="18"/>
              </w:rPr>
            </w:pPr>
            <w:r>
              <w:rPr>
                <w:rFonts w:ascii="宋体" w:eastAsia="宋体" w:hAnsi="宋体" w:cs="Calibri" w:hint="eastAsia"/>
                <w:sz w:val="18"/>
                <w:szCs w:val="18"/>
              </w:rPr>
              <w:t>预制构件质量证明文件或质量原始记录</w:t>
            </w:r>
          </w:p>
        </w:tc>
        <w:tc>
          <w:tcPr>
            <w:tcW w:w="903" w:type="dxa"/>
            <w:tcBorders>
              <w:left w:val="nil"/>
            </w:tcBorders>
            <w:vAlign w:val="center"/>
          </w:tcPr>
          <w:p w:rsidR="0072034A" w:rsidRDefault="0072034A">
            <w:pPr>
              <w:pStyle w:val="TableParagraph"/>
              <w:spacing w:before="67"/>
              <w:ind w:left="123"/>
              <w:jc w:val="center"/>
              <w:rPr>
                <w:rFonts w:ascii="宋体" w:eastAsia="宋体" w:hAnsi="宋体" w:cs="Calibri"/>
                <w:sz w:val="18"/>
                <w:szCs w:val="18"/>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rPr>
            </w:pPr>
          </w:p>
        </w:tc>
      </w:tr>
      <w:tr w:rsidR="0072034A">
        <w:trPr>
          <w:trHeight w:val="403"/>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rPr>
            </w:pPr>
          </w:p>
        </w:tc>
        <w:tc>
          <w:tcPr>
            <w:tcW w:w="652" w:type="dxa"/>
            <w:tcBorders>
              <w:left w:val="nil"/>
            </w:tcBorders>
            <w:vAlign w:val="center"/>
          </w:tcPr>
          <w:p w:rsidR="0072034A" w:rsidRDefault="003B410B">
            <w:pPr>
              <w:pStyle w:val="TableParagraph"/>
              <w:spacing w:before="79"/>
              <w:ind w:left="13"/>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3965" w:type="dxa"/>
            <w:gridSpan w:val="4"/>
            <w:tcBorders>
              <w:left w:val="nil"/>
            </w:tcBorders>
            <w:vAlign w:val="center"/>
          </w:tcPr>
          <w:p w:rsidR="0072034A" w:rsidRDefault="003B410B">
            <w:pPr>
              <w:pStyle w:val="TableParagraph"/>
              <w:spacing w:before="72"/>
              <w:ind w:left="544"/>
              <w:rPr>
                <w:rFonts w:ascii="宋体" w:eastAsia="宋体" w:hAnsi="宋体" w:cs="Calibri"/>
                <w:sz w:val="18"/>
                <w:szCs w:val="18"/>
              </w:rPr>
            </w:pPr>
            <w:r>
              <w:rPr>
                <w:rFonts w:ascii="宋体" w:eastAsia="宋体" w:hAnsi="宋体" w:cs="Calibri" w:hint="eastAsia"/>
                <w:sz w:val="18"/>
                <w:szCs w:val="18"/>
              </w:rPr>
              <w:t>结构性能检验报告或实体检验报告</w:t>
            </w:r>
          </w:p>
        </w:tc>
        <w:tc>
          <w:tcPr>
            <w:tcW w:w="903" w:type="dxa"/>
            <w:tcBorders>
              <w:left w:val="nil"/>
            </w:tcBorders>
            <w:vAlign w:val="center"/>
          </w:tcPr>
          <w:p w:rsidR="0072034A" w:rsidRDefault="0072034A">
            <w:pPr>
              <w:pStyle w:val="TableParagraph"/>
              <w:spacing w:before="72"/>
              <w:ind w:left="123"/>
              <w:jc w:val="center"/>
              <w:rPr>
                <w:rFonts w:ascii="宋体" w:eastAsia="宋体" w:hAnsi="宋体" w:cs="Calibri"/>
                <w:sz w:val="18"/>
                <w:szCs w:val="18"/>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rPr>
            </w:pPr>
          </w:p>
        </w:tc>
        <w:tc>
          <w:tcPr>
            <w:tcW w:w="652" w:type="dxa"/>
            <w:tcBorders>
              <w:left w:val="nil"/>
            </w:tcBorders>
            <w:vAlign w:val="center"/>
          </w:tcPr>
          <w:p w:rsidR="0072034A" w:rsidRDefault="003B410B">
            <w:pPr>
              <w:pStyle w:val="TableParagraph"/>
              <w:spacing w:before="82"/>
              <w:ind w:left="13"/>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3965" w:type="dxa"/>
            <w:gridSpan w:val="4"/>
            <w:tcBorders>
              <w:left w:val="nil"/>
            </w:tcBorders>
            <w:vAlign w:val="center"/>
          </w:tcPr>
          <w:p w:rsidR="0072034A" w:rsidRDefault="003B410B">
            <w:pPr>
              <w:pStyle w:val="TableParagraph"/>
              <w:spacing w:before="74"/>
              <w:ind w:left="544"/>
              <w:rPr>
                <w:rFonts w:ascii="宋体" w:eastAsia="宋体" w:hAnsi="宋体" w:cs="Calibri"/>
                <w:sz w:val="18"/>
                <w:szCs w:val="18"/>
              </w:rPr>
            </w:pPr>
            <w:r>
              <w:rPr>
                <w:rFonts w:ascii="宋体" w:eastAsia="宋体" w:hAnsi="宋体" w:cs="Calibri" w:hint="eastAsia"/>
                <w:sz w:val="18"/>
                <w:szCs w:val="18"/>
              </w:rPr>
              <w:t>预制构件外观严重缺陷和尺寸偏差</w:t>
            </w:r>
          </w:p>
        </w:tc>
        <w:tc>
          <w:tcPr>
            <w:tcW w:w="903" w:type="dxa"/>
            <w:tcBorders>
              <w:left w:val="nil"/>
            </w:tcBorders>
            <w:vAlign w:val="center"/>
          </w:tcPr>
          <w:p w:rsidR="0072034A" w:rsidRDefault="0072034A">
            <w:pPr>
              <w:pStyle w:val="TableParagraph"/>
              <w:spacing w:before="74"/>
              <w:ind w:left="123"/>
              <w:jc w:val="center"/>
              <w:rPr>
                <w:rFonts w:ascii="宋体" w:eastAsia="宋体" w:hAnsi="宋体" w:cs="Calibri"/>
                <w:sz w:val="18"/>
                <w:szCs w:val="18"/>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rPr>
            </w:pPr>
          </w:p>
        </w:tc>
      </w:tr>
      <w:tr w:rsidR="0072034A">
        <w:trPr>
          <w:trHeight w:val="787"/>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rPr>
            </w:pPr>
          </w:p>
        </w:tc>
        <w:tc>
          <w:tcPr>
            <w:tcW w:w="652" w:type="dxa"/>
            <w:tcBorders>
              <w:left w:val="nil"/>
            </w:tcBorders>
            <w:vAlign w:val="center"/>
          </w:tcPr>
          <w:p w:rsidR="0072034A" w:rsidRDefault="0072034A">
            <w:pPr>
              <w:pStyle w:val="TableParagraph"/>
              <w:spacing w:before="1"/>
              <w:jc w:val="center"/>
              <w:rPr>
                <w:rFonts w:ascii="宋体" w:eastAsia="宋体" w:hAnsi="宋体" w:cs="Calibri"/>
                <w:sz w:val="18"/>
                <w:szCs w:val="18"/>
              </w:rPr>
            </w:pPr>
          </w:p>
          <w:p w:rsidR="0072034A" w:rsidRDefault="003B410B">
            <w:pPr>
              <w:pStyle w:val="TableParagraph"/>
              <w:ind w:left="13"/>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3965" w:type="dxa"/>
            <w:gridSpan w:val="4"/>
            <w:tcBorders>
              <w:left w:val="nil"/>
            </w:tcBorders>
            <w:vAlign w:val="center"/>
          </w:tcPr>
          <w:p w:rsidR="0072034A" w:rsidRDefault="003B410B">
            <w:pPr>
              <w:pStyle w:val="TableParagraph"/>
              <w:spacing w:before="30" w:line="240" w:lineRule="atLeast"/>
              <w:ind w:left="940" w:right="57" w:hanging="831"/>
              <w:rPr>
                <w:rFonts w:ascii="宋体" w:eastAsia="宋体" w:hAnsi="宋体" w:cs="Calibri"/>
                <w:sz w:val="18"/>
                <w:szCs w:val="18"/>
              </w:rPr>
            </w:pPr>
            <w:r>
              <w:rPr>
                <w:rFonts w:ascii="宋体" w:eastAsia="宋体" w:hAnsi="宋体" w:cs="Calibri" w:hint="eastAsia"/>
                <w:sz w:val="18"/>
                <w:szCs w:val="18"/>
              </w:rPr>
              <w:t>预留预埋件、预留插筋、预埋管线等的规格、数量及预留孔、洞的数量</w:t>
            </w:r>
          </w:p>
        </w:tc>
        <w:tc>
          <w:tcPr>
            <w:tcW w:w="903" w:type="dxa"/>
            <w:tcBorders>
              <w:left w:val="nil"/>
            </w:tcBorders>
            <w:vAlign w:val="center"/>
          </w:tcPr>
          <w:p w:rsidR="0072034A" w:rsidRDefault="0072034A">
            <w:pPr>
              <w:pStyle w:val="TableParagraph"/>
              <w:spacing w:before="1"/>
              <w:jc w:val="center"/>
              <w:rPr>
                <w:rFonts w:ascii="宋体" w:eastAsia="宋体" w:hAnsi="宋体" w:cs="Calibri"/>
                <w:sz w:val="18"/>
                <w:szCs w:val="18"/>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rPr>
            </w:pPr>
          </w:p>
        </w:tc>
      </w:tr>
      <w:tr w:rsidR="0072034A">
        <w:trPr>
          <w:trHeight w:val="390"/>
          <w:jc w:val="center"/>
        </w:trPr>
        <w:tc>
          <w:tcPr>
            <w:tcW w:w="412" w:type="dxa"/>
            <w:vMerge w:val="restart"/>
            <w:tcBorders>
              <w:top w:val="nil"/>
            </w:tcBorders>
            <w:vAlign w:val="center"/>
          </w:tcPr>
          <w:p w:rsidR="0072034A" w:rsidRDefault="003B410B">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一</w:t>
            </w:r>
          </w:p>
          <w:p w:rsidR="0072034A" w:rsidRDefault="003B410B">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般</w:t>
            </w:r>
          </w:p>
          <w:p w:rsidR="0072034A" w:rsidRDefault="003B410B">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项</w:t>
            </w:r>
          </w:p>
          <w:p w:rsidR="0072034A" w:rsidRDefault="003B410B">
            <w:pPr>
              <w:pStyle w:val="TableParagraph"/>
              <w:spacing w:before="82" w:line="338" w:lineRule="auto"/>
              <w:ind w:right="53"/>
              <w:jc w:val="center"/>
              <w:rPr>
                <w:rFonts w:ascii="宋体" w:eastAsia="宋体" w:hAnsi="宋体" w:cs="Calibri"/>
                <w:sz w:val="18"/>
                <w:szCs w:val="18"/>
                <w:lang w:eastAsia="en-US"/>
              </w:rPr>
            </w:pPr>
            <w:r>
              <w:rPr>
                <w:rFonts w:ascii="宋体" w:eastAsia="宋体" w:hAnsi="宋体" w:cs="Calibri" w:hint="eastAsia"/>
                <w:sz w:val="18"/>
                <w:szCs w:val="18"/>
                <w:lang w:eastAsia="en-US"/>
              </w:rPr>
              <w:t>目</w:t>
            </w:r>
          </w:p>
        </w:tc>
        <w:tc>
          <w:tcPr>
            <w:tcW w:w="652" w:type="dxa"/>
            <w:tcBorders>
              <w:left w:val="nil"/>
            </w:tcBorders>
            <w:vAlign w:val="center"/>
          </w:tcPr>
          <w:p w:rsidR="0072034A" w:rsidRDefault="003B410B">
            <w:pPr>
              <w:pStyle w:val="TableParagraph"/>
              <w:spacing w:before="77"/>
              <w:ind w:left="13"/>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3965" w:type="dxa"/>
            <w:gridSpan w:val="4"/>
            <w:tcBorders>
              <w:left w:val="nil"/>
            </w:tcBorders>
            <w:vAlign w:val="center"/>
          </w:tcPr>
          <w:p w:rsidR="0072034A" w:rsidRDefault="003B410B">
            <w:pPr>
              <w:pStyle w:val="TableParagraph"/>
              <w:spacing w:before="69"/>
              <w:ind w:left="847" w:right="851"/>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预制构件标识</w:t>
            </w:r>
            <w:proofErr w:type="spellEnd"/>
          </w:p>
        </w:tc>
        <w:tc>
          <w:tcPr>
            <w:tcW w:w="903" w:type="dxa"/>
            <w:tcBorders>
              <w:left w:val="nil"/>
            </w:tcBorders>
            <w:vAlign w:val="center"/>
          </w:tcPr>
          <w:p w:rsidR="0072034A" w:rsidRDefault="0072034A">
            <w:pPr>
              <w:pStyle w:val="TableParagraph"/>
              <w:spacing w:before="69"/>
              <w:jc w:val="center"/>
              <w:rPr>
                <w:rFonts w:ascii="宋体" w:eastAsia="宋体" w:hAnsi="宋体" w:cs="Calibri"/>
                <w:sz w:val="18"/>
                <w:szCs w:val="18"/>
                <w:lang w:eastAsia="en-US"/>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tcBorders>
              <w:left w:val="nil"/>
            </w:tcBorders>
            <w:vAlign w:val="center"/>
          </w:tcPr>
          <w:p w:rsidR="0072034A" w:rsidRDefault="003B410B">
            <w:pPr>
              <w:pStyle w:val="TableParagraph"/>
              <w:spacing w:before="82"/>
              <w:ind w:left="13"/>
              <w:jc w:val="center"/>
              <w:rPr>
                <w:rFonts w:ascii="宋体" w:eastAsia="宋体" w:hAnsi="宋体" w:cs="Calibri"/>
                <w:sz w:val="18"/>
                <w:szCs w:val="18"/>
                <w:lang w:eastAsia="en-US"/>
              </w:rPr>
            </w:pPr>
            <w:r>
              <w:rPr>
                <w:rFonts w:ascii="宋体" w:eastAsia="宋体" w:hAnsi="宋体" w:cs="Calibri"/>
                <w:sz w:val="18"/>
                <w:szCs w:val="18"/>
                <w:lang w:eastAsia="en-US"/>
              </w:rPr>
              <w:t>6</w:t>
            </w:r>
          </w:p>
        </w:tc>
        <w:tc>
          <w:tcPr>
            <w:tcW w:w="3965" w:type="dxa"/>
            <w:gridSpan w:val="4"/>
            <w:tcBorders>
              <w:left w:val="nil"/>
            </w:tcBorders>
            <w:vAlign w:val="center"/>
          </w:tcPr>
          <w:p w:rsidR="0072034A" w:rsidRDefault="003B410B">
            <w:pPr>
              <w:pStyle w:val="TableParagraph"/>
              <w:spacing w:before="74"/>
              <w:ind w:left="791"/>
              <w:rPr>
                <w:rFonts w:ascii="宋体" w:eastAsia="宋体" w:hAnsi="宋体" w:cs="Calibri"/>
                <w:sz w:val="18"/>
                <w:szCs w:val="18"/>
              </w:rPr>
            </w:pPr>
            <w:r>
              <w:rPr>
                <w:rFonts w:ascii="宋体" w:eastAsia="宋体" w:hAnsi="宋体" w:cs="Calibri" w:hint="eastAsia"/>
                <w:sz w:val="18"/>
                <w:szCs w:val="18"/>
              </w:rPr>
              <w:t>预制构件外观一般缺陷</w:t>
            </w:r>
          </w:p>
        </w:tc>
        <w:tc>
          <w:tcPr>
            <w:tcW w:w="903" w:type="dxa"/>
            <w:tcBorders>
              <w:left w:val="nil"/>
            </w:tcBorders>
            <w:vAlign w:val="center"/>
          </w:tcPr>
          <w:p w:rsidR="0072034A" w:rsidRDefault="0072034A">
            <w:pPr>
              <w:pStyle w:val="TableParagraph"/>
              <w:spacing w:before="74"/>
              <w:jc w:val="center"/>
              <w:rPr>
                <w:rFonts w:ascii="宋体" w:eastAsia="宋体" w:hAnsi="宋体" w:cs="Calibri"/>
                <w:sz w:val="18"/>
                <w:szCs w:val="18"/>
              </w:rPr>
            </w:pPr>
          </w:p>
        </w:tc>
        <w:tc>
          <w:tcPr>
            <w:tcW w:w="1096" w:type="dxa"/>
            <w:tcBorders>
              <w:left w:val="nil"/>
            </w:tcBorders>
            <w:vAlign w:val="center"/>
          </w:tcPr>
          <w:p w:rsidR="0072034A" w:rsidRDefault="0072034A">
            <w:pPr>
              <w:pStyle w:val="TableParagraph"/>
              <w:jc w:val="center"/>
              <w:rPr>
                <w:rFonts w:ascii="宋体" w:eastAsia="宋体" w:hAnsi="宋体" w:cs="Calibri"/>
                <w:sz w:val="18"/>
                <w:szCs w:val="18"/>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rPr>
            </w:pPr>
          </w:p>
        </w:tc>
      </w:tr>
      <w:tr w:rsidR="0072034A">
        <w:trPr>
          <w:trHeight w:val="457"/>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rPr>
            </w:pPr>
          </w:p>
        </w:tc>
        <w:tc>
          <w:tcPr>
            <w:tcW w:w="652" w:type="dxa"/>
            <w:vMerge w:val="restart"/>
            <w:tcBorders>
              <w:top w:val="nil"/>
              <w:left w:val="nil"/>
            </w:tcBorders>
            <w:vAlign w:val="center"/>
          </w:tcPr>
          <w:p w:rsidR="0072034A" w:rsidRDefault="003B410B">
            <w:pPr>
              <w:pStyle w:val="TableParagraph"/>
              <w:jc w:val="center"/>
              <w:rPr>
                <w:rFonts w:ascii="宋体" w:eastAsia="宋体" w:hAnsi="宋体" w:cs="Calibri"/>
                <w:sz w:val="18"/>
                <w:szCs w:val="18"/>
              </w:rPr>
            </w:pPr>
            <w:r>
              <w:rPr>
                <w:rFonts w:ascii="宋体" w:eastAsia="宋体" w:hAnsi="宋体" w:cs="Calibri"/>
                <w:sz w:val="18"/>
                <w:szCs w:val="18"/>
              </w:rPr>
              <w:t>7</w:t>
            </w:r>
          </w:p>
        </w:tc>
        <w:tc>
          <w:tcPr>
            <w:tcW w:w="3965" w:type="dxa"/>
            <w:gridSpan w:val="4"/>
            <w:tcBorders>
              <w:left w:val="nil"/>
            </w:tcBorders>
            <w:vAlign w:val="center"/>
          </w:tcPr>
          <w:p w:rsidR="0072034A" w:rsidRDefault="003B410B">
            <w:pPr>
              <w:pStyle w:val="TableParagraph"/>
              <w:spacing w:before="89"/>
              <w:ind w:left="847" w:right="850"/>
              <w:jc w:val="center"/>
              <w:rPr>
                <w:rFonts w:ascii="宋体" w:eastAsia="宋体" w:hAnsi="宋体" w:cs="Calibri"/>
                <w:sz w:val="18"/>
                <w:szCs w:val="18"/>
              </w:rPr>
            </w:pPr>
            <w:r>
              <w:rPr>
                <w:rFonts w:ascii="宋体" w:eastAsia="宋体" w:hAnsi="宋体" w:cs="Calibri" w:hint="eastAsia"/>
                <w:sz w:val="18"/>
                <w:szCs w:val="18"/>
              </w:rPr>
              <w:t>面砖表面平整度（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72034A" w:rsidRDefault="003B410B">
            <w:pPr>
              <w:pStyle w:val="TableParagraph"/>
              <w:spacing w:before="96"/>
              <w:ind w:right="10"/>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72034A" w:rsidRDefault="003B410B">
            <w:pPr>
              <w:pStyle w:val="TableParagraph"/>
              <w:spacing w:before="74"/>
              <w:ind w:left="847" w:right="850"/>
              <w:jc w:val="center"/>
              <w:rPr>
                <w:rFonts w:ascii="宋体" w:eastAsia="宋体" w:hAnsi="宋体" w:cs="Calibri"/>
                <w:sz w:val="18"/>
                <w:szCs w:val="18"/>
              </w:rPr>
            </w:pPr>
            <w:r>
              <w:rPr>
                <w:rFonts w:ascii="宋体" w:eastAsia="宋体" w:hAnsi="宋体" w:cs="Calibri" w:hint="eastAsia"/>
                <w:sz w:val="18"/>
                <w:szCs w:val="18"/>
              </w:rPr>
              <w:t>面砖阴阳角方正（</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3"/>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72034A" w:rsidRDefault="003B410B">
            <w:pPr>
              <w:pStyle w:val="TableParagraph"/>
              <w:spacing w:before="72"/>
              <w:ind w:left="847" w:right="850"/>
              <w:jc w:val="center"/>
              <w:rPr>
                <w:rFonts w:ascii="宋体" w:eastAsia="宋体" w:hAnsi="宋体" w:cs="Calibri"/>
                <w:sz w:val="18"/>
                <w:szCs w:val="18"/>
              </w:rPr>
            </w:pPr>
            <w:r>
              <w:rPr>
                <w:rFonts w:ascii="宋体" w:eastAsia="宋体" w:hAnsi="宋体" w:cs="Calibri" w:hint="eastAsia"/>
                <w:sz w:val="18"/>
                <w:szCs w:val="18"/>
              </w:rPr>
              <w:t>面砖接缝直线度（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72034A" w:rsidRDefault="003B410B">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7"/>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72034A" w:rsidRDefault="003B410B">
            <w:pPr>
              <w:pStyle w:val="TableParagraph"/>
              <w:spacing w:before="75"/>
              <w:ind w:left="847" w:right="850"/>
              <w:jc w:val="center"/>
              <w:rPr>
                <w:rFonts w:ascii="宋体" w:eastAsia="宋体" w:hAnsi="宋体" w:cs="Calibri"/>
                <w:sz w:val="18"/>
                <w:szCs w:val="18"/>
              </w:rPr>
            </w:pPr>
            <w:r>
              <w:rPr>
                <w:rFonts w:ascii="宋体" w:eastAsia="宋体" w:hAnsi="宋体" w:cs="Calibri" w:hint="eastAsia"/>
                <w:sz w:val="18"/>
                <w:szCs w:val="18"/>
              </w:rPr>
              <w:t>面砖接缝高低差（</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hAnsi="宋体" w:cs="Calibri"/>
                <w:kern w:val="0"/>
                <w:sz w:val="18"/>
                <w:szCs w:val="18"/>
                <w:lang w:val="zh-CN"/>
              </w:rPr>
            </w:pPr>
          </w:p>
        </w:tc>
        <w:tc>
          <w:tcPr>
            <w:tcW w:w="3965" w:type="dxa"/>
            <w:gridSpan w:val="4"/>
            <w:tcBorders>
              <w:left w:val="nil"/>
            </w:tcBorders>
            <w:vAlign w:val="center"/>
          </w:tcPr>
          <w:p w:rsidR="0072034A" w:rsidRDefault="003B410B">
            <w:pPr>
              <w:pStyle w:val="TableParagraph"/>
              <w:spacing w:before="74"/>
              <w:ind w:left="847" w:right="851"/>
              <w:jc w:val="center"/>
              <w:rPr>
                <w:rFonts w:ascii="宋体" w:eastAsia="宋体" w:hAnsi="宋体" w:cs="Calibri"/>
                <w:sz w:val="18"/>
                <w:szCs w:val="18"/>
              </w:rPr>
            </w:pPr>
            <w:r>
              <w:rPr>
                <w:rFonts w:ascii="宋体" w:eastAsia="宋体" w:hAnsi="宋体" w:cs="Calibri" w:hint="eastAsia"/>
                <w:sz w:val="18"/>
                <w:szCs w:val="18"/>
              </w:rPr>
              <w:t>面砖接缝宽度（</w:t>
            </w:r>
            <w:r>
              <w:rPr>
                <w:rFonts w:ascii="宋体" w:eastAsia="宋体" w:hAnsi="宋体" w:cs="Calibri"/>
                <w:sz w:val="18"/>
                <w:szCs w:val="18"/>
              </w:rPr>
              <w:t>mm</w:t>
            </w:r>
            <w:r>
              <w:rPr>
                <w:rFonts w:ascii="宋体" w:eastAsia="宋体" w:hAnsi="宋体" w:cs="Calibri" w:hint="eastAsia"/>
                <w:sz w:val="18"/>
                <w:szCs w:val="18"/>
              </w:rPr>
              <w:t>）</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1</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3"/>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hAnsi="宋体" w:cs="Calibri"/>
                <w:kern w:val="0"/>
                <w:sz w:val="18"/>
                <w:szCs w:val="18"/>
                <w:lang w:val="zh-CN"/>
              </w:rPr>
            </w:pPr>
          </w:p>
        </w:tc>
        <w:tc>
          <w:tcPr>
            <w:tcW w:w="2452" w:type="dxa"/>
            <w:gridSpan w:val="3"/>
            <w:vMerge w:val="restart"/>
            <w:tcBorders>
              <w:top w:val="nil"/>
              <w:left w:val="nil"/>
            </w:tcBorders>
            <w:vAlign w:val="center"/>
          </w:tcPr>
          <w:p w:rsidR="0072034A" w:rsidRDefault="003B410B">
            <w:pPr>
              <w:pStyle w:val="TableParagraph"/>
              <w:spacing w:before="87"/>
              <w:jc w:val="center"/>
              <w:rPr>
                <w:rFonts w:ascii="宋体" w:eastAsia="宋体" w:hAnsi="宋体" w:cs="Calibri"/>
                <w:sz w:val="18"/>
                <w:szCs w:val="18"/>
              </w:rPr>
            </w:pPr>
            <w:r>
              <w:rPr>
                <w:rFonts w:ascii="宋体" w:eastAsia="宋体" w:hAnsi="宋体" w:cs="Calibri" w:hint="eastAsia"/>
                <w:sz w:val="18"/>
                <w:szCs w:val="18"/>
              </w:rPr>
              <w:t>门窗槽口宽度、高度</w:t>
            </w:r>
          </w:p>
        </w:tc>
        <w:tc>
          <w:tcPr>
            <w:tcW w:w="1513" w:type="dxa"/>
            <w:tcBorders>
              <w:left w:val="nil"/>
            </w:tcBorders>
            <w:vAlign w:val="center"/>
          </w:tcPr>
          <w:p w:rsidR="0072034A" w:rsidRDefault="003B410B">
            <w:pPr>
              <w:pStyle w:val="TableParagraph"/>
              <w:spacing w:before="72"/>
              <w:ind w:left="78" w:right="86"/>
              <w:jc w:val="center"/>
              <w:rPr>
                <w:rFonts w:ascii="宋体" w:eastAsia="宋体" w:hAnsi="宋体" w:cs="Calibri"/>
                <w:sz w:val="18"/>
                <w:szCs w:val="18"/>
                <w:lang w:eastAsia="en-US"/>
              </w:rPr>
            </w:pPr>
            <w:r>
              <w:rPr>
                <w:rFonts w:ascii="宋体" w:eastAsia="宋体" w:hAnsi="宋体" w:cs="Calibri" w:hint="eastAsia"/>
                <w:sz w:val="18"/>
                <w:szCs w:val="18"/>
                <w:lang w:eastAsia="en-US"/>
              </w:rPr>
              <w:t>≤</w:t>
            </w:r>
            <w:r>
              <w:rPr>
                <w:rFonts w:ascii="宋体" w:eastAsia="宋体" w:hAnsi="宋体" w:cs="Calibri"/>
                <w:sz w:val="18"/>
                <w:szCs w:val="18"/>
                <w:lang w:eastAsia="en-US"/>
              </w:rPr>
              <w:t>1500mm</w:t>
            </w:r>
          </w:p>
        </w:tc>
        <w:tc>
          <w:tcPr>
            <w:tcW w:w="903" w:type="dxa"/>
            <w:tcBorders>
              <w:left w:val="nil"/>
            </w:tcBorders>
            <w:vAlign w:val="center"/>
          </w:tcPr>
          <w:p w:rsidR="0072034A" w:rsidRDefault="003B410B">
            <w:pPr>
              <w:pStyle w:val="TableParagraph"/>
              <w:spacing w:before="79"/>
              <w:ind w:left="195" w:right="205"/>
              <w:jc w:val="center"/>
              <w:rPr>
                <w:rFonts w:ascii="宋体" w:eastAsia="宋体" w:hAnsi="宋体" w:cs="Calibri"/>
                <w:sz w:val="18"/>
                <w:szCs w:val="18"/>
                <w:lang w:eastAsia="en-US"/>
              </w:rPr>
            </w:pPr>
            <w:r>
              <w:rPr>
                <w:rFonts w:ascii="宋体" w:eastAsia="宋体" w:hAnsi="宋体" w:cs="Calibri"/>
                <w:sz w:val="18"/>
                <w:szCs w:val="18"/>
                <w:lang w:eastAsia="en-US"/>
              </w:rPr>
              <w:t>1.5</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2452" w:type="dxa"/>
            <w:gridSpan w:val="3"/>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1513" w:type="dxa"/>
            <w:tcBorders>
              <w:left w:val="nil"/>
            </w:tcBorders>
            <w:vAlign w:val="center"/>
          </w:tcPr>
          <w:p w:rsidR="0072034A" w:rsidRDefault="003B410B">
            <w:pPr>
              <w:pStyle w:val="TableParagraph"/>
              <w:spacing w:before="82"/>
              <w:ind w:left="78" w:right="86"/>
              <w:jc w:val="center"/>
              <w:rPr>
                <w:rFonts w:ascii="宋体" w:eastAsia="宋体" w:hAnsi="宋体" w:cs="Calibri"/>
                <w:sz w:val="18"/>
                <w:szCs w:val="18"/>
                <w:lang w:eastAsia="en-US"/>
              </w:rPr>
            </w:pPr>
            <w:r>
              <w:rPr>
                <w:rFonts w:ascii="宋体" w:eastAsia="宋体" w:hAnsi="宋体" w:cs="Calibri"/>
                <w:sz w:val="18"/>
                <w:szCs w:val="18"/>
                <w:lang w:eastAsia="en-US"/>
              </w:rPr>
              <w:t>&gt;1500mm</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2452" w:type="dxa"/>
            <w:gridSpan w:val="3"/>
            <w:vMerge w:val="restart"/>
            <w:tcBorders>
              <w:top w:val="nil"/>
              <w:left w:val="nil"/>
            </w:tcBorders>
            <w:vAlign w:val="center"/>
          </w:tcPr>
          <w:p w:rsidR="0072034A" w:rsidRDefault="003B410B">
            <w:pPr>
              <w:pStyle w:val="TableParagraph"/>
              <w:spacing w:before="87"/>
              <w:jc w:val="center"/>
              <w:rPr>
                <w:rFonts w:ascii="宋体" w:eastAsia="宋体" w:hAnsi="宋体" w:cs="Calibri"/>
                <w:sz w:val="18"/>
                <w:szCs w:val="18"/>
              </w:rPr>
            </w:pPr>
            <w:r>
              <w:rPr>
                <w:rFonts w:ascii="宋体" w:eastAsia="宋体" w:hAnsi="宋体" w:cs="Calibri" w:hint="eastAsia"/>
                <w:sz w:val="18"/>
                <w:szCs w:val="18"/>
              </w:rPr>
              <w:t>门窗槽口对角线长度差</w:t>
            </w:r>
          </w:p>
        </w:tc>
        <w:tc>
          <w:tcPr>
            <w:tcW w:w="1513" w:type="dxa"/>
            <w:tcBorders>
              <w:left w:val="nil"/>
            </w:tcBorders>
            <w:vAlign w:val="center"/>
          </w:tcPr>
          <w:p w:rsidR="0072034A" w:rsidRDefault="003B410B">
            <w:pPr>
              <w:pStyle w:val="TableParagraph"/>
              <w:spacing w:before="74"/>
              <w:ind w:left="78" w:right="86"/>
              <w:jc w:val="center"/>
              <w:rPr>
                <w:rFonts w:ascii="宋体" w:eastAsia="宋体" w:hAnsi="宋体" w:cs="Calibri"/>
                <w:sz w:val="18"/>
                <w:szCs w:val="18"/>
                <w:lang w:eastAsia="en-US"/>
              </w:rPr>
            </w:pPr>
            <w:r>
              <w:rPr>
                <w:rFonts w:ascii="宋体" w:eastAsia="宋体" w:hAnsi="宋体" w:cs="Calibri" w:hint="eastAsia"/>
                <w:sz w:val="18"/>
                <w:szCs w:val="18"/>
                <w:lang w:eastAsia="en-US"/>
              </w:rPr>
              <w:t>≤</w:t>
            </w:r>
            <w:r>
              <w:rPr>
                <w:rFonts w:ascii="宋体" w:eastAsia="宋体" w:hAnsi="宋体" w:cs="Calibri"/>
                <w:sz w:val="18"/>
                <w:szCs w:val="18"/>
                <w:lang w:eastAsia="en-US"/>
              </w:rPr>
              <w:t>2000mm</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3</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3"/>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2452" w:type="dxa"/>
            <w:gridSpan w:val="3"/>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1513" w:type="dxa"/>
            <w:tcBorders>
              <w:left w:val="nil"/>
            </w:tcBorders>
            <w:vAlign w:val="center"/>
          </w:tcPr>
          <w:p w:rsidR="0072034A" w:rsidRDefault="003B410B">
            <w:pPr>
              <w:pStyle w:val="TableParagraph"/>
              <w:spacing w:before="79"/>
              <w:ind w:left="78" w:right="86"/>
              <w:jc w:val="center"/>
              <w:rPr>
                <w:rFonts w:ascii="宋体" w:eastAsia="宋体" w:hAnsi="宋体" w:cs="Calibri"/>
                <w:sz w:val="18"/>
                <w:szCs w:val="18"/>
                <w:lang w:eastAsia="en-US"/>
              </w:rPr>
            </w:pPr>
            <w:r>
              <w:rPr>
                <w:rFonts w:ascii="宋体" w:eastAsia="宋体" w:hAnsi="宋体" w:cs="Calibri"/>
                <w:sz w:val="18"/>
                <w:szCs w:val="18"/>
                <w:lang w:eastAsia="en-US"/>
              </w:rPr>
              <w:t>&gt;2000mm</w:t>
            </w:r>
          </w:p>
        </w:tc>
        <w:tc>
          <w:tcPr>
            <w:tcW w:w="903" w:type="dxa"/>
            <w:tcBorders>
              <w:left w:val="nil"/>
            </w:tcBorders>
            <w:vAlign w:val="center"/>
          </w:tcPr>
          <w:p w:rsidR="0072034A" w:rsidRDefault="003B410B">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4</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72034A" w:rsidRDefault="003B410B">
            <w:pPr>
              <w:pStyle w:val="TableParagraph"/>
              <w:spacing w:before="74"/>
              <w:ind w:left="741"/>
              <w:jc w:val="both"/>
              <w:rPr>
                <w:rFonts w:ascii="宋体" w:eastAsia="宋体" w:hAnsi="宋体" w:cs="Calibri"/>
                <w:sz w:val="18"/>
                <w:szCs w:val="18"/>
              </w:rPr>
            </w:pPr>
            <w:r>
              <w:rPr>
                <w:rFonts w:ascii="宋体" w:eastAsia="宋体" w:hAnsi="宋体" w:cs="Calibri" w:hint="eastAsia"/>
                <w:sz w:val="18"/>
                <w:szCs w:val="18"/>
              </w:rPr>
              <w:t>门窗框的正、侧面垂直度</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72034A" w:rsidRDefault="003B410B">
            <w:pPr>
              <w:pStyle w:val="TableParagraph"/>
              <w:spacing w:before="82"/>
              <w:ind w:left="195" w:right="205"/>
              <w:jc w:val="center"/>
              <w:rPr>
                <w:rFonts w:ascii="宋体" w:eastAsia="宋体" w:hAnsi="宋体" w:cs="Calibri"/>
                <w:sz w:val="18"/>
                <w:szCs w:val="18"/>
                <w:lang w:eastAsia="en-US"/>
              </w:rPr>
            </w:pPr>
            <w:r>
              <w:rPr>
                <w:rFonts w:ascii="宋体" w:eastAsia="宋体" w:hAnsi="宋体" w:cs="Calibri"/>
                <w:sz w:val="18"/>
                <w:szCs w:val="18"/>
                <w:lang w:eastAsia="en-US"/>
              </w:rPr>
              <w:t>2.5</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72034A" w:rsidRDefault="003B410B">
            <w:pPr>
              <w:pStyle w:val="TableParagraph"/>
              <w:spacing w:before="74"/>
              <w:ind w:left="847" w:right="851"/>
              <w:jc w:val="both"/>
              <w:rPr>
                <w:rFonts w:ascii="宋体" w:eastAsia="宋体" w:hAnsi="宋体" w:cs="Calibri"/>
                <w:sz w:val="18"/>
                <w:szCs w:val="18"/>
              </w:rPr>
            </w:pPr>
            <w:r>
              <w:rPr>
                <w:rFonts w:ascii="宋体" w:eastAsia="宋体" w:hAnsi="宋体" w:cs="Calibri" w:hint="eastAsia"/>
                <w:sz w:val="18"/>
                <w:szCs w:val="18"/>
              </w:rPr>
              <w:t>门窗横框的水平度</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2</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3"/>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72034A" w:rsidRDefault="003B410B">
            <w:pPr>
              <w:pStyle w:val="TableParagraph"/>
              <w:spacing w:before="72"/>
              <w:ind w:left="847" w:right="851"/>
              <w:jc w:val="both"/>
              <w:rPr>
                <w:rFonts w:ascii="宋体" w:eastAsia="宋体" w:hAnsi="宋体" w:cs="Calibri"/>
                <w:sz w:val="18"/>
                <w:szCs w:val="18"/>
              </w:rPr>
            </w:pPr>
            <w:r>
              <w:rPr>
                <w:rFonts w:ascii="宋体" w:eastAsia="宋体" w:hAnsi="宋体" w:cs="Calibri" w:hint="eastAsia"/>
                <w:sz w:val="18"/>
                <w:szCs w:val="18"/>
              </w:rPr>
              <w:t>门窗横框标高</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72034A" w:rsidRDefault="003B410B">
            <w:pPr>
              <w:pStyle w:val="TableParagraph"/>
              <w:spacing w:before="79"/>
              <w:ind w:right="10"/>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406"/>
          <w:jc w:val="center"/>
        </w:trPr>
        <w:tc>
          <w:tcPr>
            <w:tcW w:w="412" w:type="dxa"/>
            <w:vMerge/>
            <w:tcBorders>
              <w:top w:val="nil"/>
            </w:tcBorders>
            <w:vAlign w:val="center"/>
          </w:tcPr>
          <w:p w:rsidR="0072034A" w:rsidRDefault="0072034A">
            <w:pPr>
              <w:autoSpaceDE w:val="0"/>
              <w:autoSpaceDN w:val="0"/>
              <w:jc w:val="left"/>
              <w:rPr>
                <w:rFonts w:ascii="宋体" w:cs="Calibri"/>
                <w:kern w:val="0"/>
                <w:sz w:val="18"/>
                <w:szCs w:val="18"/>
                <w:lang w:eastAsia="en-US"/>
              </w:rPr>
            </w:pPr>
          </w:p>
        </w:tc>
        <w:tc>
          <w:tcPr>
            <w:tcW w:w="652" w:type="dxa"/>
            <w:vMerge/>
            <w:tcBorders>
              <w:top w:val="nil"/>
              <w:left w:val="nil"/>
            </w:tcBorders>
            <w:vAlign w:val="center"/>
          </w:tcPr>
          <w:p w:rsidR="0072034A" w:rsidRDefault="0072034A">
            <w:pPr>
              <w:autoSpaceDE w:val="0"/>
              <w:autoSpaceDN w:val="0"/>
              <w:jc w:val="left"/>
              <w:rPr>
                <w:rFonts w:ascii="宋体" w:cs="Calibri"/>
                <w:kern w:val="0"/>
                <w:sz w:val="18"/>
                <w:szCs w:val="18"/>
                <w:lang w:eastAsia="en-US"/>
              </w:rPr>
            </w:pPr>
          </w:p>
        </w:tc>
        <w:tc>
          <w:tcPr>
            <w:tcW w:w="3965" w:type="dxa"/>
            <w:gridSpan w:val="4"/>
            <w:tcBorders>
              <w:left w:val="nil"/>
            </w:tcBorders>
            <w:vAlign w:val="center"/>
          </w:tcPr>
          <w:p w:rsidR="0072034A" w:rsidRDefault="003B410B">
            <w:pPr>
              <w:pStyle w:val="TableParagraph"/>
              <w:spacing w:before="74"/>
              <w:ind w:left="847" w:right="851"/>
              <w:jc w:val="both"/>
              <w:rPr>
                <w:rFonts w:ascii="宋体" w:eastAsia="宋体" w:hAnsi="宋体" w:cs="Calibri"/>
                <w:sz w:val="18"/>
                <w:szCs w:val="18"/>
              </w:rPr>
            </w:pPr>
            <w:r>
              <w:rPr>
                <w:rFonts w:ascii="宋体" w:eastAsia="宋体" w:hAnsi="宋体" w:cs="Calibri" w:hint="eastAsia"/>
                <w:sz w:val="18"/>
                <w:szCs w:val="18"/>
              </w:rPr>
              <w:t>门窗竖向偏离中心</w:t>
            </w:r>
            <w:r>
              <w:rPr>
                <w:rFonts w:ascii="宋体" w:hAnsi="宋体" w:hint="eastAsia"/>
                <w:color w:val="000000"/>
                <w:sz w:val="18"/>
                <w:szCs w:val="18"/>
              </w:rPr>
              <w:t>（</w:t>
            </w:r>
            <w:r>
              <w:rPr>
                <w:rFonts w:ascii="宋体" w:hAnsi="宋体"/>
                <w:color w:val="000000"/>
                <w:sz w:val="18"/>
                <w:szCs w:val="18"/>
              </w:rPr>
              <w:t>mm</w:t>
            </w:r>
            <w:r>
              <w:rPr>
                <w:rFonts w:ascii="宋体" w:hAnsi="宋体" w:hint="eastAsia"/>
                <w:color w:val="000000"/>
                <w:sz w:val="18"/>
                <w:szCs w:val="18"/>
              </w:rPr>
              <w:t>）</w:t>
            </w:r>
          </w:p>
        </w:tc>
        <w:tc>
          <w:tcPr>
            <w:tcW w:w="903" w:type="dxa"/>
            <w:tcBorders>
              <w:left w:val="nil"/>
            </w:tcBorders>
            <w:vAlign w:val="center"/>
          </w:tcPr>
          <w:p w:rsidR="0072034A" w:rsidRDefault="003B410B">
            <w:pPr>
              <w:pStyle w:val="TableParagraph"/>
              <w:spacing w:before="82"/>
              <w:ind w:right="10"/>
              <w:jc w:val="center"/>
              <w:rPr>
                <w:rFonts w:ascii="宋体" w:eastAsia="宋体" w:hAnsi="宋体" w:cs="Calibri"/>
                <w:sz w:val="18"/>
                <w:szCs w:val="18"/>
                <w:lang w:eastAsia="en-US"/>
              </w:rPr>
            </w:pPr>
            <w:r>
              <w:rPr>
                <w:rFonts w:ascii="宋体" w:eastAsia="宋体" w:hAnsi="宋体" w:cs="Calibri"/>
                <w:sz w:val="18"/>
                <w:szCs w:val="18"/>
                <w:lang w:eastAsia="en-US"/>
              </w:rPr>
              <w:t>5</w:t>
            </w:r>
          </w:p>
        </w:tc>
        <w:tc>
          <w:tcPr>
            <w:tcW w:w="109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2301" w:type="dxa"/>
            <w:gridSpan w:val="2"/>
            <w:tcBorders>
              <w:left w:val="nil"/>
            </w:tcBorders>
            <w:vAlign w:val="center"/>
          </w:tcPr>
          <w:p w:rsidR="0072034A" w:rsidRDefault="0072034A">
            <w:pPr>
              <w:pStyle w:val="TableParagraph"/>
              <w:jc w:val="center"/>
              <w:rPr>
                <w:rFonts w:ascii="宋体" w:eastAsia="宋体" w:hAnsi="宋体" w:cs="Calibri"/>
                <w:sz w:val="18"/>
                <w:szCs w:val="18"/>
                <w:lang w:eastAsia="en-US"/>
              </w:rPr>
            </w:pPr>
          </w:p>
        </w:tc>
        <w:tc>
          <w:tcPr>
            <w:tcW w:w="1046" w:type="dxa"/>
            <w:tcBorders>
              <w:left w:val="nil"/>
            </w:tcBorders>
            <w:vAlign w:val="center"/>
          </w:tcPr>
          <w:p w:rsidR="0072034A" w:rsidRDefault="0072034A">
            <w:pPr>
              <w:pStyle w:val="TableParagraph"/>
              <w:jc w:val="center"/>
              <w:rPr>
                <w:rFonts w:ascii="宋体" w:eastAsia="宋体" w:hAnsi="宋体" w:cs="Calibri"/>
                <w:sz w:val="18"/>
                <w:szCs w:val="18"/>
                <w:lang w:eastAsia="en-US"/>
              </w:rPr>
            </w:pPr>
          </w:p>
        </w:tc>
      </w:tr>
      <w:tr w:rsidR="0072034A">
        <w:trPr>
          <w:trHeight w:val="1323"/>
          <w:jc w:val="center"/>
        </w:trPr>
        <w:tc>
          <w:tcPr>
            <w:tcW w:w="2603" w:type="dxa"/>
            <w:gridSpan w:val="4"/>
            <w:vAlign w:val="center"/>
          </w:tcPr>
          <w:p w:rsidR="0072034A" w:rsidRDefault="003B410B">
            <w:pPr>
              <w:pStyle w:val="TableParagraph"/>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lastRenderedPageBreak/>
              <w:t>施工单位检查结果</w:t>
            </w:r>
            <w:proofErr w:type="spellEnd"/>
          </w:p>
        </w:tc>
        <w:tc>
          <w:tcPr>
            <w:tcW w:w="7772" w:type="dxa"/>
            <w:gridSpan w:val="7"/>
            <w:tcBorders>
              <w:left w:val="nil"/>
            </w:tcBorders>
            <w:vAlign w:val="center"/>
          </w:tcPr>
          <w:p w:rsidR="0072034A" w:rsidRDefault="003B410B">
            <w:pPr>
              <w:pStyle w:val="TableParagraph"/>
              <w:spacing w:line="336" w:lineRule="auto"/>
              <w:ind w:right="3958"/>
              <w:rPr>
                <w:rFonts w:ascii="宋体" w:eastAsia="宋体" w:hAnsi="宋体" w:cs="Calibri"/>
                <w:sz w:val="18"/>
                <w:szCs w:val="18"/>
              </w:rPr>
            </w:pPr>
            <w:r>
              <w:rPr>
                <w:rFonts w:ascii="宋体" w:eastAsia="宋体" w:hAnsi="宋体" w:cs="Calibri" w:hint="eastAsia"/>
                <w:sz w:val="18"/>
                <w:szCs w:val="18"/>
              </w:rPr>
              <w:t>专业工长（施工员）</w:t>
            </w:r>
          </w:p>
          <w:p w:rsidR="0072034A" w:rsidRDefault="003B410B">
            <w:pPr>
              <w:pStyle w:val="TableParagraph"/>
              <w:spacing w:line="336" w:lineRule="auto"/>
              <w:ind w:right="3958"/>
              <w:rPr>
                <w:rFonts w:ascii="宋体" w:eastAsia="宋体" w:hAnsi="宋体" w:cs="Calibri"/>
                <w:sz w:val="18"/>
                <w:szCs w:val="18"/>
              </w:rPr>
            </w:pPr>
            <w:r>
              <w:rPr>
                <w:rFonts w:ascii="宋体" w:eastAsia="宋体" w:hAnsi="宋体" w:cs="Calibri" w:hint="eastAsia"/>
                <w:sz w:val="18"/>
                <w:szCs w:val="18"/>
              </w:rPr>
              <w:t>项目专业质量检查员：</w:t>
            </w:r>
          </w:p>
          <w:p w:rsidR="0072034A" w:rsidRDefault="003B410B">
            <w:pPr>
              <w:autoSpaceDE w:val="0"/>
              <w:autoSpaceDN w:val="0"/>
              <w:ind w:firstLineChars="2800" w:firstLine="5040"/>
              <w:rPr>
                <w:rFonts w:ascii="宋体" w:cs="Calibri"/>
                <w:sz w:val="18"/>
                <w:szCs w:val="18"/>
                <w:lang w:eastAsia="en-US"/>
              </w:rPr>
            </w:pPr>
            <w:proofErr w:type="spellStart"/>
            <w:r>
              <w:rPr>
                <w:rFonts w:ascii="宋体" w:hAnsi="宋体" w:cs="Calibri" w:hint="eastAsia"/>
                <w:sz w:val="18"/>
                <w:szCs w:val="18"/>
                <w:lang w:eastAsia="en-US"/>
              </w:rPr>
              <w:t>年月日</w:t>
            </w:r>
            <w:proofErr w:type="spellEnd"/>
          </w:p>
        </w:tc>
      </w:tr>
      <w:tr w:rsidR="0072034A">
        <w:trPr>
          <w:trHeight w:val="1170"/>
          <w:jc w:val="center"/>
        </w:trPr>
        <w:tc>
          <w:tcPr>
            <w:tcW w:w="2603" w:type="dxa"/>
            <w:gridSpan w:val="4"/>
            <w:vAlign w:val="center"/>
          </w:tcPr>
          <w:p w:rsidR="0072034A" w:rsidRDefault="003B410B">
            <w:pPr>
              <w:pStyle w:val="TableParagraph"/>
              <w:jc w:val="center"/>
              <w:rPr>
                <w:rFonts w:ascii="宋体" w:eastAsia="宋体" w:hAnsi="宋体" w:cs="Calibri"/>
                <w:sz w:val="18"/>
                <w:szCs w:val="18"/>
                <w:lang w:eastAsia="en-US"/>
              </w:rPr>
            </w:pPr>
            <w:proofErr w:type="spellStart"/>
            <w:r>
              <w:rPr>
                <w:rFonts w:ascii="宋体" w:eastAsia="宋体" w:hAnsi="宋体" w:cs="Calibri" w:hint="eastAsia"/>
                <w:sz w:val="18"/>
                <w:szCs w:val="18"/>
                <w:lang w:eastAsia="en-US"/>
              </w:rPr>
              <w:t>监理单位验收结论</w:t>
            </w:r>
            <w:proofErr w:type="spellEnd"/>
          </w:p>
        </w:tc>
        <w:tc>
          <w:tcPr>
            <w:tcW w:w="7772" w:type="dxa"/>
            <w:gridSpan w:val="7"/>
            <w:tcBorders>
              <w:left w:val="nil"/>
            </w:tcBorders>
            <w:vAlign w:val="center"/>
          </w:tcPr>
          <w:p w:rsidR="0072034A" w:rsidRDefault="0072034A">
            <w:pPr>
              <w:pStyle w:val="TableParagraph"/>
              <w:jc w:val="center"/>
              <w:rPr>
                <w:rFonts w:ascii="宋体" w:eastAsia="宋体" w:hAnsi="宋体" w:cs="Calibri"/>
                <w:sz w:val="18"/>
                <w:szCs w:val="18"/>
              </w:rPr>
            </w:pPr>
          </w:p>
          <w:p w:rsidR="0072034A" w:rsidRDefault="003B410B">
            <w:pPr>
              <w:pStyle w:val="TableParagraph"/>
              <w:rPr>
                <w:rFonts w:ascii="宋体" w:eastAsia="宋体" w:hAnsi="宋体" w:cs="Calibri"/>
                <w:sz w:val="18"/>
                <w:szCs w:val="18"/>
              </w:rPr>
            </w:pPr>
            <w:r>
              <w:rPr>
                <w:rFonts w:ascii="宋体" w:eastAsia="宋体" w:hAnsi="宋体" w:cs="Calibri" w:hint="eastAsia"/>
                <w:sz w:val="18"/>
                <w:szCs w:val="18"/>
              </w:rPr>
              <w:t>专业监理工程师：</w:t>
            </w:r>
          </w:p>
          <w:p w:rsidR="0072034A" w:rsidRDefault="003B410B">
            <w:pPr>
              <w:pStyle w:val="TableParagraph"/>
              <w:spacing w:before="58" w:line="131" w:lineRule="exact"/>
              <w:ind w:left="4454"/>
              <w:jc w:val="center"/>
              <w:rPr>
                <w:rFonts w:ascii="宋体" w:eastAsia="宋体" w:hAnsi="宋体" w:cs="Calibri"/>
                <w:sz w:val="18"/>
                <w:szCs w:val="18"/>
              </w:rPr>
            </w:pPr>
            <w:r>
              <w:rPr>
                <w:rFonts w:ascii="宋体" w:eastAsia="宋体" w:hAnsi="宋体" w:cs="Calibri" w:hint="eastAsia"/>
                <w:sz w:val="18"/>
                <w:szCs w:val="18"/>
              </w:rPr>
              <w:t>年月日</w:t>
            </w:r>
          </w:p>
        </w:tc>
      </w:tr>
    </w:tbl>
    <w:p w:rsidR="0072034A" w:rsidRDefault="0072034A">
      <w:pPr>
        <w:jc w:val="center"/>
        <w:rPr>
          <w:szCs w:val="21"/>
        </w:rPr>
      </w:pPr>
    </w:p>
    <w:p w:rsidR="0072034A" w:rsidRDefault="003B410B">
      <w:pPr>
        <w:jc w:val="center"/>
      </w:pPr>
      <w:r>
        <w:t xml:space="preserve">C.0.2 </w:t>
      </w:r>
      <w:r>
        <w:rPr>
          <w:rFonts w:ascii="宋体" w:hAnsi="宋体" w:hint="eastAsia"/>
        </w:rPr>
        <w:t>进场保温材料验收及复验表</w:t>
      </w:r>
      <w:r w:rsidR="00BF6BDA">
        <w:rPr>
          <w:rFonts w:ascii="黑体" w:eastAsia="黑体" w:hAnsi="黑体" w:hint="eastAsia"/>
          <w:szCs w:val="21"/>
        </w:rPr>
        <w:t>(资料性附录</w:t>
      </w:r>
      <w:r w:rsidR="00BF6BDA">
        <w:rPr>
          <w:rFonts w:ascii="黑体" w:eastAsia="黑体" w:hAnsi="黑体"/>
          <w:szCs w:val="21"/>
        </w:rPr>
        <w:t>)</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2"/>
        <w:gridCol w:w="568"/>
        <w:gridCol w:w="652"/>
        <w:gridCol w:w="1002"/>
        <w:gridCol w:w="1098"/>
        <w:gridCol w:w="1452"/>
        <w:gridCol w:w="325"/>
        <w:gridCol w:w="769"/>
        <w:gridCol w:w="1320"/>
        <w:gridCol w:w="1722"/>
        <w:gridCol w:w="228"/>
        <w:gridCol w:w="928"/>
      </w:tblGrid>
      <w:tr w:rsidR="0072034A">
        <w:trPr>
          <w:trHeight w:val="405"/>
          <w:jc w:val="center"/>
        </w:trPr>
        <w:tc>
          <w:tcPr>
            <w:tcW w:w="1632" w:type="dxa"/>
            <w:gridSpan w:val="3"/>
            <w:vAlign w:val="center"/>
          </w:tcPr>
          <w:p w:rsidR="0072034A" w:rsidRDefault="003B410B">
            <w:pPr>
              <w:pStyle w:val="TableParagraph"/>
              <w:spacing w:before="5" w:line="240" w:lineRule="atLeast"/>
              <w:ind w:left="317" w:right="63" w:hanging="203"/>
              <w:rPr>
                <w:rFonts w:ascii="宋体" w:eastAsia="宋体" w:hAnsi="宋体"/>
                <w:sz w:val="18"/>
                <w:szCs w:val="18"/>
              </w:rPr>
            </w:pPr>
            <w:r>
              <w:rPr>
                <w:rFonts w:ascii="宋体" w:eastAsia="宋体" w:hAnsi="宋体" w:hint="eastAsia"/>
                <w:sz w:val="18"/>
                <w:szCs w:val="18"/>
              </w:rPr>
              <w:t>单位（子单位）工程名称</w:t>
            </w:r>
          </w:p>
        </w:tc>
        <w:tc>
          <w:tcPr>
            <w:tcW w:w="2100" w:type="dxa"/>
            <w:gridSpan w:val="2"/>
            <w:tcBorders>
              <w:left w:val="nil"/>
            </w:tcBorders>
            <w:vAlign w:val="center"/>
          </w:tcPr>
          <w:p w:rsidR="0072034A" w:rsidRDefault="0072034A">
            <w:pPr>
              <w:pStyle w:val="TableParagraph"/>
              <w:jc w:val="center"/>
              <w:rPr>
                <w:rFonts w:ascii="宋体" w:eastAsia="宋体" w:hAnsi="宋体"/>
                <w:sz w:val="18"/>
                <w:szCs w:val="18"/>
              </w:rPr>
            </w:pPr>
          </w:p>
        </w:tc>
        <w:tc>
          <w:tcPr>
            <w:tcW w:w="1777" w:type="dxa"/>
            <w:gridSpan w:val="2"/>
            <w:tcBorders>
              <w:left w:val="nil"/>
            </w:tcBorders>
            <w:vAlign w:val="center"/>
          </w:tcPr>
          <w:p w:rsidR="0072034A" w:rsidRDefault="003B410B">
            <w:pPr>
              <w:pStyle w:val="TableParagraph"/>
              <w:spacing w:before="5" w:line="240" w:lineRule="atLeast"/>
              <w:ind w:left="110" w:right="50" w:firstLine="64"/>
              <w:rPr>
                <w:rFonts w:ascii="宋体" w:eastAsia="宋体" w:hAnsi="宋体"/>
                <w:sz w:val="18"/>
                <w:szCs w:val="18"/>
              </w:rPr>
            </w:pPr>
            <w:r>
              <w:rPr>
                <w:rFonts w:ascii="宋体" w:eastAsia="宋体" w:hAnsi="宋体" w:hint="eastAsia"/>
                <w:sz w:val="18"/>
                <w:szCs w:val="18"/>
              </w:rPr>
              <w:t>分部（子分部）工程名称</w:t>
            </w:r>
          </w:p>
        </w:tc>
        <w:tc>
          <w:tcPr>
            <w:tcW w:w="2089" w:type="dxa"/>
            <w:gridSpan w:val="2"/>
            <w:tcBorders>
              <w:left w:val="nil"/>
            </w:tcBorders>
            <w:vAlign w:val="center"/>
          </w:tcPr>
          <w:p w:rsidR="0072034A" w:rsidRDefault="0072034A">
            <w:pPr>
              <w:pStyle w:val="TableParagraph"/>
              <w:jc w:val="center"/>
              <w:rPr>
                <w:rFonts w:ascii="宋体" w:eastAsia="宋体" w:hAnsi="宋体"/>
                <w:sz w:val="18"/>
                <w:szCs w:val="18"/>
              </w:rPr>
            </w:pPr>
          </w:p>
        </w:tc>
        <w:tc>
          <w:tcPr>
            <w:tcW w:w="1722" w:type="dxa"/>
            <w:tcBorders>
              <w:left w:val="nil"/>
            </w:tcBorders>
            <w:vAlign w:val="center"/>
          </w:tcPr>
          <w:p w:rsidR="0072034A" w:rsidRDefault="003B410B">
            <w:pPr>
              <w:pStyle w:val="TableParagraph"/>
              <w:spacing w:before="5" w:line="240" w:lineRule="atLeast"/>
              <w:ind w:left="448" w:right="152" w:hanging="269"/>
              <w:rPr>
                <w:rFonts w:ascii="宋体" w:eastAsia="宋体" w:hAnsi="宋体"/>
                <w:sz w:val="18"/>
                <w:szCs w:val="18"/>
                <w:lang w:eastAsia="en-US"/>
              </w:rPr>
            </w:pPr>
            <w:proofErr w:type="spellStart"/>
            <w:r>
              <w:rPr>
                <w:rFonts w:ascii="宋体" w:eastAsia="宋体" w:hAnsi="宋体" w:hint="eastAsia"/>
                <w:sz w:val="18"/>
                <w:szCs w:val="18"/>
                <w:lang w:eastAsia="en-US"/>
              </w:rPr>
              <w:t>分项工程名称</w:t>
            </w:r>
            <w:proofErr w:type="spellEnd"/>
          </w:p>
        </w:tc>
        <w:tc>
          <w:tcPr>
            <w:tcW w:w="1156"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625"/>
          <w:jc w:val="center"/>
        </w:trPr>
        <w:tc>
          <w:tcPr>
            <w:tcW w:w="1632" w:type="dxa"/>
            <w:gridSpan w:val="3"/>
            <w:vAlign w:val="center"/>
          </w:tcPr>
          <w:p w:rsidR="0072034A" w:rsidRDefault="003B410B">
            <w:pPr>
              <w:pStyle w:val="TableParagraph"/>
              <w:spacing w:before="85"/>
              <w:ind w:left="317"/>
              <w:rPr>
                <w:rFonts w:ascii="宋体" w:eastAsia="宋体" w:hAnsi="宋体"/>
                <w:sz w:val="18"/>
                <w:szCs w:val="18"/>
                <w:lang w:eastAsia="en-US"/>
              </w:rPr>
            </w:pPr>
            <w:proofErr w:type="spellStart"/>
            <w:r>
              <w:rPr>
                <w:rFonts w:ascii="宋体" w:eastAsia="宋体" w:hAnsi="宋体" w:hint="eastAsia"/>
                <w:sz w:val="18"/>
                <w:szCs w:val="18"/>
                <w:lang w:eastAsia="en-US"/>
              </w:rPr>
              <w:t>施工单位</w:t>
            </w:r>
            <w:proofErr w:type="spellEnd"/>
          </w:p>
        </w:tc>
        <w:tc>
          <w:tcPr>
            <w:tcW w:w="210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777" w:type="dxa"/>
            <w:gridSpan w:val="2"/>
            <w:tcBorders>
              <w:left w:val="nil"/>
            </w:tcBorders>
            <w:vAlign w:val="center"/>
          </w:tcPr>
          <w:p w:rsidR="0072034A" w:rsidRDefault="003B410B">
            <w:pPr>
              <w:pStyle w:val="TableParagraph"/>
              <w:spacing w:before="85"/>
              <w:ind w:left="175"/>
              <w:rPr>
                <w:rFonts w:ascii="宋体" w:eastAsia="宋体" w:hAnsi="宋体"/>
                <w:sz w:val="18"/>
                <w:szCs w:val="18"/>
                <w:lang w:eastAsia="en-US"/>
              </w:rPr>
            </w:pPr>
            <w:proofErr w:type="spellStart"/>
            <w:r>
              <w:rPr>
                <w:rFonts w:ascii="宋体" w:eastAsia="宋体" w:hAnsi="宋体" w:hint="eastAsia"/>
                <w:sz w:val="18"/>
                <w:szCs w:val="18"/>
                <w:lang w:eastAsia="en-US"/>
              </w:rPr>
              <w:t>项目负责人</w:t>
            </w:r>
            <w:proofErr w:type="spellEnd"/>
          </w:p>
        </w:tc>
        <w:tc>
          <w:tcPr>
            <w:tcW w:w="2089"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722" w:type="dxa"/>
            <w:tcBorders>
              <w:left w:val="nil"/>
            </w:tcBorders>
            <w:vAlign w:val="center"/>
          </w:tcPr>
          <w:p w:rsidR="0072034A" w:rsidRDefault="003B410B">
            <w:pPr>
              <w:pStyle w:val="TableParagraph"/>
              <w:spacing w:before="85"/>
              <w:ind w:left="120" w:right="95"/>
              <w:jc w:val="center"/>
              <w:rPr>
                <w:rFonts w:ascii="宋体" w:eastAsia="宋体" w:hAnsi="宋体"/>
                <w:sz w:val="18"/>
                <w:szCs w:val="18"/>
                <w:lang w:eastAsia="en-US"/>
              </w:rPr>
            </w:pPr>
            <w:proofErr w:type="spellStart"/>
            <w:r>
              <w:rPr>
                <w:rFonts w:ascii="宋体" w:eastAsia="宋体" w:hAnsi="宋体" w:hint="eastAsia"/>
                <w:sz w:val="18"/>
                <w:szCs w:val="18"/>
                <w:lang w:eastAsia="en-US"/>
              </w:rPr>
              <w:t>检验批容量</w:t>
            </w:r>
            <w:proofErr w:type="spellEnd"/>
          </w:p>
        </w:tc>
        <w:tc>
          <w:tcPr>
            <w:tcW w:w="1156"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405"/>
          <w:jc w:val="center"/>
        </w:trPr>
        <w:tc>
          <w:tcPr>
            <w:tcW w:w="1632" w:type="dxa"/>
            <w:gridSpan w:val="3"/>
            <w:vAlign w:val="center"/>
          </w:tcPr>
          <w:p w:rsidR="0072034A" w:rsidRDefault="003B410B">
            <w:pPr>
              <w:pStyle w:val="TableParagraph"/>
              <w:spacing w:before="111"/>
              <w:ind w:left="317"/>
              <w:rPr>
                <w:rFonts w:ascii="宋体" w:eastAsia="宋体" w:hAnsi="宋体"/>
                <w:sz w:val="18"/>
                <w:szCs w:val="18"/>
                <w:lang w:eastAsia="en-US"/>
              </w:rPr>
            </w:pPr>
            <w:proofErr w:type="spellStart"/>
            <w:r>
              <w:rPr>
                <w:rFonts w:ascii="宋体" w:eastAsia="宋体" w:hAnsi="宋体" w:hint="eastAsia"/>
                <w:sz w:val="18"/>
                <w:szCs w:val="18"/>
                <w:lang w:eastAsia="en-US"/>
              </w:rPr>
              <w:t>分包单位</w:t>
            </w:r>
            <w:proofErr w:type="spellEnd"/>
          </w:p>
        </w:tc>
        <w:tc>
          <w:tcPr>
            <w:tcW w:w="210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777" w:type="dxa"/>
            <w:gridSpan w:val="2"/>
            <w:tcBorders>
              <w:left w:val="nil"/>
            </w:tcBorders>
            <w:vAlign w:val="center"/>
          </w:tcPr>
          <w:p w:rsidR="0072034A" w:rsidRDefault="003B410B">
            <w:pPr>
              <w:pStyle w:val="TableParagraph"/>
              <w:spacing w:before="2" w:line="240" w:lineRule="atLeast"/>
              <w:ind w:left="242" w:right="156" w:hanging="68"/>
              <w:rPr>
                <w:rFonts w:ascii="宋体" w:eastAsia="宋体" w:hAnsi="宋体"/>
                <w:sz w:val="18"/>
                <w:szCs w:val="18"/>
                <w:lang w:eastAsia="en-US"/>
              </w:rPr>
            </w:pPr>
            <w:proofErr w:type="spellStart"/>
            <w:r>
              <w:rPr>
                <w:rFonts w:ascii="宋体" w:eastAsia="宋体" w:hAnsi="宋体" w:hint="eastAsia"/>
                <w:sz w:val="18"/>
                <w:szCs w:val="18"/>
                <w:lang w:eastAsia="en-US"/>
              </w:rPr>
              <w:t>分包单位项目负责人</w:t>
            </w:r>
            <w:proofErr w:type="spellEnd"/>
          </w:p>
        </w:tc>
        <w:tc>
          <w:tcPr>
            <w:tcW w:w="2089"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722" w:type="dxa"/>
            <w:tcBorders>
              <w:left w:val="nil"/>
            </w:tcBorders>
            <w:vAlign w:val="center"/>
          </w:tcPr>
          <w:p w:rsidR="0072034A" w:rsidRDefault="003B410B">
            <w:pPr>
              <w:pStyle w:val="TableParagraph"/>
              <w:spacing w:before="111"/>
              <w:ind w:left="120" w:right="95"/>
              <w:jc w:val="center"/>
              <w:rPr>
                <w:rFonts w:ascii="宋体" w:eastAsia="宋体" w:hAnsi="宋体"/>
                <w:sz w:val="18"/>
                <w:szCs w:val="18"/>
                <w:lang w:eastAsia="en-US"/>
              </w:rPr>
            </w:pPr>
            <w:proofErr w:type="spellStart"/>
            <w:r>
              <w:rPr>
                <w:rFonts w:ascii="宋体" w:eastAsia="宋体" w:hAnsi="宋体" w:hint="eastAsia"/>
                <w:sz w:val="18"/>
                <w:szCs w:val="18"/>
                <w:lang w:eastAsia="en-US"/>
              </w:rPr>
              <w:t>检验批部位</w:t>
            </w:r>
            <w:proofErr w:type="spellEnd"/>
          </w:p>
        </w:tc>
        <w:tc>
          <w:tcPr>
            <w:tcW w:w="1156"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368"/>
          <w:jc w:val="center"/>
        </w:trPr>
        <w:tc>
          <w:tcPr>
            <w:tcW w:w="1632" w:type="dxa"/>
            <w:gridSpan w:val="3"/>
            <w:vAlign w:val="center"/>
          </w:tcPr>
          <w:p w:rsidR="0072034A" w:rsidRDefault="003B410B">
            <w:pPr>
              <w:pStyle w:val="TableParagraph"/>
              <w:spacing w:before="93"/>
              <w:ind w:left="317"/>
              <w:rPr>
                <w:rFonts w:ascii="宋体" w:eastAsia="宋体" w:hAnsi="宋体"/>
                <w:sz w:val="18"/>
                <w:szCs w:val="18"/>
                <w:lang w:eastAsia="en-US"/>
              </w:rPr>
            </w:pPr>
            <w:proofErr w:type="spellStart"/>
            <w:r>
              <w:rPr>
                <w:rFonts w:ascii="宋体" w:eastAsia="宋体" w:hAnsi="宋体" w:hint="eastAsia"/>
                <w:sz w:val="18"/>
                <w:szCs w:val="18"/>
                <w:lang w:eastAsia="en-US"/>
              </w:rPr>
              <w:t>施工依据</w:t>
            </w:r>
            <w:proofErr w:type="spellEnd"/>
          </w:p>
        </w:tc>
        <w:tc>
          <w:tcPr>
            <w:tcW w:w="3877" w:type="dxa"/>
            <w:gridSpan w:val="4"/>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2089" w:type="dxa"/>
            <w:gridSpan w:val="2"/>
            <w:tcBorders>
              <w:left w:val="nil"/>
            </w:tcBorders>
            <w:vAlign w:val="center"/>
          </w:tcPr>
          <w:p w:rsidR="0072034A" w:rsidRDefault="003B410B">
            <w:pPr>
              <w:pStyle w:val="TableParagraph"/>
              <w:spacing w:before="93"/>
              <w:ind w:left="318"/>
              <w:jc w:val="center"/>
              <w:rPr>
                <w:rFonts w:ascii="宋体" w:eastAsia="宋体" w:hAnsi="宋体"/>
                <w:sz w:val="18"/>
                <w:szCs w:val="18"/>
                <w:lang w:eastAsia="en-US"/>
              </w:rPr>
            </w:pPr>
            <w:proofErr w:type="spellStart"/>
            <w:r>
              <w:rPr>
                <w:rFonts w:ascii="宋体" w:eastAsia="宋体" w:hAnsi="宋体" w:hint="eastAsia"/>
                <w:sz w:val="18"/>
                <w:szCs w:val="18"/>
                <w:lang w:eastAsia="en-US"/>
              </w:rPr>
              <w:t>验收依据</w:t>
            </w:r>
            <w:proofErr w:type="spellEnd"/>
          </w:p>
        </w:tc>
        <w:tc>
          <w:tcPr>
            <w:tcW w:w="2878" w:type="dxa"/>
            <w:gridSpan w:val="3"/>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472"/>
          <w:jc w:val="center"/>
        </w:trPr>
        <w:tc>
          <w:tcPr>
            <w:tcW w:w="6278" w:type="dxa"/>
            <w:gridSpan w:val="8"/>
            <w:vAlign w:val="center"/>
          </w:tcPr>
          <w:p w:rsidR="0072034A" w:rsidRDefault="003B410B">
            <w:pPr>
              <w:pStyle w:val="TableParagraph"/>
              <w:ind w:right="1468"/>
              <w:jc w:val="center"/>
              <w:rPr>
                <w:rFonts w:ascii="宋体" w:eastAsia="宋体" w:hAnsi="宋体"/>
                <w:sz w:val="18"/>
                <w:szCs w:val="18"/>
              </w:rPr>
            </w:pPr>
            <w:r>
              <w:rPr>
                <w:rFonts w:ascii="宋体" w:eastAsia="宋体" w:hAnsi="宋体" w:hint="eastAsia"/>
                <w:sz w:val="18"/>
                <w:szCs w:val="18"/>
              </w:rPr>
              <w:t>施工质量验收规程的规定</w:t>
            </w:r>
          </w:p>
        </w:tc>
        <w:tc>
          <w:tcPr>
            <w:tcW w:w="1320" w:type="dxa"/>
            <w:tcBorders>
              <w:left w:val="nil"/>
            </w:tcBorders>
            <w:vAlign w:val="center"/>
          </w:tcPr>
          <w:p w:rsidR="0072034A" w:rsidRDefault="003B410B">
            <w:pPr>
              <w:pStyle w:val="TableParagraph"/>
              <w:spacing w:before="25" w:line="240" w:lineRule="atLeast"/>
              <w:ind w:left="139" w:right="98" w:hanging="12"/>
              <w:jc w:val="center"/>
              <w:rPr>
                <w:rFonts w:ascii="宋体" w:eastAsia="宋体" w:hAnsi="宋体"/>
                <w:sz w:val="18"/>
                <w:szCs w:val="18"/>
                <w:lang w:eastAsia="en-US"/>
              </w:rPr>
            </w:pPr>
            <w:proofErr w:type="spellStart"/>
            <w:r>
              <w:rPr>
                <w:rFonts w:ascii="宋体" w:eastAsia="宋体" w:hAnsi="宋体" w:hint="eastAsia"/>
                <w:sz w:val="18"/>
                <w:szCs w:val="18"/>
                <w:lang w:eastAsia="en-US"/>
              </w:rPr>
              <w:t>最小</w:t>
            </w:r>
            <w:proofErr w:type="spellEnd"/>
            <w:r>
              <w:rPr>
                <w:rFonts w:ascii="宋体" w:eastAsia="宋体" w:hAnsi="宋体"/>
                <w:sz w:val="18"/>
                <w:szCs w:val="18"/>
                <w:lang w:eastAsia="en-US"/>
              </w:rPr>
              <w:t>/</w:t>
            </w:r>
            <w:proofErr w:type="spellStart"/>
            <w:r>
              <w:rPr>
                <w:rFonts w:ascii="宋体" w:eastAsia="宋体" w:hAnsi="宋体" w:hint="eastAsia"/>
                <w:sz w:val="18"/>
                <w:szCs w:val="18"/>
                <w:lang w:eastAsia="en-US"/>
              </w:rPr>
              <w:t>实际抽样数量</w:t>
            </w:r>
            <w:proofErr w:type="spellEnd"/>
          </w:p>
        </w:tc>
        <w:tc>
          <w:tcPr>
            <w:tcW w:w="1950" w:type="dxa"/>
            <w:gridSpan w:val="2"/>
            <w:tcBorders>
              <w:left w:val="nil"/>
            </w:tcBorders>
            <w:vAlign w:val="center"/>
          </w:tcPr>
          <w:p w:rsidR="0072034A" w:rsidRDefault="003B410B">
            <w:pPr>
              <w:pStyle w:val="TableParagraph"/>
              <w:jc w:val="center"/>
              <w:rPr>
                <w:rFonts w:ascii="宋体" w:eastAsia="宋体" w:hAnsi="宋体"/>
                <w:sz w:val="18"/>
                <w:szCs w:val="18"/>
                <w:lang w:eastAsia="en-US"/>
              </w:rPr>
            </w:pPr>
            <w:proofErr w:type="spellStart"/>
            <w:r>
              <w:rPr>
                <w:rFonts w:ascii="宋体" w:eastAsia="宋体" w:hAnsi="宋体" w:hint="eastAsia"/>
                <w:sz w:val="18"/>
                <w:szCs w:val="18"/>
                <w:lang w:eastAsia="en-US"/>
              </w:rPr>
              <w:t>施工单位检查记录</w:t>
            </w:r>
            <w:proofErr w:type="spellEnd"/>
          </w:p>
        </w:tc>
        <w:tc>
          <w:tcPr>
            <w:tcW w:w="928" w:type="dxa"/>
            <w:tcBorders>
              <w:left w:val="nil"/>
            </w:tcBorders>
            <w:vAlign w:val="center"/>
          </w:tcPr>
          <w:p w:rsidR="0072034A" w:rsidRDefault="003B410B">
            <w:pPr>
              <w:pStyle w:val="TableParagraph"/>
              <w:jc w:val="center"/>
              <w:rPr>
                <w:rFonts w:ascii="宋体" w:eastAsia="宋体" w:hAnsi="宋体"/>
                <w:sz w:val="18"/>
                <w:szCs w:val="18"/>
                <w:lang w:eastAsia="en-US"/>
              </w:rPr>
            </w:pPr>
            <w:proofErr w:type="spellStart"/>
            <w:r>
              <w:rPr>
                <w:rFonts w:ascii="宋体" w:eastAsia="宋体" w:hAnsi="宋体" w:hint="eastAsia"/>
                <w:sz w:val="18"/>
                <w:szCs w:val="18"/>
                <w:lang w:eastAsia="en-US"/>
              </w:rPr>
              <w:t>检查结果</w:t>
            </w:r>
            <w:proofErr w:type="spellEnd"/>
          </w:p>
        </w:tc>
      </w:tr>
      <w:tr w:rsidR="0072034A">
        <w:trPr>
          <w:trHeight w:val="233"/>
          <w:jc w:val="center"/>
        </w:trPr>
        <w:tc>
          <w:tcPr>
            <w:tcW w:w="412" w:type="dxa"/>
            <w:vMerge w:val="restart"/>
            <w:tcBorders>
              <w:top w:val="nil"/>
            </w:tcBorders>
            <w:vAlign w:val="center"/>
          </w:tcPr>
          <w:p w:rsidR="0072034A" w:rsidRDefault="003B410B">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主</w:t>
            </w:r>
          </w:p>
          <w:p w:rsidR="0072034A" w:rsidRDefault="003B410B">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控</w:t>
            </w:r>
          </w:p>
          <w:p w:rsidR="0072034A" w:rsidRDefault="003B410B">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项</w:t>
            </w:r>
          </w:p>
          <w:p w:rsidR="0072034A" w:rsidRDefault="003B410B">
            <w:pPr>
              <w:pStyle w:val="TableParagraph"/>
              <w:spacing w:line="338" w:lineRule="auto"/>
              <w:ind w:right="60"/>
              <w:jc w:val="center"/>
              <w:rPr>
                <w:rFonts w:ascii="宋体" w:eastAsia="宋体" w:hAnsi="宋体"/>
                <w:sz w:val="18"/>
                <w:szCs w:val="18"/>
                <w:lang w:eastAsia="en-US"/>
              </w:rPr>
            </w:pPr>
            <w:r>
              <w:rPr>
                <w:rFonts w:ascii="宋体" w:eastAsia="宋体" w:hAnsi="宋体" w:hint="eastAsia"/>
                <w:sz w:val="18"/>
                <w:szCs w:val="18"/>
                <w:lang w:eastAsia="en-US"/>
              </w:rPr>
              <w:t>目</w:t>
            </w:r>
          </w:p>
        </w:tc>
        <w:tc>
          <w:tcPr>
            <w:tcW w:w="568" w:type="dxa"/>
            <w:tcBorders>
              <w:left w:val="nil"/>
            </w:tcBorders>
            <w:vAlign w:val="center"/>
          </w:tcPr>
          <w:p w:rsidR="0072034A" w:rsidRDefault="003B410B">
            <w:pPr>
              <w:pStyle w:val="TableParagraph"/>
              <w:spacing w:before="75"/>
              <w:ind w:left="12"/>
              <w:jc w:val="center"/>
              <w:rPr>
                <w:rFonts w:ascii="宋体" w:eastAsia="宋体" w:hAnsi="宋体"/>
                <w:sz w:val="18"/>
                <w:szCs w:val="18"/>
                <w:lang w:eastAsia="en-US"/>
              </w:rPr>
            </w:pPr>
            <w:r>
              <w:rPr>
                <w:rFonts w:ascii="宋体" w:eastAsia="宋体" w:hAnsi="宋体"/>
                <w:sz w:val="18"/>
                <w:szCs w:val="18"/>
                <w:lang w:eastAsia="en-US"/>
              </w:rPr>
              <w:t>1</w:t>
            </w:r>
          </w:p>
        </w:tc>
        <w:tc>
          <w:tcPr>
            <w:tcW w:w="4204" w:type="dxa"/>
            <w:gridSpan w:val="4"/>
            <w:tcBorders>
              <w:left w:val="nil"/>
            </w:tcBorders>
            <w:vAlign w:val="center"/>
          </w:tcPr>
          <w:p w:rsidR="0072034A" w:rsidRDefault="003B410B">
            <w:pPr>
              <w:pStyle w:val="TableParagraph"/>
              <w:spacing w:before="68"/>
              <w:ind w:left="469"/>
              <w:jc w:val="center"/>
              <w:rPr>
                <w:rFonts w:ascii="宋体" w:eastAsia="宋体" w:hAnsi="宋体"/>
                <w:sz w:val="18"/>
                <w:szCs w:val="18"/>
              </w:rPr>
            </w:pPr>
            <w:r>
              <w:rPr>
                <w:rFonts w:ascii="宋体" w:eastAsia="宋体" w:hAnsi="宋体" w:hint="eastAsia"/>
                <w:sz w:val="18"/>
                <w:szCs w:val="18"/>
              </w:rPr>
              <w:t>保温材料质量证明文件或质量原始记录</w:t>
            </w:r>
          </w:p>
        </w:tc>
        <w:tc>
          <w:tcPr>
            <w:tcW w:w="1094" w:type="dxa"/>
            <w:gridSpan w:val="2"/>
            <w:tcBorders>
              <w:left w:val="nil"/>
            </w:tcBorders>
            <w:vAlign w:val="center"/>
          </w:tcPr>
          <w:p w:rsidR="0072034A" w:rsidRDefault="0072034A">
            <w:pPr>
              <w:pStyle w:val="TableParagraph"/>
              <w:spacing w:before="68"/>
              <w:ind w:left="250"/>
              <w:jc w:val="center"/>
              <w:rPr>
                <w:rFonts w:ascii="宋体" w:eastAsia="宋体" w:hAnsi="宋体"/>
                <w:sz w:val="18"/>
                <w:szCs w:val="18"/>
              </w:rPr>
            </w:pPr>
          </w:p>
        </w:tc>
        <w:tc>
          <w:tcPr>
            <w:tcW w:w="1320" w:type="dxa"/>
            <w:tcBorders>
              <w:left w:val="nil"/>
            </w:tcBorders>
            <w:vAlign w:val="center"/>
          </w:tcPr>
          <w:p w:rsidR="0072034A" w:rsidRDefault="0072034A">
            <w:pPr>
              <w:pStyle w:val="TableParagraph"/>
              <w:jc w:val="center"/>
              <w:rPr>
                <w:rFonts w:ascii="宋体" w:eastAsia="宋体" w:hAnsi="宋体"/>
                <w:sz w:val="18"/>
                <w:szCs w:val="18"/>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rPr>
            </w:pPr>
          </w:p>
        </w:tc>
        <w:tc>
          <w:tcPr>
            <w:tcW w:w="928" w:type="dxa"/>
            <w:tcBorders>
              <w:left w:val="nil"/>
            </w:tcBorders>
            <w:vAlign w:val="center"/>
          </w:tcPr>
          <w:p w:rsidR="0072034A" w:rsidRDefault="0072034A">
            <w:pPr>
              <w:pStyle w:val="TableParagraph"/>
              <w:jc w:val="center"/>
              <w:rPr>
                <w:rFonts w:ascii="宋体" w:eastAsia="宋体" w:hAnsi="宋体"/>
                <w:sz w:val="18"/>
                <w:szCs w:val="18"/>
              </w:rPr>
            </w:pPr>
          </w:p>
        </w:tc>
      </w:tr>
      <w:tr w:rsidR="0072034A">
        <w:trPr>
          <w:trHeight w:val="243"/>
          <w:jc w:val="center"/>
        </w:trPr>
        <w:tc>
          <w:tcPr>
            <w:tcW w:w="412" w:type="dxa"/>
            <w:vMerge/>
            <w:tcBorders>
              <w:top w:val="nil"/>
            </w:tcBorders>
            <w:vAlign w:val="center"/>
          </w:tcPr>
          <w:p w:rsidR="0072034A" w:rsidRDefault="0072034A">
            <w:pPr>
              <w:autoSpaceDE w:val="0"/>
              <w:autoSpaceDN w:val="0"/>
              <w:jc w:val="left"/>
              <w:rPr>
                <w:rFonts w:ascii="宋体" w:cs="新宋体"/>
                <w:kern w:val="0"/>
                <w:sz w:val="18"/>
                <w:szCs w:val="18"/>
              </w:rPr>
            </w:pPr>
          </w:p>
        </w:tc>
        <w:tc>
          <w:tcPr>
            <w:tcW w:w="568" w:type="dxa"/>
            <w:tcBorders>
              <w:left w:val="nil"/>
            </w:tcBorders>
            <w:vAlign w:val="center"/>
          </w:tcPr>
          <w:p w:rsidR="0072034A" w:rsidRDefault="003B410B">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2</w:t>
            </w:r>
          </w:p>
        </w:tc>
        <w:tc>
          <w:tcPr>
            <w:tcW w:w="4204" w:type="dxa"/>
            <w:gridSpan w:val="4"/>
            <w:tcBorders>
              <w:left w:val="nil"/>
            </w:tcBorders>
            <w:vAlign w:val="center"/>
          </w:tcPr>
          <w:p w:rsidR="0072034A" w:rsidRDefault="003B410B">
            <w:pPr>
              <w:pStyle w:val="TableParagraph"/>
              <w:spacing w:before="72"/>
              <w:ind w:left="567"/>
              <w:jc w:val="center"/>
              <w:rPr>
                <w:rFonts w:ascii="宋体" w:eastAsia="宋体" w:hAnsi="宋体"/>
                <w:sz w:val="18"/>
                <w:szCs w:val="18"/>
                <w:lang w:eastAsia="en-US"/>
              </w:rPr>
            </w:pPr>
            <w:proofErr w:type="spellStart"/>
            <w:r>
              <w:rPr>
                <w:rFonts w:ascii="宋体" w:eastAsia="宋体" w:hAnsi="宋体" w:hint="eastAsia"/>
                <w:sz w:val="18"/>
                <w:szCs w:val="18"/>
                <w:lang w:eastAsia="en-US"/>
              </w:rPr>
              <w:t>保温材料检验报告</w:t>
            </w:r>
            <w:proofErr w:type="spellEnd"/>
          </w:p>
        </w:tc>
        <w:tc>
          <w:tcPr>
            <w:tcW w:w="1094" w:type="dxa"/>
            <w:gridSpan w:val="2"/>
            <w:tcBorders>
              <w:left w:val="nil"/>
            </w:tcBorders>
            <w:vAlign w:val="center"/>
          </w:tcPr>
          <w:p w:rsidR="0072034A" w:rsidRDefault="0072034A">
            <w:pPr>
              <w:pStyle w:val="TableParagraph"/>
              <w:spacing w:before="72"/>
              <w:ind w:left="250"/>
              <w:jc w:val="center"/>
              <w:rPr>
                <w:rFonts w:ascii="宋体" w:eastAsia="宋体" w:hAnsi="宋体"/>
                <w:sz w:val="18"/>
                <w:szCs w:val="18"/>
                <w:lang w:eastAsia="en-US"/>
              </w:rPr>
            </w:pPr>
          </w:p>
        </w:tc>
        <w:tc>
          <w:tcPr>
            <w:tcW w:w="1320" w:type="dxa"/>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928" w:type="dxa"/>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243"/>
          <w:jc w:val="center"/>
        </w:trPr>
        <w:tc>
          <w:tcPr>
            <w:tcW w:w="412" w:type="dxa"/>
            <w:vMerge/>
            <w:tcBorders>
              <w:top w:val="nil"/>
            </w:tcBorders>
            <w:vAlign w:val="center"/>
          </w:tcPr>
          <w:p w:rsidR="0072034A" w:rsidRDefault="0072034A">
            <w:pPr>
              <w:autoSpaceDE w:val="0"/>
              <w:autoSpaceDN w:val="0"/>
              <w:jc w:val="left"/>
              <w:rPr>
                <w:rFonts w:ascii="宋体" w:cs="新宋体"/>
                <w:kern w:val="0"/>
                <w:sz w:val="18"/>
                <w:szCs w:val="18"/>
                <w:lang w:eastAsia="en-US"/>
              </w:rPr>
            </w:pPr>
          </w:p>
        </w:tc>
        <w:tc>
          <w:tcPr>
            <w:tcW w:w="568" w:type="dxa"/>
            <w:tcBorders>
              <w:left w:val="nil"/>
            </w:tcBorders>
            <w:vAlign w:val="center"/>
          </w:tcPr>
          <w:p w:rsidR="0072034A" w:rsidRDefault="003B410B">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3</w:t>
            </w:r>
          </w:p>
        </w:tc>
        <w:tc>
          <w:tcPr>
            <w:tcW w:w="4204" w:type="dxa"/>
            <w:gridSpan w:val="4"/>
            <w:tcBorders>
              <w:left w:val="nil"/>
            </w:tcBorders>
            <w:vAlign w:val="center"/>
          </w:tcPr>
          <w:p w:rsidR="0072034A" w:rsidRDefault="003B410B">
            <w:pPr>
              <w:pStyle w:val="TableParagraph"/>
              <w:spacing w:before="72"/>
              <w:ind w:left="567"/>
              <w:jc w:val="center"/>
              <w:rPr>
                <w:rFonts w:ascii="宋体" w:eastAsia="宋体" w:hAnsi="宋体"/>
                <w:sz w:val="18"/>
                <w:szCs w:val="18"/>
              </w:rPr>
            </w:pPr>
            <w:r>
              <w:rPr>
                <w:rFonts w:ascii="宋体" w:eastAsia="宋体" w:hAnsi="宋体" w:hint="eastAsia"/>
                <w:sz w:val="18"/>
                <w:szCs w:val="18"/>
              </w:rPr>
              <w:t>保温材料外观严重缺陷和尺寸偏差</w:t>
            </w:r>
          </w:p>
        </w:tc>
        <w:tc>
          <w:tcPr>
            <w:tcW w:w="1094" w:type="dxa"/>
            <w:gridSpan w:val="2"/>
            <w:tcBorders>
              <w:left w:val="nil"/>
            </w:tcBorders>
            <w:vAlign w:val="center"/>
          </w:tcPr>
          <w:p w:rsidR="0072034A" w:rsidRDefault="0072034A">
            <w:pPr>
              <w:pStyle w:val="TableParagraph"/>
              <w:spacing w:before="72"/>
              <w:ind w:left="250"/>
              <w:jc w:val="center"/>
              <w:rPr>
                <w:rFonts w:ascii="宋体" w:eastAsia="宋体" w:hAnsi="宋体"/>
                <w:sz w:val="18"/>
                <w:szCs w:val="18"/>
              </w:rPr>
            </w:pPr>
          </w:p>
        </w:tc>
        <w:tc>
          <w:tcPr>
            <w:tcW w:w="1320" w:type="dxa"/>
            <w:tcBorders>
              <w:left w:val="nil"/>
            </w:tcBorders>
            <w:vAlign w:val="center"/>
          </w:tcPr>
          <w:p w:rsidR="0072034A" w:rsidRDefault="0072034A">
            <w:pPr>
              <w:pStyle w:val="TableParagraph"/>
              <w:jc w:val="center"/>
              <w:rPr>
                <w:rFonts w:ascii="宋体" w:eastAsia="宋体" w:hAnsi="宋体"/>
                <w:sz w:val="18"/>
                <w:szCs w:val="18"/>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rPr>
            </w:pPr>
          </w:p>
        </w:tc>
        <w:tc>
          <w:tcPr>
            <w:tcW w:w="928" w:type="dxa"/>
            <w:tcBorders>
              <w:left w:val="nil"/>
            </w:tcBorders>
            <w:vAlign w:val="center"/>
          </w:tcPr>
          <w:p w:rsidR="0072034A" w:rsidRDefault="0072034A">
            <w:pPr>
              <w:pStyle w:val="TableParagraph"/>
              <w:jc w:val="center"/>
              <w:rPr>
                <w:rFonts w:ascii="宋体" w:eastAsia="宋体" w:hAnsi="宋体"/>
                <w:sz w:val="18"/>
                <w:szCs w:val="18"/>
              </w:rPr>
            </w:pPr>
          </w:p>
        </w:tc>
      </w:tr>
      <w:tr w:rsidR="0072034A">
        <w:trPr>
          <w:trHeight w:val="233"/>
          <w:jc w:val="center"/>
        </w:trPr>
        <w:tc>
          <w:tcPr>
            <w:tcW w:w="412" w:type="dxa"/>
            <w:vMerge w:val="restart"/>
            <w:tcBorders>
              <w:top w:val="nil"/>
            </w:tcBorders>
            <w:vAlign w:val="center"/>
          </w:tcPr>
          <w:p w:rsidR="0072034A" w:rsidRDefault="0072034A">
            <w:pPr>
              <w:pStyle w:val="TableParagraph"/>
              <w:spacing w:before="3"/>
              <w:jc w:val="center"/>
              <w:rPr>
                <w:rFonts w:ascii="宋体" w:eastAsia="宋体" w:hAnsi="宋体"/>
                <w:sz w:val="18"/>
                <w:szCs w:val="18"/>
              </w:rPr>
            </w:pPr>
          </w:p>
          <w:p w:rsidR="0072034A" w:rsidRDefault="003B410B">
            <w:pPr>
              <w:pStyle w:val="TableParagraph"/>
              <w:spacing w:before="1" w:line="338" w:lineRule="auto"/>
              <w:ind w:left="107" w:right="60"/>
              <w:jc w:val="center"/>
              <w:rPr>
                <w:rFonts w:ascii="宋体" w:eastAsia="宋体" w:hAnsi="宋体"/>
                <w:sz w:val="18"/>
                <w:szCs w:val="18"/>
                <w:lang w:eastAsia="en-US"/>
              </w:rPr>
            </w:pPr>
            <w:proofErr w:type="spellStart"/>
            <w:r>
              <w:rPr>
                <w:rFonts w:ascii="宋体" w:eastAsia="宋体" w:hAnsi="宋体" w:hint="eastAsia"/>
                <w:sz w:val="18"/>
                <w:szCs w:val="18"/>
                <w:lang w:eastAsia="en-US"/>
              </w:rPr>
              <w:t>一般项目</w:t>
            </w:r>
            <w:proofErr w:type="spellEnd"/>
          </w:p>
        </w:tc>
        <w:tc>
          <w:tcPr>
            <w:tcW w:w="568" w:type="dxa"/>
            <w:tcBorders>
              <w:left w:val="nil"/>
            </w:tcBorders>
            <w:vAlign w:val="center"/>
          </w:tcPr>
          <w:p w:rsidR="0072034A" w:rsidRDefault="003B410B">
            <w:pPr>
              <w:pStyle w:val="TableParagraph"/>
              <w:spacing w:before="74"/>
              <w:ind w:left="12"/>
              <w:jc w:val="center"/>
              <w:rPr>
                <w:rFonts w:ascii="宋体" w:eastAsia="宋体" w:hAnsi="宋体"/>
                <w:sz w:val="18"/>
                <w:szCs w:val="18"/>
                <w:lang w:eastAsia="en-US"/>
              </w:rPr>
            </w:pPr>
            <w:r>
              <w:rPr>
                <w:rFonts w:ascii="宋体" w:eastAsia="宋体" w:hAnsi="宋体"/>
                <w:sz w:val="18"/>
                <w:szCs w:val="18"/>
                <w:lang w:eastAsia="en-US"/>
              </w:rPr>
              <w:t>4</w:t>
            </w:r>
          </w:p>
        </w:tc>
        <w:tc>
          <w:tcPr>
            <w:tcW w:w="4204" w:type="dxa"/>
            <w:gridSpan w:val="4"/>
            <w:tcBorders>
              <w:left w:val="nil"/>
            </w:tcBorders>
            <w:vAlign w:val="center"/>
          </w:tcPr>
          <w:p w:rsidR="0072034A" w:rsidRDefault="003B410B">
            <w:pPr>
              <w:pStyle w:val="TableParagraph"/>
              <w:spacing w:before="67"/>
              <w:ind w:left="868" w:right="859"/>
              <w:jc w:val="center"/>
              <w:rPr>
                <w:rFonts w:ascii="宋体" w:eastAsia="宋体" w:hAnsi="宋体"/>
                <w:sz w:val="18"/>
                <w:szCs w:val="18"/>
                <w:lang w:eastAsia="en-US"/>
              </w:rPr>
            </w:pPr>
            <w:proofErr w:type="spellStart"/>
            <w:r>
              <w:rPr>
                <w:rFonts w:ascii="宋体" w:eastAsia="宋体" w:hAnsi="宋体" w:hint="eastAsia"/>
                <w:sz w:val="18"/>
                <w:szCs w:val="18"/>
                <w:lang w:eastAsia="en-US"/>
              </w:rPr>
              <w:t>预制构件标识</w:t>
            </w:r>
            <w:proofErr w:type="spellEnd"/>
          </w:p>
        </w:tc>
        <w:tc>
          <w:tcPr>
            <w:tcW w:w="1094" w:type="dxa"/>
            <w:gridSpan w:val="2"/>
            <w:tcBorders>
              <w:left w:val="nil"/>
            </w:tcBorders>
            <w:vAlign w:val="center"/>
          </w:tcPr>
          <w:p w:rsidR="0072034A" w:rsidRDefault="0072034A">
            <w:pPr>
              <w:pStyle w:val="TableParagraph"/>
              <w:spacing w:before="67"/>
              <w:ind w:left="250"/>
              <w:jc w:val="center"/>
              <w:rPr>
                <w:rFonts w:ascii="宋体" w:eastAsia="宋体" w:hAnsi="宋体"/>
                <w:sz w:val="18"/>
                <w:szCs w:val="18"/>
                <w:lang w:eastAsia="en-US"/>
              </w:rPr>
            </w:pPr>
          </w:p>
        </w:tc>
        <w:tc>
          <w:tcPr>
            <w:tcW w:w="1320" w:type="dxa"/>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928" w:type="dxa"/>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243"/>
          <w:jc w:val="center"/>
        </w:trPr>
        <w:tc>
          <w:tcPr>
            <w:tcW w:w="412" w:type="dxa"/>
            <w:vMerge/>
            <w:tcBorders>
              <w:top w:val="nil"/>
            </w:tcBorders>
            <w:vAlign w:val="center"/>
          </w:tcPr>
          <w:p w:rsidR="0072034A" w:rsidRDefault="0072034A">
            <w:pPr>
              <w:autoSpaceDE w:val="0"/>
              <w:autoSpaceDN w:val="0"/>
              <w:jc w:val="left"/>
              <w:rPr>
                <w:rFonts w:ascii="宋体" w:cs="新宋体"/>
                <w:kern w:val="0"/>
                <w:sz w:val="18"/>
                <w:szCs w:val="18"/>
                <w:lang w:eastAsia="en-US"/>
              </w:rPr>
            </w:pPr>
          </w:p>
        </w:tc>
        <w:tc>
          <w:tcPr>
            <w:tcW w:w="568" w:type="dxa"/>
            <w:tcBorders>
              <w:left w:val="nil"/>
            </w:tcBorders>
            <w:vAlign w:val="center"/>
          </w:tcPr>
          <w:p w:rsidR="0072034A" w:rsidRDefault="003B410B">
            <w:pPr>
              <w:pStyle w:val="TableParagraph"/>
              <w:spacing w:before="79"/>
              <w:ind w:left="12"/>
              <w:jc w:val="center"/>
              <w:rPr>
                <w:rFonts w:ascii="宋体" w:eastAsia="宋体" w:hAnsi="宋体"/>
                <w:sz w:val="18"/>
                <w:szCs w:val="18"/>
                <w:lang w:eastAsia="en-US"/>
              </w:rPr>
            </w:pPr>
            <w:r>
              <w:rPr>
                <w:rFonts w:ascii="宋体" w:eastAsia="宋体" w:hAnsi="宋体"/>
                <w:sz w:val="18"/>
                <w:szCs w:val="18"/>
                <w:lang w:eastAsia="en-US"/>
              </w:rPr>
              <w:t>5</w:t>
            </w:r>
          </w:p>
        </w:tc>
        <w:tc>
          <w:tcPr>
            <w:tcW w:w="4204" w:type="dxa"/>
            <w:gridSpan w:val="4"/>
            <w:tcBorders>
              <w:left w:val="nil"/>
            </w:tcBorders>
            <w:vAlign w:val="center"/>
          </w:tcPr>
          <w:p w:rsidR="0072034A" w:rsidRDefault="003B410B">
            <w:pPr>
              <w:pStyle w:val="TableParagraph"/>
              <w:spacing w:before="72"/>
              <w:ind w:left="814"/>
              <w:jc w:val="center"/>
              <w:rPr>
                <w:rFonts w:ascii="宋体" w:eastAsia="宋体" w:hAnsi="宋体"/>
                <w:sz w:val="18"/>
                <w:szCs w:val="18"/>
              </w:rPr>
            </w:pPr>
            <w:r>
              <w:rPr>
                <w:rFonts w:ascii="宋体" w:eastAsia="宋体" w:hAnsi="宋体" w:hint="eastAsia"/>
                <w:sz w:val="18"/>
                <w:szCs w:val="18"/>
              </w:rPr>
              <w:t>预制构件外观一般缺陷</w:t>
            </w:r>
          </w:p>
        </w:tc>
        <w:tc>
          <w:tcPr>
            <w:tcW w:w="1094" w:type="dxa"/>
            <w:gridSpan w:val="2"/>
            <w:tcBorders>
              <w:left w:val="nil"/>
            </w:tcBorders>
            <w:vAlign w:val="center"/>
          </w:tcPr>
          <w:p w:rsidR="0072034A" w:rsidRDefault="0072034A">
            <w:pPr>
              <w:pStyle w:val="TableParagraph"/>
              <w:spacing w:before="72"/>
              <w:ind w:left="250"/>
              <w:jc w:val="center"/>
              <w:rPr>
                <w:rFonts w:ascii="宋体" w:eastAsia="宋体" w:hAnsi="宋体"/>
                <w:sz w:val="18"/>
                <w:szCs w:val="18"/>
              </w:rPr>
            </w:pPr>
          </w:p>
        </w:tc>
        <w:tc>
          <w:tcPr>
            <w:tcW w:w="1320" w:type="dxa"/>
            <w:tcBorders>
              <w:left w:val="nil"/>
            </w:tcBorders>
            <w:vAlign w:val="center"/>
          </w:tcPr>
          <w:p w:rsidR="0072034A" w:rsidRDefault="0072034A">
            <w:pPr>
              <w:pStyle w:val="TableParagraph"/>
              <w:jc w:val="center"/>
              <w:rPr>
                <w:rFonts w:ascii="宋体" w:eastAsia="宋体" w:hAnsi="宋体"/>
                <w:sz w:val="18"/>
                <w:szCs w:val="18"/>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rPr>
            </w:pPr>
          </w:p>
        </w:tc>
        <w:tc>
          <w:tcPr>
            <w:tcW w:w="928" w:type="dxa"/>
            <w:tcBorders>
              <w:left w:val="nil"/>
            </w:tcBorders>
            <w:vAlign w:val="center"/>
          </w:tcPr>
          <w:p w:rsidR="0072034A" w:rsidRDefault="0072034A">
            <w:pPr>
              <w:pStyle w:val="TableParagraph"/>
              <w:jc w:val="center"/>
              <w:rPr>
                <w:rFonts w:ascii="宋体" w:eastAsia="宋体" w:hAnsi="宋体"/>
                <w:sz w:val="18"/>
                <w:szCs w:val="18"/>
              </w:rPr>
            </w:pPr>
          </w:p>
        </w:tc>
      </w:tr>
      <w:tr w:rsidR="0072034A">
        <w:trPr>
          <w:trHeight w:val="274"/>
          <w:jc w:val="center"/>
        </w:trPr>
        <w:tc>
          <w:tcPr>
            <w:tcW w:w="412" w:type="dxa"/>
            <w:vMerge/>
            <w:tcBorders>
              <w:top w:val="nil"/>
            </w:tcBorders>
            <w:vAlign w:val="center"/>
          </w:tcPr>
          <w:p w:rsidR="0072034A" w:rsidRDefault="0072034A">
            <w:pPr>
              <w:autoSpaceDE w:val="0"/>
              <w:autoSpaceDN w:val="0"/>
              <w:jc w:val="left"/>
              <w:rPr>
                <w:rFonts w:ascii="宋体" w:cs="新宋体"/>
                <w:kern w:val="0"/>
                <w:sz w:val="18"/>
                <w:szCs w:val="18"/>
              </w:rPr>
            </w:pPr>
          </w:p>
        </w:tc>
        <w:tc>
          <w:tcPr>
            <w:tcW w:w="568" w:type="dxa"/>
            <w:vMerge w:val="restart"/>
            <w:tcBorders>
              <w:top w:val="nil"/>
              <w:left w:val="nil"/>
            </w:tcBorders>
            <w:vAlign w:val="center"/>
          </w:tcPr>
          <w:p w:rsidR="0072034A" w:rsidRDefault="003B410B">
            <w:pPr>
              <w:pStyle w:val="TableParagraph"/>
              <w:jc w:val="center"/>
              <w:rPr>
                <w:rFonts w:ascii="宋体" w:eastAsia="宋体" w:hAnsi="宋体"/>
                <w:sz w:val="18"/>
                <w:szCs w:val="18"/>
                <w:lang w:eastAsia="en-US"/>
              </w:rPr>
            </w:pPr>
            <w:r>
              <w:rPr>
                <w:rFonts w:ascii="宋体" w:eastAsia="宋体" w:hAnsi="宋体"/>
                <w:sz w:val="18"/>
                <w:szCs w:val="18"/>
                <w:lang w:eastAsia="en-US"/>
              </w:rPr>
              <w:t>6</w:t>
            </w:r>
          </w:p>
        </w:tc>
        <w:tc>
          <w:tcPr>
            <w:tcW w:w="4204" w:type="dxa"/>
            <w:gridSpan w:val="4"/>
            <w:tcBorders>
              <w:left w:val="nil"/>
            </w:tcBorders>
            <w:vAlign w:val="center"/>
          </w:tcPr>
          <w:p w:rsidR="0072034A" w:rsidRDefault="003B410B">
            <w:pPr>
              <w:pStyle w:val="TableParagraph"/>
              <w:spacing w:before="86"/>
              <w:ind w:left="868" w:right="857"/>
              <w:jc w:val="center"/>
              <w:rPr>
                <w:rFonts w:ascii="宋体" w:eastAsia="宋体" w:hAnsi="宋体"/>
                <w:sz w:val="18"/>
                <w:szCs w:val="18"/>
                <w:lang w:eastAsia="en-US"/>
              </w:rPr>
            </w:pPr>
            <w:proofErr w:type="spellStart"/>
            <w:r>
              <w:rPr>
                <w:rFonts w:ascii="宋体" w:eastAsia="宋体" w:hAnsi="宋体" w:hint="eastAsia"/>
                <w:sz w:val="18"/>
                <w:szCs w:val="18"/>
                <w:lang w:eastAsia="en-US"/>
              </w:rPr>
              <w:t>保温材料表面平整度</w:t>
            </w:r>
            <w:proofErr w:type="spellEnd"/>
          </w:p>
        </w:tc>
        <w:tc>
          <w:tcPr>
            <w:tcW w:w="1094" w:type="dxa"/>
            <w:gridSpan w:val="2"/>
            <w:tcBorders>
              <w:left w:val="nil"/>
            </w:tcBorders>
            <w:vAlign w:val="center"/>
          </w:tcPr>
          <w:p w:rsidR="0072034A" w:rsidRDefault="0072034A">
            <w:pPr>
              <w:pStyle w:val="TableParagraph"/>
              <w:spacing w:before="94"/>
              <w:ind w:left="17"/>
              <w:jc w:val="center"/>
              <w:rPr>
                <w:rFonts w:ascii="宋体" w:eastAsia="宋体" w:hAnsi="宋体"/>
                <w:sz w:val="18"/>
                <w:szCs w:val="18"/>
                <w:lang w:eastAsia="en-US"/>
              </w:rPr>
            </w:pPr>
          </w:p>
        </w:tc>
        <w:tc>
          <w:tcPr>
            <w:tcW w:w="1320" w:type="dxa"/>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928" w:type="dxa"/>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243"/>
          <w:jc w:val="center"/>
        </w:trPr>
        <w:tc>
          <w:tcPr>
            <w:tcW w:w="412" w:type="dxa"/>
            <w:vMerge/>
            <w:tcBorders>
              <w:top w:val="nil"/>
            </w:tcBorders>
            <w:vAlign w:val="center"/>
          </w:tcPr>
          <w:p w:rsidR="0072034A" w:rsidRDefault="0072034A">
            <w:pPr>
              <w:autoSpaceDE w:val="0"/>
              <w:autoSpaceDN w:val="0"/>
              <w:jc w:val="left"/>
              <w:rPr>
                <w:rFonts w:ascii="宋体" w:cs="新宋体"/>
                <w:kern w:val="0"/>
                <w:sz w:val="18"/>
                <w:szCs w:val="18"/>
                <w:lang w:eastAsia="en-US"/>
              </w:rPr>
            </w:pPr>
          </w:p>
        </w:tc>
        <w:tc>
          <w:tcPr>
            <w:tcW w:w="568" w:type="dxa"/>
            <w:vMerge/>
            <w:tcBorders>
              <w:top w:val="nil"/>
              <w:left w:val="nil"/>
            </w:tcBorders>
            <w:vAlign w:val="center"/>
          </w:tcPr>
          <w:p w:rsidR="0072034A" w:rsidRDefault="0072034A">
            <w:pPr>
              <w:autoSpaceDE w:val="0"/>
              <w:autoSpaceDN w:val="0"/>
              <w:jc w:val="left"/>
              <w:rPr>
                <w:rFonts w:ascii="宋体" w:cs="新宋体"/>
                <w:kern w:val="0"/>
                <w:sz w:val="18"/>
                <w:szCs w:val="18"/>
                <w:lang w:eastAsia="en-US"/>
              </w:rPr>
            </w:pPr>
          </w:p>
        </w:tc>
        <w:tc>
          <w:tcPr>
            <w:tcW w:w="4204" w:type="dxa"/>
            <w:gridSpan w:val="4"/>
            <w:tcBorders>
              <w:left w:val="nil"/>
            </w:tcBorders>
            <w:vAlign w:val="center"/>
          </w:tcPr>
          <w:p w:rsidR="0072034A" w:rsidRDefault="003B410B">
            <w:pPr>
              <w:pStyle w:val="TableParagraph"/>
              <w:spacing w:before="72"/>
              <w:ind w:left="868" w:right="857"/>
              <w:jc w:val="center"/>
              <w:rPr>
                <w:rFonts w:ascii="宋体" w:eastAsia="宋体" w:hAnsi="宋体"/>
                <w:sz w:val="18"/>
                <w:szCs w:val="18"/>
                <w:lang w:eastAsia="en-US"/>
              </w:rPr>
            </w:pPr>
            <w:proofErr w:type="spellStart"/>
            <w:r>
              <w:rPr>
                <w:rFonts w:ascii="宋体" w:eastAsia="宋体" w:hAnsi="宋体" w:hint="eastAsia"/>
                <w:sz w:val="18"/>
                <w:szCs w:val="18"/>
                <w:lang w:eastAsia="en-US"/>
              </w:rPr>
              <w:t>保温材料色泽</w:t>
            </w:r>
            <w:proofErr w:type="spellEnd"/>
          </w:p>
        </w:tc>
        <w:tc>
          <w:tcPr>
            <w:tcW w:w="1094" w:type="dxa"/>
            <w:gridSpan w:val="2"/>
            <w:tcBorders>
              <w:left w:val="nil"/>
            </w:tcBorders>
            <w:vAlign w:val="center"/>
          </w:tcPr>
          <w:p w:rsidR="0072034A" w:rsidRDefault="0072034A">
            <w:pPr>
              <w:pStyle w:val="TableParagraph"/>
              <w:spacing w:before="79"/>
              <w:ind w:left="17"/>
              <w:jc w:val="center"/>
              <w:rPr>
                <w:rFonts w:ascii="宋体" w:eastAsia="宋体" w:hAnsi="宋体"/>
                <w:sz w:val="18"/>
                <w:szCs w:val="18"/>
                <w:lang w:eastAsia="en-US"/>
              </w:rPr>
            </w:pPr>
          </w:p>
        </w:tc>
        <w:tc>
          <w:tcPr>
            <w:tcW w:w="1320" w:type="dxa"/>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1950" w:type="dxa"/>
            <w:gridSpan w:val="2"/>
            <w:tcBorders>
              <w:left w:val="nil"/>
            </w:tcBorders>
            <w:vAlign w:val="center"/>
          </w:tcPr>
          <w:p w:rsidR="0072034A" w:rsidRDefault="0072034A">
            <w:pPr>
              <w:pStyle w:val="TableParagraph"/>
              <w:jc w:val="center"/>
              <w:rPr>
                <w:rFonts w:ascii="宋体" w:eastAsia="宋体" w:hAnsi="宋体"/>
                <w:sz w:val="18"/>
                <w:szCs w:val="18"/>
                <w:lang w:eastAsia="en-US"/>
              </w:rPr>
            </w:pPr>
          </w:p>
        </w:tc>
        <w:tc>
          <w:tcPr>
            <w:tcW w:w="928" w:type="dxa"/>
            <w:tcBorders>
              <w:left w:val="nil"/>
            </w:tcBorders>
            <w:vAlign w:val="center"/>
          </w:tcPr>
          <w:p w:rsidR="0072034A" w:rsidRDefault="0072034A">
            <w:pPr>
              <w:pStyle w:val="TableParagraph"/>
              <w:jc w:val="center"/>
              <w:rPr>
                <w:rFonts w:ascii="宋体" w:eastAsia="宋体" w:hAnsi="宋体"/>
                <w:sz w:val="18"/>
                <w:szCs w:val="18"/>
                <w:lang w:eastAsia="en-US"/>
              </w:rPr>
            </w:pPr>
          </w:p>
        </w:tc>
      </w:tr>
      <w:tr w:rsidR="0072034A">
        <w:trPr>
          <w:trHeight w:val="1604"/>
          <w:jc w:val="center"/>
        </w:trPr>
        <w:tc>
          <w:tcPr>
            <w:tcW w:w="2634" w:type="dxa"/>
            <w:gridSpan w:val="4"/>
            <w:vAlign w:val="center"/>
          </w:tcPr>
          <w:p w:rsidR="0072034A" w:rsidRDefault="003B410B">
            <w:pPr>
              <w:pStyle w:val="TableParagraph"/>
              <w:ind w:firstLineChars="200" w:firstLine="360"/>
              <w:jc w:val="center"/>
              <w:rPr>
                <w:rFonts w:ascii="宋体" w:eastAsia="宋体" w:hAnsi="宋体"/>
                <w:sz w:val="18"/>
                <w:szCs w:val="18"/>
                <w:lang w:eastAsia="en-US"/>
              </w:rPr>
            </w:pPr>
            <w:proofErr w:type="spellStart"/>
            <w:r>
              <w:rPr>
                <w:rFonts w:ascii="宋体" w:eastAsia="宋体" w:hAnsi="宋体" w:hint="eastAsia"/>
                <w:sz w:val="18"/>
                <w:szCs w:val="18"/>
                <w:lang w:eastAsia="en-US"/>
              </w:rPr>
              <w:t>施工单位检查结果</w:t>
            </w:r>
            <w:proofErr w:type="spellEnd"/>
          </w:p>
        </w:tc>
        <w:tc>
          <w:tcPr>
            <w:tcW w:w="7842" w:type="dxa"/>
            <w:gridSpan w:val="8"/>
            <w:tcBorders>
              <w:left w:val="nil"/>
            </w:tcBorders>
          </w:tcPr>
          <w:p w:rsidR="0072034A" w:rsidRDefault="003B410B">
            <w:pPr>
              <w:pStyle w:val="TableParagraph"/>
              <w:spacing w:line="336" w:lineRule="auto"/>
              <w:ind w:right="4035"/>
              <w:rPr>
                <w:rFonts w:ascii="宋体" w:eastAsia="宋体" w:hAnsi="宋体"/>
                <w:sz w:val="18"/>
                <w:szCs w:val="18"/>
              </w:rPr>
            </w:pPr>
            <w:r>
              <w:rPr>
                <w:rFonts w:ascii="宋体" w:eastAsia="宋体" w:hAnsi="宋体" w:hint="eastAsia"/>
                <w:sz w:val="18"/>
                <w:szCs w:val="18"/>
              </w:rPr>
              <w:t>专业工长（施工员）项目专业质量检查员：</w:t>
            </w:r>
          </w:p>
          <w:p w:rsidR="0072034A" w:rsidRDefault="0072034A">
            <w:pPr>
              <w:pStyle w:val="TableParagraph"/>
              <w:spacing w:before="1" w:line="131" w:lineRule="exact"/>
              <w:rPr>
                <w:rFonts w:ascii="宋体" w:eastAsia="宋体" w:hAnsi="宋体"/>
                <w:sz w:val="18"/>
                <w:szCs w:val="18"/>
              </w:rPr>
            </w:pPr>
          </w:p>
          <w:p w:rsidR="0072034A" w:rsidRDefault="0072034A">
            <w:pPr>
              <w:autoSpaceDE w:val="0"/>
              <w:autoSpaceDN w:val="0"/>
              <w:rPr>
                <w:rFonts w:ascii="宋体"/>
                <w:sz w:val="18"/>
                <w:szCs w:val="18"/>
              </w:rPr>
            </w:pPr>
          </w:p>
          <w:p w:rsidR="0072034A" w:rsidRDefault="0072034A">
            <w:pPr>
              <w:autoSpaceDE w:val="0"/>
              <w:autoSpaceDN w:val="0"/>
              <w:rPr>
                <w:rFonts w:ascii="宋体" w:cs="新宋体"/>
                <w:kern w:val="0"/>
                <w:sz w:val="18"/>
                <w:szCs w:val="18"/>
              </w:rPr>
            </w:pPr>
          </w:p>
          <w:p w:rsidR="0072034A" w:rsidRDefault="003B410B">
            <w:pPr>
              <w:autoSpaceDE w:val="0"/>
              <w:autoSpaceDN w:val="0"/>
              <w:rPr>
                <w:rFonts w:ascii="宋体"/>
                <w:sz w:val="18"/>
                <w:szCs w:val="18"/>
                <w:lang w:eastAsia="en-US"/>
              </w:rPr>
            </w:pPr>
            <w:r>
              <w:rPr>
                <w:rFonts w:ascii="宋体"/>
                <w:sz w:val="18"/>
                <w:szCs w:val="18"/>
              </w:rPr>
              <w:tab/>
            </w:r>
            <w:proofErr w:type="spellStart"/>
            <w:r>
              <w:rPr>
                <w:rFonts w:ascii="宋体" w:hAnsi="宋体" w:hint="eastAsia"/>
                <w:sz w:val="18"/>
                <w:szCs w:val="18"/>
                <w:lang w:eastAsia="en-US"/>
              </w:rPr>
              <w:t>年月日</w:t>
            </w:r>
            <w:proofErr w:type="spellEnd"/>
          </w:p>
        </w:tc>
      </w:tr>
      <w:tr w:rsidR="0072034A">
        <w:trPr>
          <w:trHeight w:val="1293"/>
          <w:jc w:val="center"/>
        </w:trPr>
        <w:tc>
          <w:tcPr>
            <w:tcW w:w="2634" w:type="dxa"/>
            <w:gridSpan w:val="4"/>
            <w:vAlign w:val="center"/>
          </w:tcPr>
          <w:p w:rsidR="0072034A" w:rsidRDefault="003B410B">
            <w:pPr>
              <w:pStyle w:val="TableParagraph"/>
              <w:ind w:firstLineChars="400" w:firstLine="720"/>
              <w:rPr>
                <w:rFonts w:ascii="宋体" w:eastAsia="宋体" w:hAnsi="宋体"/>
                <w:sz w:val="18"/>
                <w:szCs w:val="18"/>
                <w:lang w:eastAsia="en-US"/>
              </w:rPr>
            </w:pPr>
            <w:proofErr w:type="spellStart"/>
            <w:r>
              <w:rPr>
                <w:rFonts w:ascii="宋体" w:eastAsia="宋体" w:hAnsi="宋体" w:hint="eastAsia"/>
                <w:sz w:val="18"/>
                <w:szCs w:val="18"/>
                <w:lang w:eastAsia="en-US"/>
              </w:rPr>
              <w:t>监理单位验收结论</w:t>
            </w:r>
            <w:proofErr w:type="spellEnd"/>
          </w:p>
        </w:tc>
        <w:tc>
          <w:tcPr>
            <w:tcW w:w="7842" w:type="dxa"/>
            <w:gridSpan w:val="8"/>
            <w:tcBorders>
              <w:left w:val="nil"/>
            </w:tcBorders>
          </w:tcPr>
          <w:p w:rsidR="0072034A" w:rsidRDefault="003B410B">
            <w:pPr>
              <w:pStyle w:val="TableParagraph"/>
              <w:rPr>
                <w:rFonts w:ascii="宋体" w:eastAsia="宋体" w:hAnsi="宋体"/>
                <w:sz w:val="18"/>
                <w:szCs w:val="18"/>
              </w:rPr>
            </w:pPr>
            <w:r>
              <w:rPr>
                <w:rFonts w:ascii="宋体" w:eastAsia="宋体" w:hAnsi="宋体" w:hint="eastAsia"/>
                <w:sz w:val="18"/>
                <w:szCs w:val="18"/>
              </w:rPr>
              <w:t>专业监理工程师：</w:t>
            </w:r>
          </w:p>
          <w:p w:rsidR="0072034A" w:rsidRDefault="0072034A">
            <w:pPr>
              <w:pStyle w:val="TableParagraph"/>
              <w:ind w:firstLineChars="100" w:firstLine="180"/>
              <w:rPr>
                <w:rFonts w:ascii="宋体" w:eastAsia="宋体" w:hAnsi="宋体"/>
                <w:sz w:val="18"/>
                <w:szCs w:val="18"/>
              </w:rPr>
            </w:pPr>
          </w:p>
          <w:p w:rsidR="0072034A" w:rsidRDefault="0072034A">
            <w:pPr>
              <w:pStyle w:val="TableParagraph"/>
              <w:ind w:firstLineChars="100" w:firstLine="180"/>
              <w:rPr>
                <w:rFonts w:ascii="宋体" w:eastAsia="宋体" w:hAnsi="宋体"/>
                <w:sz w:val="18"/>
                <w:szCs w:val="18"/>
              </w:rPr>
            </w:pPr>
          </w:p>
          <w:p w:rsidR="0072034A" w:rsidRDefault="003B410B">
            <w:pPr>
              <w:pStyle w:val="TableParagraph"/>
              <w:spacing w:before="58" w:line="131" w:lineRule="exact"/>
              <w:ind w:left="4554"/>
              <w:jc w:val="center"/>
              <w:rPr>
                <w:rFonts w:ascii="宋体" w:eastAsia="宋体" w:hAnsi="宋体"/>
                <w:sz w:val="18"/>
                <w:szCs w:val="18"/>
              </w:rPr>
            </w:pPr>
            <w:r>
              <w:rPr>
                <w:rFonts w:ascii="宋体" w:eastAsia="宋体" w:hAnsi="宋体" w:hint="eastAsia"/>
                <w:sz w:val="18"/>
                <w:szCs w:val="18"/>
              </w:rPr>
              <w:t>年月日</w:t>
            </w:r>
          </w:p>
        </w:tc>
      </w:tr>
    </w:tbl>
    <w:p w:rsidR="0072034A" w:rsidRDefault="0072034A">
      <w:pPr>
        <w:rPr>
          <w:szCs w:val="21"/>
        </w:rPr>
      </w:pPr>
    </w:p>
    <w:p w:rsidR="0072034A" w:rsidRDefault="0072034A">
      <w:pPr>
        <w:jc w:val="center"/>
        <w:rPr>
          <w:rFonts w:ascii="黑体" w:eastAsia="黑体" w:hAnsi="黑体"/>
          <w:szCs w:val="21"/>
        </w:rPr>
      </w:pPr>
    </w:p>
    <w:p w:rsidR="0072034A" w:rsidRDefault="003B410B">
      <w:pPr>
        <w:jc w:val="center"/>
        <w:rPr>
          <w:rFonts w:ascii="黑体" w:eastAsia="黑体" w:hAnsi="黑体"/>
          <w:szCs w:val="21"/>
        </w:rPr>
      </w:pPr>
      <w:r>
        <w:rPr>
          <w:rFonts w:ascii="黑体" w:eastAsia="黑体" w:hAnsi="黑体"/>
          <w:szCs w:val="21"/>
        </w:rPr>
        <w:t>C.0.3</w:t>
      </w:r>
      <w:r>
        <w:rPr>
          <w:rFonts w:ascii="黑体" w:eastAsia="黑体" w:hAnsi="黑体" w:hint="eastAsia"/>
          <w:szCs w:val="21"/>
        </w:rPr>
        <w:t>预制构件隐蔽工程验收表</w:t>
      </w:r>
      <w:r w:rsidR="00BF6BDA">
        <w:rPr>
          <w:rFonts w:ascii="黑体" w:eastAsia="黑体" w:hAnsi="黑体" w:hint="eastAsia"/>
          <w:szCs w:val="21"/>
        </w:rPr>
        <w:t>(资料性附录</w:t>
      </w:r>
      <w:r w:rsidR="00BF6BDA">
        <w:rPr>
          <w:rFonts w:ascii="黑体" w:eastAsia="黑体" w:hAnsi="黑体"/>
          <w:szCs w:val="21"/>
        </w:rPr>
        <w:t>)</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3246"/>
        <w:gridCol w:w="912"/>
        <w:gridCol w:w="958"/>
        <w:gridCol w:w="1405"/>
        <w:gridCol w:w="1406"/>
      </w:tblGrid>
      <w:tr w:rsidR="0072034A">
        <w:trPr>
          <w:trHeight w:val="645"/>
          <w:jc w:val="center"/>
        </w:trPr>
        <w:tc>
          <w:tcPr>
            <w:tcW w:w="1434" w:type="dxa"/>
            <w:vAlign w:val="center"/>
          </w:tcPr>
          <w:p w:rsidR="0072034A" w:rsidRDefault="003B410B">
            <w:pPr>
              <w:ind w:firstLineChars="50" w:firstLine="90"/>
              <w:jc w:val="center"/>
              <w:rPr>
                <w:rFonts w:ascii="宋体"/>
                <w:sz w:val="18"/>
                <w:szCs w:val="18"/>
              </w:rPr>
            </w:pPr>
            <w:r>
              <w:rPr>
                <w:rFonts w:ascii="宋体" w:hAnsi="宋体" w:hint="eastAsia"/>
                <w:sz w:val="18"/>
                <w:szCs w:val="18"/>
              </w:rPr>
              <w:t>工程名称</w:t>
            </w:r>
          </w:p>
        </w:tc>
        <w:tc>
          <w:tcPr>
            <w:tcW w:w="3246" w:type="dxa"/>
            <w:tcBorders>
              <w:left w:val="nil"/>
            </w:tcBorders>
            <w:vAlign w:val="center"/>
          </w:tcPr>
          <w:p w:rsidR="0072034A" w:rsidRDefault="0072034A">
            <w:pPr>
              <w:jc w:val="center"/>
              <w:rPr>
                <w:rFonts w:ascii="宋体"/>
                <w:sz w:val="18"/>
                <w:szCs w:val="18"/>
              </w:rPr>
            </w:pPr>
          </w:p>
        </w:tc>
        <w:tc>
          <w:tcPr>
            <w:tcW w:w="1870"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生产单位</w:t>
            </w:r>
          </w:p>
        </w:tc>
        <w:tc>
          <w:tcPr>
            <w:tcW w:w="2811" w:type="dxa"/>
            <w:gridSpan w:val="2"/>
            <w:tcBorders>
              <w:left w:val="nil"/>
            </w:tcBorders>
            <w:vAlign w:val="center"/>
          </w:tcPr>
          <w:p w:rsidR="0072034A" w:rsidRDefault="0072034A">
            <w:pPr>
              <w:jc w:val="center"/>
              <w:rPr>
                <w:rFonts w:ascii="宋体"/>
                <w:sz w:val="18"/>
                <w:szCs w:val="18"/>
              </w:rPr>
            </w:pPr>
          </w:p>
        </w:tc>
      </w:tr>
      <w:tr w:rsidR="0072034A">
        <w:trPr>
          <w:trHeight w:val="527"/>
          <w:jc w:val="center"/>
        </w:trPr>
        <w:tc>
          <w:tcPr>
            <w:tcW w:w="1434" w:type="dxa"/>
            <w:vAlign w:val="center"/>
          </w:tcPr>
          <w:p w:rsidR="0072034A" w:rsidRDefault="003B410B">
            <w:pPr>
              <w:jc w:val="center"/>
              <w:rPr>
                <w:rFonts w:ascii="宋体"/>
                <w:sz w:val="18"/>
                <w:szCs w:val="18"/>
              </w:rPr>
            </w:pPr>
            <w:r>
              <w:rPr>
                <w:rFonts w:ascii="宋体" w:hAnsi="宋体" w:hint="eastAsia"/>
                <w:sz w:val="18"/>
                <w:szCs w:val="18"/>
              </w:rPr>
              <w:t>构件名称</w:t>
            </w:r>
          </w:p>
        </w:tc>
        <w:tc>
          <w:tcPr>
            <w:tcW w:w="3246" w:type="dxa"/>
            <w:tcBorders>
              <w:left w:val="nil"/>
            </w:tcBorders>
            <w:vAlign w:val="center"/>
          </w:tcPr>
          <w:p w:rsidR="0072034A" w:rsidRDefault="0072034A">
            <w:pPr>
              <w:jc w:val="center"/>
              <w:rPr>
                <w:rFonts w:ascii="宋体"/>
                <w:sz w:val="18"/>
                <w:szCs w:val="18"/>
              </w:rPr>
            </w:pPr>
          </w:p>
        </w:tc>
        <w:tc>
          <w:tcPr>
            <w:tcW w:w="1870"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建设</w:t>
            </w:r>
            <w:r>
              <w:rPr>
                <w:rFonts w:ascii="宋体" w:hAnsi="宋体"/>
                <w:sz w:val="18"/>
                <w:szCs w:val="18"/>
              </w:rPr>
              <w:t>(</w:t>
            </w:r>
            <w:r>
              <w:rPr>
                <w:rFonts w:ascii="宋体" w:hAnsi="宋体" w:hint="eastAsia"/>
                <w:sz w:val="18"/>
                <w:szCs w:val="18"/>
              </w:rPr>
              <w:t>监理</w:t>
            </w:r>
            <w:r>
              <w:rPr>
                <w:rFonts w:ascii="宋体" w:hAnsi="宋体"/>
                <w:sz w:val="18"/>
                <w:szCs w:val="18"/>
              </w:rPr>
              <w:t>)</w:t>
            </w:r>
            <w:r>
              <w:rPr>
                <w:rFonts w:ascii="宋体" w:hAnsi="宋体" w:hint="eastAsia"/>
                <w:sz w:val="18"/>
                <w:szCs w:val="18"/>
              </w:rPr>
              <w:t>单位</w:t>
            </w:r>
          </w:p>
        </w:tc>
        <w:tc>
          <w:tcPr>
            <w:tcW w:w="2811" w:type="dxa"/>
            <w:gridSpan w:val="2"/>
            <w:tcBorders>
              <w:left w:val="nil"/>
            </w:tcBorders>
            <w:vAlign w:val="center"/>
          </w:tcPr>
          <w:p w:rsidR="0072034A" w:rsidRDefault="0072034A">
            <w:pPr>
              <w:jc w:val="center"/>
              <w:rPr>
                <w:rFonts w:ascii="宋体"/>
                <w:sz w:val="18"/>
                <w:szCs w:val="18"/>
              </w:rPr>
            </w:pPr>
          </w:p>
        </w:tc>
      </w:tr>
      <w:tr w:rsidR="0072034A">
        <w:trPr>
          <w:trHeight w:val="534"/>
          <w:jc w:val="center"/>
        </w:trPr>
        <w:tc>
          <w:tcPr>
            <w:tcW w:w="1434" w:type="dxa"/>
            <w:vAlign w:val="center"/>
          </w:tcPr>
          <w:p w:rsidR="0072034A" w:rsidRDefault="003B410B">
            <w:pPr>
              <w:jc w:val="center"/>
              <w:rPr>
                <w:rFonts w:ascii="宋体"/>
                <w:sz w:val="18"/>
                <w:szCs w:val="18"/>
              </w:rPr>
            </w:pPr>
            <w:r>
              <w:rPr>
                <w:rFonts w:ascii="宋体" w:hAnsi="宋体" w:hint="eastAsia"/>
                <w:sz w:val="18"/>
                <w:szCs w:val="18"/>
              </w:rPr>
              <w:t>构件编号</w:t>
            </w:r>
          </w:p>
        </w:tc>
        <w:tc>
          <w:tcPr>
            <w:tcW w:w="3246" w:type="dxa"/>
            <w:tcBorders>
              <w:left w:val="nil"/>
            </w:tcBorders>
            <w:vAlign w:val="center"/>
          </w:tcPr>
          <w:p w:rsidR="0072034A" w:rsidRDefault="0072034A">
            <w:pPr>
              <w:jc w:val="center"/>
              <w:rPr>
                <w:rFonts w:ascii="宋体"/>
                <w:sz w:val="18"/>
                <w:szCs w:val="18"/>
              </w:rPr>
            </w:pPr>
          </w:p>
        </w:tc>
        <w:tc>
          <w:tcPr>
            <w:tcW w:w="1870"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隐检日期</w:t>
            </w:r>
          </w:p>
        </w:tc>
        <w:tc>
          <w:tcPr>
            <w:tcW w:w="2811" w:type="dxa"/>
            <w:gridSpan w:val="2"/>
            <w:tcBorders>
              <w:left w:val="nil"/>
            </w:tcBorders>
            <w:vAlign w:val="center"/>
          </w:tcPr>
          <w:p w:rsidR="0072034A" w:rsidRDefault="0072034A">
            <w:pPr>
              <w:jc w:val="center"/>
              <w:rPr>
                <w:rFonts w:ascii="宋体"/>
                <w:sz w:val="18"/>
                <w:szCs w:val="18"/>
              </w:rPr>
            </w:pPr>
          </w:p>
        </w:tc>
      </w:tr>
      <w:tr w:rsidR="0072034A">
        <w:trPr>
          <w:trHeight w:val="527"/>
          <w:jc w:val="center"/>
        </w:trPr>
        <w:tc>
          <w:tcPr>
            <w:tcW w:w="1434" w:type="dxa"/>
            <w:vAlign w:val="center"/>
          </w:tcPr>
          <w:p w:rsidR="0072034A" w:rsidRDefault="003B410B">
            <w:pPr>
              <w:jc w:val="center"/>
              <w:rPr>
                <w:rFonts w:ascii="宋体"/>
                <w:sz w:val="18"/>
                <w:szCs w:val="18"/>
              </w:rPr>
            </w:pPr>
            <w:r>
              <w:rPr>
                <w:rFonts w:ascii="宋体" w:hAnsi="宋体" w:hint="eastAsia"/>
                <w:sz w:val="18"/>
                <w:szCs w:val="18"/>
              </w:rPr>
              <w:t>执行标准</w:t>
            </w:r>
          </w:p>
        </w:tc>
        <w:tc>
          <w:tcPr>
            <w:tcW w:w="3246" w:type="dxa"/>
            <w:tcBorders>
              <w:left w:val="nil"/>
            </w:tcBorders>
            <w:vAlign w:val="center"/>
          </w:tcPr>
          <w:p w:rsidR="0072034A" w:rsidRDefault="0072034A">
            <w:pPr>
              <w:jc w:val="center"/>
              <w:rPr>
                <w:rFonts w:ascii="宋体"/>
                <w:sz w:val="18"/>
                <w:szCs w:val="18"/>
              </w:rPr>
            </w:pPr>
          </w:p>
        </w:tc>
        <w:tc>
          <w:tcPr>
            <w:tcW w:w="1870"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照片编号</w:t>
            </w:r>
          </w:p>
        </w:tc>
        <w:tc>
          <w:tcPr>
            <w:tcW w:w="2811" w:type="dxa"/>
            <w:gridSpan w:val="2"/>
            <w:tcBorders>
              <w:left w:val="nil"/>
            </w:tcBorders>
            <w:vAlign w:val="center"/>
          </w:tcPr>
          <w:p w:rsidR="0072034A" w:rsidRDefault="0072034A">
            <w:pPr>
              <w:jc w:val="center"/>
              <w:rPr>
                <w:rFonts w:ascii="宋体"/>
                <w:sz w:val="18"/>
                <w:szCs w:val="18"/>
              </w:rPr>
            </w:pPr>
          </w:p>
        </w:tc>
      </w:tr>
      <w:tr w:rsidR="0072034A">
        <w:trPr>
          <w:trHeight w:val="550"/>
          <w:jc w:val="center"/>
        </w:trPr>
        <w:tc>
          <w:tcPr>
            <w:tcW w:w="1434" w:type="dxa"/>
            <w:vAlign w:val="center"/>
          </w:tcPr>
          <w:p w:rsidR="0072034A" w:rsidRDefault="003B410B">
            <w:pPr>
              <w:jc w:val="center"/>
              <w:rPr>
                <w:rFonts w:ascii="宋体"/>
                <w:sz w:val="18"/>
                <w:szCs w:val="18"/>
              </w:rPr>
            </w:pPr>
            <w:r>
              <w:rPr>
                <w:rFonts w:ascii="宋体" w:hAnsi="宋体" w:hint="eastAsia"/>
                <w:sz w:val="18"/>
                <w:szCs w:val="18"/>
              </w:rPr>
              <w:t>项次</w:t>
            </w:r>
          </w:p>
        </w:tc>
        <w:tc>
          <w:tcPr>
            <w:tcW w:w="4158"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隐蔽内容</w:t>
            </w:r>
          </w:p>
        </w:tc>
        <w:tc>
          <w:tcPr>
            <w:tcW w:w="2363" w:type="dxa"/>
            <w:gridSpan w:val="2"/>
            <w:tcBorders>
              <w:left w:val="nil"/>
            </w:tcBorders>
            <w:vAlign w:val="center"/>
          </w:tcPr>
          <w:p w:rsidR="0072034A" w:rsidRDefault="003B410B">
            <w:pPr>
              <w:jc w:val="center"/>
              <w:rPr>
                <w:rFonts w:ascii="宋体"/>
                <w:sz w:val="18"/>
                <w:szCs w:val="18"/>
              </w:rPr>
            </w:pPr>
            <w:r>
              <w:rPr>
                <w:rFonts w:ascii="宋体" w:hAnsi="宋体" w:hint="eastAsia"/>
                <w:sz w:val="18"/>
                <w:szCs w:val="18"/>
              </w:rPr>
              <w:t>质量要求</w:t>
            </w:r>
          </w:p>
        </w:tc>
        <w:tc>
          <w:tcPr>
            <w:tcW w:w="1406" w:type="dxa"/>
            <w:tcBorders>
              <w:left w:val="nil"/>
            </w:tcBorders>
          </w:tcPr>
          <w:p w:rsidR="0072034A" w:rsidRDefault="003B410B">
            <w:pPr>
              <w:rPr>
                <w:rFonts w:ascii="宋体"/>
                <w:sz w:val="18"/>
                <w:szCs w:val="18"/>
              </w:rPr>
            </w:pPr>
            <w:r>
              <w:rPr>
                <w:rFonts w:ascii="宋体" w:hAnsi="宋体" w:hint="eastAsia"/>
                <w:sz w:val="18"/>
                <w:szCs w:val="18"/>
              </w:rPr>
              <w:t>生产单位检查记录</w:t>
            </w:r>
          </w:p>
        </w:tc>
      </w:tr>
      <w:tr w:rsidR="0072034A">
        <w:trPr>
          <w:trHeight w:val="818"/>
          <w:jc w:val="center"/>
        </w:trPr>
        <w:tc>
          <w:tcPr>
            <w:tcW w:w="1434" w:type="dxa"/>
            <w:vAlign w:val="center"/>
          </w:tcPr>
          <w:p w:rsidR="0072034A" w:rsidRDefault="003B410B">
            <w:pPr>
              <w:jc w:val="center"/>
              <w:rPr>
                <w:rFonts w:ascii="宋体"/>
                <w:sz w:val="18"/>
                <w:szCs w:val="18"/>
              </w:rPr>
            </w:pPr>
            <w:r>
              <w:rPr>
                <w:rFonts w:ascii="宋体" w:hAnsi="宋体"/>
                <w:sz w:val="18"/>
                <w:szCs w:val="18"/>
              </w:rPr>
              <w:t>1</w:t>
            </w:r>
          </w:p>
        </w:tc>
        <w:tc>
          <w:tcPr>
            <w:tcW w:w="4158" w:type="dxa"/>
            <w:gridSpan w:val="2"/>
            <w:tcBorders>
              <w:left w:val="nil"/>
            </w:tcBorders>
          </w:tcPr>
          <w:p w:rsidR="0072034A" w:rsidRDefault="003B410B">
            <w:pPr>
              <w:autoSpaceDE w:val="0"/>
              <w:autoSpaceDN w:val="0"/>
              <w:adjustRightInd w:val="0"/>
              <w:spacing w:line="400" w:lineRule="exact"/>
              <w:rPr>
                <w:rFonts w:ascii="宋体"/>
                <w:kern w:val="0"/>
                <w:sz w:val="18"/>
                <w:szCs w:val="18"/>
              </w:rPr>
            </w:pPr>
            <w:r>
              <w:rPr>
                <w:rFonts w:ascii="宋体" w:hAnsi="宋体" w:hint="eastAsia"/>
                <w:kern w:val="0"/>
                <w:sz w:val="18"/>
                <w:szCs w:val="18"/>
              </w:rPr>
              <w:t>纵向受力钢筋牌号、规格、数量、位置、间距等</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894"/>
          <w:jc w:val="center"/>
        </w:trPr>
        <w:tc>
          <w:tcPr>
            <w:tcW w:w="1434" w:type="dxa"/>
            <w:vAlign w:val="center"/>
          </w:tcPr>
          <w:p w:rsidR="0072034A" w:rsidRDefault="003B410B">
            <w:pPr>
              <w:jc w:val="center"/>
              <w:rPr>
                <w:rFonts w:ascii="宋体"/>
                <w:sz w:val="18"/>
                <w:szCs w:val="18"/>
              </w:rPr>
            </w:pPr>
            <w:r>
              <w:rPr>
                <w:rFonts w:ascii="宋体" w:hAnsi="宋体"/>
                <w:sz w:val="18"/>
                <w:szCs w:val="18"/>
              </w:rPr>
              <w:t>2</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纵向受力钢筋连接方式、接头位置、接头质量百分率、搭接长度</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911"/>
          <w:jc w:val="center"/>
        </w:trPr>
        <w:tc>
          <w:tcPr>
            <w:tcW w:w="1434" w:type="dxa"/>
            <w:vAlign w:val="center"/>
          </w:tcPr>
          <w:p w:rsidR="0072034A" w:rsidRDefault="003B410B">
            <w:pPr>
              <w:jc w:val="center"/>
              <w:rPr>
                <w:rFonts w:ascii="宋体"/>
                <w:sz w:val="18"/>
                <w:szCs w:val="18"/>
              </w:rPr>
            </w:pPr>
            <w:r>
              <w:rPr>
                <w:rFonts w:ascii="宋体" w:hAnsi="宋体"/>
                <w:sz w:val="18"/>
                <w:szCs w:val="18"/>
              </w:rPr>
              <w:t>3</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箍筋、横向钢筋牌号、规格、数量、位置、间距、箍筋弯钩的弯折角度及平直段长度</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453"/>
          <w:jc w:val="center"/>
        </w:trPr>
        <w:tc>
          <w:tcPr>
            <w:tcW w:w="1434" w:type="dxa"/>
            <w:vAlign w:val="center"/>
          </w:tcPr>
          <w:p w:rsidR="0072034A" w:rsidRDefault="003B410B">
            <w:pPr>
              <w:jc w:val="center"/>
              <w:rPr>
                <w:rFonts w:ascii="宋体"/>
                <w:sz w:val="18"/>
                <w:szCs w:val="18"/>
              </w:rPr>
            </w:pPr>
            <w:r>
              <w:rPr>
                <w:rFonts w:ascii="宋体" w:hAnsi="宋体"/>
                <w:sz w:val="18"/>
                <w:szCs w:val="18"/>
              </w:rPr>
              <w:t>4</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预埋件、吊环、插筋的规格、数量、位置等</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453"/>
          <w:jc w:val="center"/>
        </w:trPr>
        <w:tc>
          <w:tcPr>
            <w:tcW w:w="1434" w:type="dxa"/>
            <w:vAlign w:val="center"/>
          </w:tcPr>
          <w:p w:rsidR="0072034A" w:rsidRDefault="003B410B">
            <w:pPr>
              <w:jc w:val="center"/>
              <w:rPr>
                <w:rFonts w:ascii="宋体"/>
                <w:sz w:val="18"/>
                <w:szCs w:val="18"/>
              </w:rPr>
            </w:pPr>
            <w:r>
              <w:rPr>
                <w:rFonts w:ascii="宋体" w:hAnsi="宋体"/>
                <w:sz w:val="18"/>
                <w:szCs w:val="18"/>
              </w:rPr>
              <w:t>5</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灌浆套筒、预留孔洞的规格、数量、位置等</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437"/>
          <w:jc w:val="center"/>
        </w:trPr>
        <w:tc>
          <w:tcPr>
            <w:tcW w:w="1434" w:type="dxa"/>
            <w:vAlign w:val="center"/>
          </w:tcPr>
          <w:p w:rsidR="0072034A" w:rsidRDefault="003B410B">
            <w:pPr>
              <w:jc w:val="center"/>
              <w:rPr>
                <w:rFonts w:ascii="宋体"/>
                <w:sz w:val="18"/>
                <w:szCs w:val="18"/>
              </w:rPr>
            </w:pPr>
            <w:r>
              <w:rPr>
                <w:rFonts w:ascii="宋体" w:hAnsi="宋体"/>
                <w:sz w:val="18"/>
                <w:szCs w:val="18"/>
              </w:rPr>
              <w:t>6</w:t>
            </w:r>
          </w:p>
        </w:tc>
        <w:tc>
          <w:tcPr>
            <w:tcW w:w="4158" w:type="dxa"/>
            <w:gridSpan w:val="2"/>
            <w:tcBorders>
              <w:top w:val="nil"/>
              <w:left w:val="nil"/>
            </w:tcBorders>
          </w:tcPr>
          <w:p w:rsidR="0072034A" w:rsidRDefault="003B410B">
            <w:pPr>
              <w:rPr>
                <w:rFonts w:ascii="宋体"/>
                <w:sz w:val="18"/>
                <w:szCs w:val="18"/>
              </w:rPr>
            </w:pPr>
            <w:r>
              <w:rPr>
                <w:rFonts w:ascii="宋体" w:hAnsi="宋体" w:hint="eastAsia"/>
                <w:kern w:val="0"/>
                <w:sz w:val="18"/>
                <w:szCs w:val="18"/>
              </w:rPr>
              <w:t>钢筋的混凝土保护层厚度</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453"/>
          <w:jc w:val="center"/>
        </w:trPr>
        <w:tc>
          <w:tcPr>
            <w:tcW w:w="1434" w:type="dxa"/>
            <w:vAlign w:val="center"/>
          </w:tcPr>
          <w:p w:rsidR="0072034A" w:rsidRDefault="003B410B">
            <w:pPr>
              <w:jc w:val="center"/>
              <w:rPr>
                <w:rFonts w:ascii="宋体"/>
                <w:sz w:val="18"/>
                <w:szCs w:val="18"/>
              </w:rPr>
            </w:pPr>
            <w:r>
              <w:rPr>
                <w:rFonts w:ascii="宋体" w:hAnsi="宋体"/>
                <w:sz w:val="18"/>
                <w:szCs w:val="18"/>
              </w:rPr>
              <w:t>7</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自保温的保温层厚度</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453"/>
          <w:jc w:val="center"/>
        </w:trPr>
        <w:tc>
          <w:tcPr>
            <w:tcW w:w="1434" w:type="dxa"/>
            <w:vAlign w:val="center"/>
          </w:tcPr>
          <w:p w:rsidR="0072034A" w:rsidRDefault="003B410B">
            <w:pPr>
              <w:jc w:val="center"/>
              <w:rPr>
                <w:rFonts w:ascii="宋体"/>
                <w:sz w:val="18"/>
                <w:szCs w:val="18"/>
              </w:rPr>
            </w:pPr>
            <w:r>
              <w:rPr>
                <w:rFonts w:ascii="宋体" w:hAnsi="宋体"/>
                <w:sz w:val="18"/>
                <w:szCs w:val="18"/>
              </w:rPr>
              <w:t>8</w:t>
            </w:r>
          </w:p>
        </w:tc>
        <w:tc>
          <w:tcPr>
            <w:tcW w:w="4158" w:type="dxa"/>
            <w:gridSpan w:val="2"/>
            <w:tcBorders>
              <w:left w:val="nil"/>
            </w:tcBorders>
          </w:tcPr>
          <w:p w:rsidR="0072034A" w:rsidRDefault="003B410B">
            <w:pPr>
              <w:rPr>
                <w:rFonts w:ascii="宋体"/>
                <w:sz w:val="18"/>
                <w:szCs w:val="18"/>
              </w:rPr>
            </w:pPr>
            <w:r>
              <w:rPr>
                <w:rFonts w:ascii="宋体" w:hAnsi="宋体" w:hint="eastAsia"/>
                <w:kern w:val="0"/>
                <w:sz w:val="18"/>
                <w:szCs w:val="18"/>
              </w:rPr>
              <w:t>自保温固定件的规格、数量、位置等</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532"/>
          <w:jc w:val="center"/>
        </w:trPr>
        <w:tc>
          <w:tcPr>
            <w:tcW w:w="1434" w:type="dxa"/>
            <w:vAlign w:val="center"/>
          </w:tcPr>
          <w:p w:rsidR="0072034A" w:rsidRDefault="003B410B">
            <w:pPr>
              <w:jc w:val="center"/>
              <w:rPr>
                <w:rFonts w:ascii="宋体"/>
                <w:sz w:val="18"/>
                <w:szCs w:val="18"/>
              </w:rPr>
            </w:pPr>
            <w:r>
              <w:rPr>
                <w:rFonts w:ascii="宋体" w:hAnsi="宋体"/>
                <w:sz w:val="18"/>
                <w:szCs w:val="18"/>
              </w:rPr>
              <w:t>9</w:t>
            </w:r>
          </w:p>
        </w:tc>
        <w:tc>
          <w:tcPr>
            <w:tcW w:w="4158" w:type="dxa"/>
            <w:gridSpan w:val="2"/>
            <w:tcBorders>
              <w:left w:val="nil"/>
            </w:tcBorders>
          </w:tcPr>
          <w:p w:rsidR="0072034A" w:rsidRDefault="003B410B">
            <w:pPr>
              <w:autoSpaceDE w:val="0"/>
              <w:autoSpaceDN w:val="0"/>
              <w:adjustRightInd w:val="0"/>
              <w:spacing w:line="400" w:lineRule="exact"/>
              <w:rPr>
                <w:rFonts w:ascii="宋体"/>
                <w:kern w:val="0"/>
                <w:sz w:val="18"/>
                <w:szCs w:val="18"/>
              </w:rPr>
            </w:pPr>
            <w:r>
              <w:rPr>
                <w:rFonts w:ascii="宋体" w:hAnsi="宋体" w:hint="eastAsia"/>
                <w:kern w:val="0"/>
                <w:sz w:val="18"/>
                <w:szCs w:val="18"/>
              </w:rPr>
              <w:t>预埋管线、线盒的规格、数量、位置及固定措施等</w:t>
            </w:r>
          </w:p>
        </w:tc>
        <w:tc>
          <w:tcPr>
            <w:tcW w:w="2363" w:type="dxa"/>
            <w:gridSpan w:val="2"/>
            <w:tcBorders>
              <w:left w:val="nil"/>
            </w:tcBorders>
          </w:tcPr>
          <w:p w:rsidR="0072034A" w:rsidRDefault="0072034A">
            <w:pPr>
              <w:jc w:val="center"/>
              <w:rPr>
                <w:rFonts w:ascii="宋体"/>
                <w:sz w:val="18"/>
                <w:szCs w:val="18"/>
              </w:rPr>
            </w:pPr>
          </w:p>
        </w:tc>
        <w:tc>
          <w:tcPr>
            <w:tcW w:w="1406" w:type="dxa"/>
            <w:tcBorders>
              <w:left w:val="nil"/>
            </w:tcBorders>
          </w:tcPr>
          <w:p w:rsidR="0072034A" w:rsidRDefault="0072034A">
            <w:pPr>
              <w:rPr>
                <w:rFonts w:ascii="宋体"/>
                <w:sz w:val="18"/>
                <w:szCs w:val="18"/>
              </w:rPr>
            </w:pPr>
          </w:p>
        </w:tc>
      </w:tr>
      <w:tr w:rsidR="0072034A">
        <w:trPr>
          <w:trHeight w:val="523"/>
          <w:jc w:val="center"/>
        </w:trPr>
        <w:tc>
          <w:tcPr>
            <w:tcW w:w="9361" w:type="dxa"/>
            <w:gridSpan w:val="6"/>
          </w:tcPr>
          <w:p w:rsidR="0072034A" w:rsidRDefault="003B410B">
            <w:pPr>
              <w:rPr>
                <w:rFonts w:ascii="宋体"/>
                <w:sz w:val="18"/>
                <w:szCs w:val="18"/>
              </w:rPr>
            </w:pPr>
            <w:r>
              <w:rPr>
                <w:rFonts w:ascii="宋体" w:hAnsi="宋体" w:hint="eastAsia"/>
                <w:kern w:val="0"/>
                <w:sz w:val="18"/>
                <w:szCs w:val="18"/>
              </w:rPr>
              <w:t>说明（图示、照片、视频资料等可另附页）</w:t>
            </w:r>
          </w:p>
        </w:tc>
      </w:tr>
      <w:tr w:rsidR="0072034A">
        <w:trPr>
          <w:trHeight w:val="3824"/>
          <w:jc w:val="center"/>
        </w:trPr>
        <w:tc>
          <w:tcPr>
            <w:tcW w:w="9361" w:type="dxa"/>
            <w:gridSpan w:val="6"/>
          </w:tcPr>
          <w:p w:rsidR="0072034A" w:rsidRDefault="003B410B">
            <w:pPr>
              <w:rPr>
                <w:rFonts w:ascii="宋体"/>
                <w:kern w:val="0"/>
                <w:sz w:val="18"/>
                <w:szCs w:val="18"/>
              </w:rPr>
            </w:pPr>
            <w:r>
              <w:rPr>
                <w:rFonts w:ascii="宋体" w:hAnsi="宋体" w:hint="eastAsia"/>
                <w:kern w:val="0"/>
                <w:sz w:val="18"/>
                <w:szCs w:val="18"/>
              </w:rPr>
              <w:t>验收结论：</w:t>
            </w:r>
          </w:p>
          <w:p w:rsidR="0072034A" w:rsidRDefault="0072034A">
            <w:pPr>
              <w:rPr>
                <w:rFonts w:ascii="宋体"/>
                <w:kern w:val="0"/>
                <w:sz w:val="18"/>
                <w:szCs w:val="18"/>
              </w:rPr>
            </w:pPr>
          </w:p>
          <w:p w:rsidR="0072034A" w:rsidRDefault="003B410B">
            <w:pPr>
              <w:wordWrap w:val="0"/>
              <w:autoSpaceDE w:val="0"/>
              <w:autoSpaceDN w:val="0"/>
              <w:adjustRightInd w:val="0"/>
              <w:spacing w:line="400" w:lineRule="exact"/>
              <w:ind w:right="240" w:firstLine="480"/>
              <w:jc w:val="right"/>
              <w:rPr>
                <w:rFonts w:ascii="宋体"/>
                <w:kern w:val="0"/>
                <w:sz w:val="18"/>
                <w:szCs w:val="18"/>
              </w:rPr>
            </w:pPr>
            <w:r>
              <w:rPr>
                <w:rFonts w:ascii="宋体" w:hAnsi="宋体" w:hint="eastAsia"/>
                <w:kern w:val="0"/>
                <w:sz w:val="18"/>
                <w:szCs w:val="18"/>
              </w:rPr>
              <w:t>构件生产单位（公章）：</w:t>
            </w:r>
          </w:p>
          <w:p w:rsidR="0072034A" w:rsidRDefault="003B410B">
            <w:pPr>
              <w:wordWrap w:val="0"/>
              <w:autoSpaceDE w:val="0"/>
              <w:autoSpaceDN w:val="0"/>
              <w:adjustRightInd w:val="0"/>
              <w:spacing w:line="400" w:lineRule="exact"/>
              <w:ind w:right="840" w:firstLine="480"/>
              <w:jc w:val="center"/>
              <w:rPr>
                <w:rFonts w:ascii="宋体"/>
                <w:kern w:val="0"/>
                <w:sz w:val="18"/>
                <w:szCs w:val="18"/>
              </w:rPr>
            </w:pPr>
            <w:r>
              <w:rPr>
                <w:rFonts w:ascii="宋体" w:hAnsi="宋体" w:hint="eastAsia"/>
                <w:kern w:val="0"/>
                <w:sz w:val="18"/>
                <w:szCs w:val="18"/>
              </w:rPr>
              <w:t>质检员签字：</w:t>
            </w:r>
          </w:p>
          <w:p w:rsidR="0072034A" w:rsidRDefault="0072034A">
            <w:pPr>
              <w:autoSpaceDE w:val="0"/>
              <w:autoSpaceDN w:val="0"/>
              <w:adjustRightInd w:val="0"/>
              <w:spacing w:line="400" w:lineRule="exact"/>
              <w:ind w:firstLine="480"/>
              <w:jc w:val="right"/>
              <w:rPr>
                <w:rFonts w:ascii="宋体"/>
                <w:kern w:val="0"/>
                <w:sz w:val="18"/>
                <w:szCs w:val="18"/>
              </w:rPr>
            </w:pPr>
          </w:p>
          <w:p w:rsidR="0072034A" w:rsidRDefault="003B410B">
            <w:pPr>
              <w:wordWrap w:val="0"/>
              <w:autoSpaceDE w:val="0"/>
              <w:autoSpaceDN w:val="0"/>
              <w:adjustRightInd w:val="0"/>
              <w:spacing w:line="400" w:lineRule="exact"/>
              <w:ind w:firstLine="480"/>
              <w:jc w:val="right"/>
              <w:rPr>
                <w:rFonts w:ascii="宋体"/>
                <w:kern w:val="0"/>
                <w:sz w:val="18"/>
                <w:szCs w:val="18"/>
              </w:rPr>
            </w:pPr>
            <w:r>
              <w:rPr>
                <w:rFonts w:ascii="宋体" w:hAnsi="宋体" w:hint="eastAsia"/>
                <w:kern w:val="0"/>
                <w:sz w:val="18"/>
                <w:szCs w:val="18"/>
              </w:rPr>
              <w:t>年月日</w:t>
            </w:r>
          </w:p>
        </w:tc>
      </w:tr>
    </w:tbl>
    <w:p w:rsidR="0072034A" w:rsidRDefault="003B410B" w:rsidP="00BF6BDA">
      <w:pPr>
        <w:pStyle w:val="1"/>
        <w:jc w:val="center"/>
        <w:rPr>
          <w:rFonts w:ascii="黑体" w:eastAsia="黑体" w:hAnsi="黑体"/>
          <w:sz w:val="24"/>
          <w:szCs w:val="24"/>
        </w:rPr>
      </w:pPr>
      <w:bookmarkStart w:id="426" w:name="_Toc46491495"/>
      <w:bookmarkStart w:id="427" w:name="_Toc54164106"/>
      <w:bookmarkStart w:id="428" w:name="_Toc40347842"/>
      <w:r>
        <w:rPr>
          <w:rFonts w:ascii="黑体" w:eastAsia="黑体" w:hAnsi="黑体" w:hint="eastAsia"/>
          <w:sz w:val="24"/>
          <w:szCs w:val="24"/>
        </w:rPr>
        <w:lastRenderedPageBreak/>
        <w:t>附录</w:t>
      </w:r>
      <w:r>
        <w:rPr>
          <w:rFonts w:ascii="黑体" w:eastAsia="黑体" w:hAnsi="黑体"/>
          <w:sz w:val="24"/>
          <w:szCs w:val="24"/>
        </w:rPr>
        <w:t>D</w:t>
      </w:r>
      <w:r>
        <w:rPr>
          <w:rFonts w:ascii="黑体" w:eastAsia="黑体" w:hAnsi="黑体" w:hint="eastAsia"/>
          <w:sz w:val="24"/>
          <w:szCs w:val="24"/>
        </w:rPr>
        <w:t>叠合板连接构造</w:t>
      </w:r>
      <w:bookmarkEnd w:id="426"/>
      <w:bookmarkEnd w:id="427"/>
    </w:p>
    <w:p w:rsidR="0072034A" w:rsidRDefault="003B410B">
      <w:pPr>
        <w:pStyle w:val="afffffff8"/>
        <w:spacing w:beforeLines="50" w:before="156" w:line="360" w:lineRule="auto"/>
        <w:rPr>
          <w:bCs/>
          <w:szCs w:val="21"/>
        </w:rPr>
      </w:pPr>
      <w:r>
        <w:rPr>
          <w:rFonts w:ascii="黑体" w:eastAsia="黑体"/>
          <w:bCs/>
          <w:kern w:val="0"/>
          <w:sz w:val="21"/>
          <w:szCs w:val="21"/>
        </w:rPr>
        <w:t>D.0.1</w:t>
      </w:r>
      <w:r>
        <w:rPr>
          <w:rFonts w:ascii="宋体" w:hAnsi="宋体" w:hint="eastAsia"/>
          <w:bCs/>
          <w:kern w:val="0"/>
          <w:sz w:val="21"/>
          <w:szCs w:val="21"/>
        </w:rPr>
        <w:t xml:space="preserve"> 双向叠合板板侧的整体式接缝除采用《装配式混凝土结构技术规程》JGJ</w:t>
      </w:r>
      <w:r>
        <w:rPr>
          <w:rFonts w:ascii="宋体" w:hAnsi="宋体"/>
          <w:bCs/>
          <w:kern w:val="0"/>
          <w:sz w:val="21"/>
          <w:szCs w:val="21"/>
        </w:rPr>
        <w:t xml:space="preserve"> 1</w:t>
      </w:r>
      <w:r>
        <w:rPr>
          <w:rFonts w:ascii="宋体" w:hAnsi="宋体" w:hint="eastAsia"/>
          <w:bCs/>
          <w:kern w:val="0"/>
          <w:sz w:val="21"/>
          <w:szCs w:val="21"/>
        </w:rPr>
        <w:t>的连接方式外，还可采用</w:t>
      </w:r>
      <w:r>
        <w:rPr>
          <w:rFonts w:hint="eastAsia"/>
          <w:bCs/>
          <w:sz w:val="21"/>
          <w:szCs w:val="21"/>
        </w:rPr>
        <w:t>预留槽口的连接方式，钢筋在槽口内搭接，搭接可采用焊接、绑扎搭接，长度不宜小于</w:t>
      </w:r>
      <w:r>
        <w:rPr>
          <w:bCs/>
          <w:sz w:val="21"/>
          <w:szCs w:val="21"/>
        </w:rPr>
        <w:t>40d</w:t>
      </w:r>
      <w:r>
        <w:rPr>
          <w:rFonts w:hint="eastAsia"/>
          <w:bCs/>
          <w:sz w:val="21"/>
          <w:szCs w:val="21"/>
        </w:rPr>
        <w:t>；槽口尺寸除满足钢筋搭接长度外，尚需满足生</w:t>
      </w:r>
      <w:r w:rsidRPr="00BF6BDA">
        <w:rPr>
          <w:rFonts w:ascii="宋体" w:hAnsi="宋体" w:hint="eastAsia"/>
          <w:bCs/>
          <w:kern w:val="0"/>
          <w:sz w:val="21"/>
          <w:szCs w:val="21"/>
        </w:rPr>
        <w:t>产及施工要求</w:t>
      </w:r>
      <w:r w:rsidR="00BF6BDA">
        <w:rPr>
          <w:rFonts w:ascii="宋体" w:hAnsi="宋体" w:hint="eastAsia"/>
          <w:bCs/>
          <w:kern w:val="0"/>
          <w:sz w:val="21"/>
          <w:szCs w:val="21"/>
        </w:rPr>
        <w:t>，</w:t>
      </w:r>
      <w:r w:rsidRPr="00BF6BDA">
        <w:rPr>
          <w:rFonts w:ascii="宋体" w:hAnsi="宋体" w:hint="eastAsia"/>
          <w:bCs/>
          <w:kern w:val="0"/>
          <w:sz w:val="21"/>
          <w:szCs w:val="21"/>
        </w:rPr>
        <w:t>（</w:t>
      </w:r>
      <w:r w:rsidR="00BF6BDA">
        <w:rPr>
          <w:rFonts w:ascii="宋体" w:hAnsi="宋体" w:hint="eastAsia"/>
          <w:bCs/>
          <w:kern w:val="0"/>
          <w:sz w:val="21"/>
          <w:szCs w:val="21"/>
        </w:rPr>
        <w:t>见</w:t>
      </w:r>
      <w:r w:rsidRPr="00BF6BDA">
        <w:rPr>
          <w:rFonts w:ascii="宋体" w:hAnsi="宋体" w:hint="eastAsia"/>
          <w:bCs/>
          <w:kern w:val="0"/>
          <w:sz w:val="21"/>
          <w:szCs w:val="21"/>
        </w:rPr>
        <w:t>图</w:t>
      </w:r>
      <w:r w:rsidRPr="00BF6BDA">
        <w:rPr>
          <w:rFonts w:ascii="宋体" w:hAnsi="宋体"/>
          <w:bCs/>
          <w:kern w:val="0"/>
          <w:sz w:val="21"/>
          <w:szCs w:val="21"/>
        </w:rPr>
        <w:t>D.</w:t>
      </w:r>
      <w:r w:rsidRPr="00BF6BDA">
        <w:rPr>
          <w:rFonts w:ascii="宋体" w:hAnsi="宋体" w:hint="eastAsia"/>
          <w:bCs/>
          <w:kern w:val="0"/>
          <w:sz w:val="21"/>
          <w:szCs w:val="21"/>
        </w:rPr>
        <w:t>0</w:t>
      </w:r>
      <w:r w:rsidRPr="00BF6BDA">
        <w:rPr>
          <w:rFonts w:ascii="宋体" w:hAnsi="宋体"/>
          <w:bCs/>
          <w:kern w:val="0"/>
          <w:sz w:val="21"/>
          <w:szCs w:val="21"/>
        </w:rPr>
        <w:t>.</w:t>
      </w:r>
      <w:r w:rsidRPr="00BF6BDA">
        <w:rPr>
          <w:rFonts w:ascii="宋体" w:hAnsi="宋体" w:hint="eastAsia"/>
          <w:bCs/>
          <w:kern w:val="0"/>
          <w:sz w:val="21"/>
          <w:szCs w:val="21"/>
        </w:rPr>
        <w:t>1）</w:t>
      </w:r>
      <w:r w:rsidR="00BF6BDA">
        <w:rPr>
          <w:rFonts w:ascii="宋体" w:hAnsi="宋体" w:hint="eastAsia"/>
          <w:bCs/>
          <w:kern w:val="0"/>
          <w:sz w:val="21"/>
          <w:szCs w:val="21"/>
        </w:rPr>
        <w:t>。</w:t>
      </w:r>
      <w:r w:rsidR="00BF6BDA" w:rsidRPr="00BF6BDA">
        <w:rPr>
          <w:rFonts w:ascii="宋体" w:hAnsi="宋体" w:hint="eastAsia"/>
          <w:bCs/>
          <w:kern w:val="0"/>
          <w:sz w:val="21"/>
          <w:szCs w:val="21"/>
        </w:rPr>
        <w:t>(规范性附录</w:t>
      </w:r>
      <w:r w:rsidR="00BF6BDA" w:rsidRPr="00BF6BDA">
        <w:rPr>
          <w:rFonts w:ascii="宋体" w:hAnsi="宋体"/>
          <w:bCs/>
          <w:kern w:val="0"/>
          <w:sz w:val="21"/>
          <w:szCs w:val="21"/>
        </w:rPr>
        <w:t>)</w:t>
      </w:r>
    </w:p>
    <w:p w:rsidR="0072034A" w:rsidRDefault="0072034A">
      <w:pPr>
        <w:pStyle w:val="afffffff8"/>
        <w:spacing w:line="360" w:lineRule="auto"/>
        <w:jc w:val="center"/>
        <w:rPr>
          <w:bCs/>
        </w:rPr>
      </w:pPr>
    </w:p>
    <w:p w:rsidR="0072034A" w:rsidRDefault="003B410B">
      <w:pPr>
        <w:autoSpaceDE w:val="0"/>
        <w:autoSpaceDN w:val="0"/>
        <w:adjustRightInd w:val="0"/>
        <w:spacing w:afterLines="50" w:after="156" w:line="360" w:lineRule="auto"/>
        <w:jc w:val="center"/>
        <w:rPr>
          <w:rFonts w:ascii="Calibri" w:hAnsi="Calibri"/>
          <w:bCs/>
          <w:sz w:val="24"/>
        </w:rPr>
      </w:pPr>
      <w:r>
        <w:rPr>
          <w:rFonts w:ascii="Calibri" w:hAnsi="Calibri"/>
          <w:bCs/>
          <w:noProof/>
          <w:sz w:val="24"/>
        </w:rPr>
        <w:drawing>
          <wp:inline distT="0" distB="0" distL="0" distR="0">
            <wp:extent cx="3048000" cy="2867025"/>
            <wp:effectExtent l="0" t="0" r="0" b="0"/>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noChangeArrowheads="1"/>
                    </pic:cNvPicPr>
                  </pic:nvPicPr>
                  <pic:blipFill>
                    <a:blip r:embed="rId75"/>
                    <a:srcRect/>
                    <a:stretch>
                      <a:fillRect/>
                    </a:stretch>
                  </pic:blipFill>
                  <pic:spPr>
                    <a:xfrm>
                      <a:off x="0" y="0"/>
                      <a:ext cx="3048000" cy="2867025"/>
                    </a:xfrm>
                    <a:prstGeom prst="rect">
                      <a:avLst/>
                    </a:prstGeom>
                    <a:noFill/>
                    <a:ln w="9525">
                      <a:noFill/>
                      <a:miter lim="800000"/>
                      <a:headEnd/>
                      <a:tailEnd/>
                    </a:ln>
                  </pic:spPr>
                </pic:pic>
              </a:graphicData>
            </a:graphic>
          </wp:inline>
        </w:drawing>
      </w:r>
    </w:p>
    <w:p w:rsidR="0072034A" w:rsidRDefault="003B410B">
      <w:pPr>
        <w:autoSpaceDE w:val="0"/>
        <w:autoSpaceDN w:val="0"/>
        <w:adjustRightInd w:val="0"/>
        <w:spacing w:afterLines="50" w:after="156" w:line="360" w:lineRule="auto"/>
        <w:jc w:val="center"/>
        <w:rPr>
          <w:rFonts w:ascii="Calibri" w:hAnsi="Calibri"/>
          <w:bCs/>
          <w:sz w:val="24"/>
        </w:rPr>
      </w:pPr>
      <w:r>
        <w:rPr>
          <w:rFonts w:ascii="Calibri" w:hAnsi="Calibri"/>
          <w:bCs/>
          <w:noProof/>
          <w:sz w:val="24"/>
        </w:rPr>
        <w:drawing>
          <wp:inline distT="0" distB="0" distL="0" distR="0">
            <wp:extent cx="2333625" cy="1143000"/>
            <wp:effectExtent l="0" t="0" r="0" b="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noChangeArrowheads="1"/>
                    </pic:cNvPicPr>
                  </pic:nvPicPr>
                  <pic:blipFill>
                    <a:blip r:embed="rId76"/>
                    <a:srcRect/>
                    <a:stretch>
                      <a:fillRect/>
                    </a:stretch>
                  </pic:blipFill>
                  <pic:spPr>
                    <a:xfrm>
                      <a:off x="0" y="0"/>
                      <a:ext cx="2333625" cy="1143000"/>
                    </a:xfrm>
                    <a:prstGeom prst="rect">
                      <a:avLst/>
                    </a:prstGeom>
                    <a:noFill/>
                    <a:ln w="9525">
                      <a:noFill/>
                      <a:miter lim="800000"/>
                      <a:headEnd/>
                      <a:tailEnd/>
                    </a:ln>
                  </pic:spPr>
                </pic:pic>
              </a:graphicData>
            </a:graphic>
          </wp:inline>
        </w:drawing>
      </w:r>
      <w:r>
        <w:rPr>
          <w:rFonts w:ascii="Calibri" w:hAnsi="Calibri"/>
          <w:bCs/>
          <w:noProof/>
          <w:sz w:val="24"/>
        </w:rPr>
        <w:drawing>
          <wp:inline distT="0" distB="0" distL="0" distR="0">
            <wp:extent cx="2562860" cy="1162685"/>
            <wp:effectExtent l="0" t="0" r="0" b="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noChangeArrowheads="1"/>
                    </pic:cNvPicPr>
                  </pic:nvPicPr>
                  <pic:blipFill>
                    <a:blip r:embed="rId77"/>
                    <a:srcRect/>
                    <a:stretch>
                      <a:fillRect/>
                    </a:stretch>
                  </pic:blipFill>
                  <pic:spPr>
                    <a:xfrm>
                      <a:off x="0" y="0"/>
                      <a:ext cx="2570883" cy="1166242"/>
                    </a:xfrm>
                    <a:prstGeom prst="rect">
                      <a:avLst/>
                    </a:prstGeom>
                    <a:noFill/>
                    <a:ln w="9525">
                      <a:noFill/>
                      <a:miter lim="800000"/>
                      <a:headEnd/>
                      <a:tailEnd/>
                    </a:ln>
                  </pic:spPr>
                </pic:pic>
              </a:graphicData>
            </a:graphic>
          </wp:inline>
        </w:drawing>
      </w:r>
    </w:p>
    <w:p w:rsidR="0072034A" w:rsidRDefault="003B410B">
      <w:pPr>
        <w:autoSpaceDE w:val="0"/>
        <w:autoSpaceDN w:val="0"/>
        <w:adjustRightInd w:val="0"/>
        <w:spacing w:afterLines="50" w:after="156" w:line="360" w:lineRule="auto"/>
        <w:ind w:firstLineChars="1000" w:firstLine="2400"/>
        <w:jc w:val="left"/>
        <w:rPr>
          <w:rFonts w:ascii="Calibri" w:hAnsi="Calibri"/>
          <w:bCs/>
          <w:sz w:val="24"/>
        </w:rPr>
      </w:pPr>
      <w:r>
        <w:rPr>
          <w:rFonts w:ascii="Calibri" w:hAnsi="Calibri" w:hint="eastAsia"/>
          <w:bCs/>
          <w:sz w:val="24"/>
        </w:rPr>
        <w:t>1-1</w:t>
      </w:r>
      <w:r>
        <w:rPr>
          <w:rFonts w:ascii="Calibri" w:hAnsi="Calibri"/>
          <w:bCs/>
          <w:sz w:val="24"/>
        </w:rPr>
        <w:t xml:space="preserve">                           </w:t>
      </w:r>
      <w:r>
        <w:rPr>
          <w:rFonts w:ascii="Calibri" w:hAnsi="Calibri" w:hint="eastAsia"/>
          <w:bCs/>
          <w:sz w:val="24"/>
        </w:rPr>
        <w:t>2-2</w:t>
      </w:r>
    </w:p>
    <w:p w:rsidR="0072034A" w:rsidRDefault="003B410B">
      <w:pPr>
        <w:pStyle w:val="afffffff8"/>
        <w:spacing w:line="360" w:lineRule="auto"/>
        <w:jc w:val="center"/>
        <w:rPr>
          <w:bCs/>
          <w:sz w:val="21"/>
          <w:szCs w:val="21"/>
        </w:rPr>
      </w:pPr>
      <w:r>
        <w:rPr>
          <w:bCs/>
          <w:sz w:val="21"/>
          <w:szCs w:val="21"/>
        </w:rPr>
        <w:t>1-</w:t>
      </w:r>
      <w:r>
        <w:rPr>
          <w:rFonts w:hint="eastAsia"/>
          <w:bCs/>
          <w:sz w:val="21"/>
          <w:szCs w:val="21"/>
        </w:rPr>
        <w:t>叠合板；</w:t>
      </w:r>
      <w:r>
        <w:rPr>
          <w:bCs/>
          <w:sz w:val="21"/>
          <w:szCs w:val="21"/>
        </w:rPr>
        <w:t>2-</w:t>
      </w:r>
      <w:r>
        <w:rPr>
          <w:bCs/>
          <w:sz w:val="21"/>
          <w:szCs w:val="21"/>
        </w:rPr>
        <w:t>板间</w:t>
      </w:r>
      <w:r>
        <w:rPr>
          <w:rFonts w:hint="eastAsia"/>
          <w:bCs/>
          <w:sz w:val="21"/>
          <w:szCs w:val="21"/>
        </w:rPr>
        <w:t>拼缝；</w:t>
      </w:r>
      <w:r>
        <w:rPr>
          <w:bCs/>
          <w:sz w:val="21"/>
          <w:szCs w:val="21"/>
        </w:rPr>
        <w:t>3-</w:t>
      </w:r>
      <w:r>
        <w:rPr>
          <w:rFonts w:hint="eastAsia"/>
          <w:bCs/>
          <w:sz w:val="21"/>
          <w:szCs w:val="21"/>
        </w:rPr>
        <w:t>预留槽口；</w:t>
      </w:r>
      <w:r>
        <w:rPr>
          <w:bCs/>
          <w:sz w:val="21"/>
          <w:szCs w:val="21"/>
        </w:rPr>
        <w:t>4-</w:t>
      </w:r>
      <w:r>
        <w:rPr>
          <w:bCs/>
          <w:sz w:val="21"/>
          <w:szCs w:val="21"/>
        </w:rPr>
        <w:t>叠合板</w:t>
      </w:r>
      <w:r>
        <w:rPr>
          <w:rFonts w:hint="eastAsia"/>
          <w:bCs/>
          <w:sz w:val="21"/>
          <w:szCs w:val="21"/>
        </w:rPr>
        <w:t>预制部分；</w:t>
      </w:r>
      <w:r>
        <w:rPr>
          <w:bCs/>
          <w:sz w:val="21"/>
          <w:szCs w:val="21"/>
        </w:rPr>
        <w:t>5-</w:t>
      </w:r>
      <w:r>
        <w:rPr>
          <w:rFonts w:hint="eastAsia"/>
          <w:bCs/>
          <w:sz w:val="21"/>
          <w:szCs w:val="21"/>
        </w:rPr>
        <w:t>叠合板后浇部分</w:t>
      </w:r>
    </w:p>
    <w:p w:rsidR="0072034A" w:rsidRDefault="003B410B">
      <w:pPr>
        <w:autoSpaceDE w:val="0"/>
        <w:autoSpaceDN w:val="0"/>
        <w:adjustRightIn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D</w:t>
      </w:r>
      <w:r>
        <w:rPr>
          <w:rFonts w:ascii="黑体" w:eastAsia="黑体" w:hAnsi="黑体" w:hint="eastAsia"/>
          <w:bCs/>
          <w:kern w:val="0"/>
          <w:szCs w:val="21"/>
        </w:rPr>
        <w:t>.0.1 双向叠合板板侧接缝构造示意图</w:t>
      </w:r>
    </w:p>
    <w:p w:rsidR="00BF6BDA" w:rsidRDefault="00BF6BDA">
      <w:pPr>
        <w:autoSpaceDE w:val="0"/>
        <w:autoSpaceDN w:val="0"/>
        <w:adjustRightInd w:val="0"/>
        <w:spacing w:afterLines="50" w:after="156" w:line="360" w:lineRule="auto"/>
        <w:jc w:val="center"/>
        <w:rPr>
          <w:rFonts w:ascii="黑体" w:eastAsia="黑体" w:hAnsi="黑体"/>
          <w:bCs/>
          <w:kern w:val="0"/>
          <w:szCs w:val="21"/>
        </w:rPr>
      </w:pPr>
    </w:p>
    <w:p w:rsidR="00BF6BDA" w:rsidRDefault="00BF6BDA">
      <w:pPr>
        <w:autoSpaceDE w:val="0"/>
        <w:autoSpaceDN w:val="0"/>
        <w:adjustRightInd w:val="0"/>
        <w:spacing w:afterLines="50" w:after="156" w:line="360" w:lineRule="auto"/>
        <w:jc w:val="center"/>
        <w:rPr>
          <w:rFonts w:ascii="黑体" w:eastAsia="黑体" w:hAnsi="黑体"/>
          <w:bCs/>
          <w:kern w:val="0"/>
          <w:szCs w:val="21"/>
        </w:rPr>
      </w:pPr>
    </w:p>
    <w:p w:rsidR="0072034A" w:rsidRDefault="003B410B">
      <w:pPr>
        <w:pStyle w:val="1"/>
        <w:jc w:val="center"/>
        <w:rPr>
          <w:rFonts w:ascii="黑体" w:eastAsia="黑体" w:hAnsi="黑体"/>
          <w:sz w:val="24"/>
          <w:szCs w:val="24"/>
        </w:rPr>
      </w:pPr>
      <w:bookmarkStart w:id="429" w:name="_Toc46491496"/>
      <w:bookmarkStart w:id="430" w:name="_Toc54164107"/>
      <w:r>
        <w:rPr>
          <w:rFonts w:ascii="黑体" w:eastAsia="黑体" w:hAnsi="黑体" w:hint="eastAsia"/>
          <w:sz w:val="24"/>
          <w:szCs w:val="24"/>
        </w:rPr>
        <w:lastRenderedPageBreak/>
        <w:t>附录</w:t>
      </w:r>
      <w:r>
        <w:rPr>
          <w:rFonts w:ascii="黑体" w:eastAsia="黑体" w:hAnsi="黑体"/>
          <w:sz w:val="24"/>
          <w:szCs w:val="24"/>
        </w:rPr>
        <w:t>E</w:t>
      </w:r>
      <w:r>
        <w:rPr>
          <w:rFonts w:ascii="黑体" w:eastAsia="黑体" w:hAnsi="黑体" w:hint="eastAsia"/>
          <w:sz w:val="24"/>
          <w:szCs w:val="24"/>
        </w:rPr>
        <w:t>节能计算</w:t>
      </w:r>
      <w:bookmarkEnd w:id="429"/>
      <w:bookmarkEnd w:id="430"/>
      <w:r w:rsidR="00BF6BDA" w:rsidRPr="00BF6BDA">
        <w:rPr>
          <w:rFonts w:ascii="黑体" w:eastAsia="黑体" w:hAnsi="黑体" w:hint="eastAsia"/>
          <w:sz w:val="24"/>
          <w:szCs w:val="24"/>
        </w:rPr>
        <w:t>(规范性附录</w:t>
      </w:r>
      <w:r w:rsidR="00BF6BDA" w:rsidRPr="00BF6BDA">
        <w:rPr>
          <w:rFonts w:ascii="黑体" w:eastAsia="黑体" w:hAnsi="黑体"/>
          <w:sz w:val="24"/>
          <w:szCs w:val="24"/>
        </w:rPr>
        <w:t>)</w:t>
      </w:r>
    </w:p>
    <w:p w:rsidR="0072034A" w:rsidRDefault="003B410B">
      <w:pPr>
        <w:pStyle w:val="a3"/>
        <w:numPr>
          <w:ilvl w:val="0"/>
          <w:numId w:val="0"/>
        </w:numPr>
        <w:spacing w:before="156" w:after="156"/>
      </w:pPr>
      <w:r>
        <w:rPr>
          <w:bCs/>
        </w:rPr>
        <w:t>E.1</w:t>
      </w:r>
      <w:r>
        <w:rPr>
          <w:rFonts w:hint="eastAsia"/>
        </w:rPr>
        <w:t>围护结构二、三维稳态传热软件计算应符合下列规定：</w:t>
      </w:r>
    </w:p>
    <w:p w:rsidR="0072034A" w:rsidRDefault="003B410B">
      <w:pPr>
        <w:pStyle w:val="affa"/>
      </w:pPr>
      <w:r>
        <w:t>1</w:t>
      </w:r>
      <w:r>
        <w:rPr>
          <w:rFonts w:hint="eastAsia"/>
        </w:rPr>
        <w:t>）计算软件应经过验证，以确保计算的正确性；</w:t>
      </w:r>
    </w:p>
    <w:p w:rsidR="0072034A" w:rsidRDefault="003B410B">
      <w:pPr>
        <w:pStyle w:val="affa"/>
      </w:pPr>
      <w:r>
        <w:t>2</w:t>
      </w:r>
      <w:r>
        <w:rPr>
          <w:rFonts w:hint="eastAsia"/>
        </w:rPr>
        <w:t>）软件的输入、输出应便于检查，计算结果清晰、直观。</w:t>
      </w:r>
    </w:p>
    <w:p w:rsidR="0072034A" w:rsidRDefault="003B410B">
      <w:pPr>
        <w:pStyle w:val="affa"/>
      </w:pPr>
      <w:r>
        <w:t>3</w:t>
      </w:r>
      <w:r>
        <w:rPr>
          <w:rFonts w:hint="eastAsia"/>
        </w:rPr>
        <w:t>）边界条件的设置应符合下列规定：</w:t>
      </w:r>
    </w:p>
    <w:p w:rsidR="0072034A" w:rsidRDefault="003B410B">
      <w:pPr>
        <w:pStyle w:val="affa"/>
        <w:ind w:firstLineChars="400" w:firstLine="840"/>
      </w:pPr>
      <w:r>
        <w:t>1</w:t>
      </w:r>
      <w:r>
        <w:rPr>
          <w:rFonts w:hint="eastAsia"/>
        </w:rPr>
        <w:t xml:space="preserve"> 外表面：第三类边界条件，冬季室外计算温度应按规定取值，表面换热系数应按现行国家标准《民用建筑热工设计规范》</w:t>
      </w:r>
      <w:r>
        <w:t>GB 50176</w:t>
      </w:r>
      <w:r>
        <w:rPr>
          <w:rFonts w:hint="eastAsia"/>
        </w:rPr>
        <w:t>的规定取值；</w:t>
      </w:r>
    </w:p>
    <w:p w:rsidR="0072034A" w:rsidRDefault="003B410B">
      <w:pPr>
        <w:pStyle w:val="affa"/>
        <w:ind w:firstLineChars="400" w:firstLine="840"/>
      </w:pPr>
      <w:r>
        <w:t>2</w:t>
      </w:r>
      <w:r>
        <w:rPr>
          <w:rFonts w:hint="eastAsia"/>
        </w:rPr>
        <w:t xml:space="preserve"> 内表面：第三类边界条件，冬季室内计算温度应按规定取值，表面换热系数应按现行国家标准《民用建筑热工设计规范》</w:t>
      </w:r>
      <w:r>
        <w:t>GB 50176</w:t>
      </w:r>
      <w:r>
        <w:rPr>
          <w:rFonts w:hint="eastAsia"/>
        </w:rPr>
        <w:t>的规定取值；</w:t>
      </w:r>
    </w:p>
    <w:p w:rsidR="0072034A" w:rsidRDefault="003B410B">
      <w:pPr>
        <w:pStyle w:val="affa"/>
        <w:ind w:firstLineChars="400" w:firstLine="840"/>
      </w:pPr>
      <w:r>
        <w:t xml:space="preserve">3 </w:t>
      </w:r>
      <w:r>
        <w:rPr>
          <w:rFonts w:hint="eastAsia"/>
        </w:rPr>
        <w:t>其他边界：第二类边界条件，热流密度应取零；</w:t>
      </w:r>
    </w:p>
    <w:p w:rsidR="0072034A" w:rsidRDefault="003B410B">
      <w:pPr>
        <w:pStyle w:val="affa"/>
        <w:ind w:firstLineChars="400" w:firstLine="840"/>
      </w:pPr>
      <w:r>
        <w:t>4</w:t>
      </w:r>
      <w:r>
        <w:rPr>
          <w:rFonts w:hint="eastAsia"/>
        </w:rPr>
        <w:t xml:space="preserve"> 室内空气相对湿度：冬季应取</w:t>
      </w:r>
      <w:r>
        <w:t>60%</w:t>
      </w:r>
      <w:r>
        <w:rPr>
          <w:rFonts w:hint="eastAsia"/>
        </w:rPr>
        <w:t>。</w:t>
      </w:r>
    </w:p>
    <w:p w:rsidR="0072034A" w:rsidRDefault="003B410B">
      <w:pPr>
        <w:pStyle w:val="affa"/>
      </w:pPr>
      <w:r>
        <w:t>4</w:t>
      </w:r>
      <w:r>
        <w:rPr>
          <w:rFonts w:hint="eastAsia"/>
        </w:rPr>
        <w:t>）计算模型的选取应符合下列规定：</w:t>
      </w:r>
    </w:p>
    <w:p w:rsidR="0072034A" w:rsidRDefault="003B410B">
      <w:pPr>
        <w:pStyle w:val="affa"/>
        <w:ind w:firstLineChars="400" w:firstLine="840"/>
      </w:pPr>
      <w:r>
        <w:t>1</w:t>
      </w:r>
      <w:r>
        <w:rPr>
          <w:rFonts w:hint="eastAsia"/>
        </w:rPr>
        <w:t xml:space="preserve"> 根据实际情况确定采用二维或三维传热计算；</w:t>
      </w:r>
    </w:p>
    <w:p w:rsidR="0072034A" w:rsidRDefault="003B410B">
      <w:pPr>
        <w:pStyle w:val="affa"/>
        <w:ind w:firstLineChars="400" w:firstLine="840"/>
      </w:pPr>
      <w:r>
        <w:t>2</w:t>
      </w:r>
      <w:r>
        <w:rPr>
          <w:rFonts w:hint="eastAsia"/>
        </w:rPr>
        <w:t xml:space="preserve"> 二维传热模型中与热流方向平行的边界面应按对称（或足够远）的原则选取，保证越过边界面的热流为零；</w:t>
      </w:r>
    </w:p>
    <w:p w:rsidR="0072034A" w:rsidRDefault="003B410B">
      <w:pPr>
        <w:pStyle w:val="affa"/>
        <w:ind w:firstLineChars="400" w:firstLine="840"/>
      </w:pPr>
      <w:r>
        <w:t>3</w:t>
      </w:r>
      <w:r>
        <w:rPr>
          <w:rFonts w:hint="eastAsia"/>
        </w:rPr>
        <w:t xml:space="preserve"> 三维传热模型中与热流方向平行的边界面应按对称（或足够远）的原则选取，保证越过边界面的热流为零；</w:t>
      </w:r>
    </w:p>
    <w:p w:rsidR="0072034A" w:rsidRDefault="003B410B">
      <w:pPr>
        <w:pStyle w:val="affa"/>
        <w:ind w:firstLineChars="400" w:firstLine="840"/>
      </w:pPr>
      <w:r>
        <w:t>4</w:t>
      </w:r>
      <w:r>
        <w:rPr>
          <w:rFonts w:hint="eastAsia"/>
        </w:rPr>
        <w:t xml:space="preserve"> 型的几何尺寸与材料应与节点构造设计一致；</w:t>
      </w:r>
    </w:p>
    <w:p w:rsidR="0072034A" w:rsidRDefault="003B410B">
      <w:pPr>
        <w:pStyle w:val="affa"/>
        <w:ind w:firstLineChars="400" w:firstLine="840"/>
      </w:pPr>
      <w:r>
        <w:t>5</w:t>
      </w:r>
      <w:r>
        <w:rPr>
          <w:rFonts w:hint="eastAsia"/>
        </w:rPr>
        <w:t xml:space="preserve"> 离较小的热桥应合并计算；</w:t>
      </w:r>
    </w:p>
    <w:p w:rsidR="0072034A" w:rsidRDefault="003B410B">
      <w:pPr>
        <w:pStyle w:val="affa"/>
        <w:ind w:firstLineChars="400" w:firstLine="840"/>
      </w:pPr>
      <w:r>
        <w:t>6</w:t>
      </w:r>
      <w:r>
        <w:rPr>
          <w:rFonts w:hint="eastAsia"/>
        </w:rPr>
        <w:t xml:space="preserve"> 于立面方向为非匀质结构的三维模型可按照本标准第</w:t>
      </w:r>
      <w:r>
        <w:t>7.5</w:t>
      </w:r>
      <w:r>
        <w:rPr>
          <w:rFonts w:hint="eastAsia"/>
        </w:rPr>
        <w:t>节的规定进行简化处理。</w:t>
      </w:r>
    </w:p>
    <w:p w:rsidR="0072034A" w:rsidRDefault="003B410B">
      <w:pPr>
        <w:pStyle w:val="affa"/>
      </w:pPr>
      <w:r>
        <w:t>5</w:t>
      </w:r>
      <w:r>
        <w:rPr>
          <w:rFonts w:hint="eastAsia"/>
        </w:rPr>
        <w:t>）计算参数的选用应符合下列规定：</w:t>
      </w:r>
    </w:p>
    <w:p w:rsidR="0072034A" w:rsidRDefault="003B410B">
      <w:pPr>
        <w:pStyle w:val="affa"/>
        <w:ind w:firstLineChars="400" w:firstLine="840"/>
      </w:pPr>
      <w:r>
        <w:t>1</w:t>
      </w:r>
      <w:r>
        <w:rPr>
          <w:rFonts w:hint="eastAsia"/>
        </w:rPr>
        <w:t xml:space="preserve"> 用建筑材料的热物理性能参数应按现行国家标准《民用建筑热工设计标准》</w:t>
      </w:r>
      <w:r>
        <w:t>GB 50176</w:t>
      </w:r>
      <w:r>
        <w:rPr>
          <w:rFonts w:hint="eastAsia"/>
        </w:rPr>
        <w:t>的规定取值；</w:t>
      </w:r>
    </w:p>
    <w:p w:rsidR="0072034A" w:rsidRDefault="003B410B">
      <w:pPr>
        <w:pStyle w:val="affa"/>
        <w:ind w:firstLineChars="400" w:firstLine="840"/>
      </w:pPr>
      <w:r>
        <w:t>2</w:t>
      </w:r>
      <w:r>
        <w:rPr>
          <w:rFonts w:hint="eastAsia"/>
        </w:rPr>
        <w:t xml:space="preserve"> 闭空气间层的热阻应按现行国家标准《民用建筑热工设计标准》</w:t>
      </w:r>
      <w:r>
        <w:t>GB 50176</w:t>
      </w:r>
      <w:r>
        <w:rPr>
          <w:rFonts w:hint="eastAsia"/>
        </w:rPr>
        <w:t>的规定取值；</w:t>
      </w:r>
    </w:p>
    <w:p w:rsidR="0072034A" w:rsidRDefault="003B410B">
      <w:pPr>
        <w:pStyle w:val="affa"/>
        <w:ind w:firstLineChars="400" w:firstLine="840"/>
      </w:pPr>
      <w:r>
        <w:t>3</w:t>
      </w:r>
      <w:r>
        <w:rPr>
          <w:rFonts w:hint="eastAsia"/>
        </w:rPr>
        <w:t xml:space="preserve"> 材料的热物理性能参数有可靠来源时，也可以采用；</w:t>
      </w:r>
    </w:p>
    <w:p w:rsidR="0072034A" w:rsidRDefault="003B410B">
      <w:pPr>
        <w:pStyle w:val="affa"/>
      </w:pPr>
      <w:r>
        <w:t>6</w:t>
      </w:r>
      <w:r>
        <w:rPr>
          <w:rFonts w:hint="eastAsia"/>
        </w:rPr>
        <w:t>）非匀质围护结构二维稳态传热软件计算宜按本标准第</w:t>
      </w:r>
      <w:r>
        <w:t>E.2</w:t>
      </w:r>
      <w:r>
        <w:rPr>
          <w:rFonts w:hint="eastAsia"/>
        </w:rPr>
        <w:t>节的规定执行。</w:t>
      </w:r>
    </w:p>
    <w:p w:rsidR="0072034A" w:rsidRDefault="003B410B">
      <w:pPr>
        <w:pStyle w:val="a2"/>
        <w:numPr>
          <w:ilvl w:val="0"/>
          <w:numId w:val="0"/>
        </w:numPr>
        <w:spacing w:before="156" w:after="156"/>
      </w:pPr>
      <w:bookmarkStart w:id="431" w:name="_Toc47432546"/>
      <w:bookmarkStart w:id="432" w:name="_Toc49957260"/>
      <w:bookmarkStart w:id="433" w:name="_Toc46491497"/>
      <w:bookmarkStart w:id="434" w:name="_Toc49265388"/>
      <w:bookmarkStart w:id="435" w:name="_Toc47506903"/>
      <w:bookmarkStart w:id="436" w:name="_Toc46491313"/>
      <w:bookmarkStart w:id="437" w:name="_Toc54164108"/>
      <w:r>
        <w:t xml:space="preserve">E.2 </w:t>
      </w:r>
      <w:r>
        <w:rPr>
          <w:rFonts w:hint="eastAsia"/>
        </w:rPr>
        <w:t>非匀质复合围护结构的热阻计算</w:t>
      </w:r>
      <w:bookmarkEnd w:id="431"/>
      <w:bookmarkEnd w:id="432"/>
      <w:bookmarkEnd w:id="433"/>
      <w:bookmarkEnd w:id="434"/>
      <w:bookmarkEnd w:id="435"/>
      <w:bookmarkEnd w:id="436"/>
      <w:bookmarkEnd w:id="437"/>
    </w:p>
    <w:p w:rsidR="0072034A" w:rsidRDefault="003B410B">
      <w:pPr>
        <w:pStyle w:val="a3"/>
        <w:numPr>
          <w:ilvl w:val="0"/>
          <w:numId w:val="0"/>
        </w:numPr>
        <w:spacing w:before="156" w:after="156"/>
      </w:pPr>
      <w:r>
        <w:t>E.2.1</w:t>
      </w:r>
      <w:r>
        <w:rPr>
          <w:rFonts w:hint="eastAsia"/>
        </w:rPr>
        <w:t>非匀质自保温结构墙体结构图如图</w:t>
      </w:r>
      <w:r>
        <w:t>E.2.1</w:t>
      </w:r>
      <w:r>
        <w:rPr>
          <w:rFonts w:hint="eastAsia"/>
        </w:rPr>
        <w:t>所示。</w:t>
      </w:r>
    </w:p>
    <w:p w:rsidR="0072034A" w:rsidRDefault="003B410B">
      <w:pPr>
        <w:widowControl/>
        <w:jc w:val="center"/>
        <w:rPr>
          <w:rFonts w:ascii="宋体" w:cs="宋体"/>
          <w:kern w:val="0"/>
          <w:sz w:val="24"/>
        </w:rPr>
      </w:pPr>
      <w:r>
        <w:rPr>
          <w:rFonts w:ascii="宋体" w:cs="宋体"/>
          <w:noProof/>
          <w:kern w:val="0"/>
          <w:sz w:val="24"/>
        </w:rPr>
        <w:drawing>
          <wp:inline distT="0" distB="0" distL="0" distR="0">
            <wp:extent cx="4579620" cy="1199515"/>
            <wp:effectExtent l="19050" t="0" r="0" b="0"/>
            <wp:docPr id="6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2"/>
                    <pic:cNvPicPr>
                      <a:picLocks noChangeAspect="1" noChangeArrowheads="1"/>
                    </pic:cNvPicPr>
                  </pic:nvPicPr>
                  <pic:blipFill>
                    <a:blip r:embed="rId78"/>
                    <a:srcRect/>
                    <a:stretch>
                      <a:fillRect/>
                    </a:stretch>
                  </pic:blipFill>
                  <pic:spPr>
                    <a:xfrm>
                      <a:off x="0" y="0"/>
                      <a:ext cx="4579620" cy="1199515"/>
                    </a:xfrm>
                    <a:prstGeom prst="rect">
                      <a:avLst/>
                    </a:prstGeom>
                    <a:noFill/>
                    <a:ln w="9525">
                      <a:noFill/>
                      <a:miter lim="800000"/>
                      <a:headEnd/>
                      <a:tailEnd/>
                    </a:ln>
                  </pic:spPr>
                </pic:pic>
              </a:graphicData>
            </a:graphic>
          </wp:inline>
        </w:drawing>
      </w:r>
    </w:p>
    <w:p w:rsidR="0072034A" w:rsidRDefault="003B410B">
      <w:pPr>
        <w:pStyle w:val="a1"/>
        <w:numPr>
          <w:ilvl w:val="0"/>
          <w:numId w:val="0"/>
        </w:numPr>
        <w:spacing w:before="312" w:after="312"/>
        <w:jc w:val="center"/>
      </w:pPr>
      <w:bookmarkStart w:id="438" w:name="_Toc47432547"/>
      <w:bookmarkStart w:id="439" w:name="_Toc54164109"/>
      <w:bookmarkStart w:id="440" w:name="_Toc49265389"/>
      <w:bookmarkStart w:id="441" w:name="_Toc46491314"/>
      <w:bookmarkStart w:id="442" w:name="_Toc46491498"/>
      <w:bookmarkStart w:id="443" w:name="_Toc47506904"/>
      <w:bookmarkStart w:id="444" w:name="_Toc49957261"/>
      <w:r>
        <w:rPr>
          <w:rFonts w:hint="eastAsia"/>
        </w:rPr>
        <w:t>（</w:t>
      </w:r>
      <w:r>
        <w:t>a</w:t>
      </w:r>
      <w:r>
        <w:rPr>
          <w:rFonts w:hint="eastAsia"/>
        </w:rPr>
        <w:t>）横截面二维平面图</w:t>
      </w:r>
      <w:bookmarkEnd w:id="438"/>
      <w:bookmarkEnd w:id="439"/>
      <w:bookmarkEnd w:id="440"/>
      <w:bookmarkEnd w:id="441"/>
      <w:bookmarkEnd w:id="442"/>
      <w:bookmarkEnd w:id="443"/>
      <w:bookmarkEnd w:id="444"/>
    </w:p>
    <w:p w:rsidR="0072034A" w:rsidRDefault="003B410B">
      <w:pPr>
        <w:widowControl/>
        <w:jc w:val="center"/>
        <w:rPr>
          <w:rFonts w:ascii="宋体" w:cs="宋体"/>
          <w:kern w:val="0"/>
          <w:sz w:val="24"/>
        </w:rPr>
      </w:pPr>
      <w:r>
        <w:rPr>
          <w:rFonts w:ascii="宋体" w:cs="宋体"/>
          <w:noProof/>
          <w:kern w:val="0"/>
          <w:sz w:val="24"/>
        </w:rPr>
        <w:drawing>
          <wp:inline distT="0" distB="0" distL="0" distR="0">
            <wp:extent cx="1572895" cy="3642995"/>
            <wp:effectExtent l="0" t="0" r="0"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noChangeArrowheads="1"/>
                    </pic:cNvPicPr>
                  </pic:nvPicPr>
                  <pic:blipFill>
                    <a:blip r:embed="rId79"/>
                    <a:srcRect/>
                    <a:stretch>
                      <a:fillRect/>
                    </a:stretch>
                  </pic:blipFill>
                  <pic:spPr>
                    <a:xfrm>
                      <a:off x="0" y="0"/>
                      <a:ext cx="1572895" cy="3642995"/>
                    </a:xfrm>
                    <a:prstGeom prst="rect">
                      <a:avLst/>
                    </a:prstGeom>
                    <a:noFill/>
                    <a:ln w="9525">
                      <a:noFill/>
                      <a:miter lim="800000"/>
                      <a:headEnd/>
                      <a:tailEnd/>
                    </a:ln>
                  </pic:spPr>
                </pic:pic>
              </a:graphicData>
            </a:graphic>
          </wp:inline>
        </w:drawing>
      </w:r>
    </w:p>
    <w:p w:rsidR="0072034A" w:rsidRDefault="003B410B">
      <w:pPr>
        <w:pStyle w:val="a1"/>
        <w:numPr>
          <w:ilvl w:val="0"/>
          <w:numId w:val="0"/>
        </w:numPr>
        <w:spacing w:before="312" w:after="312"/>
        <w:jc w:val="center"/>
      </w:pPr>
      <w:bookmarkStart w:id="445" w:name="_Toc46491315"/>
      <w:bookmarkStart w:id="446" w:name="_Toc47506905"/>
      <w:bookmarkStart w:id="447" w:name="_Toc46491499"/>
      <w:bookmarkStart w:id="448" w:name="_Toc49265390"/>
      <w:bookmarkStart w:id="449" w:name="_Toc47432548"/>
      <w:bookmarkStart w:id="450" w:name="_Toc54164110"/>
      <w:bookmarkStart w:id="451" w:name="_Toc49957262"/>
      <w:r>
        <w:rPr>
          <w:rFonts w:hint="eastAsia"/>
        </w:rPr>
        <w:t>（</w:t>
      </w:r>
      <w:r>
        <w:t>b</w:t>
      </w:r>
      <w:r>
        <w:rPr>
          <w:rFonts w:hint="eastAsia"/>
        </w:rPr>
        <w:t>）纵截面二维平面图</w:t>
      </w:r>
      <w:bookmarkEnd w:id="445"/>
      <w:bookmarkEnd w:id="446"/>
      <w:bookmarkEnd w:id="447"/>
      <w:bookmarkEnd w:id="448"/>
      <w:bookmarkEnd w:id="449"/>
      <w:bookmarkEnd w:id="450"/>
      <w:bookmarkEnd w:id="451"/>
    </w:p>
    <w:p w:rsidR="0072034A" w:rsidRDefault="003B410B">
      <w:pPr>
        <w:autoSpaceDE w:val="0"/>
        <w:autoSpaceDN w:val="0"/>
        <w:adjustRightInd w:val="0"/>
        <w:snapToGri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 xml:space="preserve">E.2.1 </w:t>
      </w:r>
      <w:r>
        <w:rPr>
          <w:rFonts w:ascii="黑体" w:eastAsia="黑体" w:hAnsi="黑体" w:hint="eastAsia"/>
          <w:bCs/>
          <w:kern w:val="0"/>
          <w:szCs w:val="21"/>
        </w:rPr>
        <w:t>非匀质自保温结构墙体结构图</w:t>
      </w:r>
    </w:p>
    <w:p w:rsidR="0072034A" w:rsidRDefault="003B410B">
      <w:pPr>
        <w:pStyle w:val="a3"/>
        <w:numPr>
          <w:ilvl w:val="0"/>
          <w:numId w:val="0"/>
        </w:numPr>
        <w:spacing w:before="156" w:after="156"/>
      </w:pPr>
      <w:r>
        <w:t xml:space="preserve">E.2.2 </w:t>
      </w:r>
      <w:r>
        <w:rPr>
          <w:rFonts w:hint="eastAsia"/>
        </w:rPr>
        <w:t>非匀质围护结构二维稳态传热软件计算处理步骤：</w:t>
      </w:r>
    </w:p>
    <w:p w:rsidR="0072034A" w:rsidRDefault="003B410B">
      <w:pPr>
        <w:pStyle w:val="affa"/>
      </w:pPr>
      <w:r>
        <w:t>1</w:t>
      </w:r>
      <w:r>
        <w:rPr>
          <w:rFonts w:hint="eastAsia"/>
        </w:rPr>
        <w:t>）进行模型简化；</w:t>
      </w:r>
    </w:p>
    <w:p w:rsidR="0072034A" w:rsidRDefault="003B410B">
      <w:pPr>
        <w:pStyle w:val="affa"/>
      </w:pPr>
      <w:r>
        <w:t>2</w:t>
      </w:r>
      <w:r>
        <w:rPr>
          <w:rFonts w:hint="eastAsia"/>
        </w:rPr>
        <w:t>）材料设置；</w:t>
      </w:r>
    </w:p>
    <w:p w:rsidR="0072034A" w:rsidRDefault="003B410B">
      <w:pPr>
        <w:pStyle w:val="affa"/>
      </w:pPr>
      <w:r>
        <w:t>3</w:t>
      </w:r>
      <w:r>
        <w:rPr>
          <w:rFonts w:hint="eastAsia"/>
        </w:rPr>
        <w:t>）边界条件设置；</w:t>
      </w:r>
    </w:p>
    <w:p w:rsidR="0072034A" w:rsidRDefault="003B410B">
      <w:pPr>
        <w:pStyle w:val="affa"/>
      </w:pPr>
      <w:r>
        <w:t>4</w:t>
      </w:r>
      <w:r>
        <w:rPr>
          <w:rFonts w:hint="eastAsia"/>
        </w:rPr>
        <w:t>）软件计算；</w:t>
      </w:r>
    </w:p>
    <w:p w:rsidR="0072034A" w:rsidRDefault="003B410B">
      <w:pPr>
        <w:pStyle w:val="affa"/>
      </w:pPr>
      <w:r>
        <w:t>5</w:t>
      </w:r>
      <w:r>
        <w:rPr>
          <w:rFonts w:hint="eastAsia"/>
        </w:rPr>
        <w:t>）围护结构整体平均传热系数计算。</w:t>
      </w:r>
    </w:p>
    <w:p w:rsidR="0072034A" w:rsidRDefault="003B410B">
      <w:pPr>
        <w:pStyle w:val="a3"/>
        <w:numPr>
          <w:ilvl w:val="0"/>
          <w:numId w:val="0"/>
        </w:numPr>
        <w:spacing w:before="156" w:after="156"/>
      </w:pPr>
      <w:r>
        <w:t xml:space="preserve">E.2.3 </w:t>
      </w:r>
      <w:r>
        <w:rPr>
          <w:rFonts w:hint="eastAsia"/>
        </w:rPr>
        <w:t>非匀质围护结构模型简化：</w:t>
      </w:r>
    </w:p>
    <w:p w:rsidR="0072034A" w:rsidRDefault="003B410B">
      <w:pPr>
        <w:pStyle w:val="affa"/>
      </w:pPr>
      <w:r>
        <w:t>1</w:t>
      </w:r>
      <w:r>
        <w:rPr>
          <w:rFonts w:hint="eastAsia"/>
        </w:rPr>
        <w:t>）立面方向为非匀质结构的三维模型宜进行简化处理：图</w:t>
      </w:r>
      <w:r>
        <w:t>E.2.1</w:t>
      </w:r>
      <w:r>
        <w:rPr>
          <w:rFonts w:hint="eastAsia"/>
        </w:rPr>
        <w:t>为钢筋横向穿越墙体的模型，宜简化为钢筋与外墙立面垂直敷设，则模型立面方向上简化为二维平面为钢筋线性横向穿越墙体部分和二维平面为钢筋线性横向未穿越墙体部分，再分别选取钢筋线性横向穿越墙体典型单元模型和钢筋线性横向未穿越墙体典型单元模型；</w:t>
      </w:r>
    </w:p>
    <w:p w:rsidR="0072034A" w:rsidRDefault="003B410B">
      <w:pPr>
        <w:pStyle w:val="affa"/>
      </w:pPr>
      <w:r>
        <w:t>2</w:t>
      </w:r>
      <w:r>
        <w:rPr>
          <w:rFonts w:hint="eastAsia"/>
        </w:rPr>
        <w:t>）钢筋线性横向穿越墙体典型单元模型，应选取最不利二维横截面进行计算，钢筋横截面简化为矩形（宽度为钢筋直径，长度为钢筋在横截面的投影长度），并按照图</w:t>
      </w:r>
      <w:r>
        <w:t>E.2.3 a</w:t>
      </w:r>
      <w:r>
        <w:rPr>
          <w:rFonts w:hint="eastAsia"/>
        </w:rPr>
        <w:t>选取计算模型；</w:t>
      </w:r>
    </w:p>
    <w:p w:rsidR="0072034A" w:rsidRDefault="003B410B">
      <w:pPr>
        <w:pStyle w:val="affa"/>
      </w:pPr>
      <w:r>
        <w:t>3</w:t>
      </w:r>
      <w:r>
        <w:rPr>
          <w:rFonts w:hint="eastAsia"/>
        </w:rPr>
        <w:t>）钢筋线性横向未穿越墙体典型单元模型，应按照图</w:t>
      </w:r>
      <w:r>
        <w:t>E.2.3 b</w:t>
      </w:r>
      <w:r>
        <w:rPr>
          <w:rFonts w:hint="eastAsia"/>
        </w:rPr>
        <w:t>选取计算模型；</w:t>
      </w:r>
    </w:p>
    <w:p w:rsidR="0072034A" w:rsidRDefault="003B410B">
      <w:pPr>
        <w:pStyle w:val="affa"/>
      </w:pPr>
      <w:r>
        <w:t>4</w:t>
      </w:r>
      <w:r>
        <w:rPr>
          <w:rFonts w:hint="eastAsia"/>
        </w:rPr>
        <w:t>）墙板构件内填充的保温芯孔呈不规则图形，宜简化为矩形。</w:t>
      </w:r>
    </w:p>
    <w:p w:rsidR="0072034A" w:rsidRDefault="003B410B">
      <w:pPr>
        <w:pStyle w:val="affa"/>
      </w:pPr>
      <w:r>
        <w:t>5</w:t>
      </w:r>
      <w:r>
        <w:rPr>
          <w:rFonts w:hint="eastAsia"/>
        </w:rPr>
        <w:t>）简化模型处理完成后应进行网格划分。</w:t>
      </w:r>
    </w:p>
    <w:p w:rsidR="0072034A" w:rsidRDefault="0072034A">
      <w:pPr>
        <w:pStyle w:val="36"/>
        <w:widowControl/>
        <w:ind w:left="720" w:firstLineChars="0" w:firstLine="0"/>
        <w:jc w:val="center"/>
        <w:rPr>
          <w:rFonts w:ascii="宋体" w:cs="宋体"/>
          <w:kern w:val="0"/>
          <w:sz w:val="24"/>
          <w:szCs w:val="24"/>
        </w:rPr>
      </w:pPr>
    </w:p>
    <w:p w:rsidR="0072034A" w:rsidRDefault="003B410B">
      <w:pPr>
        <w:widowControl/>
        <w:ind w:firstLineChars="500" w:firstLine="1200"/>
        <w:rPr>
          <w:rFonts w:ascii="宋体" w:cs="宋体"/>
          <w:kern w:val="0"/>
          <w:sz w:val="24"/>
        </w:rPr>
      </w:pPr>
      <w:r>
        <w:rPr>
          <w:rFonts w:ascii="宋体" w:cs="宋体"/>
          <w:noProof/>
          <w:kern w:val="0"/>
          <w:sz w:val="24"/>
        </w:rPr>
        <w:drawing>
          <wp:inline distT="0" distB="0" distL="0" distR="0">
            <wp:extent cx="1338580" cy="1675130"/>
            <wp:effectExtent l="19050" t="0" r="0" b="0"/>
            <wp:docPr id="5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1"/>
                    <pic:cNvPicPr>
                      <a:picLocks noChangeAspect="1" noChangeArrowheads="1"/>
                    </pic:cNvPicPr>
                  </pic:nvPicPr>
                  <pic:blipFill>
                    <a:blip r:embed="rId80"/>
                    <a:srcRect/>
                    <a:stretch>
                      <a:fillRect/>
                    </a:stretch>
                  </pic:blipFill>
                  <pic:spPr>
                    <a:xfrm>
                      <a:off x="0" y="0"/>
                      <a:ext cx="1338580" cy="1675130"/>
                    </a:xfrm>
                    <a:prstGeom prst="rect">
                      <a:avLst/>
                    </a:prstGeom>
                    <a:noFill/>
                    <a:ln w="9525">
                      <a:noFill/>
                      <a:miter lim="800000"/>
                      <a:headEnd/>
                      <a:tailEnd/>
                    </a:ln>
                  </pic:spPr>
                </pic:pic>
              </a:graphicData>
            </a:graphic>
          </wp:inline>
        </w:drawing>
      </w:r>
      <w:r>
        <w:rPr>
          <w:rFonts w:ascii="宋体"/>
          <w:sz w:val="28"/>
          <w:szCs w:val="28"/>
        </w:rPr>
        <w:t xml:space="preserve">            </w:t>
      </w:r>
      <w:r>
        <w:rPr>
          <w:rFonts w:ascii="宋体"/>
          <w:noProof/>
          <w:sz w:val="28"/>
          <w:szCs w:val="28"/>
        </w:rPr>
        <w:drawing>
          <wp:inline distT="0" distB="0" distL="0" distR="0">
            <wp:extent cx="1338580" cy="1675130"/>
            <wp:effectExtent l="19050" t="0" r="0" b="0"/>
            <wp:docPr id="5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2"/>
                    <pic:cNvPicPr>
                      <a:picLocks noChangeAspect="1" noChangeArrowheads="1"/>
                    </pic:cNvPicPr>
                  </pic:nvPicPr>
                  <pic:blipFill>
                    <a:blip r:embed="rId81"/>
                    <a:srcRect/>
                    <a:stretch>
                      <a:fillRect/>
                    </a:stretch>
                  </pic:blipFill>
                  <pic:spPr>
                    <a:xfrm>
                      <a:off x="0" y="0"/>
                      <a:ext cx="1338580" cy="1675130"/>
                    </a:xfrm>
                    <a:prstGeom prst="rect">
                      <a:avLst/>
                    </a:prstGeom>
                    <a:noFill/>
                    <a:ln w="9525">
                      <a:noFill/>
                      <a:miter lim="800000"/>
                      <a:headEnd/>
                      <a:tailEnd/>
                    </a:ln>
                  </pic:spPr>
                </pic:pic>
              </a:graphicData>
            </a:graphic>
          </wp:inline>
        </w:drawing>
      </w:r>
    </w:p>
    <w:p w:rsidR="0072034A" w:rsidRDefault="003B410B">
      <w:pPr>
        <w:pStyle w:val="36"/>
        <w:spacing w:line="360" w:lineRule="auto"/>
        <w:ind w:firstLineChars="550" w:firstLine="1155"/>
        <w:rPr>
          <w:rFonts w:ascii="黑体" w:eastAsia="黑体" w:hAnsi="黑体"/>
          <w:szCs w:val="21"/>
        </w:rPr>
      </w:pPr>
      <w:r>
        <w:rPr>
          <w:rFonts w:ascii="黑体" w:eastAsia="黑体" w:hAnsi="黑体" w:hint="eastAsia"/>
          <w:szCs w:val="21"/>
        </w:rPr>
        <w:t>图</w:t>
      </w:r>
      <w:r>
        <w:rPr>
          <w:rFonts w:ascii="黑体" w:eastAsia="黑体" w:hAnsi="黑体"/>
          <w:szCs w:val="21"/>
        </w:rPr>
        <w:t>E.2.3 a</w:t>
      </w:r>
      <w:r>
        <w:rPr>
          <w:rFonts w:ascii="黑体" w:eastAsia="黑体" w:hAnsi="黑体" w:hint="eastAsia"/>
          <w:szCs w:val="21"/>
        </w:rPr>
        <w:t xml:space="preserve">钢筋线性横向图 </w:t>
      </w:r>
      <w:r>
        <w:rPr>
          <w:rFonts w:ascii="黑体" w:eastAsia="黑体" w:hAnsi="黑体"/>
          <w:szCs w:val="21"/>
        </w:rPr>
        <w:t xml:space="preserve">           E.2.3 b</w:t>
      </w:r>
      <w:r>
        <w:rPr>
          <w:rFonts w:ascii="黑体" w:eastAsia="黑体" w:hAnsi="黑体" w:hint="eastAsia"/>
          <w:szCs w:val="21"/>
        </w:rPr>
        <w:t>钢筋线性横向</w:t>
      </w:r>
    </w:p>
    <w:p w:rsidR="0072034A" w:rsidRDefault="003B410B">
      <w:pPr>
        <w:pStyle w:val="a3"/>
        <w:numPr>
          <w:ilvl w:val="0"/>
          <w:numId w:val="0"/>
        </w:numPr>
        <w:spacing w:before="156" w:after="156"/>
      </w:pPr>
      <w:r>
        <w:t>E.2.4</w:t>
      </w:r>
      <w:r>
        <w:rPr>
          <w:rFonts w:hint="eastAsia"/>
        </w:rPr>
        <w:t>非匀质围护结构二维模型材料设置：</w:t>
      </w:r>
    </w:p>
    <w:p w:rsidR="0072034A" w:rsidRDefault="003B410B">
      <w:pPr>
        <w:pStyle w:val="affa"/>
      </w:pPr>
      <w:r>
        <w:t>1</w:t>
      </w:r>
      <w:r>
        <w:rPr>
          <w:rFonts w:hint="eastAsia"/>
        </w:rPr>
        <w:t>）墙体构件中混凝土与热流平行方向上的钢筋混合区域可作为匀质结构，当作钢筋混凝土材料处理；</w:t>
      </w:r>
    </w:p>
    <w:p w:rsidR="0072034A" w:rsidRDefault="003B410B">
      <w:pPr>
        <w:pStyle w:val="affa"/>
      </w:pPr>
      <w:r>
        <w:t>2</w:t>
      </w:r>
      <w:r>
        <w:rPr>
          <w:rFonts w:hint="eastAsia"/>
        </w:rPr>
        <w:t>）横向穿越墙体的钢筋按钢筋材料取值；</w:t>
      </w:r>
    </w:p>
    <w:p w:rsidR="0072034A" w:rsidRDefault="003B410B">
      <w:pPr>
        <w:pStyle w:val="affa"/>
      </w:pPr>
      <w:r>
        <w:t>3</w:t>
      </w:r>
      <w:r>
        <w:rPr>
          <w:rFonts w:hint="eastAsia"/>
        </w:rPr>
        <w:t>）保温材料按保温材料类型取值，并乘以相应修正系数；取值应符合本标准第</w:t>
      </w:r>
      <w:r>
        <w:t>E.1</w:t>
      </w:r>
      <w:r>
        <w:rPr>
          <w:rFonts w:hint="eastAsia"/>
        </w:rPr>
        <w:t>条的规定；</w:t>
      </w:r>
    </w:p>
    <w:p w:rsidR="0072034A" w:rsidRDefault="003B410B">
      <w:pPr>
        <w:pStyle w:val="a3"/>
        <w:numPr>
          <w:ilvl w:val="0"/>
          <w:numId w:val="0"/>
        </w:numPr>
        <w:spacing w:before="156" w:after="156"/>
      </w:pPr>
      <w:r>
        <w:t>E.2.5</w:t>
      </w:r>
      <w:r>
        <w:rPr>
          <w:rFonts w:hint="eastAsia"/>
        </w:rPr>
        <w:t>非匀质围护结构二维模型边界条件设置：</w:t>
      </w:r>
    </w:p>
    <w:p w:rsidR="0072034A" w:rsidRDefault="003B410B">
      <w:pPr>
        <w:pStyle w:val="affa"/>
      </w:pPr>
      <w:r>
        <w:t>1</w:t>
      </w:r>
      <w:r>
        <w:rPr>
          <w:rFonts w:hint="eastAsia"/>
        </w:rPr>
        <w:t>）与室外空气相接触壁面设置为第三类边界条件</w:t>
      </w:r>
      <w:r>
        <w:t>——</w:t>
      </w:r>
      <w:r>
        <w:rPr>
          <w:rFonts w:hint="eastAsia"/>
        </w:rPr>
        <w:t>外部边界条件，取值应符合本标准第</w:t>
      </w:r>
      <w:r>
        <w:t>E.1</w:t>
      </w:r>
      <w:r>
        <w:rPr>
          <w:rFonts w:hint="eastAsia"/>
        </w:rPr>
        <w:t>条的规定；</w:t>
      </w:r>
    </w:p>
    <w:p w:rsidR="0072034A" w:rsidRDefault="003B410B">
      <w:pPr>
        <w:pStyle w:val="affa"/>
      </w:pPr>
      <w:r>
        <w:t>2</w:t>
      </w:r>
      <w:r>
        <w:rPr>
          <w:rFonts w:hint="eastAsia"/>
        </w:rPr>
        <w:t>）与室内空气相接触壁面设置为第三类边界条件</w:t>
      </w:r>
      <w:r>
        <w:t>——</w:t>
      </w:r>
      <w:r>
        <w:rPr>
          <w:rFonts w:hint="eastAsia"/>
        </w:rPr>
        <w:t>内部边界条件，取值应符合本标准第</w:t>
      </w:r>
      <w:r>
        <w:t>E.1</w:t>
      </w:r>
      <w:r>
        <w:rPr>
          <w:rFonts w:hint="eastAsia"/>
        </w:rPr>
        <w:t>条的规定；</w:t>
      </w:r>
    </w:p>
    <w:p w:rsidR="0072034A" w:rsidRDefault="003B410B">
      <w:pPr>
        <w:pStyle w:val="affa"/>
      </w:pPr>
      <w:r>
        <w:t>3</w:t>
      </w:r>
      <w:r>
        <w:rPr>
          <w:rFonts w:hint="eastAsia"/>
        </w:rPr>
        <w:t>）典型单元与热流方向平行的边界面，为对称壁面，应设置为第二类边界条件，热流密度为零；</w:t>
      </w:r>
    </w:p>
    <w:p w:rsidR="0072034A" w:rsidRDefault="003B410B">
      <w:pPr>
        <w:pStyle w:val="affa"/>
      </w:pPr>
      <w:r>
        <w:t>4</w:t>
      </w:r>
      <w:r>
        <w:rPr>
          <w:rFonts w:hint="eastAsia"/>
        </w:rPr>
        <w:t>）进行结露验算时，室内空气相对湿度应符合本标准第</w:t>
      </w:r>
      <w:r>
        <w:t>E.4</w:t>
      </w:r>
      <w:r>
        <w:rPr>
          <w:rFonts w:hint="eastAsia"/>
        </w:rPr>
        <w:t>条的规定。</w:t>
      </w:r>
    </w:p>
    <w:p w:rsidR="0072034A" w:rsidRDefault="003B410B">
      <w:pPr>
        <w:pStyle w:val="a3"/>
        <w:numPr>
          <w:ilvl w:val="0"/>
          <w:numId w:val="0"/>
        </w:numPr>
        <w:spacing w:before="156" w:after="156"/>
      </w:pPr>
      <w:r>
        <w:t>E.2.6</w:t>
      </w:r>
      <w:r>
        <w:rPr>
          <w:rFonts w:hint="eastAsia"/>
        </w:rPr>
        <w:t>非匀质围护结构二维稳态传热软件计算：</w:t>
      </w:r>
    </w:p>
    <w:p w:rsidR="0072034A" w:rsidRDefault="003B410B">
      <w:pPr>
        <w:pStyle w:val="affa"/>
      </w:pPr>
      <w:r>
        <w:t>1</w:t>
      </w:r>
      <w:r>
        <w:rPr>
          <w:rFonts w:hint="eastAsia"/>
        </w:rPr>
        <w:t>）设置合适的软件迭代步数和收敛残差；</w:t>
      </w:r>
    </w:p>
    <w:p w:rsidR="0072034A" w:rsidRDefault="003B410B">
      <w:pPr>
        <w:pStyle w:val="affa"/>
      </w:pPr>
      <w:r>
        <w:t>2</w:t>
      </w:r>
      <w:r>
        <w:rPr>
          <w:rFonts w:hint="eastAsia"/>
        </w:rPr>
        <w:t>）分别计算钢筋线性横向穿越墙体典型单元二维模型和钢筋线性横向未穿越墙体典型单元二维模型的传热系数。</w:t>
      </w:r>
    </w:p>
    <w:p w:rsidR="0072034A" w:rsidRDefault="003B410B">
      <w:pPr>
        <w:pStyle w:val="a3"/>
        <w:numPr>
          <w:ilvl w:val="0"/>
          <w:numId w:val="0"/>
        </w:numPr>
        <w:spacing w:before="156" w:after="156"/>
      </w:pPr>
      <w:r>
        <w:t>E.2.7</w:t>
      </w:r>
      <w:r>
        <w:rPr>
          <w:rFonts w:hint="eastAsia"/>
        </w:rPr>
        <w:t>非匀质围护结构整体平均传热系数计算：</w:t>
      </w:r>
    </w:p>
    <w:p w:rsidR="0072034A" w:rsidRDefault="003B410B">
      <w:pPr>
        <w:pStyle w:val="affa"/>
      </w:pPr>
      <w:r>
        <w:rPr>
          <w:rFonts w:hint="eastAsia"/>
        </w:rPr>
        <w:t>根据软件计算得到的两种二维模型的传热系数，在立面方向上进行加权平均得到墙体整体平均传热系数。</w:t>
      </w:r>
    </w:p>
    <w:p w:rsidR="0072034A" w:rsidRDefault="003B410B">
      <w:pPr>
        <w:pStyle w:val="a3"/>
        <w:numPr>
          <w:ilvl w:val="0"/>
          <w:numId w:val="0"/>
        </w:numPr>
        <w:spacing w:before="156" w:after="156"/>
      </w:pPr>
      <w:r>
        <w:t>E.2.8</w:t>
      </w:r>
      <w:r>
        <w:rPr>
          <w:rFonts w:hint="eastAsia"/>
        </w:rPr>
        <w:t>非匀质围护结构结露验算：</w:t>
      </w:r>
    </w:p>
    <w:p w:rsidR="0072034A" w:rsidRDefault="003B410B">
      <w:pPr>
        <w:pStyle w:val="affa"/>
      </w:pPr>
      <w:r>
        <w:rPr>
          <w:rFonts w:hint="eastAsia"/>
        </w:rPr>
        <w:t>进行结露验算时，要确保钢筋线性横向穿越墙体典型单元模型热桥部位内表面温度高于室内空气露点温度。</w:t>
      </w:r>
    </w:p>
    <w:p w:rsidR="0072034A" w:rsidRDefault="003B410B">
      <w:pPr>
        <w:pStyle w:val="a3"/>
        <w:numPr>
          <w:ilvl w:val="0"/>
          <w:numId w:val="0"/>
        </w:numPr>
        <w:spacing w:before="156" w:after="156"/>
      </w:pPr>
      <w:r>
        <w:t>E.2.9</w:t>
      </w:r>
      <w:r>
        <w:rPr>
          <w:rFonts w:hint="eastAsia"/>
        </w:rPr>
        <w:t>非匀质围护结构二、三维稳态传热计算宜参照本标准所述方法进行计算。</w:t>
      </w:r>
    </w:p>
    <w:p w:rsidR="0072034A" w:rsidRDefault="003B410B">
      <w:pPr>
        <w:pStyle w:val="a2"/>
        <w:numPr>
          <w:ilvl w:val="0"/>
          <w:numId w:val="0"/>
        </w:numPr>
        <w:spacing w:before="156" w:after="156"/>
      </w:pPr>
      <w:bookmarkStart w:id="452" w:name="_Toc46491316"/>
      <w:bookmarkStart w:id="453" w:name="_Toc54164111"/>
      <w:bookmarkStart w:id="454" w:name="_Toc49265391"/>
      <w:bookmarkStart w:id="455" w:name="_Toc47432549"/>
      <w:bookmarkStart w:id="456" w:name="_Toc46491500"/>
      <w:bookmarkStart w:id="457" w:name="_Toc47506906"/>
      <w:bookmarkStart w:id="458" w:name="_Toc49957263"/>
      <w:r>
        <w:t>E.3</w:t>
      </w:r>
      <w:r>
        <w:rPr>
          <w:rFonts w:hint="eastAsia"/>
        </w:rPr>
        <w:t>典型墙板结构热工计算</w:t>
      </w:r>
      <w:bookmarkEnd w:id="452"/>
      <w:bookmarkEnd w:id="453"/>
      <w:bookmarkEnd w:id="454"/>
      <w:bookmarkEnd w:id="455"/>
      <w:bookmarkEnd w:id="456"/>
      <w:bookmarkEnd w:id="457"/>
      <w:bookmarkEnd w:id="458"/>
    </w:p>
    <w:p w:rsidR="0072034A" w:rsidRDefault="003B410B">
      <w:pPr>
        <w:pStyle w:val="a3"/>
        <w:numPr>
          <w:ilvl w:val="0"/>
          <w:numId w:val="0"/>
        </w:numPr>
        <w:spacing w:before="156" w:after="156"/>
      </w:pPr>
      <w:r>
        <w:t>E.3.1</w:t>
      </w:r>
      <w:r>
        <w:rPr>
          <w:rFonts w:hint="eastAsia"/>
        </w:rPr>
        <w:t>承重墙板热工与结露计算</w:t>
      </w:r>
    </w:p>
    <w:p w:rsidR="0072034A" w:rsidRDefault="003B410B">
      <w:pPr>
        <w:pStyle w:val="affa"/>
      </w:pPr>
      <w:r>
        <w:rPr>
          <w:rFonts w:hint="eastAsia"/>
        </w:rPr>
        <w:t>承重自保温结构墙体典型单元构造如图</w:t>
      </w:r>
      <w:r>
        <w:t>E.2.1-a</w:t>
      </w:r>
      <w:r>
        <w:rPr>
          <w:rFonts w:hint="eastAsia"/>
        </w:rPr>
        <w:t>所示。该自保温剪力墙俯视截面呈一字型，墙板厚度为</w:t>
      </w:r>
      <w:r>
        <w:t>250mm</w:t>
      </w:r>
      <w:r>
        <w:rPr>
          <w:rFonts w:hint="eastAsia"/>
        </w:rPr>
        <w:t>，</w:t>
      </w:r>
      <w:r>
        <w:t>Ø</w:t>
      </w:r>
      <w:r>
        <w:t>6</w:t>
      </w:r>
      <w:r>
        <w:rPr>
          <w:rFonts w:hint="eastAsia"/>
        </w:rPr>
        <w:t>钢筋线性横向穿越墙体，墙板构件内芯孔填充有聚氨酯保温材料，厚度为</w:t>
      </w:r>
      <w:r>
        <w:t>90mm,</w:t>
      </w:r>
      <w:r>
        <w:rPr>
          <w:rFonts w:hint="eastAsia"/>
        </w:rPr>
        <w:t>宽度</w:t>
      </w:r>
      <w:r>
        <w:t>175mm</w:t>
      </w:r>
      <w:r>
        <w:rPr>
          <w:rFonts w:hint="eastAsia"/>
        </w:rPr>
        <w:t>，间隔</w:t>
      </w:r>
      <w:r>
        <w:t>25mm</w:t>
      </w:r>
      <w:r>
        <w:rPr>
          <w:rFonts w:hint="eastAsia"/>
        </w:rPr>
        <w:t>；热桥部位两侧敷设小块聚氨酯保温材料，厚度为</w:t>
      </w:r>
      <w:r>
        <w:t>10mm</w:t>
      </w:r>
      <w:r>
        <w:rPr>
          <w:rFonts w:hint="eastAsia"/>
        </w:rPr>
        <w:t>。</w:t>
      </w:r>
    </w:p>
    <w:p w:rsidR="0072034A" w:rsidRDefault="003B410B">
      <w:pPr>
        <w:pStyle w:val="a3"/>
        <w:numPr>
          <w:ilvl w:val="0"/>
          <w:numId w:val="0"/>
        </w:numPr>
        <w:spacing w:before="156" w:after="156"/>
      </w:pPr>
      <w:r>
        <w:t>E.3.2</w:t>
      </w:r>
      <w:r>
        <w:rPr>
          <w:rFonts w:hint="eastAsia"/>
        </w:rPr>
        <w:t>承重墙板模型简化</w:t>
      </w:r>
    </w:p>
    <w:p w:rsidR="0072034A" w:rsidRDefault="003B410B">
      <w:pPr>
        <w:pStyle w:val="affa"/>
      </w:pPr>
      <w:r>
        <w:rPr>
          <w:rFonts w:hint="eastAsia"/>
        </w:rPr>
        <w:t>按照本标准第</w:t>
      </w:r>
      <w:r>
        <w:t>E.2.3</w:t>
      </w:r>
      <w:r>
        <w:rPr>
          <w:rFonts w:hint="eastAsia"/>
        </w:rPr>
        <w:t>条对承重自保温结构墙体典型单元（图</w:t>
      </w:r>
      <w:r>
        <w:t>E.2.3</w:t>
      </w:r>
      <w:r>
        <w:rPr>
          <w:rFonts w:hint="eastAsia"/>
        </w:rPr>
        <w:t>）进行模型简化，</w:t>
      </w:r>
      <w:r>
        <w:t>Ø</w:t>
      </w:r>
      <w:r>
        <w:t>6</w:t>
      </w:r>
      <w:r>
        <w:rPr>
          <w:rFonts w:hint="eastAsia"/>
        </w:rPr>
        <w:t>钢筋线性横向穿越墙体在横向截面图中与外墙立面并非垂直敷设，简化为</w:t>
      </w:r>
      <w:r>
        <w:t>Ø</w:t>
      </w:r>
      <w:r>
        <w:t>6</w:t>
      </w:r>
      <w:r>
        <w:rPr>
          <w:rFonts w:hint="eastAsia"/>
        </w:rPr>
        <w:t>钢筋与外墙立面垂直敷设，</w:t>
      </w:r>
      <w:r>
        <w:t>Ø</w:t>
      </w:r>
      <w:r>
        <w:t>6</w:t>
      </w:r>
      <w:r>
        <w:rPr>
          <w:rFonts w:hint="eastAsia"/>
        </w:rPr>
        <w:t>钢筋简化为</w:t>
      </w:r>
      <w:r>
        <w:t>6</w:t>
      </w:r>
      <w:r>
        <w:rPr>
          <w:rFonts w:hint="eastAsia"/>
        </w:rPr>
        <w:t>×</w:t>
      </w:r>
      <w:r>
        <w:t>6mm</w:t>
      </w:r>
      <w:r>
        <w:rPr>
          <w:rFonts w:hint="eastAsia"/>
        </w:rPr>
        <w:t>的正方形钢筋，得到钢筋线性横向穿越承重墙体典型单元模型（图</w:t>
      </w:r>
      <w:r>
        <w:t>E.2.3 a</w:t>
      </w:r>
      <w:r>
        <w:rPr>
          <w:rFonts w:hint="eastAsia"/>
        </w:rPr>
        <w:t>）和钢筋线性横向未穿越承重墙体典型单元模型（图</w:t>
      </w:r>
      <w:r>
        <w:t>E.2.3 b</w:t>
      </w:r>
      <w:r>
        <w:rPr>
          <w:rFonts w:hint="eastAsia"/>
        </w:rPr>
        <w:t>）；则纵截面可简化为每</w:t>
      </w:r>
      <w:r>
        <w:t>100mm</w:t>
      </w:r>
      <w:r>
        <w:rPr>
          <w:rFonts w:hint="eastAsia"/>
        </w:rPr>
        <w:t>高度范围内钢筋线性横向穿越承重墙体部分为</w:t>
      </w:r>
      <w:r>
        <w:t>6mm</w:t>
      </w:r>
      <w:r>
        <w:rPr>
          <w:rFonts w:hint="eastAsia"/>
        </w:rPr>
        <w:t>，钢筋线性横向未穿越承重墙体部分为</w:t>
      </w:r>
      <w:r>
        <w:t>94mm</w:t>
      </w:r>
      <w:r>
        <w:rPr>
          <w:rFonts w:hint="eastAsia"/>
        </w:rPr>
        <w:t>。</w:t>
      </w:r>
    </w:p>
    <w:p w:rsidR="0072034A" w:rsidRDefault="003B410B">
      <w:pPr>
        <w:pStyle w:val="a3"/>
        <w:numPr>
          <w:ilvl w:val="0"/>
          <w:numId w:val="0"/>
        </w:numPr>
        <w:spacing w:before="156" w:after="156"/>
      </w:pPr>
      <w:r>
        <w:t>E.3.3</w:t>
      </w:r>
      <w:r>
        <w:rPr>
          <w:rFonts w:hint="eastAsia"/>
        </w:rPr>
        <w:t>承重墙板模型材料设置</w:t>
      </w:r>
    </w:p>
    <w:p w:rsidR="0072034A" w:rsidRDefault="003B410B">
      <w:pPr>
        <w:pStyle w:val="affa"/>
      </w:pPr>
      <w:r>
        <w:rPr>
          <w:rFonts w:hint="eastAsia"/>
        </w:rPr>
        <w:t>按本标准第</w:t>
      </w:r>
      <w:r>
        <w:t>E.2.3</w:t>
      </w:r>
      <w:r>
        <w:rPr>
          <w:rFonts w:hint="eastAsia"/>
        </w:rPr>
        <w:t>条的规定对承重自保温结构墙体典型单元各材料取值，计算用材料导热系数按现行国家标准《民用建筑热工设计标准》</w:t>
      </w:r>
      <w:r>
        <w:t>GB 50176</w:t>
      </w:r>
      <w:r>
        <w:rPr>
          <w:rFonts w:hint="eastAsia"/>
        </w:rPr>
        <w:t>附录</w:t>
      </w:r>
      <w:r>
        <w:t>E</w:t>
      </w:r>
      <w:r>
        <w:rPr>
          <w:rFonts w:hint="eastAsia"/>
        </w:rPr>
        <w:t>中表</w:t>
      </w:r>
      <w:r>
        <w:t>E.1</w:t>
      </w:r>
      <w:r>
        <w:rPr>
          <w:rFonts w:hint="eastAsia"/>
        </w:rPr>
        <w:t>取值，修正系数按现行国家标准《民用建筑热工设计标准》</w:t>
      </w:r>
      <w:r>
        <w:t>GB 50176</w:t>
      </w:r>
      <w:r>
        <w:rPr>
          <w:rFonts w:hint="eastAsia"/>
        </w:rPr>
        <w:t>附录</w:t>
      </w:r>
      <w:r>
        <w:t>B</w:t>
      </w:r>
      <w:r>
        <w:rPr>
          <w:rFonts w:hint="eastAsia"/>
        </w:rPr>
        <w:t>中表</w:t>
      </w:r>
      <w:r>
        <w:t>E.2</w:t>
      </w:r>
      <w:r>
        <w:rPr>
          <w:rFonts w:hint="eastAsia"/>
        </w:rPr>
        <w:t>取值。计算用材料热工性能参数取值如表</w:t>
      </w:r>
      <w:r>
        <w:t>E.3.3</w:t>
      </w:r>
      <w:r>
        <w:rPr>
          <w:rFonts w:hint="eastAsia"/>
        </w:rPr>
        <w:t>所示。</w:t>
      </w:r>
    </w:p>
    <w:p w:rsidR="0072034A" w:rsidRDefault="003B410B">
      <w:pPr>
        <w:pStyle w:val="36"/>
        <w:spacing w:line="360" w:lineRule="auto"/>
        <w:ind w:firstLineChars="0" w:firstLine="0"/>
        <w:jc w:val="center"/>
        <w:rPr>
          <w:rFonts w:ascii="黑体" w:eastAsia="黑体" w:hAnsi="黑体"/>
        </w:rPr>
      </w:pPr>
      <w:r>
        <w:rPr>
          <w:rFonts w:ascii="黑体" w:eastAsia="黑体" w:hAnsi="黑体" w:hint="eastAsia"/>
        </w:rPr>
        <w:t>表</w:t>
      </w:r>
      <w:r>
        <w:rPr>
          <w:rFonts w:ascii="黑体" w:eastAsia="黑体" w:hAnsi="黑体"/>
        </w:rPr>
        <w:t>E.3.3</w:t>
      </w:r>
      <w:r>
        <w:rPr>
          <w:rFonts w:ascii="黑体" w:eastAsia="黑体" w:hAnsi="黑体" w:hint="eastAsia"/>
          <w:szCs w:val="21"/>
        </w:rPr>
        <w:t>承重墙板模型材料热工性能参数</w:t>
      </w:r>
    </w:p>
    <w:tbl>
      <w:tblPr>
        <w:tblW w:w="7589" w:type="dxa"/>
        <w:jc w:val="center"/>
        <w:tblLayout w:type="fixed"/>
        <w:tblLook w:val="04A0" w:firstRow="1" w:lastRow="0" w:firstColumn="1" w:lastColumn="0" w:noHBand="0" w:noVBand="1"/>
      </w:tblPr>
      <w:tblGrid>
        <w:gridCol w:w="1769"/>
        <w:gridCol w:w="1615"/>
        <w:gridCol w:w="1431"/>
        <w:gridCol w:w="2774"/>
      </w:tblGrid>
      <w:tr w:rsidR="0072034A">
        <w:trPr>
          <w:trHeight w:val="666"/>
          <w:jc w:val="center"/>
        </w:trPr>
        <w:tc>
          <w:tcPr>
            <w:tcW w:w="1769" w:type="dxa"/>
            <w:tcBorders>
              <w:top w:val="single" w:sz="4" w:space="0" w:color="auto"/>
              <w:left w:val="single" w:sz="4" w:space="0" w:color="auto"/>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名称</w:t>
            </w:r>
          </w:p>
        </w:tc>
        <w:tc>
          <w:tcPr>
            <w:tcW w:w="1615" w:type="dxa"/>
            <w:tcBorders>
              <w:top w:val="single" w:sz="4" w:space="0" w:color="auto"/>
              <w:left w:val="nil"/>
              <w:bottom w:val="single" w:sz="4" w:space="0" w:color="auto"/>
              <w:right w:val="single" w:sz="4" w:space="0" w:color="auto"/>
            </w:tcBorders>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导热系数</w:t>
            </w:r>
            <w:r>
              <w:rPr>
                <w:rFonts w:ascii="宋体" w:hAnsi="宋体" w:cs="宋体"/>
                <w:kern w:val="0"/>
                <w:szCs w:val="21"/>
              </w:rPr>
              <w:t>W/(m*k)</w:t>
            </w:r>
          </w:p>
        </w:tc>
        <w:tc>
          <w:tcPr>
            <w:tcW w:w="1431" w:type="dxa"/>
            <w:tcBorders>
              <w:top w:val="single" w:sz="4" w:space="0" w:color="auto"/>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修正系数</w:t>
            </w:r>
          </w:p>
        </w:tc>
        <w:tc>
          <w:tcPr>
            <w:tcW w:w="2774" w:type="dxa"/>
            <w:tcBorders>
              <w:top w:val="single" w:sz="4" w:space="0" w:color="auto"/>
              <w:left w:val="nil"/>
              <w:bottom w:val="single" w:sz="4" w:space="0" w:color="auto"/>
              <w:right w:val="single" w:sz="4" w:space="0" w:color="auto"/>
            </w:tcBorders>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修正后导热系数</w:t>
            </w:r>
          </w:p>
          <w:p w:rsidR="0072034A" w:rsidRDefault="003B410B">
            <w:pPr>
              <w:widowControl/>
              <w:spacing w:line="360" w:lineRule="auto"/>
              <w:jc w:val="center"/>
              <w:rPr>
                <w:rFonts w:ascii="宋体" w:cs="宋体"/>
                <w:kern w:val="0"/>
                <w:szCs w:val="21"/>
              </w:rPr>
            </w:pPr>
            <w:r>
              <w:rPr>
                <w:rFonts w:ascii="宋体" w:hAnsi="宋体" w:cs="宋体"/>
                <w:kern w:val="0"/>
                <w:szCs w:val="21"/>
              </w:rPr>
              <w:t>W/(m*k)</w:t>
            </w:r>
          </w:p>
        </w:tc>
      </w:tr>
      <w:tr w:rsidR="0072034A">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钢筋混凝土</w:t>
            </w:r>
          </w:p>
        </w:tc>
        <w:tc>
          <w:tcPr>
            <w:tcW w:w="1615"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1.74</w:t>
            </w:r>
          </w:p>
        </w:tc>
        <w:tc>
          <w:tcPr>
            <w:tcW w:w="1431"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1</w:t>
            </w:r>
          </w:p>
        </w:tc>
        <w:tc>
          <w:tcPr>
            <w:tcW w:w="2774"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1.74</w:t>
            </w:r>
          </w:p>
        </w:tc>
      </w:tr>
      <w:tr w:rsidR="0072034A">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聚氨酯</w:t>
            </w:r>
          </w:p>
        </w:tc>
        <w:tc>
          <w:tcPr>
            <w:tcW w:w="1615"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0.024</w:t>
            </w:r>
          </w:p>
        </w:tc>
        <w:tc>
          <w:tcPr>
            <w:tcW w:w="1431"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1.1</w:t>
            </w:r>
          </w:p>
        </w:tc>
        <w:tc>
          <w:tcPr>
            <w:tcW w:w="2774"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0.0264</w:t>
            </w:r>
          </w:p>
        </w:tc>
      </w:tr>
      <w:tr w:rsidR="0072034A">
        <w:trPr>
          <w:trHeight w:val="666"/>
          <w:jc w:val="center"/>
        </w:trPr>
        <w:tc>
          <w:tcPr>
            <w:tcW w:w="1769" w:type="dxa"/>
            <w:tcBorders>
              <w:top w:val="nil"/>
              <w:left w:val="single" w:sz="4" w:space="0" w:color="auto"/>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hint="eastAsia"/>
                <w:kern w:val="0"/>
                <w:szCs w:val="21"/>
              </w:rPr>
              <w:t>钢筋</w:t>
            </w:r>
          </w:p>
        </w:tc>
        <w:tc>
          <w:tcPr>
            <w:tcW w:w="1615"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58</w:t>
            </w:r>
          </w:p>
        </w:tc>
        <w:tc>
          <w:tcPr>
            <w:tcW w:w="1431"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1</w:t>
            </w:r>
          </w:p>
        </w:tc>
        <w:tc>
          <w:tcPr>
            <w:tcW w:w="2774" w:type="dxa"/>
            <w:tcBorders>
              <w:top w:val="nil"/>
              <w:left w:val="nil"/>
              <w:bottom w:val="single" w:sz="4" w:space="0" w:color="auto"/>
              <w:right w:val="single" w:sz="4" w:space="0" w:color="auto"/>
            </w:tcBorders>
            <w:noWrap/>
            <w:vAlign w:val="center"/>
          </w:tcPr>
          <w:p w:rsidR="0072034A" w:rsidRDefault="003B410B">
            <w:pPr>
              <w:widowControl/>
              <w:spacing w:line="360" w:lineRule="auto"/>
              <w:jc w:val="center"/>
              <w:rPr>
                <w:rFonts w:ascii="宋体" w:cs="宋体"/>
                <w:kern w:val="0"/>
                <w:szCs w:val="21"/>
              </w:rPr>
            </w:pPr>
            <w:r>
              <w:rPr>
                <w:rFonts w:ascii="宋体" w:hAnsi="宋体" w:cs="宋体"/>
                <w:kern w:val="0"/>
                <w:szCs w:val="21"/>
              </w:rPr>
              <w:t>58</w:t>
            </w:r>
          </w:p>
        </w:tc>
      </w:tr>
    </w:tbl>
    <w:p w:rsidR="0072034A" w:rsidRDefault="003B410B">
      <w:pPr>
        <w:pStyle w:val="a3"/>
        <w:numPr>
          <w:ilvl w:val="0"/>
          <w:numId w:val="0"/>
        </w:numPr>
        <w:spacing w:before="156" w:after="156"/>
      </w:pPr>
      <w:r>
        <w:t>E.3.4</w:t>
      </w:r>
      <w:r>
        <w:rPr>
          <w:rFonts w:hint="eastAsia"/>
        </w:rPr>
        <w:t>承重墙板模型边界条件设置</w:t>
      </w:r>
    </w:p>
    <w:p w:rsidR="0072034A" w:rsidRDefault="003B410B">
      <w:pPr>
        <w:pStyle w:val="affa"/>
      </w:pPr>
      <w:r>
        <w:t>1</w:t>
      </w:r>
      <w:r>
        <w:rPr>
          <w:rFonts w:hint="eastAsia"/>
        </w:rPr>
        <w:t>）边界条件设置参数按照本标准第</w:t>
      </w:r>
      <w:r>
        <w:t>E.2.5</w:t>
      </w:r>
      <w:r>
        <w:rPr>
          <w:rFonts w:hint="eastAsia"/>
        </w:rPr>
        <w:t>条的规定取值；</w:t>
      </w:r>
    </w:p>
    <w:p w:rsidR="0072034A" w:rsidRDefault="003B410B">
      <w:pPr>
        <w:pStyle w:val="affa"/>
      </w:pPr>
      <w:r>
        <w:t>2</w:t>
      </w:r>
      <w:r>
        <w:rPr>
          <w:rFonts w:hint="eastAsia"/>
        </w:rPr>
        <w:t>）室外壁面设置第三类边界条件，室外壁面传热系数为</w:t>
      </w:r>
      <w:r>
        <w:t>23W/(m2</w:t>
      </w:r>
      <w:r>
        <w:t>·</w:t>
      </w:r>
      <w:r>
        <w:t>K)</w:t>
      </w:r>
      <w:r>
        <w:rPr>
          <w:rFonts w:hint="eastAsia"/>
        </w:rPr>
        <w:t>，室外计算温度</w:t>
      </w:r>
      <w:r>
        <w:t>0.5</w:t>
      </w:r>
      <w:r>
        <w:rPr>
          <w:rFonts w:hint="eastAsia"/>
        </w:rPr>
        <w:t>℃（以上海地区为例）；</w:t>
      </w:r>
    </w:p>
    <w:p w:rsidR="0072034A" w:rsidRDefault="003B410B">
      <w:pPr>
        <w:pStyle w:val="affa"/>
      </w:pPr>
      <w:r>
        <w:t>3</w:t>
      </w:r>
      <w:r>
        <w:rPr>
          <w:rFonts w:hint="eastAsia"/>
        </w:rPr>
        <w:t>）室内壁面设置第三类边界条件，室内壁面传热系数为</w:t>
      </w:r>
      <w:r>
        <w:t>8.7W/(m2</w:t>
      </w:r>
      <w:r>
        <w:rPr>
          <w:rFonts w:hint="eastAsia"/>
        </w:rPr>
        <w:t>·</w:t>
      </w:r>
      <w:r>
        <w:t>K)</w:t>
      </w:r>
      <w:r>
        <w:rPr>
          <w:rFonts w:hint="eastAsia"/>
        </w:rPr>
        <w:t>，室内计算温度</w:t>
      </w:r>
      <w:r>
        <w:t>18</w:t>
      </w:r>
      <w:r>
        <w:rPr>
          <w:rFonts w:hint="eastAsia"/>
        </w:rPr>
        <w:t>℃，室内相对湿度</w:t>
      </w:r>
      <w:r>
        <w:t>60%</w:t>
      </w:r>
      <w:r>
        <w:rPr>
          <w:rFonts w:hint="eastAsia"/>
        </w:rPr>
        <w:t>、露点温度</w:t>
      </w:r>
      <w:r>
        <w:t>10.15</w:t>
      </w:r>
      <w:r>
        <w:rPr>
          <w:rFonts w:hint="eastAsia"/>
        </w:rPr>
        <w:t>℃；</w:t>
      </w:r>
    </w:p>
    <w:p w:rsidR="0072034A" w:rsidRDefault="003B410B">
      <w:pPr>
        <w:pStyle w:val="affa"/>
      </w:pPr>
      <w:r>
        <w:t>4</w:t>
      </w:r>
      <w:r>
        <w:rPr>
          <w:rFonts w:hint="eastAsia"/>
        </w:rPr>
        <w:t>）典型单元两侧壁面为对称壁面，设置第二类边界条件，热流密度为零。</w:t>
      </w:r>
    </w:p>
    <w:p w:rsidR="0072034A" w:rsidRDefault="003B410B">
      <w:pPr>
        <w:pStyle w:val="a3"/>
        <w:numPr>
          <w:ilvl w:val="0"/>
          <w:numId w:val="0"/>
        </w:numPr>
        <w:spacing w:before="156" w:after="156"/>
      </w:pPr>
      <w:r>
        <w:t>E.3.5</w:t>
      </w:r>
      <w:r>
        <w:rPr>
          <w:rFonts w:hint="eastAsia"/>
        </w:rPr>
        <w:t>承重墙板模型二维稳态传热软件设置</w:t>
      </w:r>
    </w:p>
    <w:p w:rsidR="0072034A" w:rsidRDefault="003B410B">
      <w:pPr>
        <w:pStyle w:val="affa"/>
      </w:pPr>
      <w:r>
        <w:t>1</w:t>
      </w:r>
      <w:r>
        <w:rPr>
          <w:rFonts w:hint="eastAsia"/>
        </w:rPr>
        <w:t>）采用符合本标准规定的计算软件；</w:t>
      </w:r>
    </w:p>
    <w:p w:rsidR="0072034A" w:rsidRDefault="003B410B">
      <w:pPr>
        <w:pStyle w:val="affa"/>
      </w:pPr>
      <w:r>
        <w:t>2</w:t>
      </w:r>
      <w:r>
        <w:rPr>
          <w:rFonts w:hint="eastAsia"/>
        </w:rPr>
        <w:t>）按照本标准第</w:t>
      </w:r>
      <w:r>
        <w:t>E.2.6</w:t>
      </w:r>
      <w:r>
        <w:rPr>
          <w:rFonts w:hint="eastAsia"/>
        </w:rPr>
        <w:t>条的规定分别计算钢筋线性横向穿越承重墙体典型单元模型和钢筋线性横向未穿越承重墙体典型单元模型；分别得到墙体传热计算结果如图</w:t>
      </w:r>
      <w:r>
        <w:t>F.3.5 a</w:t>
      </w:r>
      <w:r>
        <w:rPr>
          <w:rFonts w:hint="eastAsia"/>
        </w:rPr>
        <w:t>（传热系数为</w:t>
      </w:r>
      <w:r>
        <w:t>3.18 W/(m2</w:t>
      </w:r>
      <w:r>
        <w:rPr>
          <w:rFonts w:hint="eastAsia"/>
        </w:rPr>
        <w:t>·</w:t>
      </w:r>
      <w:r>
        <w:t>K)</w:t>
      </w:r>
      <w:r>
        <w:rPr>
          <w:rFonts w:hint="eastAsia"/>
        </w:rPr>
        <w:t>）和图</w:t>
      </w:r>
      <w:r>
        <w:t>E.3.5 b</w:t>
      </w:r>
      <w:r>
        <w:rPr>
          <w:rFonts w:hint="eastAsia"/>
        </w:rPr>
        <w:t>所示（传热系数为</w:t>
      </w:r>
      <w:r>
        <w:t>0.53 W/(m2</w:t>
      </w:r>
      <w:r>
        <w:rPr>
          <w:rFonts w:hint="eastAsia"/>
        </w:rPr>
        <w:t>·</w:t>
      </w:r>
      <w:r>
        <w:t>K)</w:t>
      </w:r>
      <w:r>
        <w:rPr>
          <w:rFonts w:hint="eastAsia"/>
        </w:rPr>
        <w:t>）。</w:t>
      </w:r>
    </w:p>
    <w:p w:rsidR="0072034A" w:rsidRDefault="003B410B">
      <w:pPr>
        <w:pStyle w:val="affa"/>
        <w:jc w:val="center"/>
      </w:pPr>
      <w:r>
        <w:rPr>
          <w:noProof/>
        </w:rPr>
        <w:drawing>
          <wp:inline distT="0" distB="0" distL="0" distR="0">
            <wp:extent cx="1045845" cy="1287780"/>
            <wp:effectExtent l="19050" t="0" r="1905" b="0"/>
            <wp:docPr id="5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7"/>
                    <pic:cNvPicPr>
                      <a:picLocks noChangeAspect="1" noChangeArrowheads="1"/>
                    </pic:cNvPicPr>
                  </pic:nvPicPr>
                  <pic:blipFill>
                    <a:blip r:embed="rId82"/>
                    <a:srcRect/>
                    <a:stretch>
                      <a:fillRect/>
                    </a:stretch>
                  </pic:blipFill>
                  <pic:spPr>
                    <a:xfrm>
                      <a:off x="0" y="0"/>
                      <a:ext cx="1045845" cy="1287780"/>
                    </a:xfrm>
                    <a:prstGeom prst="rect">
                      <a:avLst/>
                    </a:prstGeom>
                    <a:noFill/>
                    <a:ln w="9525">
                      <a:noFill/>
                      <a:miter lim="800000"/>
                      <a:headEnd/>
                      <a:tailEnd/>
                    </a:ln>
                  </pic:spPr>
                </pic:pic>
              </a:graphicData>
            </a:graphic>
          </wp:inline>
        </w:drawing>
      </w:r>
      <w:r>
        <w:rPr>
          <w:noProof/>
        </w:rPr>
        <w:drawing>
          <wp:inline distT="0" distB="0" distL="0" distR="0">
            <wp:extent cx="1045845" cy="1331595"/>
            <wp:effectExtent l="19050" t="0" r="1905"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noChangeArrowheads="1"/>
                    </pic:cNvPicPr>
                  </pic:nvPicPr>
                  <pic:blipFill>
                    <a:blip r:embed="rId83" cstate="print"/>
                    <a:srcRect/>
                    <a:stretch>
                      <a:fillRect/>
                    </a:stretch>
                  </pic:blipFill>
                  <pic:spPr>
                    <a:xfrm>
                      <a:off x="0" y="0"/>
                      <a:ext cx="1045845" cy="1331595"/>
                    </a:xfrm>
                    <a:prstGeom prst="rect">
                      <a:avLst/>
                    </a:prstGeom>
                    <a:noFill/>
                    <a:ln w="9525">
                      <a:noFill/>
                      <a:miter lim="800000"/>
                      <a:headEnd/>
                      <a:tailEnd/>
                    </a:ln>
                  </pic:spPr>
                </pic:pic>
              </a:graphicData>
            </a:graphic>
          </wp:inline>
        </w:drawing>
      </w:r>
    </w:p>
    <w:p w:rsidR="0072034A" w:rsidRDefault="003B410B">
      <w:pPr>
        <w:pStyle w:val="a1"/>
        <w:numPr>
          <w:ilvl w:val="0"/>
          <w:numId w:val="0"/>
        </w:numPr>
        <w:spacing w:before="312" w:after="312"/>
        <w:ind w:firstLineChars="350" w:firstLine="735"/>
        <w:jc w:val="center"/>
      </w:pPr>
      <w:bookmarkStart w:id="459" w:name="_Toc47432550"/>
      <w:bookmarkStart w:id="460" w:name="_Toc54164112"/>
      <w:bookmarkStart w:id="461" w:name="_Toc46491317"/>
      <w:bookmarkStart w:id="462" w:name="_Toc47506907"/>
      <w:bookmarkStart w:id="463" w:name="_Toc49265392"/>
      <w:bookmarkStart w:id="464" w:name="_Toc46491501"/>
      <w:bookmarkStart w:id="465" w:name="_Toc49957264"/>
      <w:r>
        <w:rPr>
          <w:noProof/>
        </w:rPr>
        <w:drawing>
          <wp:inline distT="0" distB="0" distL="0" distR="0">
            <wp:extent cx="2172335" cy="563245"/>
            <wp:effectExtent l="19050" t="0" r="0" b="0"/>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noChangeArrowheads="1"/>
                    </pic:cNvPicPr>
                  </pic:nvPicPr>
                  <pic:blipFill>
                    <a:blip r:embed="rId84"/>
                    <a:srcRect/>
                    <a:stretch>
                      <a:fillRect/>
                    </a:stretch>
                  </pic:blipFill>
                  <pic:spPr>
                    <a:xfrm>
                      <a:off x="0" y="0"/>
                      <a:ext cx="2172335" cy="563245"/>
                    </a:xfrm>
                    <a:prstGeom prst="rect">
                      <a:avLst/>
                    </a:prstGeom>
                    <a:noFill/>
                    <a:ln w="9525">
                      <a:noFill/>
                      <a:miter lim="800000"/>
                      <a:headEnd/>
                      <a:tailEnd/>
                    </a:ln>
                  </pic:spPr>
                </pic:pic>
              </a:graphicData>
            </a:graphic>
          </wp:inline>
        </w:drawing>
      </w:r>
      <w:r>
        <w:rPr>
          <w:noProof/>
        </w:rPr>
        <w:drawing>
          <wp:inline distT="0" distB="0" distL="0" distR="0">
            <wp:extent cx="1851025" cy="482600"/>
            <wp:effectExtent l="19050" t="0" r="0" b="0"/>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noChangeArrowheads="1"/>
                    </pic:cNvPicPr>
                  </pic:nvPicPr>
                  <pic:blipFill>
                    <a:blip r:embed="rId85"/>
                    <a:srcRect/>
                    <a:stretch>
                      <a:fillRect/>
                    </a:stretch>
                  </pic:blipFill>
                  <pic:spPr>
                    <a:xfrm>
                      <a:off x="0" y="0"/>
                      <a:ext cx="1851025" cy="482600"/>
                    </a:xfrm>
                    <a:prstGeom prst="rect">
                      <a:avLst/>
                    </a:prstGeom>
                    <a:noFill/>
                    <a:ln w="9525">
                      <a:noFill/>
                      <a:miter lim="800000"/>
                      <a:headEnd/>
                      <a:tailEnd/>
                    </a:ln>
                  </pic:spPr>
                </pic:pic>
              </a:graphicData>
            </a:graphic>
          </wp:inline>
        </w:drawing>
      </w:r>
      <w:bookmarkEnd w:id="459"/>
      <w:bookmarkEnd w:id="460"/>
      <w:bookmarkEnd w:id="461"/>
      <w:bookmarkEnd w:id="462"/>
      <w:bookmarkEnd w:id="463"/>
      <w:bookmarkEnd w:id="464"/>
      <w:bookmarkEnd w:id="465"/>
    </w:p>
    <w:p w:rsidR="0072034A" w:rsidRDefault="003B410B">
      <w:pPr>
        <w:pStyle w:val="a1"/>
        <w:numPr>
          <w:ilvl w:val="0"/>
          <w:numId w:val="0"/>
        </w:numPr>
        <w:spacing w:beforeLines="0" w:afterLines="0"/>
        <w:ind w:firstLineChars="400" w:firstLine="840"/>
        <w:jc w:val="center"/>
        <w:rPr>
          <w:rFonts w:ascii="宋体" w:eastAsia="宋体" w:hAnsi="宋体"/>
        </w:rPr>
      </w:pPr>
      <w:bookmarkStart w:id="466" w:name="_Toc47432551"/>
      <w:bookmarkStart w:id="467" w:name="_Toc47506908"/>
      <w:bookmarkStart w:id="468" w:name="_Toc46491502"/>
      <w:bookmarkStart w:id="469" w:name="_Toc46491318"/>
      <w:bookmarkStart w:id="470" w:name="_Toc54164113"/>
      <w:bookmarkStart w:id="471" w:name="_Toc49265393"/>
      <w:bookmarkStart w:id="472" w:name="_Toc49957265"/>
      <w:r>
        <w:rPr>
          <w:rFonts w:ascii="宋体" w:eastAsia="宋体" w:hAnsi="宋体" w:hint="eastAsia"/>
          <w:szCs w:val="21"/>
        </w:rPr>
        <w:t>图</w:t>
      </w:r>
      <w:r>
        <w:rPr>
          <w:rFonts w:ascii="宋体" w:eastAsia="宋体" w:hAnsi="宋体"/>
          <w:szCs w:val="21"/>
        </w:rPr>
        <w:t>E.3.5a</w:t>
      </w:r>
      <w:r>
        <w:rPr>
          <w:rFonts w:ascii="宋体" w:eastAsia="宋体" w:hAnsi="宋体" w:hint="eastAsia"/>
        </w:rPr>
        <w:t>钢筋线性横向穿越</w:t>
      </w:r>
      <w:r>
        <w:rPr>
          <w:rFonts w:ascii="宋体" w:eastAsia="宋体" w:hAnsi="宋体" w:hint="eastAsia"/>
          <w:szCs w:val="21"/>
        </w:rPr>
        <w:t>图</w:t>
      </w:r>
      <w:r>
        <w:rPr>
          <w:rFonts w:ascii="宋体" w:eastAsia="宋体" w:hAnsi="宋体"/>
          <w:szCs w:val="21"/>
        </w:rPr>
        <w:t>E.3.5b</w:t>
      </w:r>
      <w:r>
        <w:rPr>
          <w:rFonts w:ascii="宋体" w:eastAsia="宋体" w:hAnsi="宋体" w:hint="eastAsia"/>
        </w:rPr>
        <w:t>钢筋线性横向未穿越</w:t>
      </w:r>
      <w:bookmarkEnd w:id="466"/>
      <w:bookmarkEnd w:id="467"/>
      <w:bookmarkEnd w:id="468"/>
      <w:bookmarkEnd w:id="469"/>
      <w:bookmarkEnd w:id="470"/>
      <w:bookmarkEnd w:id="471"/>
      <w:bookmarkEnd w:id="472"/>
    </w:p>
    <w:p w:rsidR="0072034A" w:rsidRDefault="003B410B">
      <w:pPr>
        <w:pStyle w:val="a1"/>
        <w:numPr>
          <w:ilvl w:val="0"/>
          <w:numId w:val="0"/>
        </w:numPr>
        <w:spacing w:beforeLines="0" w:afterLines="0"/>
        <w:ind w:firstLineChars="450" w:firstLine="945"/>
        <w:jc w:val="center"/>
      </w:pPr>
      <w:bookmarkStart w:id="473" w:name="_Toc46491319"/>
      <w:bookmarkStart w:id="474" w:name="_Toc46491503"/>
      <w:bookmarkStart w:id="475" w:name="_Toc49265394"/>
      <w:bookmarkStart w:id="476" w:name="_Toc47506909"/>
      <w:bookmarkStart w:id="477" w:name="_Toc47432552"/>
      <w:bookmarkStart w:id="478" w:name="_Toc54164114"/>
      <w:bookmarkStart w:id="479" w:name="_Toc49957266"/>
      <w:r>
        <w:rPr>
          <w:rFonts w:ascii="宋体" w:eastAsia="宋体" w:hAnsi="宋体" w:hint="eastAsia"/>
        </w:rPr>
        <w:t>承重墙体部分热工模拟图</w:t>
      </w:r>
      <w:r>
        <w:rPr>
          <w:rFonts w:ascii="宋体" w:eastAsia="宋体" w:hAnsi="宋体"/>
        </w:rPr>
        <w:t xml:space="preserve">        承重墙体部分热工模拟图</w:t>
      </w:r>
      <w:bookmarkEnd w:id="473"/>
      <w:bookmarkEnd w:id="474"/>
      <w:bookmarkEnd w:id="475"/>
      <w:bookmarkEnd w:id="476"/>
      <w:bookmarkEnd w:id="477"/>
      <w:bookmarkEnd w:id="478"/>
      <w:bookmarkEnd w:id="479"/>
    </w:p>
    <w:p w:rsidR="0072034A" w:rsidRDefault="003B410B">
      <w:pPr>
        <w:pStyle w:val="a3"/>
        <w:numPr>
          <w:ilvl w:val="0"/>
          <w:numId w:val="0"/>
        </w:numPr>
        <w:spacing w:before="156" w:after="156"/>
      </w:pPr>
      <w:r>
        <w:t>E.3.6</w:t>
      </w:r>
      <w:r>
        <w:rPr>
          <w:rFonts w:hint="eastAsia"/>
        </w:rPr>
        <w:t>承重墙板模型整体平均传热系数计算</w:t>
      </w:r>
    </w:p>
    <w:p w:rsidR="0072034A" w:rsidRDefault="003B410B">
      <w:pPr>
        <w:pStyle w:val="affa"/>
      </w:pPr>
      <w:r>
        <w:rPr>
          <w:rFonts w:hint="eastAsia"/>
        </w:rPr>
        <w:t>按本标准第</w:t>
      </w:r>
      <w:r>
        <w:t>E.2.7</w:t>
      </w:r>
      <w:r>
        <w:rPr>
          <w:rFonts w:hint="eastAsia"/>
        </w:rPr>
        <w:t>条的规定得到承重墙板模型整体平均传热系数计算结果，计算过程如表</w:t>
      </w:r>
      <w:r>
        <w:t>E.3.6</w:t>
      </w:r>
      <w:r>
        <w:rPr>
          <w:rFonts w:hint="eastAsia"/>
        </w:rPr>
        <w:t>所示。</w:t>
      </w:r>
    </w:p>
    <w:p w:rsidR="0072034A" w:rsidRDefault="003B410B">
      <w:pPr>
        <w:pStyle w:val="36"/>
        <w:spacing w:line="360" w:lineRule="auto"/>
        <w:ind w:firstLineChars="0" w:firstLine="0"/>
        <w:jc w:val="center"/>
        <w:rPr>
          <w:rFonts w:ascii="黑体" w:eastAsia="黑体" w:hAnsi="黑体"/>
          <w:szCs w:val="21"/>
        </w:rPr>
      </w:pPr>
      <w:r>
        <w:rPr>
          <w:rFonts w:ascii="黑体" w:eastAsia="黑体" w:hAnsi="黑体" w:hint="eastAsia"/>
          <w:szCs w:val="21"/>
        </w:rPr>
        <w:t>表</w:t>
      </w:r>
      <w:r>
        <w:rPr>
          <w:rFonts w:ascii="黑体" w:eastAsia="黑体" w:hAnsi="黑体"/>
          <w:szCs w:val="21"/>
        </w:rPr>
        <w:t>E.3.6</w:t>
      </w:r>
      <w:r>
        <w:rPr>
          <w:rFonts w:ascii="黑体" w:eastAsia="黑体" w:hAnsi="黑体" w:hint="eastAsia"/>
          <w:szCs w:val="21"/>
        </w:rPr>
        <w:t>承重墙板模型整体平均传热系数计算</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673"/>
        <w:gridCol w:w="1579"/>
        <w:gridCol w:w="1476"/>
      </w:tblGrid>
      <w:tr w:rsidR="0072034A">
        <w:trPr>
          <w:jc w:val="center"/>
        </w:trPr>
        <w:tc>
          <w:tcPr>
            <w:tcW w:w="3794" w:type="dxa"/>
          </w:tcPr>
          <w:p w:rsidR="0072034A" w:rsidRDefault="003B410B">
            <w:pPr>
              <w:spacing w:line="360" w:lineRule="auto"/>
              <w:jc w:val="center"/>
              <w:rPr>
                <w:rStyle w:val="fontstyle01"/>
                <w:szCs w:val="21"/>
              </w:rPr>
            </w:pPr>
            <w:r>
              <w:rPr>
                <w:rStyle w:val="fontstyle01"/>
                <w:rFonts w:hint="eastAsia"/>
                <w:szCs w:val="21"/>
              </w:rPr>
              <w:t>模型</w:t>
            </w:r>
          </w:p>
        </w:tc>
        <w:tc>
          <w:tcPr>
            <w:tcW w:w="1673" w:type="dxa"/>
          </w:tcPr>
          <w:p w:rsidR="0072034A" w:rsidRDefault="003B410B">
            <w:pPr>
              <w:spacing w:line="360" w:lineRule="auto"/>
              <w:jc w:val="center"/>
              <w:rPr>
                <w:rStyle w:val="fontstyle01"/>
                <w:szCs w:val="21"/>
              </w:rPr>
            </w:pPr>
            <w:r>
              <w:rPr>
                <w:rStyle w:val="fontstyle01"/>
                <w:rFonts w:hint="eastAsia"/>
                <w:szCs w:val="21"/>
              </w:rPr>
              <w:t>传热系数</w:t>
            </w:r>
          </w:p>
          <w:p w:rsidR="0072034A" w:rsidRDefault="003B410B">
            <w:pPr>
              <w:spacing w:line="360" w:lineRule="auto"/>
              <w:jc w:val="center"/>
              <w:rPr>
                <w:rStyle w:val="fontstyle01"/>
                <w:szCs w:val="21"/>
              </w:rPr>
            </w:pPr>
            <w:r>
              <w:rPr>
                <w:rFonts w:ascii="宋体" w:hAnsi="宋体"/>
                <w:szCs w:val="21"/>
              </w:rPr>
              <w:t>W/(m</w:t>
            </w:r>
            <w:r>
              <w:rPr>
                <w:rFonts w:ascii="宋体" w:hAnsi="宋体"/>
                <w:szCs w:val="21"/>
                <w:vertAlign w:val="superscript"/>
              </w:rPr>
              <w:t>2</w:t>
            </w:r>
            <w:r>
              <w:rPr>
                <w:rFonts w:ascii="宋体" w:hAnsi="宋体" w:hint="eastAsia"/>
                <w:szCs w:val="21"/>
              </w:rPr>
              <w:t>·</w:t>
            </w:r>
            <w:r>
              <w:rPr>
                <w:rFonts w:ascii="宋体" w:hAnsi="宋体"/>
                <w:szCs w:val="21"/>
              </w:rPr>
              <w:t>K)</w:t>
            </w:r>
          </w:p>
        </w:tc>
        <w:tc>
          <w:tcPr>
            <w:tcW w:w="1579" w:type="dxa"/>
          </w:tcPr>
          <w:p w:rsidR="0072034A" w:rsidRDefault="003B410B">
            <w:pPr>
              <w:spacing w:line="360" w:lineRule="auto"/>
              <w:jc w:val="center"/>
              <w:rPr>
                <w:rStyle w:val="fontstyle01"/>
                <w:szCs w:val="21"/>
              </w:rPr>
            </w:pPr>
            <w:r>
              <w:rPr>
                <w:rStyle w:val="fontstyle01"/>
                <w:rFonts w:hint="eastAsia"/>
                <w:szCs w:val="21"/>
              </w:rPr>
              <w:t>纵向高度</w:t>
            </w:r>
          </w:p>
          <w:p w:rsidR="0072034A" w:rsidRDefault="003B410B">
            <w:pPr>
              <w:spacing w:line="360" w:lineRule="auto"/>
              <w:jc w:val="center"/>
              <w:rPr>
                <w:rStyle w:val="fontstyle01"/>
                <w:szCs w:val="21"/>
              </w:rPr>
            </w:pPr>
            <w:r>
              <w:rPr>
                <w:rStyle w:val="fontstyle01"/>
                <w:szCs w:val="21"/>
              </w:rPr>
              <w:t>mm</w:t>
            </w:r>
          </w:p>
        </w:tc>
        <w:tc>
          <w:tcPr>
            <w:tcW w:w="1476" w:type="dxa"/>
          </w:tcPr>
          <w:p w:rsidR="0072034A" w:rsidRDefault="003B410B">
            <w:pPr>
              <w:spacing w:line="360" w:lineRule="auto"/>
              <w:jc w:val="center"/>
              <w:rPr>
                <w:rStyle w:val="fontstyle01"/>
                <w:szCs w:val="21"/>
              </w:rPr>
            </w:pPr>
            <w:r>
              <w:rPr>
                <w:rStyle w:val="fontstyle01"/>
                <w:rFonts w:hint="eastAsia"/>
                <w:szCs w:val="21"/>
              </w:rPr>
              <w:t>纵向比例</w:t>
            </w:r>
          </w:p>
          <w:p w:rsidR="0072034A" w:rsidRDefault="003B410B">
            <w:pPr>
              <w:spacing w:line="360" w:lineRule="auto"/>
              <w:jc w:val="center"/>
              <w:rPr>
                <w:rStyle w:val="fontstyle01"/>
                <w:szCs w:val="21"/>
              </w:rPr>
            </w:pPr>
            <w:r>
              <w:rPr>
                <w:rStyle w:val="fontstyle01"/>
                <w:szCs w:val="21"/>
              </w:rPr>
              <w:t>%</w:t>
            </w:r>
          </w:p>
        </w:tc>
      </w:tr>
      <w:tr w:rsidR="0072034A">
        <w:trPr>
          <w:jc w:val="center"/>
        </w:trPr>
        <w:tc>
          <w:tcPr>
            <w:tcW w:w="3794" w:type="dxa"/>
          </w:tcPr>
          <w:p w:rsidR="0072034A" w:rsidRDefault="003B410B">
            <w:pPr>
              <w:spacing w:line="360" w:lineRule="auto"/>
              <w:rPr>
                <w:rStyle w:val="fontstyle01"/>
                <w:szCs w:val="21"/>
              </w:rPr>
            </w:pPr>
            <w:r>
              <w:rPr>
                <w:rStyle w:val="fontstyle01"/>
                <w:rFonts w:hint="eastAsia"/>
                <w:szCs w:val="21"/>
              </w:rPr>
              <w:t>钢筋线性横向穿越承重墙体</w:t>
            </w:r>
          </w:p>
        </w:tc>
        <w:tc>
          <w:tcPr>
            <w:tcW w:w="1673" w:type="dxa"/>
          </w:tcPr>
          <w:p w:rsidR="0072034A" w:rsidRDefault="003B410B">
            <w:pPr>
              <w:spacing w:line="360" w:lineRule="auto"/>
              <w:jc w:val="center"/>
              <w:rPr>
                <w:rStyle w:val="fontstyle01"/>
                <w:szCs w:val="21"/>
              </w:rPr>
            </w:pPr>
            <w:r>
              <w:rPr>
                <w:rStyle w:val="fontstyle01"/>
                <w:szCs w:val="21"/>
              </w:rPr>
              <w:t>3.18</w:t>
            </w:r>
          </w:p>
        </w:tc>
        <w:tc>
          <w:tcPr>
            <w:tcW w:w="1579" w:type="dxa"/>
          </w:tcPr>
          <w:p w:rsidR="0072034A" w:rsidRDefault="003B410B">
            <w:pPr>
              <w:spacing w:line="360" w:lineRule="auto"/>
              <w:jc w:val="center"/>
              <w:rPr>
                <w:rStyle w:val="fontstyle01"/>
                <w:szCs w:val="21"/>
              </w:rPr>
            </w:pPr>
            <w:r>
              <w:rPr>
                <w:rStyle w:val="fontstyle01"/>
                <w:szCs w:val="21"/>
              </w:rPr>
              <w:t>6</w:t>
            </w:r>
          </w:p>
        </w:tc>
        <w:tc>
          <w:tcPr>
            <w:tcW w:w="1476" w:type="dxa"/>
          </w:tcPr>
          <w:p w:rsidR="0072034A" w:rsidRDefault="003B410B">
            <w:pPr>
              <w:spacing w:line="360" w:lineRule="auto"/>
              <w:jc w:val="center"/>
              <w:rPr>
                <w:rStyle w:val="fontstyle01"/>
                <w:szCs w:val="21"/>
              </w:rPr>
            </w:pPr>
            <w:r>
              <w:rPr>
                <w:rStyle w:val="fontstyle01"/>
                <w:szCs w:val="21"/>
              </w:rPr>
              <w:t>6</w:t>
            </w:r>
          </w:p>
        </w:tc>
      </w:tr>
      <w:tr w:rsidR="0072034A">
        <w:trPr>
          <w:jc w:val="center"/>
        </w:trPr>
        <w:tc>
          <w:tcPr>
            <w:tcW w:w="3794" w:type="dxa"/>
          </w:tcPr>
          <w:p w:rsidR="0072034A" w:rsidRDefault="003B410B">
            <w:pPr>
              <w:spacing w:line="360" w:lineRule="auto"/>
              <w:rPr>
                <w:rStyle w:val="fontstyle01"/>
                <w:szCs w:val="21"/>
              </w:rPr>
            </w:pPr>
            <w:r>
              <w:rPr>
                <w:rStyle w:val="fontstyle01"/>
                <w:rFonts w:hint="eastAsia"/>
                <w:szCs w:val="21"/>
              </w:rPr>
              <w:t>钢筋线性横向未穿越承重墙体</w:t>
            </w:r>
          </w:p>
        </w:tc>
        <w:tc>
          <w:tcPr>
            <w:tcW w:w="1673" w:type="dxa"/>
          </w:tcPr>
          <w:p w:rsidR="0072034A" w:rsidRDefault="003B410B">
            <w:pPr>
              <w:spacing w:line="360" w:lineRule="auto"/>
              <w:jc w:val="center"/>
              <w:rPr>
                <w:rStyle w:val="fontstyle01"/>
                <w:szCs w:val="21"/>
              </w:rPr>
            </w:pPr>
            <w:r>
              <w:rPr>
                <w:rStyle w:val="fontstyle01"/>
                <w:szCs w:val="21"/>
              </w:rPr>
              <w:t>0.56</w:t>
            </w:r>
          </w:p>
        </w:tc>
        <w:tc>
          <w:tcPr>
            <w:tcW w:w="1579" w:type="dxa"/>
          </w:tcPr>
          <w:p w:rsidR="0072034A" w:rsidRDefault="003B410B">
            <w:pPr>
              <w:spacing w:line="360" w:lineRule="auto"/>
              <w:jc w:val="center"/>
              <w:rPr>
                <w:rStyle w:val="fontstyle01"/>
                <w:szCs w:val="21"/>
              </w:rPr>
            </w:pPr>
            <w:r>
              <w:rPr>
                <w:rStyle w:val="fontstyle01"/>
                <w:szCs w:val="21"/>
              </w:rPr>
              <w:t>94</w:t>
            </w:r>
          </w:p>
        </w:tc>
        <w:tc>
          <w:tcPr>
            <w:tcW w:w="1476" w:type="dxa"/>
          </w:tcPr>
          <w:p w:rsidR="0072034A" w:rsidRDefault="003B410B">
            <w:pPr>
              <w:spacing w:line="360" w:lineRule="auto"/>
              <w:jc w:val="center"/>
              <w:rPr>
                <w:rStyle w:val="fontstyle01"/>
                <w:szCs w:val="21"/>
              </w:rPr>
            </w:pPr>
            <w:r>
              <w:rPr>
                <w:rStyle w:val="fontstyle01"/>
                <w:szCs w:val="21"/>
              </w:rPr>
              <w:t>94</w:t>
            </w:r>
          </w:p>
        </w:tc>
      </w:tr>
      <w:tr w:rsidR="0072034A">
        <w:trPr>
          <w:jc w:val="center"/>
        </w:trPr>
        <w:tc>
          <w:tcPr>
            <w:tcW w:w="3794" w:type="dxa"/>
          </w:tcPr>
          <w:p w:rsidR="0072034A" w:rsidRDefault="003B410B">
            <w:pPr>
              <w:spacing w:line="360" w:lineRule="auto"/>
              <w:rPr>
                <w:rStyle w:val="fontstyle01"/>
                <w:szCs w:val="21"/>
              </w:rPr>
            </w:pPr>
            <w:r>
              <w:rPr>
                <w:rFonts w:ascii="宋体" w:hAnsi="宋体" w:hint="eastAsia"/>
                <w:szCs w:val="21"/>
              </w:rPr>
              <w:t>承重墙板模型</w:t>
            </w:r>
          </w:p>
        </w:tc>
        <w:tc>
          <w:tcPr>
            <w:tcW w:w="1673" w:type="dxa"/>
          </w:tcPr>
          <w:p w:rsidR="0072034A" w:rsidRDefault="003B410B">
            <w:pPr>
              <w:spacing w:line="360" w:lineRule="auto"/>
              <w:jc w:val="center"/>
              <w:rPr>
                <w:rStyle w:val="fontstyle01"/>
                <w:szCs w:val="21"/>
              </w:rPr>
            </w:pPr>
            <w:r>
              <w:rPr>
                <w:rStyle w:val="fontstyle01"/>
                <w:szCs w:val="21"/>
              </w:rPr>
              <w:t>0.7172</w:t>
            </w:r>
          </w:p>
        </w:tc>
        <w:tc>
          <w:tcPr>
            <w:tcW w:w="1579" w:type="dxa"/>
            <w:vAlign w:val="center"/>
          </w:tcPr>
          <w:p w:rsidR="0072034A" w:rsidRDefault="003B410B">
            <w:pPr>
              <w:spacing w:line="360" w:lineRule="auto"/>
              <w:jc w:val="center"/>
              <w:rPr>
                <w:rStyle w:val="fontstyle01"/>
                <w:szCs w:val="21"/>
              </w:rPr>
            </w:pPr>
            <w:r>
              <w:rPr>
                <w:rStyle w:val="fontstyle01"/>
                <w:szCs w:val="21"/>
              </w:rPr>
              <w:t>100</w:t>
            </w:r>
          </w:p>
        </w:tc>
        <w:tc>
          <w:tcPr>
            <w:tcW w:w="1476" w:type="dxa"/>
          </w:tcPr>
          <w:p w:rsidR="0072034A" w:rsidRDefault="003B410B">
            <w:pPr>
              <w:spacing w:line="360" w:lineRule="auto"/>
              <w:jc w:val="center"/>
              <w:rPr>
                <w:rStyle w:val="fontstyle01"/>
                <w:szCs w:val="21"/>
              </w:rPr>
            </w:pPr>
            <w:r>
              <w:rPr>
                <w:rStyle w:val="fontstyle01"/>
                <w:szCs w:val="21"/>
              </w:rPr>
              <w:t>100</w:t>
            </w:r>
          </w:p>
        </w:tc>
      </w:tr>
    </w:tbl>
    <w:p w:rsidR="0072034A" w:rsidRDefault="003B410B">
      <w:pPr>
        <w:pStyle w:val="affa"/>
      </w:pPr>
      <w:r>
        <w:rPr>
          <w:rFonts w:hint="eastAsia"/>
        </w:rPr>
        <w:t>表中，承重墙体模型传热系数</w:t>
      </w:r>
      <w:r>
        <w:t>=</w:t>
      </w:r>
      <w:r>
        <w:rPr>
          <w:rFonts w:hint="eastAsia"/>
        </w:rPr>
        <w:t>钢筋线性横向穿越承重墙体传热系数</w:t>
      </w:r>
      <w:r>
        <w:t>*</w:t>
      </w:r>
      <w:r>
        <w:rPr>
          <w:rFonts w:hint="eastAsia"/>
        </w:rPr>
        <w:t>钢筋线性横向穿越承重墙体纵向比例</w:t>
      </w:r>
      <w:r>
        <w:t>+</w:t>
      </w:r>
      <w:r>
        <w:rPr>
          <w:rFonts w:hint="eastAsia"/>
        </w:rPr>
        <w:t>钢筋线性横向未穿越承重墙体传热系数</w:t>
      </w:r>
      <w:r>
        <w:t>*</w:t>
      </w:r>
      <w:r>
        <w:rPr>
          <w:rFonts w:hint="eastAsia"/>
        </w:rPr>
        <w:t>钢筋线性横向未穿越承重墙体纵向比例。</w:t>
      </w:r>
    </w:p>
    <w:p w:rsidR="0072034A" w:rsidRDefault="003B410B">
      <w:pPr>
        <w:pStyle w:val="a2"/>
        <w:numPr>
          <w:ilvl w:val="0"/>
          <w:numId w:val="0"/>
        </w:numPr>
        <w:spacing w:before="156" w:after="156"/>
      </w:pPr>
      <w:bookmarkStart w:id="480" w:name="_Toc46491504"/>
      <w:bookmarkStart w:id="481" w:name="_Toc46491320"/>
      <w:bookmarkStart w:id="482" w:name="_Toc47506910"/>
      <w:bookmarkStart w:id="483" w:name="_Toc49265395"/>
      <w:bookmarkStart w:id="484" w:name="_Toc47432553"/>
      <w:bookmarkStart w:id="485" w:name="_Toc49957267"/>
      <w:bookmarkStart w:id="486" w:name="_Toc54164115"/>
      <w:r>
        <w:t>E.4</w:t>
      </w:r>
      <w:r>
        <w:rPr>
          <w:rFonts w:hint="eastAsia"/>
        </w:rPr>
        <w:t>表面结露验算</w:t>
      </w:r>
      <w:bookmarkEnd w:id="480"/>
      <w:bookmarkEnd w:id="481"/>
      <w:bookmarkEnd w:id="482"/>
      <w:bookmarkEnd w:id="483"/>
      <w:bookmarkEnd w:id="484"/>
      <w:bookmarkEnd w:id="485"/>
      <w:bookmarkEnd w:id="486"/>
    </w:p>
    <w:p w:rsidR="0072034A" w:rsidRDefault="003B410B">
      <w:pPr>
        <w:pStyle w:val="a3"/>
        <w:numPr>
          <w:ilvl w:val="0"/>
          <w:numId w:val="0"/>
        </w:numPr>
        <w:spacing w:before="156" w:after="156"/>
      </w:pPr>
      <w:r>
        <w:t>E.4.1</w:t>
      </w:r>
      <w:r>
        <w:rPr>
          <w:rFonts w:ascii="宋体" w:eastAsia="宋体" w:hAnsi="宋体" w:hint="eastAsia"/>
        </w:rPr>
        <w:t>冬季室外计算温度</w:t>
      </w:r>
      <w:proofErr w:type="spellStart"/>
      <w:r>
        <w:rPr>
          <w:rFonts w:ascii="宋体" w:eastAsia="宋体" w:hAnsi="宋体"/>
        </w:rPr>
        <w:t>te</w:t>
      </w:r>
      <w:proofErr w:type="spellEnd"/>
      <w:r>
        <w:rPr>
          <w:rFonts w:ascii="宋体" w:eastAsia="宋体" w:hAnsi="宋体" w:hint="eastAsia"/>
        </w:rPr>
        <w:t>低于</w:t>
      </w:r>
      <w:r>
        <w:rPr>
          <w:rFonts w:ascii="宋体" w:eastAsia="宋体" w:hAnsi="宋体"/>
        </w:rPr>
        <w:t>0.9</w:t>
      </w:r>
      <w:r>
        <w:rPr>
          <w:rFonts w:ascii="宋体" w:eastAsia="宋体" w:hAnsi="宋体" w:hint="eastAsia"/>
        </w:rPr>
        <w:t>℃时，应对围护结构进行内表面结露验算。</w:t>
      </w:r>
    </w:p>
    <w:p w:rsidR="0072034A" w:rsidRDefault="003B410B">
      <w:pPr>
        <w:pStyle w:val="a3"/>
        <w:numPr>
          <w:ilvl w:val="0"/>
          <w:numId w:val="0"/>
        </w:numPr>
        <w:spacing w:before="156" w:after="156"/>
      </w:pPr>
      <w:r>
        <w:t>E.4.2</w:t>
      </w:r>
      <w:r>
        <w:rPr>
          <w:rFonts w:ascii="宋体" w:eastAsia="宋体" w:hAnsi="宋体" w:hint="eastAsia"/>
        </w:rPr>
        <w:t>围护结构平壁部分的内表面温度应按下式计算：</w:t>
      </w:r>
    </w:p>
    <w:p w:rsidR="0072034A" w:rsidRDefault="0053716C">
      <w:pPr>
        <w:spacing w:line="360" w:lineRule="auto"/>
        <w:jc w:val="center"/>
        <w:rPr>
          <w:sz w:val="28"/>
          <w:szCs w:val="28"/>
        </w:rPr>
      </w:pPr>
      <m:oMath>
        <m:sSub>
          <m:sSubPr>
            <m:ctrlPr>
              <w:rPr>
                <w:rFonts w:ascii="Cambria Math" w:hAnsi="Cambria Math"/>
                <w:szCs w:val="21"/>
              </w:rPr>
            </m:ctrlPr>
          </m:sSubPr>
          <m:e>
            <m:r>
              <w:rPr>
                <w:rFonts w:ascii="Cambria Math" w:hAnsi="Cambria Math" w:hint="eastAsia"/>
                <w:szCs w:val="21"/>
              </w:rPr>
              <m:t>θ</m:t>
            </m:r>
          </m:e>
          <m:sub>
            <m:r>
              <w:rPr>
                <w:rFonts w:ascii="Cambria Math" w:hAnsi="Cambria Math" w:hint="eastAsia"/>
                <w:szCs w:val="21"/>
              </w:rPr>
              <m:t>i</m:t>
            </m:r>
          </m:sub>
        </m:sSub>
        <m:r>
          <m:rPr>
            <m:sty m:val="p"/>
          </m:rPr>
          <w:rPr>
            <w:rFonts w:ascii="Cambria Math" w:hAnsi="Cambria Math" w:hint="eastAsia"/>
            <w:szCs w:val="21"/>
          </w:rPr>
          <m:t>=</m:t>
        </m:r>
        <m:sSub>
          <m:sSubPr>
            <m:ctrlPr>
              <w:rPr>
                <w:rFonts w:ascii="Cambria Math" w:hAnsi="Cambria Math"/>
                <w:szCs w:val="21"/>
              </w:rPr>
            </m:ctrlPr>
          </m:sSubPr>
          <m:e>
            <m:r>
              <w:rPr>
                <w:rFonts w:ascii="Cambria Math" w:hAnsi="Cambria Math" w:hint="eastAsia"/>
                <w:szCs w:val="21"/>
              </w:rPr>
              <m:t>t</m:t>
            </m:r>
          </m:e>
          <m:sub>
            <m:r>
              <w:rPr>
                <w:rFonts w:ascii="Cambria Math" w:hAnsi="Cambria Math" w:hint="eastAsia"/>
                <w:szCs w:val="21"/>
              </w:rPr>
              <m:t>i</m:t>
            </m:r>
          </m:sub>
        </m:sSub>
        <m: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i</m:t>
                </m:r>
              </m:sub>
            </m:sSub>
          </m:num>
          <m:den>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0</m:t>
                </m:r>
              </m:sub>
            </m:sSub>
          </m:den>
        </m:f>
        <m:d>
          <m:dPr>
            <m:ctrlPr>
              <w:rPr>
                <w:rFonts w:ascii="Cambria Math" w:hAnsi="Cambria Math"/>
                <w:i/>
                <w:szCs w:val="21"/>
              </w:rPr>
            </m:ctrlPr>
          </m:dPr>
          <m:e>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i</m:t>
                </m:r>
              </m:sub>
            </m:sSub>
            <m:r>
              <w:rPr>
                <w:rFonts w:ascii="Cambria Math" w:hAnsi="Cambria Math"/>
                <w:szCs w:val="21"/>
              </w:rPr>
              <m:t>-</m:t>
            </m:r>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e</m:t>
                </m:r>
              </m:sub>
            </m:sSub>
          </m:e>
        </m:d>
      </m:oMath>
      <w:r w:rsidR="003B410B">
        <w:rPr>
          <w:rFonts w:hint="eastAsia"/>
          <w:sz w:val="28"/>
          <w:szCs w:val="28"/>
        </w:rPr>
        <w:t>（</w:t>
      </w:r>
      <w:r w:rsidR="003B410B">
        <w:rPr>
          <w:sz w:val="28"/>
          <w:szCs w:val="28"/>
        </w:rPr>
        <w:t>6.5.2</w:t>
      </w:r>
      <w:r w:rsidR="003B410B">
        <w:rPr>
          <w:rFonts w:hint="eastAsia"/>
          <w:sz w:val="28"/>
          <w:szCs w:val="28"/>
        </w:rPr>
        <w:t>）</w:t>
      </w:r>
    </w:p>
    <w:p w:rsidR="0072034A" w:rsidRDefault="003B410B">
      <w:pPr>
        <w:spacing w:line="360" w:lineRule="auto"/>
        <w:rPr>
          <w:szCs w:val="21"/>
        </w:rPr>
      </w:pPr>
      <w:r>
        <w:rPr>
          <w:rFonts w:hint="eastAsia"/>
          <w:szCs w:val="21"/>
        </w:rPr>
        <w:t>式中：</w:t>
      </w:r>
      <m:oMath>
        <m:sSub>
          <m:sSubPr>
            <m:ctrlPr>
              <w:rPr>
                <w:rFonts w:ascii="Cambria Math" w:hAnsi="Cambria Math"/>
                <w:szCs w:val="21"/>
              </w:rPr>
            </m:ctrlPr>
          </m:sSubPr>
          <m:e>
            <m:r>
              <w:rPr>
                <w:rFonts w:ascii="Cambria Math" w:hAnsi="Cambria Math" w:hint="eastAsia"/>
                <w:szCs w:val="21"/>
              </w:rPr>
              <m:t>θ</m:t>
            </m:r>
          </m:e>
          <m:sub>
            <m:r>
              <w:rPr>
                <w:rFonts w:ascii="Cambria Math" w:hAnsi="Cambria Math" w:hint="eastAsia"/>
                <w:szCs w:val="21"/>
              </w:rPr>
              <m:t>i</m:t>
            </m:r>
          </m:sub>
        </m:sSub>
      </m:oMath>
      <w:r>
        <w:rPr>
          <w:szCs w:val="21"/>
        </w:rPr>
        <w:t>—</w:t>
      </w:r>
      <w:r>
        <w:rPr>
          <w:rFonts w:hint="eastAsia"/>
          <w:szCs w:val="21"/>
        </w:rPr>
        <w:t>围护结构平壁的内表面温度（℃）；</w:t>
      </w:r>
    </w:p>
    <w:p w:rsidR="0072034A" w:rsidRDefault="0053716C">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0</m:t>
            </m:r>
          </m:sub>
        </m:sSub>
      </m:oMath>
      <w:r w:rsidR="003B410B">
        <w:rPr>
          <w:szCs w:val="21"/>
        </w:rPr>
        <w:t>—</w:t>
      </w:r>
      <w:r w:rsidR="003B410B">
        <w:rPr>
          <w:rFonts w:hint="eastAsia"/>
          <w:szCs w:val="21"/>
        </w:rPr>
        <w:t>围护结构平壁的传热阻（</w:t>
      </w:r>
      <m:oMath>
        <m:sSup>
          <m:sSupPr>
            <m:ctrlPr>
              <w:rPr>
                <w:rFonts w:ascii="Cambria Math" w:hAnsi="Cambria Math"/>
                <w:szCs w:val="21"/>
                <w:vertAlign w:val="superscript"/>
              </w:rPr>
            </m:ctrlPr>
          </m:sSupPr>
          <m:e>
            <m:r>
              <m:rPr>
                <m:sty m:val="p"/>
              </m:rPr>
              <w:rPr>
                <w:rFonts w:ascii="Cambria Math" w:hAnsi="Cambria Math" w:hint="eastAsia"/>
                <w:szCs w:val="21"/>
                <w:vertAlign w:val="superscript"/>
              </w:rPr>
              <m:t>m</m:t>
            </m:r>
          </m:e>
          <m:sup>
            <m:r>
              <m:rPr>
                <m:sty m:val="p"/>
              </m:rPr>
              <w:rPr>
                <w:rFonts w:ascii="Cambria Math" w:hAnsi="Cambria Math" w:hint="eastAsia"/>
                <w:szCs w:val="21"/>
                <w:vertAlign w:val="superscript"/>
              </w:rPr>
              <m:t>2</m:t>
            </m:r>
          </m:sup>
        </m:sSup>
        <m:r>
          <m:rPr>
            <m:sty m:val="p"/>
          </m:rPr>
          <w:rPr>
            <w:rFonts w:ascii="Cambria Math" w:hAnsi="Cambria Math"/>
            <w:szCs w:val="21"/>
            <w:vertAlign w:val="superscript"/>
          </w:rPr>
          <m:t>∙K/W</m:t>
        </m:r>
      </m:oMath>
    </w:p>
    <w:p w:rsidR="0072034A" w:rsidRDefault="0053716C">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R</m:t>
            </m:r>
          </m:e>
          <m:sub>
            <m:r>
              <w:rPr>
                <w:rFonts w:ascii="Cambria Math" w:hAnsi="Cambria Math" w:hint="eastAsia"/>
                <w:szCs w:val="21"/>
              </w:rPr>
              <m:t>i</m:t>
            </m:r>
          </m:sub>
        </m:sSub>
      </m:oMath>
      <w:r w:rsidR="003B410B">
        <w:rPr>
          <w:szCs w:val="21"/>
        </w:rPr>
        <w:t>—</w:t>
      </w:r>
      <w:r w:rsidR="003B410B">
        <w:rPr>
          <w:rFonts w:hint="eastAsia"/>
          <w:szCs w:val="21"/>
        </w:rPr>
        <w:t>内表面换热阻（</w:t>
      </w:r>
      <m:oMath>
        <m:sSup>
          <m:sSupPr>
            <m:ctrlPr>
              <w:rPr>
                <w:rFonts w:ascii="Cambria Math" w:hAnsi="Cambria Math"/>
                <w:szCs w:val="21"/>
                <w:vertAlign w:val="superscript"/>
              </w:rPr>
            </m:ctrlPr>
          </m:sSupPr>
          <m:e>
            <m:r>
              <m:rPr>
                <m:sty m:val="p"/>
              </m:rPr>
              <w:rPr>
                <w:rFonts w:ascii="Cambria Math" w:hAnsi="Cambria Math" w:hint="eastAsia"/>
                <w:szCs w:val="21"/>
                <w:vertAlign w:val="superscript"/>
              </w:rPr>
              <m:t>m</m:t>
            </m:r>
          </m:e>
          <m:sup>
            <m:r>
              <m:rPr>
                <m:sty m:val="p"/>
              </m:rPr>
              <w:rPr>
                <w:rFonts w:ascii="Cambria Math" w:hAnsi="Cambria Math" w:hint="eastAsia"/>
                <w:szCs w:val="21"/>
                <w:vertAlign w:val="superscript"/>
              </w:rPr>
              <m:t>2</m:t>
            </m:r>
          </m:sup>
        </m:sSup>
        <m:r>
          <m:rPr>
            <m:sty m:val="p"/>
          </m:rPr>
          <w:rPr>
            <w:rFonts w:ascii="Cambria Math" w:hAnsi="Cambria Math"/>
            <w:szCs w:val="21"/>
            <w:vertAlign w:val="superscript"/>
          </w:rPr>
          <m:t>∙K/W</m:t>
        </m:r>
      </m:oMath>
    </w:p>
    <w:p w:rsidR="0072034A" w:rsidRDefault="0053716C">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i</m:t>
            </m:r>
          </m:sub>
        </m:sSub>
      </m:oMath>
      <w:r w:rsidR="003B410B">
        <w:rPr>
          <w:szCs w:val="21"/>
        </w:rPr>
        <w:t>—</w:t>
      </w:r>
      <w:r w:rsidR="003B410B">
        <w:rPr>
          <w:rFonts w:hint="eastAsia"/>
          <w:szCs w:val="21"/>
        </w:rPr>
        <w:t>室内计算温度（℃）；</w:t>
      </w:r>
    </w:p>
    <w:p w:rsidR="0072034A" w:rsidRDefault="0053716C">
      <w:pPr>
        <w:spacing w:line="360" w:lineRule="auto"/>
        <w:ind w:firstLineChars="300" w:firstLine="630"/>
        <w:rPr>
          <w:szCs w:val="21"/>
        </w:rPr>
      </w:pPr>
      <m:oMath>
        <m:sSub>
          <m:sSubPr>
            <m:ctrlPr>
              <w:rPr>
                <w:rFonts w:ascii="Cambria Math" w:hAnsi="Cambria Math"/>
                <w:i/>
                <w:szCs w:val="21"/>
              </w:rPr>
            </m:ctrlPr>
          </m:sSubPr>
          <m:e>
            <m:r>
              <w:rPr>
                <w:rFonts w:ascii="Cambria Math" w:hAnsi="Cambria Math" w:hint="eastAsia"/>
                <w:szCs w:val="21"/>
              </w:rPr>
              <m:t>t</m:t>
            </m:r>
          </m:e>
          <m:sub>
            <m:r>
              <w:rPr>
                <w:rFonts w:ascii="Cambria Math" w:hAnsi="Cambria Math" w:hint="eastAsia"/>
                <w:szCs w:val="21"/>
              </w:rPr>
              <m:t>e</m:t>
            </m:r>
          </m:sub>
        </m:sSub>
      </m:oMath>
      <w:r w:rsidR="003B410B">
        <w:rPr>
          <w:szCs w:val="21"/>
        </w:rPr>
        <w:t>—</w:t>
      </w:r>
      <w:r w:rsidR="003B410B">
        <w:rPr>
          <w:rFonts w:hint="eastAsia"/>
          <w:szCs w:val="21"/>
        </w:rPr>
        <w:t>室外计算温度（℃）。</w:t>
      </w:r>
    </w:p>
    <w:p w:rsidR="0072034A" w:rsidRDefault="003B410B">
      <w:pPr>
        <w:pStyle w:val="a3"/>
        <w:numPr>
          <w:ilvl w:val="0"/>
          <w:numId w:val="0"/>
        </w:numPr>
        <w:spacing w:before="156" w:after="156"/>
      </w:pPr>
      <w:r>
        <w:t>E.4.3</w:t>
      </w:r>
      <w:r>
        <w:rPr>
          <w:rFonts w:ascii="宋体" w:eastAsia="宋体" w:hAnsi="宋体" w:hint="eastAsia"/>
        </w:rPr>
        <w:t>围护结构热桥部分的内表面温度应采用符合本标准规定的软件计算得到。</w:t>
      </w:r>
    </w:p>
    <w:p w:rsidR="0072034A" w:rsidRDefault="003B410B">
      <w:pPr>
        <w:pStyle w:val="a3"/>
        <w:numPr>
          <w:ilvl w:val="0"/>
          <w:numId w:val="0"/>
        </w:numPr>
        <w:spacing w:before="156" w:after="156"/>
        <w:rPr>
          <w:rFonts w:ascii="宋体" w:eastAsia="宋体" w:hAnsi="宋体"/>
        </w:rPr>
      </w:pPr>
      <w:r>
        <w:t>E.4.4</w:t>
      </w:r>
      <w:r>
        <w:rPr>
          <w:rFonts w:ascii="宋体" w:eastAsia="宋体" w:hAnsi="宋体" w:hint="eastAsia"/>
        </w:rPr>
        <w:t>当围护结构内表面温度低于空气露点温度时，应采取保温措施，并应重新复核围护结构内表面温度。</w:t>
      </w: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Default="00BF6BDA" w:rsidP="00BF6BDA">
      <w:pPr>
        <w:pStyle w:val="affa"/>
        <w:ind w:firstLineChars="0" w:firstLine="0"/>
      </w:pPr>
    </w:p>
    <w:p w:rsidR="00BF6BDA" w:rsidRPr="00BF6BDA" w:rsidRDefault="00BF6BDA" w:rsidP="00BF6BDA">
      <w:pPr>
        <w:pStyle w:val="affa"/>
        <w:ind w:firstLineChars="0" w:firstLine="0"/>
      </w:pPr>
    </w:p>
    <w:p w:rsidR="0072034A" w:rsidRDefault="003B410B">
      <w:pPr>
        <w:pStyle w:val="1"/>
        <w:jc w:val="center"/>
        <w:rPr>
          <w:rFonts w:ascii="黑体" w:eastAsia="黑体" w:hAnsi="黑体"/>
          <w:sz w:val="24"/>
          <w:szCs w:val="24"/>
        </w:rPr>
      </w:pPr>
      <w:bookmarkStart w:id="487" w:name="_Toc54164116"/>
      <w:bookmarkStart w:id="488" w:name="_Toc46491505"/>
      <w:r>
        <w:rPr>
          <w:rFonts w:ascii="黑体" w:eastAsia="黑体" w:hAnsi="黑体" w:hint="eastAsia"/>
          <w:sz w:val="24"/>
          <w:szCs w:val="24"/>
        </w:rPr>
        <w:t>附录</w:t>
      </w:r>
      <w:r>
        <w:rPr>
          <w:rFonts w:ascii="黑体" w:eastAsia="黑体" w:hAnsi="黑体"/>
          <w:sz w:val="24"/>
          <w:szCs w:val="24"/>
        </w:rPr>
        <w:t>F 实心自保温墙板</w:t>
      </w:r>
      <w:bookmarkEnd w:id="487"/>
      <w:bookmarkEnd w:id="488"/>
      <w:r w:rsidR="00BF6BDA" w:rsidRPr="00BF6BDA">
        <w:rPr>
          <w:rFonts w:ascii="黑体" w:eastAsia="黑体" w:hAnsi="黑体" w:hint="eastAsia"/>
          <w:sz w:val="24"/>
          <w:szCs w:val="24"/>
        </w:rPr>
        <w:t>(规范性附录</w:t>
      </w:r>
      <w:r w:rsidR="00BF6BDA" w:rsidRPr="00BF6BDA">
        <w:rPr>
          <w:rFonts w:ascii="黑体" w:eastAsia="黑体" w:hAnsi="黑体"/>
          <w:sz w:val="24"/>
          <w:szCs w:val="24"/>
        </w:rPr>
        <w:t>)</w:t>
      </w:r>
    </w:p>
    <w:p w:rsidR="0072034A" w:rsidRDefault="003B410B">
      <w:pPr>
        <w:tabs>
          <w:tab w:val="left" w:pos="616"/>
        </w:tabs>
        <w:snapToGrid w:val="0"/>
        <w:spacing w:line="360" w:lineRule="auto"/>
        <w:jc w:val="left"/>
        <w:rPr>
          <w:kern w:val="0"/>
          <w:szCs w:val="21"/>
        </w:rPr>
      </w:pPr>
      <w:r>
        <w:rPr>
          <w:b/>
          <w:szCs w:val="21"/>
        </w:rPr>
        <w:t>F</w:t>
      </w:r>
      <w:r>
        <w:rPr>
          <w:rFonts w:hint="eastAsia"/>
          <w:b/>
          <w:szCs w:val="21"/>
        </w:rPr>
        <w:t>.0.1</w:t>
      </w:r>
      <w:r>
        <w:rPr>
          <w:rFonts w:ascii="Calibri" w:hAnsi="Calibri" w:hint="eastAsia"/>
          <w:kern w:val="0"/>
          <w:szCs w:val="21"/>
        </w:rPr>
        <w:t>实心自保温墙板由内叶墙板、保温层及实心墙板三部分整体预制而成</w:t>
      </w:r>
      <w:r>
        <w:rPr>
          <w:rFonts w:ascii="Calibri" w:hAnsi="Calibri" w:hint="eastAsia"/>
          <w:kern w:val="0"/>
          <w:szCs w:val="21"/>
        </w:rPr>
        <w:t xml:space="preserve"> (</w:t>
      </w:r>
      <w:r>
        <w:rPr>
          <w:rFonts w:ascii="Calibri" w:hAnsi="Calibri" w:hint="eastAsia"/>
          <w:kern w:val="0"/>
          <w:szCs w:val="21"/>
        </w:rPr>
        <w:t>图</w:t>
      </w:r>
      <w:r>
        <w:rPr>
          <w:rFonts w:ascii="Calibri" w:hAnsi="Calibri"/>
          <w:kern w:val="0"/>
          <w:szCs w:val="21"/>
        </w:rPr>
        <w:t>F</w:t>
      </w:r>
      <w:r>
        <w:rPr>
          <w:rFonts w:ascii="Calibri" w:hAnsi="Calibri" w:hint="eastAsia"/>
          <w:kern w:val="0"/>
          <w:szCs w:val="21"/>
        </w:rPr>
        <w:t>.0.1)</w:t>
      </w:r>
      <w:r>
        <w:rPr>
          <w:rFonts w:ascii="Calibri" w:hAnsi="Calibri" w:hint="eastAsia"/>
          <w:kern w:val="0"/>
          <w:szCs w:val="21"/>
        </w:rPr>
        <w:t>；墙板构造应满足下列要求：</w:t>
      </w:r>
    </w:p>
    <w:p w:rsidR="0072034A" w:rsidRDefault="003B410B">
      <w:pPr>
        <w:pStyle w:val="afffffff8"/>
        <w:spacing w:line="360" w:lineRule="auto"/>
        <w:ind w:firstLineChars="200" w:firstLine="420"/>
        <w:rPr>
          <w:kern w:val="0"/>
          <w:sz w:val="21"/>
          <w:szCs w:val="21"/>
        </w:rPr>
      </w:pPr>
      <w:r>
        <w:rPr>
          <w:rFonts w:hint="eastAsia"/>
          <w:kern w:val="0"/>
          <w:sz w:val="21"/>
          <w:szCs w:val="21"/>
        </w:rPr>
        <w:t>1</w:t>
      </w:r>
      <w:r>
        <w:rPr>
          <w:rFonts w:hint="eastAsia"/>
          <w:kern w:val="0"/>
          <w:sz w:val="21"/>
          <w:szCs w:val="21"/>
        </w:rPr>
        <w:t>）</w:t>
      </w:r>
      <w:r>
        <w:rPr>
          <w:kern w:val="0"/>
          <w:sz w:val="21"/>
          <w:szCs w:val="21"/>
        </w:rPr>
        <w:t>外叶板厚度不应小于</w:t>
      </w:r>
      <w:r>
        <w:rPr>
          <w:rFonts w:hint="eastAsia"/>
          <w:kern w:val="0"/>
          <w:sz w:val="21"/>
          <w:szCs w:val="21"/>
        </w:rPr>
        <w:t>50mm</w:t>
      </w:r>
      <w:r>
        <w:rPr>
          <w:rFonts w:hint="eastAsia"/>
          <w:kern w:val="0"/>
          <w:sz w:val="21"/>
          <w:szCs w:val="21"/>
        </w:rPr>
        <w:t>，且外叶墙板与实心墙板可靠连接；</w:t>
      </w:r>
    </w:p>
    <w:p w:rsidR="0072034A" w:rsidRDefault="003B410B">
      <w:pPr>
        <w:pStyle w:val="afffffff8"/>
        <w:spacing w:line="360" w:lineRule="auto"/>
        <w:ind w:firstLineChars="200" w:firstLine="420"/>
        <w:rPr>
          <w:kern w:val="0"/>
          <w:sz w:val="21"/>
          <w:szCs w:val="21"/>
        </w:rPr>
      </w:pPr>
      <w:r>
        <w:rPr>
          <w:rFonts w:hint="eastAsia"/>
          <w:kern w:val="0"/>
          <w:sz w:val="21"/>
          <w:szCs w:val="21"/>
        </w:rPr>
        <w:t>2</w:t>
      </w:r>
      <w:r>
        <w:rPr>
          <w:rFonts w:hint="eastAsia"/>
          <w:kern w:val="0"/>
          <w:sz w:val="21"/>
          <w:szCs w:val="21"/>
        </w:rPr>
        <w:t>）保温层厚度不宜大于</w:t>
      </w:r>
      <w:r>
        <w:rPr>
          <w:rFonts w:hint="eastAsia"/>
          <w:kern w:val="0"/>
          <w:sz w:val="21"/>
          <w:szCs w:val="21"/>
        </w:rPr>
        <w:t>120mm</w:t>
      </w:r>
      <w:r>
        <w:rPr>
          <w:rFonts w:hint="eastAsia"/>
          <w:kern w:val="0"/>
          <w:sz w:val="21"/>
          <w:szCs w:val="21"/>
        </w:rPr>
        <w:t>；</w:t>
      </w:r>
    </w:p>
    <w:p w:rsidR="0072034A" w:rsidRDefault="003B410B">
      <w:pPr>
        <w:pStyle w:val="afffffff8"/>
        <w:spacing w:line="360" w:lineRule="auto"/>
        <w:ind w:firstLineChars="200" w:firstLine="420"/>
        <w:rPr>
          <w:kern w:val="0"/>
          <w:sz w:val="21"/>
          <w:szCs w:val="21"/>
        </w:rPr>
      </w:pPr>
      <w:r>
        <w:rPr>
          <w:rFonts w:hint="eastAsia"/>
          <w:kern w:val="0"/>
          <w:sz w:val="21"/>
          <w:szCs w:val="21"/>
        </w:rPr>
        <w:t>3</w:t>
      </w:r>
      <w:r>
        <w:rPr>
          <w:rFonts w:hint="eastAsia"/>
          <w:kern w:val="0"/>
          <w:sz w:val="21"/>
          <w:szCs w:val="21"/>
        </w:rPr>
        <w:t>）当作为非承重墙时，墙板配筋满足构造即可，混凝土等级不低于</w:t>
      </w:r>
      <w:r>
        <w:rPr>
          <w:rFonts w:hint="eastAsia"/>
          <w:kern w:val="0"/>
          <w:sz w:val="21"/>
          <w:szCs w:val="21"/>
        </w:rPr>
        <w:t>C30</w:t>
      </w:r>
      <w:r>
        <w:rPr>
          <w:rFonts w:hint="eastAsia"/>
          <w:kern w:val="0"/>
          <w:sz w:val="21"/>
          <w:szCs w:val="21"/>
        </w:rPr>
        <w:t>，墙板需与主体结构可靠连接，水平连接筋直径由计算确定，间距不大于</w:t>
      </w:r>
      <w:r>
        <w:rPr>
          <w:kern w:val="0"/>
          <w:sz w:val="21"/>
          <w:szCs w:val="21"/>
        </w:rPr>
        <w:t>6</w:t>
      </w:r>
      <w:r>
        <w:rPr>
          <w:rFonts w:hint="eastAsia"/>
          <w:kern w:val="0"/>
          <w:sz w:val="21"/>
          <w:szCs w:val="21"/>
        </w:rPr>
        <w:t>00mm</w:t>
      </w:r>
      <w:r>
        <w:rPr>
          <w:rFonts w:hint="eastAsia"/>
          <w:kern w:val="0"/>
          <w:sz w:val="21"/>
          <w:szCs w:val="21"/>
        </w:rPr>
        <w:t>，当水平筋可靠连接时，竖向钢筋与主体结构宜柔性连接。</w:t>
      </w:r>
    </w:p>
    <w:p w:rsidR="0072034A" w:rsidRDefault="003B410B">
      <w:pPr>
        <w:spacing w:line="360" w:lineRule="auto"/>
        <w:jc w:val="center"/>
        <w:rPr>
          <w:kern w:val="0"/>
        </w:rPr>
      </w:pPr>
      <w:r>
        <w:rPr>
          <w:noProof/>
          <w:kern w:val="0"/>
        </w:rPr>
        <w:drawing>
          <wp:inline distT="0" distB="0" distL="0" distR="0">
            <wp:extent cx="4083050" cy="1337945"/>
            <wp:effectExtent l="1905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86"/>
                    <a:srcRect/>
                    <a:stretch>
                      <a:fillRect/>
                    </a:stretch>
                  </pic:blipFill>
                  <pic:spPr>
                    <a:xfrm>
                      <a:off x="0" y="0"/>
                      <a:ext cx="4085424" cy="1338838"/>
                    </a:xfrm>
                    <a:prstGeom prst="rect">
                      <a:avLst/>
                    </a:prstGeom>
                    <a:noFill/>
                    <a:ln w="9525">
                      <a:noFill/>
                      <a:miter lim="800000"/>
                      <a:headEnd/>
                      <a:tailEnd/>
                    </a:ln>
                  </pic:spPr>
                </pic:pic>
              </a:graphicData>
            </a:graphic>
          </wp:inline>
        </w:drawing>
      </w:r>
    </w:p>
    <w:p w:rsidR="0072034A" w:rsidRDefault="003B410B">
      <w:pPr>
        <w:spacing w:line="360" w:lineRule="auto"/>
        <w:jc w:val="center"/>
        <w:rPr>
          <w:rFonts w:ascii="黑体" w:eastAsia="黑体" w:hAnsi="黑体"/>
          <w:bCs/>
          <w:kern w:val="0"/>
          <w:szCs w:val="21"/>
        </w:rPr>
      </w:pPr>
      <w:r>
        <w:rPr>
          <w:rFonts w:ascii="黑体" w:eastAsia="黑体" w:hAnsi="黑体"/>
          <w:bCs/>
          <w:kern w:val="0"/>
          <w:szCs w:val="21"/>
        </w:rPr>
        <w:t>(a)</w:t>
      </w:r>
      <w:r>
        <w:rPr>
          <w:rFonts w:ascii="黑体" w:eastAsia="黑体" w:hAnsi="黑体" w:hint="eastAsia"/>
          <w:bCs/>
          <w:kern w:val="0"/>
          <w:szCs w:val="21"/>
        </w:rPr>
        <w:t>一字型实心自保温墙板</w:t>
      </w:r>
    </w:p>
    <w:p w:rsidR="0072034A" w:rsidRDefault="003B410B">
      <w:pPr>
        <w:spacing w:line="360" w:lineRule="auto"/>
        <w:jc w:val="center"/>
        <w:rPr>
          <w:kern w:val="0"/>
        </w:rPr>
      </w:pPr>
      <w:r>
        <w:rPr>
          <w:noProof/>
          <w:kern w:val="0"/>
        </w:rPr>
        <w:drawing>
          <wp:inline distT="0" distB="0" distL="0" distR="0">
            <wp:extent cx="3210560" cy="1962150"/>
            <wp:effectExtent l="19050" t="0" r="8739"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noChangeArrowheads="1"/>
                    </pic:cNvPicPr>
                  </pic:nvPicPr>
                  <pic:blipFill>
                    <a:blip r:embed="rId87"/>
                    <a:srcRect/>
                    <a:stretch>
                      <a:fillRect/>
                    </a:stretch>
                  </pic:blipFill>
                  <pic:spPr>
                    <a:xfrm>
                      <a:off x="0" y="0"/>
                      <a:ext cx="3213226" cy="1964247"/>
                    </a:xfrm>
                    <a:prstGeom prst="rect">
                      <a:avLst/>
                    </a:prstGeom>
                    <a:noFill/>
                    <a:ln w="9525">
                      <a:noFill/>
                      <a:miter lim="800000"/>
                      <a:headEnd/>
                      <a:tailEnd/>
                    </a:ln>
                  </pic:spPr>
                </pic:pic>
              </a:graphicData>
            </a:graphic>
          </wp:inline>
        </w:drawing>
      </w:r>
    </w:p>
    <w:p w:rsidR="0072034A" w:rsidRDefault="003B410B">
      <w:pPr>
        <w:spacing w:line="360" w:lineRule="auto"/>
        <w:jc w:val="center"/>
        <w:rPr>
          <w:rFonts w:ascii="黑体" w:eastAsia="黑体" w:hAnsi="黑体"/>
          <w:bCs/>
          <w:kern w:val="0"/>
          <w:szCs w:val="21"/>
        </w:rPr>
      </w:pPr>
      <w:r>
        <w:rPr>
          <w:rFonts w:ascii="黑体" w:eastAsia="黑体" w:hAnsi="黑体"/>
          <w:bCs/>
          <w:kern w:val="0"/>
          <w:szCs w:val="21"/>
        </w:rPr>
        <w:t>(b)L型实心自保温墙板</w:t>
      </w:r>
    </w:p>
    <w:p w:rsidR="0072034A" w:rsidRDefault="003B410B">
      <w:pPr>
        <w:spacing w:line="360" w:lineRule="auto"/>
        <w:jc w:val="center"/>
        <w:rPr>
          <w:kern w:val="0"/>
        </w:rPr>
      </w:pPr>
      <w:r>
        <w:rPr>
          <w:noProof/>
          <w:kern w:val="0"/>
        </w:rPr>
        <w:drawing>
          <wp:inline distT="0" distB="0" distL="0" distR="0">
            <wp:extent cx="3422650" cy="1677670"/>
            <wp:effectExtent l="19050" t="0" r="635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noChangeArrowheads="1"/>
                    </pic:cNvPicPr>
                  </pic:nvPicPr>
                  <pic:blipFill>
                    <a:blip r:embed="rId88"/>
                    <a:srcRect/>
                    <a:stretch>
                      <a:fillRect/>
                    </a:stretch>
                  </pic:blipFill>
                  <pic:spPr>
                    <a:xfrm>
                      <a:off x="0" y="0"/>
                      <a:ext cx="3422650" cy="1677670"/>
                    </a:xfrm>
                    <a:prstGeom prst="rect">
                      <a:avLst/>
                    </a:prstGeom>
                    <a:noFill/>
                    <a:ln w="9525">
                      <a:noFill/>
                      <a:miter lim="800000"/>
                      <a:headEnd/>
                      <a:tailEnd/>
                    </a:ln>
                  </pic:spPr>
                </pic:pic>
              </a:graphicData>
            </a:graphic>
          </wp:inline>
        </w:drawing>
      </w:r>
    </w:p>
    <w:p w:rsidR="0072034A" w:rsidRDefault="003B410B">
      <w:pPr>
        <w:spacing w:line="360" w:lineRule="auto"/>
        <w:jc w:val="center"/>
        <w:rPr>
          <w:rFonts w:ascii="黑体" w:eastAsia="黑体" w:hAnsi="黑体"/>
          <w:bCs/>
          <w:kern w:val="0"/>
          <w:szCs w:val="21"/>
        </w:rPr>
      </w:pPr>
      <w:r>
        <w:rPr>
          <w:rFonts w:ascii="黑体" w:eastAsia="黑体" w:hAnsi="黑体"/>
          <w:bCs/>
          <w:kern w:val="0"/>
          <w:szCs w:val="21"/>
        </w:rPr>
        <w:t>(c)T型实心自保温墙板</w:t>
      </w:r>
    </w:p>
    <w:p w:rsidR="0072034A" w:rsidRDefault="003B410B">
      <w:pPr>
        <w:spacing w:line="360" w:lineRule="auto"/>
        <w:jc w:val="center"/>
      </w:pPr>
      <w:r>
        <w:t>1-</w:t>
      </w:r>
      <w:r>
        <w:rPr>
          <w:rFonts w:hint="eastAsia"/>
        </w:rPr>
        <w:t>外叶墙板；</w:t>
      </w:r>
      <w:r>
        <w:t>2-</w:t>
      </w:r>
      <w:r>
        <w:rPr>
          <w:rFonts w:hint="eastAsia"/>
        </w:rPr>
        <w:t>保温层；</w:t>
      </w:r>
      <w:r>
        <w:rPr>
          <w:rFonts w:hint="eastAsia"/>
        </w:rPr>
        <w:t>3</w:t>
      </w:r>
      <w:r>
        <w:rPr>
          <w:rFonts w:hint="eastAsia"/>
        </w:rPr>
        <w:t>实心墙板</w:t>
      </w:r>
    </w:p>
    <w:p w:rsidR="0072034A" w:rsidRDefault="003B410B">
      <w:pPr>
        <w:autoSpaceDE w:val="0"/>
        <w:autoSpaceDN w:val="0"/>
        <w:adjustRightInd w:val="0"/>
        <w:snapToGri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.0.1实心自保温</w:t>
      </w:r>
      <w:r>
        <w:rPr>
          <w:rFonts w:ascii="黑体" w:eastAsia="黑体" w:hAnsi="黑体"/>
          <w:bCs/>
          <w:kern w:val="0"/>
          <w:szCs w:val="21"/>
        </w:rPr>
        <w:t>墙板构造示意</w:t>
      </w:r>
    </w:p>
    <w:p w:rsidR="0072034A" w:rsidRDefault="003B410B">
      <w:pPr>
        <w:pStyle w:val="afffffff8"/>
        <w:spacing w:line="360" w:lineRule="auto"/>
        <w:rPr>
          <w:sz w:val="21"/>
          <w:szCs w:val="21"/>
        </w:rPr>
      </w:pPr>
      <w:r>
        <w:rPr>
          <w:b/>
          <w:sz w:val="21"/>
          <w:szCs w:val="21"/>
        </w:rPr>
        <w:t>F.</w:t>
      </w:r>
      <w:r>
        <w:rPr>
          <w:rFonts w:hint="eastAsia"/>
          <w:b/>
          <w:sz w:val="21"/>
          <w:szCs w:val="21"/>
        </w:rPr>
        <w:t>0</w:t>
      </w:r>
      <w:r>
        <w:rPr>
          <w:b/>
          <w:sz w:val="21"/>
          <w:szCs w:val="21"/>
        </w:rPr>
        <w:t>.</w:t>
      </w:r>
      <w:r>
        <w:rPr>
          <w:rFonts w:hint="eastAsia"/>
          <w:b/>
          <w:sz w:val="21"/>
          <w:szCs w:val="21"/>
        </w:rPr>
        <w:t xml:space="preserve">2 </w:t>
      </w:r>
      <w:r>
        <w:rPr>
          <w:sz w:val="21"/>
          <w:szCs w:val="21"/>
        </w:rPr>
        <w:t>外叶墙板与</w:t>
      </w:r>
      <w:r>
        <w:rPr>
          <w:rFonts w:hint="eastAsia"/>
          <w:sz w:val="21"/>
          <w:szCs w:val="21"/>
        </w:rPr>
        <w:t>实心</w:t>
      </w:r>
      <w:r>
        <w:rPr>
          <w:sz w:val="21"/>
          <w:szCs w:val="21"/>
        </w:rPr>
        <w:t>墙板可选用</w:t>
      </w:r>
      <w:r>
        <w:rPr>
          <w:sz w:val="21"/>
          <w:szCs w:val="21"/>
        </w:rPr>
        <w:t>v</w:t>
      </w:r>
      <w:r>
        <w:rPr>
          <w:sz w:val="21"/>
          <w:szCs w:val="21"/>
        </w:rPr>
        <w:t>形</w:t>
      </w:r>
      <w:r>
        <w:rPr>
          <w:rFonts w:hint="eastAsia"/>
          <w:sz w:val="21"/>
          <w:szCs w:val="21"/>
        </w:rPr>
        <w:t>拉结件</w:t>
      </w:r>
      <w:r>
        <w:rPr>
          <w:sz w:val="21"/>
          <w:szCs w:val="21"/>
        </w:rPr>
        <w:t>进行拉结</w:t>
      </w:r>
      <w:r>
        <w:rPr>
          <w:rFonts w:hint="eastAsia"/>
          <w:sz w:val="21"/>
          <w:szCs w:val="21"/>
        </w:rPr>
        <w:t>，拉结件应选用不锈钢或</w:t>
      </w:r>
      <w:r>
        <w:rPr>
          <w:sz w:val="21"/>
          <w:szCs w:val="21"/>
        </w:rPr>
        <w:t>FRP</w:t>
      </w:r>
      <w:r>
        <w:rPr>
          <w:rFonts w:hint="eastAsia"/>
          <w:sz w:val="21"/>
          <w:szCs w:val="21"/>
        </w:rPr>
        <w:t>等符合要求的材料。</w:t>
      </w:r>
      <w:r>
        <w:rPr>
          <w:sz w:val="21"/>
          <w:szCs w:val="21"/>
        </w:rPr>
        <w:t>直径不宜小于</w:t>
      </w:r>
      <w:r>
        <w:rPr>
          <w:rFonts w:hint="eastAsia"/>
          <w:sz w:val="21"/>
          <w:szCs w:val="21"/>
        </w:rPr>
        <w:t>6mm</w:t>
      </w:r>
      <w:r>
        <w:rPr>
          <w:rFonts w:hint="eastAsia"/>
          <w:sz w:val="21"/>
          <w:szCs w:val="21"/>
        </w:rPr>
        <w:t>，间距根据计算确定；如图</w:t>
      </w:r>
      <w:r>
        <w:rPr>
          <w:sz w:val="21"/>
          <w:szCs w:val="21"/>
        </w:rPr>
        <w:t>F</w:t>
      </w:r>
      <w:r>
        <w:rPr>
          <w:rFonts w:hint="eastAsia"/>
          <w:sz w:val="21"/>
          <w:szCs w:val="21"/>
        </w:rPr>
        <w:t>.0.2</w:t>
      </w:r>
      <w:r>
        <w:rPr>
          <w:rFonts w:hint="eastAsia"/>
          <w:sz w:val="21"/>
          <w:szCs w:val="21"/>
        </w:rPr>
        <w:t>；当外叶板承受装饰等荷载时，拉结筋需经结构计算确定；</w:t>
      </w:r>
    </w:p>
    <w:p w:rsidR="0072034A" w:rsidRDefault="003B410B">
      <w:pPr>
        <w:pStyle w:val="afffffff8"/>
        <w:spacing w:line="360" w:lineRule="auto"/>
        <w:jc w:val="center"/>
      </w:pPr>
      <w:r>
        <w:rPr>
          <w:noProof/>
        </w:rPr>
        <w:drawing>
          <wp:inline distT="0" distB="0" distL="0" distR="0">
            <wp:extent cx="2654300" cy="309245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89"/>
                    <a:srcRect/>
                    <a:stretch>
                      <a:fillRect/>
                    </a:stretch>
                  </pic:blipFill>
                  <pic:spPr>
                    <a:xfrm>
                      <a:off x="0" y="0"/>
                      <a:ext cx="2654874" cy="3093276"/>
                    </a:xfrm>
                    <a:prstGeom prst="rect">
                      <a:avLst/>
                    </a:prstGeom>
                    <a:noFill/>
                    <a:ln w="9525">
                      <a:noFill/>
                      <a:miter lim="800000"/>
                      <a:headEnd/>
                      <a:tailEnd/>
                    </a:ln>
                  </pic:spPr>
                </pic:pic>
              </a:graphicData>
            </a:graphic>
          </wp:inline>
        </w:drawing>
      </w:r>
    </w:p>
    <w:p w:rsidR="0072034A" w:rsidRDefault="003B410B">
      <w:pPr>
        <w:spacing w:line="360" w:lineRule="auto"/>
        <w:jc w:val="center"/>
      </w:pPr>
      <w:r>
        <w:t>1-</w:t>
      </w:r>
      <w:r>
        <w:rPr>
          <w:rFonts w:hint="eastAsia"/>
        </w:rPr>
        <w:t>外叶墙板；</w:t>
      </w:r>
      <w:r>
        <w:t>2-</w:t>
      </w:r>
      <w:r>
        <w:rPr>
          <w:rFonts w:hint="eastAsia"/>
        </w:rPr>
        <w:t>v</w:t>
      </w:r>
      <w:r>
        <w:rPr>
          <w:rFonts w:hint="eastAsia"/>
        </w:rPr>
        <w:t>形拉结件；</w:t>
      </w:r>
      <w:r>
        <w:rPr>
          <w:rFonts w:hint="eastAsia"/>
        </w:rPr>
        <w:t>3-</w:t>
      </w:r>
      <w:r>
        <w:rPr>
          <w:rFonts w:hint="eastAsia"/>
        </w:rPr>
        <w:t>内叶墙板；</w:t>
      </w:r>
      <w:r>
        <w:rPr>
          <w:rFonts w:hint="eastAsia"/>
        </w:rPr>
        <w:t>4-v</w:t>
      </w:r>
      <w:r>
        <w:rPr>
          <w:rFonts w:hint="eastAsia"/>
        </w:rPr>
        <w:t>形拉结件示意</w:t>
      </w:r>
    </w:p>
    <w:p w:rsidR="0072034A" w:rsidRDefault="003B410B">
      <w:pPr>
        <w:autoSpaceDE w:val="0"/>
        <w:autoSpaceDN w:val="0"/>
        <w:adjustRightInd w:val="0"/>
        <w:snapToGri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2内外叶</w:t>
      </w:r>
      <w:r>
        <w:rPr>
          <w:rFonts w:ascii="黑体" w:eastAsia="黑体" w:hAnsi="黑体"/>
          <w:bCs/>
          <w:kern w:val="0"/>
          <w:szCs w:val="21"/>
        </w:rPr>
        <w:t>墙板拉结构造示意</w:t>
      </w:r>
    </w:p>
    <w:p w:rsidR="0072034A" w:rsidRDefault="003B410B">
      <w:pPr>
        <w:pStyle w:val="afffffff8"/>
        <w:spacing w:line="360" w:lineRule="auto"/>
        <w:jc w:val="left"/>
        <w:rPr>
          <w:sz w:val="21"/>
          <w:szCs w:val="21"/>
        </w:rPr>
      </w:pPr>
      <w:r>
        <w:rPr>
          <w:b/>
          <w:sz w:val="21"/>
          <w:szCs w:val="21"/>
        </w:rPr>
        <w:t>F</w:t>
      </w:r>
      <w:r>
        <w:rPr>
          <w:rFonts w:hint="eastAsia"/>
          <w:b/>
          <w:sz w:val="21"/>
          <w:szCs w:val="21"/>
        </w:rPr>
        <w:t>.0</w:t>
      </w:r>
      <w:r>
        <w:rPr>
          <w:b/>
          <w:sz w:val="21"/>
          <w:szCs w:val="21"/>
        </w:rPr>
        <w:t>.3</w:t>
      </w:r>
      <w:r>
        <w:rPr>
          <w:sz w:val="21"/>
          <w:szCs w:val="21"/>
        </w:rPr>
        <w:t>实心自保温</w:t>
      </w:r>
      <w:r>
        <w:rPr>
          <w:rFonts w:hint="eastAsia"/>
          <w:sz w:val="21"/>
          <w:szCs w:val="21"/>
        </w:rPr>
        <w:t>墙板水平钢筋连接宜采用双节机械套筒连接（如图</w:t>
      </w:r>
      <w:r>
        <w:rPr>
          <w:sz w:val="21"/>
          <w:szCs w:val="21"/>
        </w:rPr>
        <w:t>F</w:t>
      </w:r>
      <w:r>
        <w:rPr>
          <w:rFonts w:hint="eastAsia"/>
          <w:sz w:val="21"/>
          <w:szCs w:val="21"/>
        </w:rPr>
        <w:t>.0.3</w:t>
      </w:r>
      <w:r>
        <w:rPr>
          <w:rFonts w:hint="eastAsia"/>
          <w:sz w:val="21"/>
          <w:szCs w:val="21"/>
        </w:rPr>
        <w:t>）；缝内构造钢筋根据本规程</w:t>
      </w:r>
      <w:r>
        <w:rPr>
          <w:sz w:val="21"/>
          <w:szCs w:val="21"/>
        </w:rPr>
        <w:t>9</w:t>
      </w:r>
      <w:r>
        <w:rPr>
          <w:rFonts w:hint="eastAsia"/>
          <w:sz w:val="21"/>
          <w:szCs w:val="21"/>
        </w:rPr>
        <w:t>.3.6</w:t>
      </w:r>
      <w:r>
        <w:rPr>
          <w:rFonts w:hint="eastAsia"/>
          <w:sz w:val="21"/>
          <w:szCs w:val="21"/>
        </w:rPr>
        <w:t>条要求进行设置。</w:t>
      </w:r>
    </w:p>
    <w:p w:rsidR="0072034A" w:rsidRDefault="0072034A">
      <w:pPr>
        <w:pStyle w:val="afffffff8"/>
        <w:spacing w:line="360" w:lineRule="auto"/>
        <w:jc w:val="left"/>
      </w:pPr>
    </w:p>
    <w:p w:rsidR="0072034A" w:rsidRDefault="003B410B">
      <w:pPr>
        <w:pStyle w:val="afffffff8"/>
        <w:spacing w:line="360" w:lineRule="auto"/>
        <w:jc w:val="center"/>
      </w:pPr>
      <w:r>
        <w:rPr>
          <w:noProof/>
        </w:rPr>
        <w:drawing>
          <wp:inline distT="0" distB="0" distL="0" distR="0">
            <wp:extent cx="4229735" cy="443611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90"/>
                    <a:srcRect/>
                    <a:stretch>
                      <a:fillRect/>
                    </a:stretch>
                  </pic:blipFill>
                  <pic:spPr>
                    <a:xfrm>
                      <a:off x="0" y="0"/>
                      <a:ext cx="4232743" cy="4439054"/>
                    </a:xfrm>
                    <a:prstGeom prst="rect">
                      <a:avLst/>
                    </a:prstGeom>
                    <a:noFill/>
                    <a:ln w="9525">
                      <a:noFill/>
                      <a:miter lim="800000"/>
                      <a:headEnd/>
                      <a:tailEnd/>
                    </a:ln>
                  </pic:spPr>
                </pic:pic>
              </a:graphicData>
            </a:graphic>
          </wp:inline>
        </w:drawing>
      </w:r>
    </w:p>
    <w:p w:rsidR="0072034A" w:rsidRDefault="003B410B">
      <w:pPr>
        <w:spacing w:line="360" w:lineRule="auto"/>
        <w:jc w:val="center"/>
      </w:pPr>
      <w:r>
        <w:rPr>
          <w:noProof/>
        </w:rPr>
        <w:drawing>
          <wp:inline distT="0" distB="0" distL="0" distR="0">
            <wp:extent cx="4516120" cy="130873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91"/>
                    <a:srcRect/>
                    <a:stretch>
                      <a:fillRect/>
                    </a:stretch>
                  </pic:blipFill>
                  <pic:spPr>
                    <a:xfrm>
                      <a:off x="0" y="0"/>
                      <a:ext cx="4530325" cy="1313083"/>
                    </a:xfrm>
                    <a:prstGeom prst="rect">
                      <a:avLst/>
                    </a:prstGeom>
                    <a:noFill/>
                    <a:ln w="9525">
                      <a:noFill/>
                      <a:miter lim="800000"/>
                      <a:headEnd/>
                      <a:tailEnd/>
                    </a:ln>
                  </pic:spPr>
                </pic:pic>
              </a:graphicData>
            </a:graphic>
          </wp:inline>
        </w:drawing>
      </w:r>
    </w:p>
    <w:p w:rsidR="0072034A" w:rsidRDefault="003B410B">
      <w:pPr>
        <w:spacing w:line="360" w:lineRule="auto"/>
        <w:jc w:val="center"/>
      </w:pPr>
      <w:r>
        <w:t>1-</w:t>
      </w:r>
      <w:r>
        <w:rPr>
          <w:rFonts w:hint="eastAsia"/>
        </w:rPr>
        <w:t>实心自保温墙板；</w:t>
      </w:r>
      <w:r>
        <w:t>2-</w:t>
      </w:r>
      <w:r>
        <w:rPr>
          <w:rFonts w:hint="eastAsia"/>
        </w:rPr>
        <w:t>拼缝内构造钢筋；</w:t>
      </w:r>
      <w:r>
        <w:rPr>
          <w:rFonts w:hint="eastAsia"/>
        </w:rPr>
        <w:t>3</w:t>
      </w:r>
      <w:r>
        <w:rPr>
          <w:rFonts w:hint="eastAsia"/>
        </w:rPr>
        <w:t>双节机械套筒连接；</w:t>
      </w:r>
      <w:r>
        <w:rPr>
          <w:rFonts w:hint="eastAsia"/>
        </w:rPr>
        <w:t>4-</w:t>
      </w:r>
      <w:r>
        <w:rPr>
          <w:rFonts w:hint="eastAsia"/>
        </w:rPr>
        <w:t>注浆孔</w:t>
      </w:r>
    </w:p>
    <w:p w:rsidR="0072034A" w:rsidRDefault="003B410B">
      <w:pPr>
        <w:autoSpaceDE w:val="0"/>
        <w:autoSpaceDN w:val="0"/>
        <w:adjustRightInd w:val="0"/>
        <w:snapToGri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3 实心自保温墙板水平拼接</w:t>
      </w:r>
      <w:r>
        <w:rPr>
          <w:rFonts w:ascii="黑体" w:eastAsia="黑体" w:hAnsi="黑体"/>
          <w:bCs/>
          <w:kern w:val="0"/>
          <w:szCs w:val="21"/>
        </w:rPr>
        <w:t>示意</w:t>
      </w:r>
    </w:p>
    <w:p w:rsidR="0072034A" w:rsidRDefault="003B410B">
      <w:pPr>
        <w:pStyle w:val="afffffff8"/>
        <w:spacing w:line="360" w:lineRule="auto"/>
        <w:rPr>
          <w:sz w:val="21"/>
          <w:szCs w:val="21"/>
        </w:rPr>
      </w:pPr>
      <w:r>
        <w:rPr>
          <w:b/>
          <w:sz w:val="21"/>
          <w:szCs w:val="21"/>
        </w:rPr>
        <w:t>F</w:t>
      </w:r>
      <w:r>
        <w:rPr>
          <w:rFonts w:hint="eastAsia"/>
          <w:b/>
          <w:sz w:val="21"/>
          <w:szCs w:val="21"/>
        </w:rPr>
        <w:t>.0</w:t>
      </w:r>
      <w:r>
        <w:rPr>
          <w:b/>
          <w:sz w:val="21"/>
          <w:szCs w:val="21"/>
        </w:rPr>
        <w:t xml:space="preserve">.4 </w:t>
      </w:r>
      <w:r>
        <w:rPr>
          <w:rFonts w:hint="eastAsia"/>
          <w:sz w:val="21"/>
          <w:szCs w:val="21"/>
        </w:rPr>
        <w:t>实心</w:t>
      </w:r>
      <w:r>
        <w:rPr>
          <w:sz w:val="21"/>
          <w:szCs w:val="21"/>
        </w:rPr>
        <w:t>自保温</w:t>
      </w:r>
      <w:r>
        <w:rPr>
          <w:rFonts w:hint="eastAsia"/>
          <w:sz w:val="21"/>
          <w:szCs w:val="21"/>
        </w:rPr>
        <w:t>墙板的竖向钢筋连接宜采用灌浆套筒连接，竖向拼接相关要求与自保温墙板拼接要求一致；如图</w:t>
      </w:r>
      <w:r>
        <w:rPr>
          <w:sz w:val="21"/>
          <w:szCs w:val="21"/>
        </w:rPr>
        <w:t>F</w:t>
      </w:r>
      <w:r>
        <w:rPr>
          <w:rFonts w:hint="eastAsia"/>
          <w:sz w:val="21"/>
          <w:szCs w:val="21"/>
        </w:rPr>
        <w:t>.0.4</w:t>
      </w:r>
      <w:r>
        <w:rPr>
          <w:rFonts w:hint="eastAsia"/>
          <w:sz w:val="21"/>
          <w:szCs w:val="21"/>
        </w:rPr>
        <w:t>；</w:t>
      </w:r>
    </w:p>
    <w:p w:rsidR="0072034A" w:rsidRDefault="003B410B">
      <w:pPr>
        <w:pStyle w:val="afffffff8"/>
        <w:spacing w:line="360" w:lineRule="auto"/>
        <w:jc w:val="center"/>
      </w:pPr>
      <w:r>
        <w:rPr>
          <w:noProof/>
        </w:rPr>
        <w:drawing>
          <wp:inline distT="0" distB="0" distL="0" distR="0">
            <wp:extent cx="2178050" cy="3557270"/>
            <wp:effectExtent l="19050" t="0" r="0" b="0"/>
            <wp:docPr id="1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2"/>
                    <pic:cNvPicPr>
                      <a:picLocks noChangeAspect="1" noChangeArrowheads="1"/>
                    </pic:cNvPicPr>
                  </pic:nvPicPr>
                  <pic:blipFill>
                    <a:blip r:embed="rId92"/>
                    <a:srcRect/>
                    <a:stretch>
                      <a:fillRect/>
                    </a:stretch>
                  </pic:blipFill>
                  <pic:spPr>
                    <a:xfrm>
                      <a:off x="0" y="0"/>
                      <a:ext cx="2178719" cy="3557605"/>
                    </a:xfrm>
                    <a:prstGeom prst="rect">
                      <a:avLst/>
                    </a:prstGeom>
                    <a:noFill/>
                    <a:ln w="9525">
                      <a:noFill/>
                      <a:miter lim="800000"/>
                      <a:headEnd/>
                      <a:tailEnd/>
                    </a:ln>
                  </pic:spPr>
                </pic:pic>
              </a:graphicData>
            </a:graphic>
          </wp:inline>
        </w:drawing>
      </w:r>
      <w:r>
        <w:rPr>
          <w:rFonts w:hint="eastAsia"/>
        </w:rPr>
        <w:t xml:space="preserve">       </w:t>
      </w:r>
      <w:r>
        <w:rPr>
          <w:noProof/>
        </w:rPr>
        <w:drawing>
          <wp:inline distT="0" distB="0" distL="0" distR="0">
            <wp:extent cx="2146300" cy="3597275"/>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93"/>
                    <a:srcRect/>
                    <a:stretch>
                      <a:fillRect/>
                    </a:stretch>
                  </pic:blipFill>
                  <pic:spPr>
                    <a:xfrm>
                      <a:off x="0" y="0"/>
                      <a:ext cx="2146852" cy="3597739"/>
                    </a:xfrm>
                    <a:prstGeom prst="rect">
                      <a:avLst/>
                    </a:prstGeom>
                    <a:noFill/>
                    <a:ln w="9525">
                      <a:noFill/>
                      <a:miter lim="800000"/>
                      <a:headEnd/>
                      <a:tailEnd/>
                    </a:ln>
                  </pic:spPr>
                </pic:pic>
              </a:graphicData>
            </a:graphic>
          </wp:inline>
        </w:drawing>
      </w:r>
    </w:p>
    <w:p w:rsidR="0072034A" w:rsidRDefault="003B410B">
      <w:pPr>
        <w:autoSpaceDE w:val="0"/>
        <w:autoSpaceDN w:val="0"/>
        <w:adjustRightInd w:val="0"/>
        <w:snapToGrid w:val="0"/>
        <w:spacing w:afterLines="50" w:after="156" w:line="360" w:lineRule="auto"/>
        <w:ind w:firstLineChars="450" w:firstLine="945"/>
        <w:jc w:val="left"/>
        <w:rPr>
          <w:rFonts w:ascii="黑体" w:eastAsia="黑体" w:hAnsi="黑体"/>
          <w:bCs/>
          <w:kern w:val="0"/>
          <w:szCs w:val="21"/>
        </w:rPr>
      </w:pPr>
      <w:r>
        <w:rPr>
          <w:rFonts w:ascii="黑体" w:eastAsia="黑体" w:hAnsi="黑体" w:hint="eastAsia"/>
          <w:bCs/>
          <w:kern w:val="0"/>
          <w:szCs w:val="21"/>
        </w:rPr>
        <w:t>（a）构造一 （先安装墙板后浇筑叠合层）   （b）构造二（先浇筑叠合层后安装墙板）</w:t>
      </w:r>
    </w:p>
    <w:p w:rsidR="0072034A" w:rsidRDefault="003B410B">
      <w:pPr>
        <w:spacing w:line="360" w:lineRule="auto"/>
        <w:jc w:val="center"/>
        <w:rPr>
          <w:szCs w:val="21"/>
        </w:rPr>
      </w:pPr>
      <w:r>
        <w:rPr>
          <w:szCs w:val="21"/>
        </w:rPr>
        <w:t>1-</w:t>
      </w:r>
      <w:r>
        <w:rPr>
          <w:szCs w:val="21"/>
        </w:rPr>
        <w:t>上层</w:t>
      </w:r>
      <w:r>
        <w:rPr>
          <w:rFonts w:hint="eastAsia"/>
          <w:szCs w:val="21"/>
        </w:rPr>
        <w:t>预制实心自保温墙板；</w:t>
      </w:r>
      <w:r>
        <w:rPr>
          <w:szCs w:val="21"/>
        </w:rPr>
        <w:t>2-</w:t>
      </w:r>
      <w:r>
        <w:rPr>
          <w:szCs w:val="21"/>
        </w:rPr>
        <w:t>下层</w:t>
      </w:r>
      <w:r>
        <w:rPr>
          <w:rFonts w:hint="eastAsia"/>
          <w:szCs w:val="21"/>
        </w:rPr>
        <w:t>预制实心自保温墙板；</w:t>
      </w:r>
      <w:r>
        <w:rPr>
          <w:rFonts w:hint="eastAsia"/>
          <w:szCs w:val="21"/>
        </w:rPr>
        <w:t>3-</w:t>
      </w:r>
      <w:r>
        <w:rPr>
          <w:rFonts w:hint="eastAsia"/>
          <w:szCs w:val="21"/>
        </w:rPr>
        <w:t>灌浆套筒连接；</w:t>
      </w:r>
    </w:p>
    <w:p w:rsidR="0072034A" w:rsidRDefault="003B410B">
      <w:pPr>
        <w:spacing w:line="360" w:lineRule="auto"/>
        <w:jc w:val="center"/>
        <w:rPr>
          <w:szCs w:val="21"/>
        </w:rPr>
      </w:pPr>
      <w:r>
        <w:rPr>
          <w:rFonts w:hint="eastAsia"/>
          <w:szCs w:val="21"/>
        </w:rPr>
        <w:t>4-</w:t>
      </w:r>
      <w:r>
        <w:rPr>
          <w:rFonts w:hint="eastAsia"/>
          <w:szCs w:val="21"/>
        </w:rPr>
        <w:t>外叶板水平拼缝；</w:t>
      </w:r>
      <w:r>
        <w:rPr>
          <w:rFonts w:hint="eastAsia"/>
          <w:szCs w:val="21"/>
        </w:rPr>
        <w:t>5-</w:t>
      </w:r>
      <w:r>
        <w:rPr>
          <w:rFonts w:hint="eastAsia"/>
          <w:szCs w:val="21"/>
        </w:rPr>
        <w:t>成品保块；</w:t>
      </w:r>
      <w:r>
        <w:rPr>
          <w:rFonts w:hint="eastAsia"/>
          <w:szCs w:val="21"/>
        </w:rPr>
        <w:t>6-</w:t>
      </w:r>
      <w:r>
        <w:rPr>
          <w:rFonts w:hint="eastAsia"/>
          <w:szCs w:val="21"/>
        </w:rPr>
        <w:t>内叶墙板水平拼缝；</w:t>
      </w:r>
      <w:r>
        <w:rPr>
          <w:rFonts w:hint="eastAsia"/>
          <w:szCs w:val="21"/>
        </w:rPr>
        <w:t>7-</w:t>
      </w:r>
      <w:r>
        <w:rPr>
          <w:rFonts w:hint="eastAsia"/>
          <w:szCs w:val="21"/>
        </w:rPr>
        <w:t>成品保温块固定件φ</w:t>
      </w:r>
      <w:r>
        <w:rPr>
          <w:rFonts w:hint="eastAsia"/>
          <w:szCs w:val="21"/>
        </w:rPr>
        <w:t>6</w:t>
      </w:r>
      <w:r>
        <w:rPr>
          <w:rFonts w:hint="eastAsia"/>
          <w:szCs w:val="21"/>
        </w:rPr>
        <w:t>钢筋</w:t>
      </w:r>
    </w:p>
    <w:p w:rsidR="0072034A" w:rsidRDefault="003B410B">
      <w:pPr>
        <w:autoSpaceDE w:val="0"/>
        <w:autoSpaceDN w:val="0"/>
        <w:adjustRightInd w:val="0"/>
        <w:snapToGrid w:val="0"/>
        <w:spacing w:afterLines="50" w:after="156" w:line="360" w:lineRule="auto"/>
        <w:jc w:val="center"/>
        <w:rPr>
          <w:rFonts w:ascii="黑体" w:eastAsia="黑体" w:hAnsi="黑体"/>
          <w:bCs/>
          <w:kern w:val="0"/>
          <w:szCs w:val="21"/>
        </w:rPr>
      </w:pPr>
      <w:r>
        <w:rPr>
          <w:rFonts w:ascii="黑体" w:eastAsia="黑体" w:hAnsi="黑体" w:hint="eastAsia"/>
          <w:bCs/>
          <w:kern w:val="0"/>
          <w:szCs w:val="21"/>
        </w:rPr>
        <w:t>图</w:t>
      </w:r>
      <w:r>
        <w:rPr>
          <w:rFonts w:ascii="黑体" w:eastAsia="黑体" w:hAnsi="黑体"/>
          <w:bCs/>
          <w:kern w:val="0"/>
          <w:szCs w:val="21"/>
        </w:rPr>
        <w:t>F.</w:t>
      </w:r>
      <w:r>
        <w:rPr>
          <w:rFonts w:ascii="黑体" w:eastAsia="黑体" w:hAnsi="黑体" w:hint="eastAsia"/>
          <w:bCs/>
          <w:kern w:val="0"/>
          <w:szCs w:val="21"/>
        </w:rPr>
        <w:t>0</w:t>
      </w:r>
      <w:r>
        <w:rPr>
          <w:rFonts w:ascii="黑体" w:eastAsia="黑体" w:hAnsi="黑体"/>
          <w:bCs/>
          <w:kern w:val="0"/>
          <w:szCs w:val="21"/>
        </w:rPr>
        <w:t>.</w:t>
      </w:r>
      <w:r>
        <w:rPr>
          <w:rFonts w:ascii="黑体" w:eastAsia="黑体" w:hAnsi="黑体" w:hint="eastAsia"/>
          <w:bCs/>
          <w:kern w:val="0"/>
          <w:szCs w:val="21"/>
        </w:rPr>
        <w:t>4 实心自保温墙板竖向拼接</w:t>
      </w:r>
      <w:r>
        <w:rPr>
          <w:rFonts w:ascii="黑体" w:eastAsia="黑体" w:hAnsi="黑体"/>
          <w:bCs/>
          <w:kern w:val="0"/>
          <w:szCs w:val="21"/>
        </w:rPr>
        <w:t>示意</w:t>
      </w:r>
    </w:p>
    <w:p w:rsidR="0072034A" w:rsidRDefault="003B410B">
      <w:pPr>
        <w:autoSpaceDE w:val="0"/>
        <w:autoSpaceDN w:val="0"/>
        <w:adjustRightInd w:val="0"/>
        <w:snapToGrid w:val="0"/>
        <w:spacing w:afterLines="50" w:after="156" w:line="360" w:lineRule="auto"/>
        <w:jc w:val="left"/>
        <w:rPr>
          <w:rFonts w:ascii="宋体" w:hAnsi="宋体"/>
          <w:szCs w:val="21"/>
        </w:rPr>
      </w:pPr>
      <w:r>
        <w:rPr>
          <w:b/>
          <w:szCs w:val="21"/>
        </w:rPr>
        <w:t>F</w:t>
      </w:r>
      <w:r>
        <w:rPr>
          <w:rFonts w:hint="eastAsia"/>
          <w:b/>
          <w:szCs w:val="21"/>
        </w:rPr>
        <w:t>.0</w:t>
      </w:r>
      <w:r>
        <w:rPr>
          <w:b/>
          <w:szCs w:val="21"/>
        </w:rPr>
        <w:t>.</w:t>
      </w:r>
      <w:r>
        <w:rPr>
          <w:rFonts w:hint="eastAsia"/>
          <w:b/>
          <w:szCs w:val="21"/>
        </w:rPr>
        <w:t>5</w:t>
      </w:r>
      <w:r>
        <w:rPr>
          <w:rFonts w:ascii="Calibri" w:hAnsi="Calibri" w:hint="eastAsia"/>
          <w:b/>
          <w:szCs w:val="21"/>
        </w:rPr>
        <w:t xml:space="preserve"> </w:t>
      </w:r>
      <w:r>
        <w:rPr>
          <w:rFonts w:ascii="Calibri" w:hAnsi="Calibri" w:hint="eastAsia"/>
          <w:szCs w:val="21"/>
        </w:rPr>
        <w:t>实心自保温墙板与后浇结合面应设置粗糙面</w:t>
      </w:r>
      <w:r>
        <w:rPr>
          <w:rFonts w:ascii="宋体" w:hAnsi="宋体" w:hint="eastAsia"/>
          <w:szCs w:val="21"/>
        </w:rPr>
        <w:t>；粗糙面凹凸深度不小于6mm；</w:t>
      </w:r>
      <w:r>
        <w:rPr>
          <w:rFonts w:ascii="Calibri" w:hAnsi="Calibri" w:hint="eastAsia"/>
          <w:szCs w:val="21"/>
        </w:rPr>
        <w:t>也可设置键槽，</w:t>
      </w:r>
      <w:r>
        <w:rPr>
          <w:rFonts w:ascii="宋体" w:hAnsi="宋体" w:hint="eastAsia"/>
          <w:szCs w:val="21"/>
        </w:rPr>
        <w:t>键槽深度t不宜小于20mm，宽度w不宜小于深度的3倍且不宜大于大于深度的10倍；键槽间距宜等于键槽宽度，键槽端部斜面不宜大于30°。</w:t>
      </w:r>
    </w:p>
    <w:p w:rsidR="0072034A" w:rsidRDefault="003B410B">
      <w:pPr>
        <w:pStyle w:val="afffffff8"/>
        <w:spacing w:line="360" w:lineRule="auto"/>
        <w:jc w:val="left"/>
        <w:rPr>
          <w:sz w:val="21"/>
          <w:szCs w:val="21"/>
        </w:rPr>
      </w:pPr>
      <w:r>
        <w:rPr>
          <w:b/>
          <w:sz w:val="21"/>
          <w:szCs w:val="21"/>
        </w:rPr>
        <w:t>F</w:t>
      </w:r>
      <w:r>
        <w:rPr>
          <w:rFonts w:hint="eastAsia"/>
          <w:b/>
          <w:sz w:val="21"/>
          <w:szCs w:val="21"/>
        </w:rPr>
        <w:t>.0</w:t>
      </w:r>
      <w:r>
        <w:rPr>
          <w:b/>
          <w:sz w:val="21"/>
          <w:szCs w:val="21"/>
        </w:rPr>
        <w:t>.6</w:t>
      </w:r>
      <w:r>
        <w:rPr>
          <w:rFonts w:hint="eastAsia"/>
          <w:sz w:val="21"/>
          <w:szCs w:val="21"/>
        </w:rPr>
        <w:t xml:space="preserve"> </w:t>
      </w:r>
      <w:r>
        <w:rPr>
          <w:rFonts w:hint="eastAsia"/>
          <w:sz w:val="21"/>
          <w:szCs w:val="21"/>
        </w:rPr>
        <w:t>预制连梁可采用实心自保温连梁，外叶板及保温层与实心部分整体预制；连梁计算只考虑实心部分，外叶墙板通过可靠连接作为荷载附着在实心连梁上；连接钢筋应选用热镀锌或不锈钢，</w:t>
      </w:r>
      <w:r>
        <w:rPr>
          <w:sz w:val="21"/>
          <w:szCs w:val="21"/>
        </w:rPr>
        <w:t>直径不宜小于</w:t>
      </w:r>
      <w:r>
        <w:rPr>
          <w:rFonts w:hint="eastAsia"/>
          <w:sz w:val="21"/>
          <w:szCs w:val="21"/>
        </w:rPr>
        <w:t>6mm</w:t>
      </w:r>
      <w:r>
        <w:rPr>
          <w:rFonts w:hint="eastAsia"/>
          <w:sz w:val="21"/>
          <w:szCs w:val="21"/>
        </w:rPr>
        <w:t>，间距不大于</w:t>
      </w:r>
      <w:r>
        <w:rPr>
          <w:rFonts w:hint="eastAsia"/>
          <w:sz w:val="21"/>
          <w:szCs w:val="21"/>
        </w:rPr>
        <w:t>600mm</w:t>
      </w:r>
      <w:r>
        <w:rPr>
          <w:rFonts w:hint="eastAsia"/>
          <w:sz w:val="21"/>
          <w:szCs w:val="21"/>
        </w:rPr>
        <w:t>；（图</w:t>
      </w:r>
      <w:r>
        <w:rPr>
          <w:sz w:val="21"/>
          <w:szCs w:val="21"/>
        </w:rPr>
        <w:t>F</w:t>
      </w:r>
      <w:r>
        <w:rPr>
          <w:rFonts w:hint="eastAsia"/>
          <w:sz w:val="21"/>
          <w:szCs w:val="21"/>
        </w:rPr>
        <w:t>.0.6</w:t>
      </w:r>
      <w:r>
        <w:rPr>
          <w:rFonts w:hint="eastAsia"/>
          <w:sz w:val="21"/>
          <w:szCs w:val="21"/>
        </w:rPr>
        <w:t>）</w:t>
      </w:r>
    </w:p>
    <w:p w:rsidR="0072034A" w:rsidRDefault="003B410B">
      <w:pPr>
        <w:pStyle w:val="afffffff8"/>
        <w:spacing w:line="360" w:lineRule="auto"/>
        <w:jc w:val="center"/>
      </w:pPr>
      <w:r>
        <w:rPr>
          <w:noProof/>
        </w:rPr>
        <w:drawing>
          <wp:inline distT="0" distB="0" distL="0" distR="0">
            <wp:extent cx="2281555" cy="2902585"/>
            <wp:effectExtent l="0" t="0" r="4445"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94"/>
                    <a:srcRect/>
                    <a:stretch>
                      <a:fillRect/>
                    </a:stretch>
                  </pic:blipFill>
                  <pic:spPr>
                    <a:xfrm>
                      <a:off x="0" y="0"/>
                      <a:ext cx="2281555" cy="2902585"/>
                    </a:xfrm>
                    <a:prstGeom prst="rect">
                      <a:avLst/>
                    </a:prstGeom>
                    <a:noFill/>
                    <a:ln w="9525">
                      <a:noFill/>
                      <a:miter lim="800000"/>
                      <a:headEnd/>
                      <a:tailEnd/>
                    </a:ln>
                  </pic:spPr>
                </pic:pic>
              </a:graphicData>
            </a:graphic>
          </wp:inline>
        </w:drawing>
      </w:r>
    </w:p>
    <w:p w:rsidR="0072034A" w:rsidRDefault="003B410B">
      <w:pPr>
        <w:spacing w:line="360" w:lineRule="auto"/>
        <w:jc w:val="center"/>
      </w:pPr>
      <w:r>
        <w:t>1-</w:t>
      </w:r>
      <w:r>
        <w:rPr>
          <w:rFonts w:hint="eastAsia"/>
        </w:rPr>
        <w:t>外叶板；</w:t>
      </w:r>
      <w:r>
        <w:t>2-</w:t>
      </w:r>
      <w:r>
        <w:t>拉结钢筋</w:t>
      </w:r>
      <w:r>
        <w:rPr>
          <w:rFonts w:hint="eastAsia"/>
        </w:rPr>
        <w:t>；</w:t>
      </w:r>
      <w:r>
        <w:rPr>
          <w:rFonts w:hint="eastAsia"/>
        </w:rPr>
        <w:t>3-</w:t>
      </w:r>
      <w:r>
        <w:rPr>
          <w:rFonts w:hint="eastAsia"/>
        </w:rPr>
        <w:t>成品保温块；</w:t>
      </w:r>
      <w:r>
        <w:rPr>
          <w:rFonts w:hint="eastAsia"/>
        </w:rPr>
        <w:t>4-</w:t>
      </w:r>
      <w:r>
        <w:rPr>
          <w:rFonts w:hint="eastAsia"/>
        </w:rPr>
        <w:t>连梁纵向钢筋；</w:t>
      </w:r>
      <w:r>
        <w:t xml:space="preserve"> </w:t>
      </w:r>
      <w:r>
        <w:rPr>
          <w:rFonts w:hint="eastAsia"/>
        </w:rPr>
        <w:t>5-</w:t>
      </w:r>
      <w:r>
        <w:rPr>
          <w:rFonts w:hint="eastAsia"/>
        </w:rPr>
        <w:t>成品保温块固定件φ</w:t>
      </w:r>
      <w:r>
        <w:rPr>
          <w:rFonts w:hint="eastAsia"/>
        </w:rPr>
        <w:t>6</w:t>
      </w:r>
      <w:r>
        <w:rPr>
          <w:rFonts w:hint="eastAsia"/>
        </w:rPr>
        <w:t>钢筋</w:t>
      </w:r>
    </w:p>
    <w:p w:rsidR="0072034A" w:rsidRPr="00BF6BDA" w:rsidRDefault="003B410B">
      <w:pPr>
        <w:pStyle w:val="afffffff8"/>
        <w:spacing w:line="360" w:lineRule="auto"/>
        <w:jc w:val="center"/>
        <w:rPr>
          <w:rFonts w:ascii="黑体" w:eastAsia="黑体" w:hAnsi="黑体"/>
          <w:bCs/>
          <w:kern w:val="0"/>
          <w:sz w:val="21"/>
          <w:szCs w:val="21"/>
        </w:rPr>
      </w:pPr>
      <w:r w:rsidRPr="00BF6BDA">
        <w:rPr>
          <w:rFonts w:ascii="黑体" w:eastAsia="黑体" w:hAnsi="黑体" w:hint="eastAsia"/>
          <w:bCs/>
          <w:kern w:val="0"/>
          <w:sz w:val="21"/>
          <w:szCs w:val="21"/>
        </w:rPr>
        <w:t>图</w:t>
      </w:r>
      <w:r w:rsidRPr="00BF6BDA">
        <w:rPr>
          <w:rFonts w:ascii="黑体" w:eastAsia="黑体" w:hAnsi="黑体"/>
          <w:bCs/>
          <w:kern w:val="0"/>
          <w:sz w:val="21"/>
          <w:szCs w:val="21"/>
        </w:rPr>
        <w:t>F</w:t>
      </w:r>
      <w:r w:rsidRPr="00BF6BDA">
        <w:rPr>
          <w:rFonts w:ascii="黑体" w:eastAsia="黑体" w:hAnsi="黑体" w:hint="eastAsia"/>
          <w:bCs/>
          <w:kern w:val="0"/>
          <w:sz w:val="21"/>
          <w:szCs w:val="21"/>
        </w:rPr>
        <w:t>.0</w:t>
      </w:r>
      <w:r w:rsidRPr="00BF6BDA">
        <w:rPr>
          <w:rFonts w:ascii="黑体" w:eastAsia="黑体" w:hAnsi="黑体"/>
          <w:bCs/>
          <w:kern w:val="0"/>
          <w:sz w:val="21"/>
          <w:szCs w:val="21"/>
        </w:rPr>
        <w:t>.</w:t>
      </w:r>
      <w:r w:rsidRPr="00BF6BDA">
        <w:rPr>
          <w:rFonts w:ascii="黑体" w:eastAsia="黑体" w:hAnsi="黑体" w:hint="eastAsia"/>
          <w:bCs/>
          <w:kern w:val="0"/>
          <w:sz w:val="21"/>
          <w:szCs w:val="21"/>
        </w:rPr>
        <w:t>6 实心自保温连梁构造示意</w:t>
      </w:r>
      <w:bookmarkEnd w:id="428"/>
    </w:p>
    <w:p w:rsidR="0072034A" w:rsidRDefault="0072034A" w:rsidP="003B410B">
      <w:pPr>
        <w:pStyle w:val="afffffff8"/>
        <w:spacing w:line="360" w:lineRule="auto"/>
        <w:rPr>
          <w:rFonts w:ascii="黑体" w:eastAsia="黑体" w:hAnsi="黑体"/>
          <w:bCs/>
          <w:kern w:val="0"/>
          <w:szCs w:val="21"/>
        </w:rPr>
      </w:pPr>
    </w:p>
    <w:p w:rsidR="004C7936" w:rsidRDefault="004C7936" w:rsidP="003B410B">
      <w:pPr>
        <w:pStyle w:val="afffffff8"/>
        <w:spacing w:line="360" w:lineRule="auto"/>
        <w:rPr>
          <w:rFonts w:ascii="黑体" w:eastAsia="黑体" w:hAnsi="黑体"/>
          <w:bCs/>
          <w:kern w:val="0"/>
          <w:szCs w:val="21"/>
        </w:rPr>
      </w:pPr>
    </w:p>
    <w:p w:rsidR="004C7936" w:rsidRDefault="004C7936" w:rsidP="003B410B">
      <w:pPr>
        <w:pStyle w:val="afffffff8"/>
        <w:spacing w:line="360" w:lineRule="auto"/>
        <w:rPr>
          <w:rFonts w:ascii="黑体" w:eastAsia="黑体" w:hAnsi="黑体"/>
          <w:bCs/>
          <w:kern w:val="0"/>
          <w:szCs w:val="21"/>
        </w:rPr>
      </w:pPr>
    </w:p>
    <w:p w:rsidR="004C7936" w:rsidRDefault="004C7936" w:rsidP="003B410B">
      <w:pPr>
        <w:pStyle w:val="afffffff8"/>
        <w:spacing w:line="360" w:lineRule="auto"/>
        <w:rPr>
          <w:rFonts w:ascii="黑体" w:eastAsia="黑体" w:hAnsi="黑体"/>
          <w:bCs/>
          <w:kern w:val="0"/>
          <w:szCs w:val="21"/>
        </w:rPr>
      </w:pPr>
    </w:p>
    <w:p w:rsidR="004C7936" w:rsidRPr="008B7290" w:rsidRDefault="004C7936" w:rsidP="00F76DD8">
      <w:pPr>
        <w:pStyle w:val="afffffff4"/>
        <w:framePr w:hSpace="0" w:vSpace="0" w:wrap="auto" w:vAnchor="margin" w:hAnchor="text" w:xAlign="left" w:yAlign="inline"/>
        <w:spacing w:before="156" w:after="156"/>
        <w:ind w:firstLineChars="1750" w:firstLine="3675"/>
      </w:pPr>
      <w:r>
        <w:t>_________________________________</w:t>
      </w:r>
    </w:p>
    <w:p w:rsidR="004C7936" w:rsidRDefault="004C7936" w:rsidP="003B410B">
      <w:pPr>
        <w:pStyle w:val="afffffff8"/>
        <w:spacing w:line="360" w:lineRule="auto"/>
        <w:rPr>
          <w:rFonts w:ascii="黑体" w:eastAsia="黑体" w:hAnsi="黑体"/>
          <w:bCs/>
          <w:kern w:val="0"/>
          <w:szCs w:val="21"/>
        </w:rPr>
      </w:pPr>
      <w:r>
        <w:rPr>
          <w:rFonts w:ascii="黑体" w:eastAsia="黑体" w:hAnsi="黑体" w:hint="eastAsia"/>
          <w:bCs/>
          <w:kern w:val="0"/>
          <w:szCs w:val="21"/>
        </w:rPr>
        <w:t xml:space="preserve">                            </w:t>
      </w:r>
    </w:p>
    <w:sectPr w:rsidR="004C7936">
      <w:headerReference w:type="default" r:id="rId95"/>
      <w:footerReference w:type="default" r:id="rId96"/>
      <w:pgSz w:w="11906" w:h="16838"/>
      <w:pgMar w:top="567" w:right="1134" w:bottom="1134" w:left="1417"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16C" w:rsidRDefault="0053716C">
      <w:r>
        <w:separator/>
      </w:r>
    </w:p>
  </w:endnote>
  <w:endnote w:type="continuationSeparator" w:id="0">
    <w:p w:rsidR="0053716C" w:rsidRDefault="00537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
    <w:altName w:val="Segoe Print"/>
    <w:charset w:val="00"/>
    <w:family w:val="auto"/>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DD8" w:rsidRDefault="00F76DD8">
    <w:pPr>
      <w:pStyle w:val="affff5"/>
    </w:pPr>
    <w:r>
      <w:fldChar w:fldCharType="begin"/>
    </w:r>
    <w:r>
      <w:instrText xml:space="preserve"> PAGE  \* MERGEFORMAT </w:instrText>
    </w:r>
    <w:r>
      <w:fldChar w:fldCharType="separate"/>
    </w:r>
    <w:r w:rsidR="002A37A6">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DD8" w:rsidRDefault="00F76DD8">
    <w:pPr>
      <w:pStyle w:val="afff9"/>
    </w:pPr>
    <w:r>
      <w:fldChar w:fldCharType="begin"/>
    </w:r>
    <w:r>
      <w:instrText xml:space="preserve"> PAGE  \* MERGEFORMAT </w:instrText>
    </w:r>
    <w:r>
      <w:fldChar w:fldCharType="separate"/>
    </w:r>
    <w:r w:rsidR="002A37A6">
      <w:rPr>
        <w:noProof/>
      </w:rPr>
      <w:t>63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16C" w:rsidRDefault="0053716C">
      <w:r>
        <w:separator/>
      </w:r>
    </w:p>
  </w:footnote>
  <w:footnote w:type="continuationSeparator" w:id="0">
    <w:p w:rsidR="0053716C" w:rsidRDefault="00537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DD8" w:rsidRDefault="00F76DD8">
    <w:pPr>
      <w:pStyle w:val="affff6"/>
    </w:pPr>
    <w:r>
      <w:t>DB</w:t>
    </w:r>
    <w:r>
      <w:rPr>
        <w:rFonts w:hint="eastAsia"/>
      </w:rPr>
      <w:t>32</w:t>
    </w:r>
    <w:r>
      <w:t>/</w:t>
    </w:r>
    <w:r>
      <w:rPr>
        <w:rFonts w:hint="eastAsia"/>
      </w:rPr>
      <w:t>T</w:t>
    </w:r>
    <w:r>
      <w:t xml:space="preserve"> xxxx</w:t>
    </w:r>
    <w:r>
      <w:rPr>
        <w:rFonts w:hint="eastAsia"/>
      </w:rPr>
      <w:t>-2020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DD8" w:rsidRDefault="00F76DD8">
    <w:pPr>
      <w:pStyle w:val="afffa"/>
    </w:pPr>
    <w:r>
      <w:t>DB32/</w:t>
    </w:r>
    <w:r>
      <w:rPr>
        <w:rFonts w:hint="eastAsia"/>
      </w:rPr>
      <w:t>T</w:t>
    </w:r>
    <w:r>
      <w:t xml:space="preserve"> </w:t>
    </w:r>
    <w:r>
      <w:rPr>
        <w:rFonts w:hint="eastAsia"/>
      </w:rPr>
      <w:t>3968</w:t>
    </w:r>
    <w:r>
      <w:t>—</w:t>
    </w:r>
    <w:r>
      <w:t>20</w:t>
    </w:r>
    <w:r>
      <w:rPr>
        <w:rFonts w:hint="eastAsia"/>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pStyle w:val="a"/>
      <w:lvlText w:val="%1"/>
      <w:lvlJc w:val="left"/>
      <w:pPr>
        <w:tabs>
          <w:tab w:val="left" w:pos="735"/>
        </w:tabs>
        <w:ind w:left="735" w:hanging="735"/>
      </w:pPr>
      <w:rPr>
        <w:rFonts w:cs="Times New Roman" w:hint="default"/>
        <w:b/>
      </w:rPr>
    </w:lvl>
    <w:lvl w:ilvl="1">
      <w:numFmt w:val="decimal"/>
      <w:lvlText w:val="%1.%2"/>
      <w:lvlJc w:val="left"/>
      <w:pPr>
        <w:tabs>
          <w:tab w:val="left" w:pos="735"/>
        </w:tabs>
        <w:ind w:left="735" w:hanging="735"/>
      </w:pPr>
      <w:rPr>
        <w:rFonts w:cs="Times New Roman" w:hint="default"/>
        <w:b/>
      </w:rPr>
    </w:lvl>
    <w:lvl w:ilvl="2">
      <w:start w:val="1"/>
      <w:numFmt w:val="decimal"/>
      <w:lvlText w:val="%1.%2.%3"/>
      <w:lvlJc w:val="left"/>
      <w:pPr>
        <w:tabs>
          <w:tab w:val="left" w:pos="567"/>
        </w:tabs>
      </w:pPr>
      <w:rPr>
        <w:rFonts w:ascii="Times New Roman" w:hAnsi="Times New Roman" w:cs="Times New Roman" w:hint="default"/>
        <w:b/>
      </w:rPr>
    </w:lvl>
    <w:lvl w:ilvl="3">
      <w:start w:val="1"/>
      <w:numFmt w:val="decimal"/>
      <w:lvlText w:val="%1.%2.%3.%4"/>
      <w:lvlJc w:val="left"/>
      <w:pPr>
        <w:tabs>
          <w:tab w:val="left" w:pos="1080"/>
        </w:tabs>
        <w:ind w:left="1080" w:hanging="1080"/>
      </w:pPr>
      <w:rPr>
        <w:rFonts w:cs="Times New Roman" w:hint="default"/>
        <w:b/>
      </w:rPr>
    </w:lvl>
    <w:lvl w:ilvl="4">
      <w:start w:val="1"/>
      <w:numFmt w:val="decimal"/>
      <w:lvlText w:val="%1.%2.%3.%4.%5"/>
      <w:lvlJc w:val="left"/>
      <w:pPr>
        <w:tabs>
          <w:tab w:val="left" w:pos="1080"/>
        </w:tabs>
        <w:ind w:left="1080" w:hanging="1080"/>
      </w:pPr>
      <w:rPr>
        <w:rFonts w:cs="Times New Roman" w:hint="default"/>
        <w:b/>
      </w:rPr>
    </w:lvl>
    <w:lvl w:ilvl="5">
      <w:start w:val="1"/>
      <w:numFmt w:val="decimal"/>
      <w:lvlText w:val="%1.%2.%3.%4.%5.%6"/>
      <w:lvlJc w:val="left"/>
      <w:pPr>
        <w:tabs>
          <w:tab w:val="left" w:pos="1440"/>
        </w:tabs>
        <w:ind w:left="1440" w:hanging="1440"/>
      </w:pPr>
      <w:rPr>
        <w:rFonts w:cs="Times New Roman" w:hint="default"/>
        <w:b/>
      </w:rPr>
    </w:lvl>
    <w:lvl w:ilvl="6">
      <w:start w:val="1"/>
      <w:numFmt w:val="decimal"/>
      <w:lvlText w:val="%1.%2.%3.%4.%5.%6.%7"/>
      <w:lvlJc w:val="left"/>
      <w:pPr>
        <w:tabs>
          <w:tab w:val="left" w:pos="1800"/>
        </w:tabs>
        <w:ind w:left="1800" w:hanging="1800"/>
      </w:pPr>
      <w:rPr>
        <w:rFonts w:cs="Times New Roman" w:hint="default"/>
        <w:b/>
      </w:rPr>
    </w:lvl>
    <w:lvl w:ilvl="7">
      <w:start w:val="1"/>
      <w:numFmt w:val="decimal"/>
      <w:lvlText w:val="%1.%2.%3.%4.%5.%6.%7.%8"/>
      <w:lvlJc w:val="left"/>
      <w:pPr>
        <w:tabs>
          <w:tab w:val="left" w:pos="1800"/>
        </w:tabs>
        <w:ind w:left="1800" w:hanging="1800"/>
      </w:pPr>
      <w:rPr>
        <w:rFonts w:cs="Times New Roman" w:hint="default"/>
        <w:b/>
      </w:rPr>
    </w:lvl>
    <w:lvl w:ilvl="8">
      <w:start w:val="1"/>
      <w:numFmt w:val="decimal"/>
      <w:lvlText w:val="%1.%2.%3.%4.%5.%6.%7.%8.%9"/>
      <w:lvlJc w:val="left"/>
      <w:pPr>
        <w:tabs>
          <w:tab w:val="left" w:pos="2160"/>
        </w:tabs>
        <w:ind w:left="2160" w:hanging="2160"/>
      </w:pPr>
      <w:rPr>
        <w:rFonts w:cs="Times New Roman" w:hint="default"/>
        <w:b/>
      </w:rPr>
    </w:lvl>
  </w:abstractNum>
  <w:abstractNum w:abstractNumId="1">
    <w:nsid w:val="10320354"/>
    <w:multiLevelType w:val="multilevel"/>
    <w:tmpl w:val="10320354"/>
    <w:lvl w:ilvl="0">
      <w:start w:val="1"/>
      <w:numFmt w:val="low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1D5F7B05"/>
    <w:multiLevelType w:val="multilevel"/>
    <w:tmpl w:val="1D5F7B05"/>
    <w:lvl w:ilvl="0">
      <w:start w:val="1"/>
      <w:numFmt w:val="decimal"/>
      <w:suff w:val="nothing"/>
      <w:lvlText w:val="%1　"/>
      <w:lvlJc w:val="left"/>
      <w:pPr>
        <w:ind w:left="0" w:firstLine="0"/>
      </w:pPr>
      <w:rPr>
        <w:rFonts w:ascii="黑体" w:eastAsia="黑体" w:hAnsi="Times New Roman" w:hint="eastAsia"/>
        <w:b w:val="0"/>
        <w:i w:val="0"/>
        <w:sz w:val="21"/>
        <w:szCs w:val="32"/>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3">
    <w:nsid w:val="1DBF583A"/>
    <w:multiLevelType w:val="multilevel"/>
    <w:tmpl w:val="1DBF583A"/>
    <w:lvl w:ilvl="0">
      <w:start w:val="1"/>
      <w:numFmt w:val="decimal"/>
      <w:pStyle w:val="a0"/>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4">
    <w:nsid w:val="1FC91163"/>
    <w:multiLevelType w:val="multilevel"/>
    <w:tmpl w:val="1FC91163"/>
    <w:lvl w:ilvl="0">
      <w:start w:val="1"/>
      <w:numFmt w:val="decimal"/>
      <w:pStyle w:val="a1"/>
      <w:suff w:val="nothing"/>
      <w:lvlText w:val="%1　"/>
      <w:lvlJc w:val="left"/>
      <w:pPr>
        <w:ind w:left="0" w:firstLine="0"/>
      </w:pPr>
      <w:rPr>
        <w:rFonts w:ascii="黑体" w:eastAsia="黑体" w:hAnsi="Times New Roman" w:hint="eastAsia"/>
        <w:b w:val="0"/>
        <w:i w:val="0"/>
        <w:sz w:val="21"/>
        <w:szCs w:val="32"/>
      </w:rPr>
    </w:lvl>
    <w:lvl w:ilvl="1">
      <w:start w:val="1"/>
      <w:numFmt w:val="decimal"/>
      <w:pStyle w:val="a2"/>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3"/>
      <w:suff w:val="nothing"/>
      <w:lvlText w:val="%1.%2.%3　"/>
      <w:lvlJc w:val="left"/>
      <w:pPr>
        <w:ind w:left="426" w:firstLine="0"/>
      </w:pPr>
      <w:rPr>
        <w:rFonts w:ascii="黑体" w:eastAsia="黑体" w:hAnsi="Times New Roman" w:hint="eastAsia"/>
        <w:b w:val="0"/>
        <w:i w:val="0"/>
        <w:color w:val="auto"/>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5">
    <w:nsid w:val="2A8F7113"/>
    <w:multiLevelType w:val="multilevel"/>
    <w:tmpl w:val="2A8F7113"/>
    <w:lvl w:ilvl="0">
      <w:start w:val="1"/>
      <w:numFmt w:val="upperLetter"/>
      <w:pStyle w:val="a7"/>
      <w:suff w:val="space"/>
      <w:lvlText w:val="%1"/>
      <w:lvlJc w:val="left"/>
      <w:pPr>
        <w:ind w:left="623" w:hanging="425"/>
      </w:pPr>
      <w:rPr>
        <w:rFonts w:hint="eastAsia"/>
      </w:rPr>
    </w:lvl>
    <w:lvl w:ilvl="1">
      <w:start w:val="1"/>
      <w:numFmt w:val="decimal"/>
      <w:pStyle w:val="a8"/>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
    <w:nsid w:val="2C5917C3"/>
    <w:multiLevelType w:val="multilevel"/>
    <w:tmpl w:val="2C5917C3"/>
    <w:lvl w:ilvl="0">
      <w:start w:val="1"/>
      <w:numFmt w:val="none"/>
      <w:pStyle w:val="a9"/>
      <w:suff w:val="nothing"/>
      <w:lvlText w:val="%1——"/>
      <w:lvlJc w:val="left"/>
      <w:pPr>
        <w:ind w:left="833" w:hanging="408"/>
      </w:pPr>
      <w:rPr>
        <w:rFonts w:hint="eastAsia"/>
      </w:rPr>
    </w:lvl>
    <w:lvl w:ilvl="1">
      <w:start w:val="1"/>
      <w:numFmt w:val="bullet"/>
      <w:pStyle w:val="aa"/>
      <w:lvlText w:val=""/>
      <w:lvlJc w:val="left"/>
      <w:pPr>
        <w:tabs>
          <w:tab w:val="left" w:pos="760"/>
        </w:tabs>
        <w:ind w:left="1264" w:hanging="413"/>
      </w:pPr>
      <w:rPr>
        <w:rFonts w:ascii="Symbol" w:hAnsi="Symbol" w:hint="default"/>
        <w:color w:val="auto"/>
      </w:rPr>
    </w:lvl>
    <w:lvl w:ilvl="2">
      <w:start w:val="1"/>
      <w:numFmt w:val="bullet"/>
      <w:pStyle w:val="ab"/>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
    <w:nsid w:val="3D733618"/>
    <w:multiLevelType w:val="multilevel"/>
    <w:tmpl w:val="3D733618"/>
    <w:lvl w:ilvl="0">
      <w:start w:val="1"/>
      <w:numFmt w:val="decimal"/>
      <w:pStyle w:val="ac"/>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8">
    <w:nsid w:val="41FB71F6"/>
    <w:multiLevelType w:val="multilevel"/>
    <w:tmpl w:val="41FB71F6"/>
    <w:lvl w:ilvl="0">
      <w:start w:val="1"/>
      <w:numFmt w:val="decimal"/>
      <w:pStyle w:val="2"/>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nsid w:val="44C50F90"/>
    <w:multiLevelType w:val="multilevel"/>
    <w:tmpl w:val="44C50F90"/>
    <w:lvl w:ilvl="0">
      <w:start w:val="1"/>
      <w:numFmt w:val="lowerLetter"/>
      <w:pStyle w:val="ad"/>
      <w:lvlText w:val="%1)"/>
      <w:lvlJc w:val="left"/>
      <w:pPr>
        <w:tabs>
          <w:tab w:val="left" w:pos="840"/>
        </w:tabs>
        <w:ind w:left="839" w:hanging="419"/>
      </w:pPr>
      <w:rPr>
        <w:rFonts w:ascii="宋体" w:eastAsia="宋体" w:hint="eastAsia"/>
        <w:b w:val="0"/>
        <w:i w:val="0"/>
        <w:sz w:val="21"/>
        <w:szCs w:val="21"/>
      </w:rPr>
    </w:lvl>
    <w:lvl w:ilvl="1">
      <w:start w:val="1"/>
      <w:numFmt w:val="decimal"/>
      <w:pStyle w:val="ae"/>
      <w:lvlText w:val="%2)"/>
      <w:lvlJc w:val="left"/>
      <w:pPr>
        <w:tabs>
          <w:tab w:val="left" w:pos="1260"/>
        </w:tabs>
        <w:ind w:left="1259" w:hanging="419"/>
      </w:pPr>
      <w:rPr>
        <w:rFonts w:hint="eastAsia"/>
      </w:rPr>
    </w:lvl>
    <w:lvl w:ilvl="2">
      <w:start w:val="1"/>
      <w:numFmt w:val="decimal"/>
      <w:pStyle w:val="af"/>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548C50C9"/>
    <w:multiLevelType w:val="multilevel"/>
    <w:tmpl w:val="548C50C9"/>
    <w:lvl w:ilvl="0">
      <w:start w:val="1"/>
      <w:numFmt w:val="decimal"/>
      <w:suff w:val="nothing"/>
      <w:lvlText w:val="%1　"/>
      <w:lvlJc w:val="left"/>
      <w:pPr>
        <w:ind w:left="0" w:firstLine="0"/>
      </w:pPr>
      <w:rPr>
        <w:rFonts w:ascii="黑体" w:eastAsia="黑体" w:hAnsi="Times New Roman" w:hint="eastAsia"/>
        <w:b w:val="0"/>
        <w:i w:val="0"/>
        <w:sz w:val="21"/>
        <w:szCs w:val="32"/>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11">
    <w:nsid w:val="60B55DC2"/>
    <w:multiLevelType w:val="multilevel"/>
    <w:tmpl w:val="60B55DC2"/>
    <w:lvl w:ilvl="0">
      <w:start w:val="1"/>
      <w:numFmt w:val="upperLetter"/>
      <w:pStyle w:val="af0"/>
      <w:lvlText w:val="%1"/>
      <w:lvlJc w:val="left"/>
      <w:pPr>
        <w:tabs>
          <w:tab w:val="left" w:pos="0"/>
        </w:tabs>
        <w:ind w:left="0" w:hanging="425"/>
      </w:pPr>
      <w:rPr>
        <w:rFonts w:hint="eastAsia"/>
      </w:rPr>
    </w:lvl>
    <w:lvl w:ilvl="1">
      <w:start w:val="1"/>
      <w:numFmt w:val="decimal"/>
      <w:pStyle w:val="af1"/>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2">
    <w:nsid w:val="657D3FBC"/>
    <w:multiLevelType w:val="multilevel"/>
    <w:tmpl w:val="657D3FBC"/>
    <w:lvl w:ilvl="0">
      <w:start w:val="1"/>
      <w:numFmt w:val="upperLetter"/>
      <w:pStyle w:val="af2"/>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3"/>
      <w:suff w:val="nothing"/>
      <w:lvlText w:val="%1.%2.%3.%4　"/>
      <w:lvlJc w:val="left"/>
      <w:pPr>
        <w:ind w:left="0" w:firstLine="0"/>
      </w:pPr>
      <w:rPr>
        <w:rFonts w:ascii="黑体" w:eastAsia="黑体" w:hAnsi="Times New Roman" w:hint="eastAsia"/>
        <w:b w:val="0"/>
        <w:i w:val="0"/>
        <w:sz w:val="21"/>
      </w:rPr>
    </w:lvl>
    <w:lvl w:ilvl="4">
      <w:start w:val="1"/>
      <w:numFmt w:val="decimal"/>
      <w:pStyle w:val="af4"/>
      <w:suff w:val="nothing"/>
      <w:lvlText w:val="%1.%2.%3.%4.%5　"/>
      <w:lvlJc w:val="left"/>
      <w:pPr>
        <w:ind w:left="0" w:firstLine="0"/>
      </w:pPr>
      <w:rPr>
        <w:rFonts w:ascii="黑体" w:eastAsia="黑体" w:hAnsi="Times New Roman" w:hint="eastAsia"/>
        <w:b w:val="0"/>
        <w:i w:val="0"/>
        <w:sz w:val="21"/>
      </w:rPr>
    </w:lvl>
    <w:lvl w:ilvl="5">
      <w:start w:val="1"/>
      <w:numFmt w:val="decimal"/>
      <w:pStyle w:val="af5"/>
      <w:suff w:val="nothing"/>
      <w:lvlText w:val="%1.%2.%3.%4.%5.%6　"/>
      <w:lvlJc w:val="left"/>
      <w:pPr>
        <w:ind w:left="0" w:firstLine="0"/>
      </w:pPr>
      <w:rPr>
        <w:rFonts w:ascii="黑体" w:eastAsia="黑体" w:hAnsi="Times New Roman" w:hint="eastAsia"/>
        <w:b w:val="0"/>
        <w:i w:val="0"/>
        <w:sz w:val="21"/>
      </w:rPr>
    </w:lvl>
    <w:lvl w:ilvl="6">
      <w:start w:val="1"/>
      <w:numFmt w:val="decimal"/>
      <w:pStyle w:val="a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nsid w:val="6B1E34BF"/>
    <w:multiLevelType w:val="multilevel"/>
    <w:tmpl w:val="6B1E34BF"/>
    <w:lvl w:ilvl="0">
      <w:start w:val="1"/>
      <w:numFmt w:val="low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4">
    <w:nsid w:val="6D6C07CD"/>
    <w:multiLevelType w:val="multilevel"/>
    <w:tmpl w:val="6D6C07CD"/>
    <w:lvl w:ilvl="0">
      <w:start w:val="1"/>
      <w:numFmt w:val="lowerLetter"/>
      <w:pStyle w:val="af7"/>
      <w:lvlText w:val="%1)"/>
      <w:lvlJc w:val="left"/>
      <w:pPr>
        <w:tabs>
          <w:tab w:val="left" w:pos="839"/>
        </w:tabs>
        <w:ind w:left="839" w:hanging="419"/>
      </w:pPr>
      <w:rPr>
        <w:rFonts w:ascii="宋体" w:eastAsia="宋体" w:hint="eastAsia"/>
        <w:b w:val="0"/>
        <w:i w:val="0"/>
        <w:sz w:val="21"/>
      </w:rPr>
    </w:lvl>
    <w:lvl w:ilvl="1">
      <w:start w:val="1"/>
      <w:numFmt w:val="decimal"/>
      <w:pStyle w:val="af8"/>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num w:numId="1">
    <w:abstractNumId w:val="7"/>
  </w:num>
  <w:num w:numId="2">
    <w:abstractNumId w:val="4"/>
  </w:num>
  <w:num w:numId="3">
    <w:abstractNumId w:val="6"/>
  </w:num>
  <w:num w:numId="4">
    <w:abstractNumId w:val="9"/>
  </w:num>
  <w:num w:numId="5">
    <w:abstractNumId w:val="3"/>
  </w:num>
  <w:num w:numId="6">
    <w:abstractNumId w:val="12"/>
  </w:num>
  <w:num w:numId="7">
    <w:abstractNumId w:val="11"/>
  </w:num>
  <w:num w:numId="8">
    <w:abstractNumId w:val="14"/>
  </w:num>
  <w:num w:numId="9">
    <w:abstractNumId w:val="5"/>
  </w:num>
  <w:num w:numId="10">
    <w:abstractNumId w:val="0"/>
  </w:num>
  <w:num w:numId="11">
    <w:abstractNumId w:val="8"/>
  </w:num>
  <w:num w:numId="12">
    <w:abstractNumId w:val="13"/>
  </w:num>
  <w:num w:numId="13">
    <w:abstractNumId w:val="1"/>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mirrorMargins/>
  <w:bordersDoNotSurroundHeader/>
  <w:bordersDoNotSurroundFooter/>
  <w:hideSpellingErrors/>
  <w:proofState w:spelling="clean"/>
  <w:defaultTabStop w:val="420"/>
  <w:evenAndOddHeaders/>
  <w:drawingGridHorizontalSpacing w:val="105"/>
  <w:drawingGridVerticalSpacing w:val="156"/>
  <w:displayHorizontalDrawingGridEvery w:val="0"/>
  <w:displayVerticalDrawingGridEvery w:val="2"/>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925"/>
    <w:rsid w:val="00000244"/>
    <w:rsid w:val="0000185F"/>
    <w:rsid w:val="00001B01"/>
    <w:rsid w:val="00001E2B"/>
    <w:rsid w:val="00001F63"/>
    <w:rsid w:val="00002778"/>
    <w:rsid w:val="00002904"/>
    <w:rsid w:val="00004FC1"/>
    <w:rsid w:val="0000586F"/>
    <w:rsid w:val="00012028"/>
    <w:rsid w:val="000123CF"/>
    <w:rsid w:val="00013D86"/>
    <w:rsid w:val="00013E02"/>
    <w:rsid w:val="0002143C"/>
    <w:rsid w:val="00023613"/>
    <w:rsid w:val="00024551"/>
    <w:rsid w:val="0002458C"/>
    <w:rsid w:val="00025A65"/>
    <w:rsid w:val="00026C31"/>
    <w:rsid w:val="00027280"/>
    <w:rsid w:val="000301A0"/>
    <w:rsid w:val="000320A7"/>
    <w:rsid w:val="00035925"/>
    <w:rsid w:val="00052726"/>
    <w:rsid w:val="00057444"/>
    <w:rsid w:val="00057D9D"/>
    <w:rsid w:val="00061ACC"/>
    <w:rsid w:val="000627E6"/>
    <w:rsid w:val="00062C5A"/>
    <w:rsid w:val="000667FC"/>
    <w:rsid w:val="00066F09"/>
    <w:rsid w:val="00067CDF"/>
    <w:rsid w:val="0007126D"/>
    <w:rsid w:val="0007361A"/>
    <w:rsid w:val="00074FBE"/>
    <w:rsid w:val="0008247E"/>
    <w:rsid w:val="00083A09"/>
    <w:rsid w:val="000841CE"/>
    <w:rsid w:val="0008616A"/>
    <w:rsid w:val="0009005E"/>
    <w:rsid w:val="00091296"/>
    <w:rsid w:val="00092857"/>
    <w:rsid w:val="00092AC9"/>
    <w:rsid w:val="000961BB"/>
    <w:rsid w:val="000A092A"/>
    <w:rsid w:val="000A20A9"/>
    <w:rsid w:val="000A48B1"/>
    <w:rsid w:val="000B1A4A"/>
    <w:rsid w:val="000B3143"/>
    <w:rsid w:val="000C012E"/>
    <w:rsid w:val="000C6B05"/>
    <w:rsid w:val="000C6C44"/>
    <w:rsid w:val="000C6DD6"/>
    <w:rsid w:val="000C73D4"/>
    <w:rsid w:val="000D1EAB"/>
    <w:rsid w:val="000D3D4C"/>
    <w:rsid w:val="000D4852"/>
    <w:rsid w:val="000D4F51"/>
    <w:rsid w:val="000D5FD7"/>
    <w:rsid w:val="000D6669"/>
    <w:rsid w:val="000D718B"/>
    <w:rsid w:val="000E0C46"/>
    <w:rsid w:val="000E1F54"/>
    <w:rsid w:val="000E3CD6"/>
    <w:rsid w:val="000F030C"/>
    <w:rsid w:val="000F129C"/>
    <w:rsid w:val="000F28DC"/>
    <w:rsid w:val="000F52CE"/>
    <w:rsid w:val="000F7685"/>
    <w:rsid w:val="0010496A"/>
    <w:rsid w:val="001056DE"/>
    <w:rsid w:val="00107136"/>
    <w:rsid w:val="001121DC"/>
    <w:rsid w:val="001124C0"/>
    <w:rsid w:val="00112EC4"/>
    <w:rsid w:val="00113206"/>
    <w:rsid w:val="001144AC"/>
    <w:rsid w:val="0012037C"/>
    <w:rsid w:val="001216E3"/>
    <w:rsid w:val="001227C7"/>
    <w:rsid w:val="00122A9F"/>
    <w:rsid w:val="0013159C"/>
    <w:rsid w:val="0013175F"/>
    <w:rsid w:val="00132AC9"/>
    <w:rsid w:val="00133098"/>
    <w:rsid w:val="00133FBA"/>
    <w:rsid w:val="00143BC8"/>
    <w:rsid w:val="00143DB5"/>
    <w:rsid w:val="00144810"/>
    <w:rsid w:val="00146886"/>
    <w:rsid w:val="00146A57"/>
    <w:rsid w:val="00147F0E"/>
    <w:rsid w:val="001512B4"/>
    <w:rsid w:val="00151CB0"/>
    <w:rsid w:val="00153645"/>
    <w:rsid w:val="001620A5"/>
    <w:rsid w:val="001645C0"/>
    <w:rsid w:val="00164CED"/>
    <w:rsid w:val="00164E53"/>
    <w:rsid w:val="0016559E"/>
    <w:rsid w:val="00165A41"/>
    <w:rsid w:val="00166530"/>
    <w:rsid w:val="0016699D"/>
    <w:rsid w:val="00167B9C"/>
    <w:rsid w:val="001719AA"/>
    <w:rsid w:val="00171AC4"/>
    <w:rsid w:val="00175159"/>
    <w:rsid w:val="00176208"/>
    <w:rsid w:val="00180052"/>
    <w:rsid w:val="0018211B"/>
    <w:rsid w:val="00182733"/>
    <w:rsid w:val="001840D3"/>
    <w:rsid w:val="00184D59"/>
    <w:rsid w:val="001900F8"/>
    <w:rsid w:val="00191258"/>
    <w:rsid w:val="00192680"/>
    <w:rsid w:val="0019295F"/>
    <w:rsid w:val="00193037"/>
    <w:rsid w:val="00193A2C"/>
    <w:rsid w:val="0019742A"/>
    <w:rsid w:val="001A288E"/>
    <w:rsid w:val="001A6160"/>
    <w:rsid w:val="001B1156"/>
    <w:rsid w:val="001B2F73"/>
    <w:rsid w:val="001B5784"/>
    <w:rsid w:val="001B6DC2"/>
    <w:rsid w:val="001C149C"/>
    <w:rsid w:val="001C21AC"/>
    <w:rsid w:val="001C47BA"/>
    <w:rsid w:val="001C59EA"/>
    <w:rsid w:val="001C6A1E"/>
    <w:rsid w:val="001C71DD"/>
    <w:rsid w:val="001D1E62"/>
    <w:rsid w:val="001D406C"/>
    <w:rsid w:val="001D41EE"/>
    <w:rsid w:val="001D52C7"/>
    <w:rsid w:val="001E0380"/>
    <w:rsid w:val="001E06B8"/>
    <w:rsid w:val="001E13B1"/>
    <w:rsid w:val="001E2420"/>
    <w:rsid w:val="001E433A"/>
    <w:rsid w:val="001E6818"/>
    <w:rsid w:val="001F107C"/>
    <w:rsid w:val="001F14B2"/>
    <w:rsid w:val="001F3A19"/>
    <w:rsid w:val="001F43F7"/>
    <w:rsid w:val="001F47D0"/>
    <w:rsid w:val="001F5AF3"/>
    <w:rsid w:val="00200BC4"/>
    <w:rsid w:val="00201A10"/>
    <w:rsid w:val="00203882"/>
    <w:rsid w:val="00207E91"/>
    <w:rsid w:val="002122E2"/>
    <w:rsid w:val="00212A24"/>
    <w:rsid w:val="00215B86"/>
    <w:rsid w:val="00220681"/>
    <w:rsid w:val="00222449"/>
    <w:rsid w:val="00224C63"/>
    <w:rsid w:val="00226457"/>
    <w:rsid w:val="002310E7"/>
    <w:rsid w:val="00231984"/>
    <w:rsid w:val="00233687"/>
    <w:rsid w:val="00234467"/>
    <w:rsid w:val="00237D8D"/>
    <w:rsid w:val="00241DA2"/>
    <w:rsid w:val="00247FEE"/>
    <w:rsid w:val="002503F1"/>
    <w:rsid w:val="00250D41"/>
    <w:rsid w:val="00250E7D"/>
    <w:rsid w:val="00254D87"/>
    <w:rsid w:val="00255E72"/>
    <w:rsid w:val="002565D5"/>
    <w:rsid w:val="002611EE"/>
    <w:rsid w:val="002622C0"/>
    <w:rsid w:val="002665BC"/>
    <w:rsid w:val="002712C0"/>
    <w:rsid w:val="0027663E"/>
    <w:rsid w:val="002778AE"/>
    <w:rsid w:val="0028269A"/>
    <w:rsid w:val="00283590"/>
    <w:rsid w:val="002836F2"/>
    <w:rsid w:val="00286973"/>
    <w:rsid w:val="0029032B"/>
    <w:rsid w:val="00294E70"/>
    <w:rsid w:val="00296034"/>
    <w:rsid w:val="002A1924"/>
    <w:rsid w:val="002A37A6"/>
    <w:rsid w:val="002A4595"/>
    <w:rsid w:val="002A7420"/>
    <w:rsid w:val="002B0F12"/>
    <w:rsid w:val="002B1308"/>
    <w:rsid w:val="002B135F"/>
    <w:rsid w:val="002B2001"/>
    <w:rsid w:val="002B3668"/>
    <w:rsid w:val="002B4554"/>
    <w:rsid w:val="002B4CF0"/>
    <w:rsid w:val="002C13DD"/>
    <w:rsid w:val="002C484B"/>
    <w:rsid w:val="002C7214"/>
    <w:rsid w:val="002C72D8"/>
    <w:rsid w:val="002D11FA"/>
    <w:rsid w:val="002D2A02"/>
    <w:rsid w:val="002D4609"/>
    <w:rsid w:val="002D6584"/>
    <w:rsid w:val="002D79A5"/>
    <w:rsid w:val="002E0DDF"/>
    <w:rsid w:val="002E2906"/>
    <w:rsid w:val="002E5635"/>
    <w:rsid w:val="002E646B"/>
    <w:rsid w:val="002E64C3"/>
    <w:rsid w:val="002E661A"/>
    <w:rsid w:val="002E6A2C"/>
    <w:rsid w:val="002F1819"/>
    <w:rsid w:val="002F1D8C"/>
    <w:rsid w:val="002F21DA"/>
    <w:rsid w:val="002F4A47"/>
    <w:rsid w:val="00301F39"/>
    <w:rsid w:val="003024F9"/>
    <w:rsid w:val="003033A4"/>
    <w:rsid w:val="00303E7F"/>
    <w:rsid w:val="00310A2B"/>
    <w:rsid w:val="003175A2"/>
    <w:rsid w:val="00325926"/>
    <w:rsid w:val="00327A8A"/>
    <w:rsid w:val="003315BC"/>
    <w:rsid w:val="00336610"/>
    <w:rsid w:val="0034179B"/>
    <w:rsid w:val="00343F73"/>
    <w:rsid w:val="00345060"/>
    <w:rsid w:val="003451FA"/>
    <w:rsid w:val="0034587C"/>
    <w:rsid w:val="003465EB"/>
    <w:rsid w:val="003520D8"/>
    <w:rsid w:val="0035323B"/>
    <w:rsid w:val="003609D2"/>
    <w:rsid w:val="00362FFB"/>
    <w:rsid w:val="00363F22"/>
    <w:rsid w:val="00370441"/>
    <w:rsid w:val="003706AC"/>
    <w:rsid w:val="00371745"/>
    <w:rsid w:val="0037444C"/>
    <w:rsid w:val="003751D4"/>
    <w:rsid w:val="00375564"/>
    <w:rsid w:val="00377173"/>
    <w:rsid w:val="003778EF"/>
    <w:rsid w:val="00383191"/>
    <w:rsid w:val="0038647B"/>
    <w:rsid w:val="00386DED"/>
    <w:rsid w:val="0039087A"/>
    <w:rsid w:val="003912E7"/>
    <w:rsid w:val="0039293F"/>
    <w:rsid w:val="00393947"/>
    <w:rsid w:val="003A1DC9"/>
    <w:rsid w:val="003A2275"/>
    <w:rsid w:val="003A578E"/>
    <w:rsid w:val="003A6A4F"/>
    <w:rsid w:val="003A7088"/>
    <w:rsid w:val="003B00DF"/>
    <w:rsid w:val="003B0BAB"/>
    <w:rsid w:val="003B1275"/>
    <w:rsid w:val="003B1778"/>
    <w:rsid w:val="003B2F41"/>
    <w:rsid w:val="003B410B"/>
    <w:rsid w:val="003C11CB"/>
    <w:rsid w:val="003C3361"/>
    <w:rsid w:val="003C75F3"/>
    <w:rsid w:val="003C78A3"/>
    <w:rsid w:val="003D2FA6"/>
    <w:rsid w:val="003E06F8"/>
    <w:rsid w:val="003E1867"/>
    <w:rsid w:val="003E264E"/>
    <w:rsid w:val="003E43EF"/>
    <w:rsid w:val="003E5729"/>
    <w:rsid w:val="003E7273"/>
    <w:rsid w:val="003E76B6"/>
    <w:rsid w:val="003E77F7"/>
    <w:rsid w:val="003E7F55"/>
    <w:rsid w:val="003F1750"/>
    <w:rsid w:val="003F4EE0"/>
    <w:rsid w:val="003F6566"/>
    <w:rsid w:val="00401940"/>
    <w:rsid w:val="00402153"/>
    <w:rsid w:val="004026CD"/>
    <w:rsid w:val="00402FC1"/>
    <w:rsid w:val="00405715"/>
    <w:rsid w:val="00406FFE"/>
    <w:rsid w:val="00407E3F"/>
    <w:rsid w:val="00411DBA"/>
    <w:rsid w:val="00413E3B"/>
    <w:rsid w:val="004143EB"/>
    <w:rsid w:val="00414465"/>
    <w:rsid w:val="0041524A"/>
    <w:rsid w:val="004222A1"/>
    <w:rsid w:val="00425082"/>
    <w:rsid w:val="00431DEB"/>
    <w:rsid w:val="004358CD"/>
    <w:rsid w:val="00442B0B"/>
    <w:rsid w:val="00445232"/>
    <w:rsid w:val="00446B29"/>
    <w:rsid w:val="00453F9A"/>
    <w:rsid w:val="00460D6D"/>
    <w:rsid w:val="00463ADF"/>
    <w:rsid w:val="00465924"/>
    <w:rsid w:val="00465BB1"/>
    <w:rsid w:val="004675E4"/>
    <w:rsid w:val="00471E91"/>
    <w:rsid w:val="00474675"/>
    <w:rsid w:val="0047470C"/>
    <w:rsid w:val="00484489"/>
    <w:rsid w:val="00486A88"/>
    <w:rsid w:val="00493D41"/>
    <w:rsid w:val="00497AAB"/>
    <w:rsid w:val="004A35F9"/>
    <w:rsid w:val="004A395E"/>
    <w:rsid w:val="004B24C1"/>
    <w:rsid w:val="004B608C"/>
    <w:rsid w:val="004C01FB"/>
    <w:rsid w:val="004C154E"/>
    <w:rsid w:val="004C21D8"/>
    <w:rsid w:val="004C24DA"/>
    <w:rsid w:val="004C292F"/>
    <w:rsid w:val="004C2E1E"/>
    <w:rsid w:val="004C4544"/>
    <w:rsid w:val="004C6329"/>
    <w:rsid w:val="004C7936"/>
    <w:rsid w:val="004D0BEE"/>
    <w:rsid w:val="004D4BEF"/>
    <w:rsid w:val="004D569A"/>
    <w:rsid w:val="004D65E1"/>
    <w:rsid w:val="004D6F87"/>
    <w:rsid w:val="004D7603"/>
    <w:rsid w:val="004E2A1C"/>
    <w:rsid w:val="004E2F0B"/>
    <w:rsid w:val="004E7446"/>
    <w:rsid w:val="004F16F6"/>
    <w:rsid w:val="004F40B9"/>
    <w:rsid w:val="00510280"/>
    <w:rsid w:val="00513396"/>
    <w:rsid w:val="0051353C"/>
    <w:rsid w:val="00513D73"/>
    <w:rsid w:val="00514735"/>
    <w:rsid w:val="00514A43"/>
    <w:rsid w:val="005174E5"/>
    <w:rsid w:val="00522393"/>
    <w:rsid w:val="00522620"/>
    <w:rsid w:val="00525656"/>
    <w:rsid w:val="00527D58"/>
    <w:rsid w:val="00532DA2"/>
    <w:rsid w:val="00534C02"/>
    <w:rsid w:val="0053577F"/>
    <w:rsid w:val="0053716C"/>
    <w:rsid w:val="00537335"/>
    <w:rsid w:val="00537C21"/>
    <w:rsid w:val="005419F2"/>
    <w:rsid w:val="0054264B"/>
    <w:rsid w:val="0054270B"/>
    <w:rsid w:val="00543786"/>
    <w:rsid w:val="00543AEC"/>
    <w:rsid w:val="00545417"/>
    <w:rsid w:val="00550100"/>
    <w:rsid w:val="005503DD"/>
    <w:rsid w:val="005533D7"/>
    <w:rsid w:val="005606B9"/>
    <w:rsid w:val="005621F7"/>
    <w:rsid w:val="005643FE"/>
    <w:rsid w:val="005647C8"/>
    <w:rsid w:val="005703DE"/>
    <w:rsid w:val="00570EA0"/>
    <w:rsid w:val="00571BD1"/>
    <w:rsid w:val="00574A89"/>
    <w:rsid w:val="00575945"/>
    <w:rsid w:val="00576F84"/>
    <w:rsid w:val="0058464E"/>
    <w:rsid w:val="005934D2"/>
    <w:rsid w:val="005938CA"/>
    <w:rsid w:val="005939AB"/>
    <w:rsid w:val="0059737D"/>
    <w:rsid w:val="005A01CB"/>
    <w:rsid w:val="005A0C36"/>
    <w:rsid w:val="005A1627"/>
    <w:rsid w:val="005A16BF"/>
    <w:rsid w:val="005A48AA"/>
    <w:rsid w:val="005A58FF"/>
    <w:rsid w:val="005A5EAF"/>
    <w:rsid w:val="005A64C0"/>
    <w:rsid w:val="005A74EC"/>
    <w:rsid w:val="005B037F"/>
    <w:rsid w:val="005B12DA"/>
    <w:rsid w:val="005B3C11"/>
    <w:rsid w:val="005B4ED6"/>
    <w:rsid w:val="005B4F4B"/>
    <w:rsid w:val="005B63CE"/>
    <w:rsid w:val="005C1BAE"/>
    <w:rsid w:val="005C1C28"/>
    <w:rsid w:val="005C25BA"/>
    <w:rsid w:val="005C4AB5"/>
    <w:rsid w:val="005C5A6B"/>
    <w:rsid w:val="005C6C5F"/>
    <w:rsid w:val="005C6DB5"/>
    <w:rsid w:val="005D1D2D"/>
    <w:rsid w:val="005D35AB"/>
    <w:rsid w:val="005D4493"/>
    <w:rsid w:val="005D45C2"/>
    <w:rsid w:val="005E0C89"/>
    <w:rsid w:val="005E109C"/>
    <w:rsid w:val="005E19E7"/>
    <w:rsid w:val="005E239C"/>
    <w:rsid w:val="005E4902"/>
    <w:rsid w:val="005E4E7E"/>
    <w:rsid w:val="005E5844"/>
    <w:rsid w:val="005F0EBF"/>
    <w:rsid w:val="005F1791"/>
    <w:rsid w:val="005F188F"/>
    <w:rsid w:val="005F3867"/>
    <w:rsid w:val="005F4931"/>
    <w:rsid w:val="00602B56"/>
    <w:rsid w:val="00602DFD"/>
    <w:rsid w:val="00604049"/>
    <w:rsid w:val="006051B4"/>
    <w:rsid w:val="00611EE2"/>
    <w:rsid w:val="006123F1"/>
    <w:rsid w:val="0061716C"/>
    <w:rsid w:val="00620B52"/>
    <w:rsid w:val="00622404"/>
    <w:rsid w:val="006239C1"/>
    <w:rsid w:val="006243A1"/>
    <w:rsid w:val="00626F42"/>
    <w:rsid w:val="00632E56"/>
    <w:rsid w:val="00633A2E"/>
    <w:rsid w:val="00635CBA"/>
    <w:rsid w:val="00636E60"/>
    <w:rsid w:val="00640E74"/>
    <w:rsid w:val="0064338B"/>
    <w:rsid w:val="00646542"/>
    <w:rsid w:val="00650121"/>
    <w:rsid w:val="006504F4"/>
    <w:rsid w:val="0065104B"/>
    <w:rsid w:val="00654BC9"/>
    <w:rsid w:val="006552FD"/>
    <w:rsid w:val="00663AF3"/>
    <w:rsid w:val="006657BA"/>
    <w:rsid w:val="00665E87"/>
    <w:rsid w:val="00666B6C"/>
    <w:rsid w:val="006722F3"/>
    <w:rsid w:val="00673910"/>
    <w:rsid w:val="0067534B"/>
    <w:rsid w:val="00680ECF"/>
    <w:rsid w:val="00681385"/>
    <w:rsid w:val="0068251E"/>
    <w:rsid w:val="00682682"/>
    <w:rsid w:val="00682702"/>
    <w:rsid w:val="00684BF0"/>
    <w:rsid w:val="00686FC2"/>
    <w:rsid w:val="00692368"/>
    <w:rsid w:val="006926D1"/>
    <w:rsid w:val="00692A29"/>
    <w:rsid w:val="0069398F"/>
    <w:rsid w:val="00695D59"/>
    <w:rsid w:val="006975F8"/>
    <w:rsid w:val="006A0485"/>
    <w:rsid w:val="006A096B"/>
    <w:rsid w:val="006A2EBC"/>
    <w:rsid w:val="006A3D12"/>
    <w:rsid w:val="006A5EA0"/>
    <w:rsid w:val="006A783B"/>
    <w:rsid w:val="006A7B33"/>
    <w:rsid w:val="006B03DD"/>
    <w:rsid w:val="006B499F"/>
    <w:rsid w:val="006B4E13"/>
    <w:rsid w:val="006B635E"/>
    <w:rsid w:val="006B63C3"/>
    <w:rsid w:val="006B75DD"/>
    <w:rsid w:val="006C34BF"/>
    <w:rsid w:val="006C67E0"/>
    <w:rsid w:val="006C7ABA"/>
    <w:rsid w:val="006D0D60"/>
    <w:rsid w:val="006D1122"/>
    <w:rsid w:val="006D34B5"/>
    <w:rsid w:val="006D3C00"/>
    <w:rsid w:val="006D4797"/>
    <w:rsid w:val="006D53F8"/>
    <w:rsid w:val="006E3675"/>
    <w:rsid w:val="006E4A7F"/>
    <w:rsid w:val="006E63BB"/>
    <w:rsid w:val="006E6EC7"/>
    <w:rsid w:val="006F66AA"/>
    <w:rsid w:val="0070207A"/>
    <w:rsid w:val="00704DF6"/>
    <w:rsid w:val="00705753"/>
    <w:rsid w:val="0070651C"/>
    <w:rsid w:val="00707EA2"/>
    <w:rsid w:val="007132A3"/>
    <w:rsid w:val="00714A84"/>
    <w:rsid w:val="007152DC"/>
    <w:rsid w:val="00716421"/>
    <w:rsid w:val="00716DDC"/>
    <w:rsid w:val="00720162"/>
    <w:rsid w:val="0072034A"/>
    <w:rsid w:val="00720FB8"/>
    <w:rsid w:val="007234CB"/>
    <w:rsid w:val="00724EFB"/>
    <w:rsid w:val="007258CA"/>
    <w:rsid w:val="00730B25"/>
    <w:rsid w:val="00733787"/>
    <w:rsid w:val="007419C3"/>
    <w:rsid w:val="0074347F"/>
    <w:rsid w:val="007441A0"/>
    <w:rsid w:val="007467A7"/>
    <w:rsid w:val="007469DD"/>
    <w:rsid w:val="0074741B"/>
    <w:rsid w:val="0074759E"/>
    <w:rsid w:val="007478EA"/>
    <w:rsid w:val="0075177C"/>
    <w:rsid w:val="0075415C"/>
    <w:rsid w:val="0076224C"/>
    <w:rsid w:val="007625CA"/>
    <w:rsid w:val="00763502"/>
    <w:rsid w:val="007640BF"/>
    <w:rsid w:val="0076658E"/>
    <w:rsid w:val="007733C5"/>
    <w:rsid w:val="00776D62"/>
    <w:rsid w:val="007810FC"/>
    <w:rsid w:val="00784044"/>
    <w:rsid w:val="007844B7"/>
    <w:rsid w:val="00785387"/>
    <w:rsid w:val="0078577D"/>
    <w:rsid w:val="0079070E"/>
    <w:rsid w:val="007913AB"/>
    <w:rsid w:val="007914F7"/>
    <w:rsid w:val="0079469B"/>
    <w:rsid w:val="00794B0B"/>
    <w:rsid w:val="007965FA"/>
    <w:rsid w:val="007972CE"/>
    <w:rsid w:val="007A2504"/>
    <w:rsid w:val="007A4312"/>
    <w:rsid w:val="007A4C81"/>
    <w:rsid w:val="007A5CB3"/>
    <w:rsid w:val="007B07C9"/>
    <w:rsid w:val="007B1625"/>
    <w:rsid w:val="007B5C24"/>
    <w:rsid w:val="007B706E"/>
    <w:rsid w:val="007B71EB"/>
    <w:rsid w:val="007B775F"/>
    <w:rsid w:val="007C1516"/>
    <w:rsid w:val="007C327D"/>
    <w:rsid w:val="007C404F"/>
    <w:rsid w:val="007C6205"/>
    <w:rsid w:val="007C6297"/>
    <w:rsid w:val="007C686A"/>
    <w:rsid w:val="007C728E"/>
    <w:rsid w:val="007C7F46"/>
    <w:rsid w:val="007D1A2D"/>
    <w:rsid w:val="007D2C53"/>
    <w:rsid w:val="007D336C"/>
    <w:rsid w:val="007D3D60"/>
    <w:rsid w:val="007D677F"/>
    <w:rsid w:val="007E10A9"/>
    <w:rsid w:val="007E1980"/>
    <w:rsid w:val="007E1B81"/>
    <w:rsid w:val="007E4B76"/>
    <w:rsid w:val="007E5EA8"/>
    <w:rsid w:val="007E62AC"/>
    <w:rsid w:val="007F0CF1"/>
    <w:rsid w:val="007F0ED6"/>
    <w:rsid w:val="007F12A5"/>
    <w:rsid w:val="007F16F3"/>
    <w:rsid w:val="007F4CF1"/>
    <w:rsid w:val="007F758D"/>
    <w:rsid w:val="007F7D52"/>
    <w:rsid w:val="00802449"/>
    <w:rsid w:val="00805F4F"/>
    <w:rsid w:val="0080654C"/>
    <w:rsid w:val="008071C6"/>
    <w:rsid w:val="00812A73"/>
    <w:rsid w:val="008130DD"/>
    <w:rsid w:val="008178F2"/>
    <w:rsid w:val="00817A00"/>
    <w:rsid w:val="00822BD4"/>
    <w:rsid w:val="00825343"/>
    <w:rsid w:val="00826948"/>
    <w:rsid w:val="008347FB"/>
    <w:rsid w:val="00834C7E"/>
    <w:rsid w:val="00835DB3"/>
    <w:rsid w:val="0083617B"/>
    <w:rsid w:val="008371BD"/>
    <w:rsid w:val="00844875"/>
    <w:rsid w:val="0084501D"/>
    <w:rsid w:val="00845C9A"/>
    <w:rsid w:val="008504A8"/>
    <w:rsid w:val="0085282E"/>
    <w:rsid w:val="00852A6C"/>
    <w:rsid w:val="00865753"/>
    <w:rsid w:val="00870F91"/>
    <w:rsid w:val="00871772"/>
    <w:rsid w:val="0087198C"/>
    <w:rsid w:val="00871B32"/>
    <w:rsid w:val="00872C1F"/>
    <w:rsid w:val="00873B42"/>
    <w:rsid w:val="0087579F"/>
    <w:rsid w:val="0088032C"/>
    <w:rsid w:val="008841EE"/>
    <w:rsid w:val="008856D8"/>
    <w:rsid w:val="008919E3"/>
    <w:rsid w:val="00892062"/>
    <w:rsid w:val="00892E82"/>
    <w:rsid w:val="00893982"/>
    <w:rsid w:val="008966F4"/>
    <w:rsid w:val="00897124"/>
    <w:rsid w:val="008A20F1"/>
    <w:rsid w:val="008A4D6B"/>
    <w:rsid w:val="008A5EDB"/>
    <w:rsid w:val="008B0F11"/>
    <w:rsid w:val="008B3F4B"/>
    <w:rsid w:val="008B54D3"/>
    <w:rsid w:val="008C1B58"/>
    <w:rsid w:val="008C1E4C"/>
    <w:rsid w:val="008C39AE"/>
    <w:rsid w:val="008C590D"/>
    <w:rsid w:val="008D53B4"/>
    <w:rsid w:val="008E031B"/>
    <w:rsid w:val="008E16E0"/>
    <w:rsid w:val="008E7029"/>
    <w:rsid w:val="008E7EF6"/>
    <w:rsid w:val="008F1F98"/>
    <w:rsid w:val="008F3F16"/>
    <w:rsid w:val="008F6758"/>
    <w:rsid w:val="00902FE8"/>
    <w:rsid w:val="009040DD"/>
    <w:rsid w:val="00904986"/>
    <w:rsid w:val="00904B0C"/>
    <w:rsid w:val="00905531"/>
    <w:rsid w:val="00905B47"/>
    <w:rsid w:val="00910332"/>
    <w:rsid w:val="009109ED"/>
    <w:rsid w:val="00911096"/>
    <w:rsid w:val="00912575"/>
    <w:rsid w:val="0091331C"/>
    <w:rsid w:val="00913D78"/>
    <w:rsid w:val="0091413F"/>
    <w:rsid w:val="0091459F"/>
    <w:rsid w:val="00914F04"/>
    <w:rsid w:val="009234FA"/>
    <w:rsid w:val="00924824"/>
    <w:rsid w:val="009279DE"/>
    <w:rsid w:val="00930116"/>
    <w:rsid w:val="00930C4D"/>
    <w:rsid w:val="00935075"/>
    <w:rsid w:val="00935863"/>
    <w:rsid w:val="00935FD4"/>
    <w:rsid w:val="0094212C"/>
    <w:rsid w:val="0094313B"/>
    <w:rsid w:val="009452C3"/>
    <w:rsid w:val="00945BD9"/>
    <w:rsid w:val="00947118"/>
    <w:rsid w:val="00954689"/>
    <w:rsid w:val="00954E7F"/>
    <w:rsid w:val="00955496"/>
    <w:rsid w:val="009617C9"/>
    <w:rsid w:val="00961C93"/>
    <w:rsid w:val="009628AB"/>
    <w:rsid w:val="009648FF"/>
    <w:rsid w:val="00965324"/>
    <w:rsid w:val="0096580D"/>
    <w:rsid w:val="00967339"/>
    <w:rsid w:val="009708B7"/>
    <w:rsid w:val="0097091E"/>
    <w:rsid w:val="00972DA6"/>
    <w:rsid w:val="00975643"/>
    <w:rsid w:val="009760D3"/>
    <w:rsid w:val="00977132"/>
    <w:rsid w:val="0097761F"/>
    <w:rsid w:val="00977847"/>
    <w:rsid w:val="00981A4B"/>
    <w:rsid w:val="00982501"/>
    <w:rsid w:val="009833FF"/>
    <w:rsid w:val="009845CC"/>
    <w:rsid w:val="009877D3"/>
    <w:rsid w:val="0099143E"/>
    <w:rsid w:val="009929BE"/>
    <w:rsid w:val="009941EB"/>
    <w:rsid w:val="00994E8F"/>
    <w:rsid w:val="009951DC"/>
    <w:rsid w:val="009959BB"/>
    <w:rsid w:val="00997158"/>
    <w:rsid w:val="0099744F"/>
    <w:rsid w:val="009A2F61"/>
    <w:rsid w:val="009A3A7C"/>
    <w:rsid w:val="009A4519"/>
    <w:rsid w:val="009A46C2"/>
    <w:rsid w:val="009B23A5"/>
    <w:rsid w:val="009B2ADB"/>
    <w:rsid w:val="009B5BD1"/>
    <w:rsid w:val="009B603A"/>
    <w:rsid w:val="009C2D0E"/>
    <w:rsid w:val="009C3DAC"/>
    <w:rsid w:val="009C42E0"/>
    <w:rsid w:val="009C451B"/>
    <w:rsid w:val="009C62FF"/>
    <w:rsid w:val="009C7371"/>
    <w:rsid w:val="009C764C"/>
    <w:rsid w:val="009D1D97"/>
    <w:rsid w:val="009D1F00"/>
    <w:rsid w:val="009D5362"/>
    <w:rsid w:val="009E089F"/>
    <w:rsid w:val="009E1415"/>
    <w:rsid w:val="009E3208"/>
    <w:rsid w:val="009E5759"/>
    <w:rsid w:val="009E6116"/>
    <w:rsid w:val="009E6143"/>
    <w:rsid w:val="009E6E3D"/>
    <w:rsid w:val="009F1648"/>
    <w:rsid w:val="009F2B9D"/>
    <w:rsid w:val="009F2FDF"/>
    <w:rsid w:val="009F5D76"/>
    <w:rsid w:val="009F6CEF"/>
    <w:rsid w:val="00A00CFE"/>
    <w:rsid w:val="00A02E43"/>
    <w:rsid w:val="00A05615"/>
    <w:rsid w:val="00A05CC4"/>
    <w:rsid w:val="00A065F9"/>
    <w:rsid w:val="00A06756"/>
    <w:rsid w:val="00A0712E"/>
    <w:rsid w:val="00A07F34"/>
    <w:rsid w:val="00A140DE"/>
    <w:rsid w:val="00A22154"/>
    <w:rsid w:val="00A23700"/>
    <w:rsid w:val="00A23735"/>
    <w:rsid w:val="00A23C02"/>
    <w:rsid w:val="00A25C38"/>
    <w:rsid w:val="00A26177"/>
    <w:rsid w:val="00A3085F"/>
    <w:rsid w:val="00A32344"/>
    <w:rsid w:val="00A3290F"/>
    <w:rsid w:val="00A335EB"/>
    <w:rsid w:val="00A33C7A"/>
    <w:rsid w:val="00A3594D"/>
    <w:rsid w:val="00A36BBE"/>
    <w:rsid w:val="00A42A0E"/>
    <w:rsid w:val="00A4307A"/>
    <w:rsid w:val="00A46F73"/>
    <w:rsid w:val="00A478C8"/>
    <w:rsid w:val="00A47EBB"/>
    <w:rsid w:val="00A500C8"/>
    <w:rsid w:val="00A51CDD"/>
    <w:rsid w:val="00A52F84"/>
    <w:rsid w:val="00A539C0"/>
    <w:rsid w:val="00A6057B"/>
    <w:rsid w:val="00A65B19"/>
    <w:rsid w:val="00A66985"/>
    <w:rsid w:val="00A6730D"/>
    <w:rsid w:val="00A71625"/>
    <w:rsid w:val="00A71B9B"/>
    <w:rsid w:val="00A71FD2"/>
    <w:rsid w:val="00A72AA2"/>
    <w:rsid w:val="00A751C7"/>
    <w:rsid w:val="00A76FDF"/>
    <w:rsid w:val="00A77E2C"/>
    <w:rsid w:val="00A77E64"/>
    <w:rsid w:val="00A86D2A"/>
    <w:rsid w:val="00A87844"/>
    <w:rsid w:val="00A94331"/>
    <w:rsid w:val="00A94B54"/>
    <w:rsid w:val="00AA038C"/>
    <w:rsid w:val="00AA7A09"/>
    <w:rsid w:val="00AB05A7"/>
    <w:rsid w:val="00AB06FA"/>
    <w:rsid w:val="00AB10DA"/>
    <w:rsid w:val="00AB3B50"/>
    <w:rsid w:val="00AB4A2B"/>
    <w:rsid w:val="00AC05B1"/>
    <w:rsid w:val="00AC2813"/>
    <w:rsid w:val="00AD0D1A"/>
    <w:rsid w:val="00AD356C"/>
    <w:rsid w:val="00AE2914"/>
    <w:rsid w:val="00AE2961"/>
    <w:rsid w:val="00AE3F44"/>
    <w:rsid w:val="00AE6D15"/>
    <w:rsid w:val="00AE7449"/>
    <w:rsid w:val="00AE7C2B"/>
    <w:rsid w:val="00AF5C77"/>
    <w:rsid w:val="00AF63E8"/>
    <w:rsid w:val="00B00AE2"/>
    <w:rsid w:val="00B04182"/>
    <w:rsid w:val="00B07AE3"/>
    <w:rsid w:val="00B11430"/>
    <w:rsid w:val="00B15D18"/>
    <w:rsid w:val="00B17A39"/>
    <w:rsid w:val="00B230E2"/>
    <w:rsid w:val="00B25FAE"/>
    <w:rsid w:val="00B3519E"/>
    <w:rsid w:val="00B353EB"/>
    <w:rsid w:val="00B36F29"/>
    <w:rsid w:val="00B439C4"/>
    <w:rsid w:val="00B43EE4"/>
    <w:rsid w:val="00B4535E"/>
    <w:rsid w:val="00B459A8"/>
    <w:rsid w:val="00B52A8C"/>
    <w:rsid w:val="00B536FA"/>
    <w:rsid w:val="00B5681E"/>
    <w:rsid w:val="00B60D3A"/>
    <w:rsid w:val="00B61648"/>
    <w:rsid w:val="00B619C2"/>
    <w:rsid w:val="00B6328E"/>
    <w:rsid w:val="00B632AB"/>
    <w:rsid w:val="00B636A8"/>
    <w:rsid w:val="00B637EB"/>
    <w:rsid w:val="00B665C6"/>
    <w:rsid w:val="00B66E53"/>
    <w:rsid w:val="00B6751E"/>
    <w:rsid w:val="00B72977"/>
    <w:rsid w:val="00B76D3F"/>
    <w:rsid w:val="00B805AF"/>
    <w:rsid w:val="00B82C6D"/>
    <w:rsid w:val="00B869EC"/>
    <w:rsid w:val="00B86AEA"/>
    <w:rsid w:val="00B87F25"/>
    <w:rsid w:val="00B9397A"/>
    <w:rsid w:val="00B9633D"/>
    <w:rsid w:val="00BA2EBE"/>
    <w:rsid w:val="00BA39E1"/>
    <w:rsid w:val="00BB04EE"/>
    <w:rsid w:val="00BB0BC9"/>
    <w:rsid w:val="00BB0F28"/>
    <w:rsid w:val="00BB458A"/>
    <w:rsid w:val="00BB7271"/>
    <w:rsid w:val="00BC0093"/>
    <w:rsid w:val="00BC132D"/>
    <w:rsid w:val="00BD00D3"/>
    <w:rsid w:val="00BD132F"/>
    <w:rsid w:val="00BD1659"/>
    <w:rsid w:val="00BD1CB4"/>
    <w:rsid w:val="00BD2DE5"/>
    <w:rsid w:val="00BD3AA9"/>
    <w:rsid w:val="00BD40A9"/>
    <w:rsid w:val="00BD4A18"/>
    <w:rsid w:val="00BD5E07"/>
    <w:rsid w:val="00BD6DB2"/>
    <w:rsid w:val="00BD6E3E"/>
    <w:rsid w:val="00BD79A4"/>
    <w:rsid w:val="00BE11CF"/>
    <w:rsid w:val="00BE21AB"/>
    <w:rsid w:val="00BE2A9E"/>
    <w:rsid w:val="00BE3683"/>
    <w:rsid w:val="00BE3EDB"/>
    <w:rsid w:val="00BE55CB"/>
    <w:rsid w:val="00BE587C"/>
    <w:rsid w:val="00BE5A98"/>
    <w:rsid w:val="00BF0469"/>
    <w:rsid w:val="00BF1449"/>
    <w:rsid w:val="00BF48E5"/>
    <w:rsid w:val="00BF617A"/>
    <w:rsid w:val="00BF6BDA"/>
    <w:rsid w:val="00BF7429"/>
    <w:rsid w:val="00C03424"/>
    <w:rsid w:val="00C0379D"/>
    <w:rsid w:val="00C03931"/>
    <w:rsid w:val="00C05FE3"/>
    <w:rsid w:val="00C10E0C"/>
    <w:rsid w:val="00C14405"/>
    <w:rsid w:val="00C148D2"/>
    <w:rsid w:val="00C16193"/>
    <w:rsid w:val="00C16420"/>
    <w:rsid w:val="00C173E7"/>
    <w:rsid w:val="00C20C26"/>
    <w:rsid w:val="00C2136D"/>
    <w:rsid w:val="00C214EE"/>
    <w:rsid w:val="00C22739"/>
    <w:rsid w:val="00C22855"/>
    <w:rsid w:val="00C2314B"/>
    <w:rsid w:val="00C2461B"/>
    <w:rsid w:val="00C24971"/>
    <w:rsid w:val="00C26BE5"/>
    <w:rsid w:val="00C26E4D"/>
    <w:rsid w:val="00C27909"/>
    <w:rsid w:val="00C27B03"/>
    <w:rsid w:val="00C314E1"/>
    <w:rsid w:val="00C31718"/>
    <w:rsid w:val="00C325A6"/>
    <w:rsid w:val="00C339A3"/>
    <w:rsid w:val="00C34397"/>
    <w:rsid w:val="00C34C31"/>
    <w:rsid w:val="00C36011"/>
    <w:rsid w:val="00C4095D"/>
    <w:rsid w:val="00C43AA7"/>
    <w:rsid w:val="00C4587E"/>
    <w:rsid w:val="00C5442E"/>
    <w:rsid w:val="00C55998"/>
    <w:rsid w:val="00C601D2"/>
    <w:rsid w:val="00C60372"/>
    <w:rsid w:val="00C61186"/>
    <w:rsid w:val="00C62989"/>
    <w:rsid w:val="00C637D1"/>
    <w:rsid w:val="00C640B3"/>
    <w:rsid w:val="00C65BCC"/>
    <w:rsid w:val="00C6640D"/>
    <w:rsid w:val="00C66970"/>
    <w:rsid w:val="00C8691C"/>
    <w:rsid w:val="00C94D12"/>
    <w:rsid w:val="00C95EAB"/>
    <w:rsid w:val="00C96826"/>
    <w:rsid w:val="00CA168A"/>
    <w:rsid w:val="00CA1FFF"/>
    <w:rsid w:val="00CA357E"/>
    <w:rsid w:val="00CA44F9"/>
    <w:rsid w:val="00CA48F5"/>
    <w:rsid w:val="00CA4A69"/>
    <w:rsid w:val="00CA5447"/>
    <w:rsid w:val="00CB0FCC"/>
    <w:rsid w:val="00CC3E0C"/>
    <w:rsid w:val="00CC4F4B"/>
    <w:rsid w:val="00CC58D3"/>
    <w:rsid w:val="00CC784D"/>
    <w:rsid w:val="00CD2F2D"/>
    <w:rsid w:val="00CD3091"/>
    <w:rsid w:val="00CE02CD"/>
    <w:rsid w:val="00CE3ED6"/>
    <w:rsid w:val="00CE5989"/>
    <w:rsid w:val="00CE5A9E"/>
    <w:rsid w:val="00CF0D24"/>
    <w:rsid w:val="00CF2A09"/>
    <w:rsid w:val="00CF59E1"/>
    <w:rsid w:val="00CF671E"/>
    <w:rsid w:val="00CF6BD5"/>
    <w:rsid w:val="00D0059E"/>
    <w:rsid w:val="00D0317E"/>
    <w:rsid w:val="00D0337B"/>
    <w:rsid w:val="00D0600E"/>
    <w:rsid w:val="00D079B2"/>
    <w:rsid w:val="00D114E9"/>
    <w:rsid w:val="00D152A6"/>
    <w:rsid w:val="00D172F1"/>
    <w:rsid w:val="00D25314"/>
    <w:rsid w:val="00D303F4"/>
    <w:rsid w:val="00D36486"/>
    <w:rsid w:val="00D410FD"/>
    <w:rsid w:val="00D41444"/>
    <w:rsid w:val="00D415A1"/>
    <w:rsid w:val="00D429C6"/>
    <w:rsid w:val="00D4344A"/>
    <w:rsid w:val="00D4768F"/>
    <w:rsid w:val="00D47748"/>
    <w:rsid w:val="00D4799D"/>
    <w:rsid w:val="00D53055"/>
    <w:rsid w:val="00D5474E"/>
    <w:rsid w:val="00D54CC3"/>
    <w:rsid w:val="00D55B6B"/>
    <w:rsid w:val="00D55E46"/>
    <w:rsid w:val="00D571DD"/>
    <w:rsid w:val="00D6041A"/>
    <w:rsid w:val="00D604F1"/>
    <w:rsid w:val="00D633EB"/>
    <w:rsid w:val="00D72CE4"/>
    <w:rsid w:val="00D73A49"/>
    <w:rsid w:val="00D74B4D"/>
    <w:rsid w:val="00D75E99"/>
    <w:rsid w:val="00D82F13"/>
    <w:rsid w:val="00D82FF7"/>
    <w:rsid w:val="00D847FE"/>
    <w:rsid w:val="00D90C32"/>
    <w:rsid w:val="00D91908"/>
    <w:rsid w:val="00D95892"/>
    <w:rsid w:val="00D958FE"/>
    <w:rsid w:val="00D964EA"/>
    <w:rsid w:val="00D966D0"/>
    <w:rsid w:val="00D96F9B"/>
    <w:rsid w:val="00DA0C59"/>
    <w:rsid w:val="00DA1A98"/>
    <w:rsid w:val="00DA2C73"/>
    <w:rsid w:val="00DA36B2"/>
    <w:rsid w:val="00DA3991"/>
    <w:rsid w:val="00DA4F13"/>
    <w:rsid w:val="00DB0365"/>
    <w:rsid w:val="00DB1648"/>
    <w:rsid w:val="00DB3543"/>
    <w:rsid w:val="00DB40C7"/>
    <w:rsid w:val="00DB5607"/>
    <w:rsid w:val="00DB5C55"/>
    <w:rsid w:val="00DB64CA"/>
    <w:rsid w:val="00DB7C35"/>
    <w:rsid w:val="00DB7E6C"/>
    <w:rsid w:val="00DC0119"/>
    <w:rsid w:val="00DC0F4B"/>
    <w:rsid w:val="00DC1FA0"/>
    <w:rsid w:val="00DC686E"/>
    <w:rsid w:val="00DD13AA"/>
    <w:rsid w:val="00DD1E45"/>
    <w:rsid w:val="00DD27EF"/>
    <w:rsid w:val="00DD4D70"/>
    <w:rsid w:val="00DD5A29"/>
    <w:rsid w:val="00DD5D9D"/>
    <w:rsid w:val="00DD7B3D"/>
    <w:rsid w:val="00DE35CB"/>
    <w:rsid w:val="00DE47DA"/>
    <w:rsid w:val="00DF0CB0"/>
    <w:rsid w:val="00DF21E9"/>
    <w:rsid w:val="00DF4CC3"/>
    <w:rsid w:val="00DF5AB0"/>
    <w:rsid w:val="00DF7375"/>
    <w:rsid w:val="00DF7C2F"/>
    <w:rsid w:val="00E00F14"/>
    <w:rsid w:val="00E0355A"/>
    <w:rsid w:val="00E0455B"/>
    <w:rsid w:val="00E0602D"/>
    <w:rsid w:val="00E06386"/>
    <w:rsid w:val="00E20A02"/>
    <w:rsid w:val="00E24EB4"/>
    <w:rsid w:val="00E320ED"/>
    <w:rsid w:val="00E33AFB"/>
    <w:rsid w:val="00E34218"/>
    <w:rsid w:val="00E367FD"/>
    <w:rsid w:val="00E3752E"/>
    <w:rsid w:val="00E46282"/>
    <w:rsid w:val="00E46769"/>
    <w:rsid w:val="00E469B5"/>
    <w:rsid w:val="00E47AB4"/>
    <w:rsid w:val="00E50BCD"/>
    <w:rsid w:val="00E51360"/>
    <w:rsid w:val="00E5216E"/>
    <w:rsid w:val="00E52589"/>
    <w:rsid w:val="00E56099"/>
    <w:rsid w:val="00E566BF"/>
    <w:rsid w:val="00E62117"/>
    <w:rsid w:val="00E70095"/>
    <w:rsid w:val="00E7053F"/>
    <w:rsid w:val="00E70887"/>
    <w:rsid w:val="00E7433F"/>
    <w:rsid w:val="00E81535"/>
    <w:rsid w:val="00E82344"/>
    <w:rsid w:val="00E82CFB"/>
    <w:rsid w:val="00E84240"/>
    <w:rsid w:val="00E84C82"/>
    <w:rsid w:val="00E84D64"/>
    <w:rsid w:val="00E870E4"/>
    <w:rsid w:val="00E87408"/>
    <w:rsid w:val="00E90795"/>
    <w:rsid w:val="00E914C4"/>
    <w:rsid w:val="00E934F5"/>
    <w:rsid w:val="00E939E2"/>
    <w:rsid w:val="00E9610A"/>
    <w:rsid w:val="00E96961"/>
    <w:rsid w:val="00E96B2D"/>
    <w:rsid w:val="00E97018"/>
    <w:rsid w:val="00EA72EC"/>
    <w:rsid w:val="00EB11CB"/>
    <w:rsid w:val="00EB1312"/>
    <w:rsid w:val="00EB275A"/>
    <w:rsid w:val="00EB2961"/>
    <w:rsid w:val="00EB437E"/>
    <w:rsid w:val="00EB537A"/>
    <w:rsid w:val="00EB5A2E"/>
    <w:rsid w:val="00EB67D9"/>
    <w:rsid w:val="00EB6EAB"/>
    <w:rsid w:val="00EB786A"/>
    <w:rsid w:val="00EC1578"/>
    <w:rsid w:val="00EC1C72"/>
    <w:rsid w:val="00EC3CC9"/>
    <w:rsid w:val="00EC4D6A"/>
    <w:rsid w:val="00EC58BE"/>
    <w:rsid w:val="00EC680A"/>
    <w:rsid w:val="00ED79F9"/>
    <w:rsid w:val="00ED7B73"/>
    <w:rsid w:val="00EE0EEF"/>
    <w:rsid w:val="00EE2BED"/>
    <w:rsid w:val="00EE374B"/>
    <w:rsid w:val="00EE664E"/>
    <w:rsid w:val="00EE7777"/>
    <w:rsid w:val="00EF07DD"/>
    <w:rsid w:val="00EF4B78"/>
    <w:rsid w:val="00F00EE0"/>
    <w:rsid w:val="00F02244"/>
    <w:rsid w:val="00F058B9"/>
    <w:rsid w:val="00F11BB5"/>
    <w:rsid w:val="00F1417B"/>
    <w:rsid w:val="00F240D7"/>
    <w:rsid w:val="00F25198"/>
    <w:rsid w:val="00F254F4"/>
    <w:rsid w:val="00F347F0"/>
    <w:rsid w:val="00F34B99"/>
    <w:rsid w:val="00F35243"/>
    <w:rsid w:val="00F36AD7"/>
    <w:rsid w:val="00F4133A"/>
    <w:rsid w:val="00F41FFD"/>
    <w:rsid w:val="00F428C4"/>
    <w:rsid w:val="00F435D1"/>
    <w:rsid w:val="00F52261"/>
    <w:rsid w:val="00F52C77"/>
    <w:rsid w:val="00F52DAB"/>
    <w:rsid w:val="00F538BD"/>
    <w:rsid w:val="00F5418B"/>
    <w:rsid w:val="00F543F0"/>
    <w:rsid w:val="00F54B4C"/>
    <w:rsid w:val="00F558C2"/>
    <w:rsid w:val="00F614B0"/>
    <w:rsid w:val="00F625DE"/>
    <w:rsid w:val="00F65349"/>
    <w:rsid w:val="00F66FE9"/>
    <w:rsid w:val="00F72BC8"/>
    <w:rsid w:val="00F76DD8"/>
    <w:rsid w:val="00F7729A"/>
    <w:rsid w:val="00F776AE"/>
    <w:rsid w:val="00F779A0"/>
    <w:rsid w:val="00F81D29"/>
    <w:rsid w:val="00F850D6"/>
    <w:rsid w:val="00F8543D"/>
    <w:rsid w:val="00F85F3C"/>
    <w:rsid w:val="00F86BA4"/>
    <w:rsid w:val="00F91C4D"/>
    <w:rsid w:val="00F92FD9"/>
    <w:rsid w:val="00F9323C"/>
    <w:rsid w:val="00F96977"/>
    <w:rsid w:val="00F96C19"/>
    <w:rsid w:val="00F9770D"/>
    <w:rsid w:val="00FA0C55"/>
    <w:rsid w:val="00FA1FE1"/>
    <w:rsid w:val="00FA23FB"/>
    <w:rsid w:val="00FA6684"/>
    <w:rsid w:val="00FA731E"/>
    <w:rsid w:val="00FA78D6"/>
    <w:rsid w:val="00FB005C"/>
    <w:rsid w:val="00FB17E8"/>
    <w:rsid w:val="00FB2B38"/>
    <w:rsid w:val="00FB65CF"/>
    <w:rsid w:val="00FB6656"/>
    <w:rsid w:val="00FB7E76"/>
    <w:rsid w:val="00FC264B"/>
    <w:rsid w:val="00FC35F9"/>
    <w:rsid w:val="00FC4185"/>
    <w:rsid w:val="00FC4B5B"/>
    <w:rsid w:val="00FC6358"/>
    <w:rsid w:val="00FD1436"/>
    <w:rsid w:val="00FD2F48"/>
    <w:rsid w:val="00FD320D"/>
    <w:rsid w:val="00FD3D12"/>
    <w:rsid w:val="00FD4D85"/>
    <w:rsid w:val="00FE1FFB"/>
    <w:rsid w:val="00FE23DE"/>
    <w:rsid w:val="00FE3469"/>
    <w:rsid w:val="00FF06E4"/>
    <w:rsid w:val="00FF36F6"/>
    <w:rsid w:val="00FF679A"/>
    <w:rsid w:val="00FF7DFE"/>
    <w:rsid w:val="0DDB1B24"/>
    <w:rsid w:val="0ED72629"/>
    <w:rsid w:val="19D47DE7"/>
    <w:rsid w:val="309828F4"/>
    <w:rsid w:val="30F612FA"/>
    <w:rsid w:val="40207D95"/>
    <w:rsid w:val="601023FC"/>
    <w:rsid w:val="64A96DCF"/>
    <w:rsid w:val="76F47617"/>
    <w:rsid w:val="786C32B8"/>
    <w:rsid w:val="7C4B36D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uiPriority="99" w:qFormat="1"/>
    <w:lsdException w:name="endnote reference" w:semiHidden="1" w:qFormat="1"/>
    <w:lsdException w:name="endnote text" w:semiHidden="1" w:qFormat="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Message Header" w:semiHidden="1" w:unhideWhenUsed="1"/>
    <w:lsdException w:name="Subtitle" w:uiPriority="99" w:qFormat="1"/>
    <w:lsdException w:name="Salutation" w:semiHidden="1" w:unhideWhenUsed="1"/>
    <w:lsdException w:name="Date" w:uiPriority="99"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kern w:val="2"/>
      <w:sz w:val="21"/>
      <w:szCs w:val="24"/>
    </w:rPr>
  </w:style>
  <w:style w:type="paragraph" w:styleId="1">
    <w:name w:val="heading 1"/>
    <w:basedOn w:val="af9"/>
    <w:next w:val="af9"/>
    <w:link w:val="1Char"/>
    <w:uiPriority w:val="99"/>
    <w:qFormat/>
    <w:pPr>
      <w:keepNext/>
      <w:keepLines/>
      <w:spacing w:before="340" w:after="330" w:line="578" w:lineRule="auto"/>
      <w:outlineLvl w:val="0"/>
    </w:pPr>
    <w:rPr>
      <w:rFonts w:ascii="Calibri" w:hAnsi="Calibri"/>
      <w:b/>
      <w:bCs/>
      <w:kern w:val="44"/>
      <w:sz w:val="44"/>
      <w:szCs w:val="44"/>
    </w:rPr>
  </w:style>
  <w:style w:type="paragraph" w:styleId="20">
    <w:name w:val="heading 2"/>
    <w:basedOn w:val="af9"/>
    <w:next w:val="af9"/>
    <w:link w:val="2Char"/>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f9"/>
    <w:next w:val="af9"/>
    <w:link w:val="3Char"/>
    <w:uiPriority w:val="99"/>
    <w:qFormat/>
    <w:pPr>
      <w:keepNext/>
      <w:keepLines/>
      <w:spacing w:before="260" w:after="260" w:line="416" w:lineRule="auto"/>
      <w:jc w:val="left"/>
      <w:outlineLvl w:val="2"/>
    </w:pPr>
    <w:rPr>
      <w:rFonts w:ascii="黑体" w:hAnsi="黑体"/>
      <w:b/>
      <w:bCs/>
      <w:sz w:val="32"/>
      <w:szCs w:val="32"/>
    </w:rPr>
  </w:style>
  <w:style w:type="paragraph" w:styleId="4">
    <w:name w:val="heading 4"/>
    <w:basedOn w:val="af9"/>
    <w:next w:val="af9"/>
    <w:link w:val="4Char"/>
    <w:uiPriority w:val="99"/>
    <w:qFormat/>
    <w:pPr>
      <w:keepNext/>
      <w:keepLines/>
      <w:spacing w:before="280" w:after="290" w:line="376" w:lineRule="auto"/>
      <w:jc w:val="left"/>
      <w:outlineLvl w:val="3"/>
    </w:pPr>
    <w:rPr>
      <w:rFonts w:ascii="Calibri Light" w:hAnsi="Calibri Light"/>
      <w:b/>
      <w:bCs/>
      <w:sz w:val="28"/>
      <w:szCs w:val="28"/>
    </w:rPr>
  </w:style>
  <w:style w:type="paragraph" w:styleId="6">
    <w:name w:val="heading 6"/>
    <w:basedOn w:val="af9"/>
    <w:next w:val="af9"/>
    <w:link w:val="6Char"/>
    <w:uiPriority w:val="99"/>
    <w:qFormat/>
    <w:pPr>
      <w:keepNext/>
      <w:keepLines/>
      <w:spacing w:before="240" w:after="64" w:line="320" w:lineRule="auto"/>
      <w:outlineLvl w:val="5"/>
    </w:pPr>
    <w:rPr>
      <w:rFonts w:ascii="Calibri Light" w:hAnsi="Calibri Light"/>
      <w:b/>
      <w:sz w:val="24"/>
      <w:szCs w:val="20"/>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7">
    <w:name w:val="toc 7"/>
    <w:basedOn w:val="af9"/>
    <w:next w:val="af9"/>
    <w:uiPriority w:val="39"/>
    <w:pPr>
      <w:ind w:left="1260"/>
      <w:jc w:val="left"/>
    </w:pPr>
    <w:rPr>
      <w:rFonts w:ascii="Calibri" w:hAnsi="Calibri"/>
      <w:sz w:val="18"/>
      <w:szCs w:val="18"/>
    </w:rPr>
  </w:style>
  <w:style w:type="paragraph" w:styleId="8">
    <w:name w:val="index 8"/>
    <w:basedOn w:val="af9"/>
    <w:next w:val="af9"/>
    <w:qFormat/>
    <w:pPr>
      <w:ind w:left="1680" w:hanging="210"/>
      <w:jc w:val="left"/>
    </w:pPr>
    <w:rPr>
      <w:rFonts w:ascii="Calibri" w:hAnsi="Calibri"/>
      <w:sz w:val="20"/>
      <w:szCs w:val="20"/>
    </w:rPr>
  </w:style>
  <w:style w:type="paragraph" w:styleId="afd">
    <w:name w:val="caption"/>
    <w:basedOn w:val="af9"/>
    <w:next w:val="af9"/>
    <w:qFormat/>
    <w:pPr>
      <w:spacing w:before="152" w:after="160"/>
    </w:pPr>
    <w:rPr>
      <w:rFonts w:ascii="Arial" w:eastAsia="黑体" w:hAnsi="Arial" w:cs="Arial"/>
      <w:sz w:val="20"/>
      <w:szCs w:val="20"/>
    </w:rPr>
  </w:style>
  <w:style w:type="paragraph" w:styleId="5">
    <w:name w:val="index 5"/>
    <w:basedOn w:val="af9"/>
    <w:next w:val="af9"/>
    <w:pPr>
      <w:ind w:left="1050" w:hanging="210"/>
      <w:jc w:val="left"/>
    </w:pPr>
    <w:rPr>
      <w:rFonts w:ascii="Calibri" w:hAnsi="Calibri"/>
      <w:sz w:val="20"/>
      <w:szCs w:val="20"/>
    </w:rPr>
  </w:style>
  <w:style w:type="paragraph" w:styleId="afe">
    <w:name w:val="List Bullet"/>
    <w:basedOn w:val="af9"/>
    <w:uiPriority w:val="99"/>
    <w:qFormat/>
    <w:pPr>
      <w:tabs>
        <w:tab w:val="left" w:pos="360"/>
      </w:tabs>
      <w:ind w:left="360" w:hangingChars="200" w:hanging="200"/>
      <w:contextualSpacing/>
    </w:pPr>
    <w:rPr>
      <w:szCs w:val="20"/>
    </w:rPr>
  </w:style>
  <w:style w:type="paragraph" w:styleId="aff">
    <w:name w:val="Document Map"/>
    <w:basedOn w:val="af9"/>
    <w:link w:val="Char"/>
    <w:uiPriority w:val="99"/>
    <w:qFormat/>
    <w:pPr>
      <w:shd w:val="clear" w:color="auto" w:fill="000080"/>
    </w:pPr>
  </w:style>
  <w:style w:type="paragraph" w:styleId="aff0">
    <w:name w:val="annotation text"/>
    <w:basedOn w:val="af9"/>
    <w:link w:val="Char0"/>
    <w:uiPriority w:val="99"/>
    <w:qFormat/>
    <w:pPr>
      <w:jc w:val="left"/>
    </w:pPr>
    <w:rPr>
      <w:rFonts w:ascii="Calibri" w:eastAsia="微软雅黑" w:hAnsi="Calibri"/>
      <w:szCs w:val="20"/>
    </w:rPr>
  </w:style>
  <w:style w:type="paragraph" w:styleId="60">
    <w:name w:val="index 6"/>
    <w:basedOn w:val="af9"/>
    <w:next w:val="af9"/>
    <w:qFormat/>
    <w:pPr>
      <w:ind w:left="1260" w:hanging="210"/>
      <w:jc w:val="left"/>
    </w:pPr>
    <w:rPr>
      <w:rFonts w:ascii="Calibri" w:hAnsi="Calibri"/>
      <w:sz w:val="20"/>
      <w:szCs w:val="20"/>
    </w:rPr>
  </w:style>
  <w:style w:type="paragraph" w:styleId="aff1">
    <w:name w:val="Body Text"/>
    <w:basedOn w:val="af9"/>
    <w:link w:val="Char1"/>
    <w:uiPriority w:val="99"/>
    <w:qFormat/>
    <w:pPr>
      <w:spacing w:after="120"/>
    </w:pPr>
    <w:rPr>
      <w:rFonts w:ascii="Calibri" w:eastAsia="微软雅黑" w:hAnsi="Calibri"/>
      <w:szCs w:val="20"/>
    </w:rPr>
  </w:style>
  <w:style w:type="paragraph" w:styleId="aff2">
    <w:name w:val="Body Text Indent"/>
    <w:basedOn w:val="af9"/>
    <w:link w:val="Char2"/>
    <w:uiPriority w:val="99"/>
    <w:qFormat/>
    <w:pPr>
      <w:ind w:firstLineChars="200" w:firstLine="420"/>
    </w:pPr>
    <w:rPr>
      <w:kern w:val="0"/>
      <w:sz w:val="20"/>
      <w:szCs w:val="20"/>
    </w:rPr>
  </w:style>
  <w:style w:type="paragraph" w:styleId="40">
    <w:name w:val="index 4"/>
    <w:basedOn w:val="af9"/>
    <w:next w:val="af9"/>
    <w:qFormat/>
    <w:pPr>
      <w:ind w:left="840" w:hanging="210"/>
      <w:jc w:val="left"/>
    </w:pPr>
    <w:rPr>
      <w:rFonts w:ascii="Calibri" w:hAnsi="Calibri"/>
      <w:sz w:val="20"/>
      <w:szCs w:val="20"/>
    </w:rPr>
  </w:style>
  <w:style w:type="paragraph" w:styleId="50">
    <w:name w:val="toc 5"/>
    <w:basedOn w:val="af9"/>
    <w:next w:val="af9"/>
    <w:uiPriority w:val="39"/>
    <w:qFormat/>
    <w:pPr>
      <w:ind w:left="840"/>
      <w:jc w:val="left"/>
    </w:pPr>
    <w:rPr>
      <w:rFonts w:ascii="Calibri" w:hAnsi="Calibri"/>
      <w:sz w:val="18"/>
      <w:szCs w:val="18"/>
    </w:rPr>
  </w:style>
  <w:style w:type="paragraph" w:styleId="30">
    <w:name w:val="toc 3"/>
    <w:basedOn w:val="af9"/>
    <w:next w:val="af9"/>
    <w:uiPriority w:val="39"/>
    <w:qFormat/>
    <w:pPr>
      <w:ind w:left="420"/>
      <w:jc w:val="left"/>
    </w:pPr>
    <w:rPr>
      <w:rFonts w:ascii="Calibri" w:hAnsi="Calibri"/>
      <w:i/>
      <w:iCs/>
      <w:sz w:val="20"/>
      <w:szCs w:val="20"/>
    </w:rPr>
  </w:style>
  <w:style w:type="paragraph" w:styleId="aff3">
    <w:name w:val="Plain Text"/>
    <w:basedOn w:val="af9"/>
    <w:link w:val="Char3"/>
    <w:uiPriority w:val="99"/>
    <w:qFormat/>
    <w:rPr>
      <w:rFonts w:ascii="宋体" w:hAnsi="Courier New"/>
      <w:kern w:val="0"/>
      <w:sz w:val="20"/>
      <w:szCs w:val="21"/>
    </w:rPr>
  </w:style>
  <w:style w:type="paragraph" w:styleId="80">
    <w:name w:val="toc 8"/>
    <w:basedOn w:val="af9"/>
    <w:next w:val="af9"/>
    <w:uiPriority w:val="39"/>
    <w:qFormat/>
    <w:pPr>
      <w:ind w:left="1470"/>
      <w:jc w:val="left"/>
    </w:pPr>
    <w:rPr>
      <w:rFonts w:ascii="Calibri" w:hAnsi="Calibri"/>
      <w:sz w:val="18"/>
      <w:szCs w:val="18"/>
    </w:rPr>
  </w:style>
  <w:style w:type="paragraph" w:styleId="31">
    <w:name w:val="index 3"/>
    <w:basedOn w:val="af9"/>
    <w:next w:val="af9"/>
    <w:qFormat/>
    <w:pPr>
      <w:ind w:left="630" w:hanging="210"/>
      <w:jc w:val="left"/>
    </w:pPr>
    <w:rPr>
      <w:rFonts w:ascii="Calibri" w:hAnsi="Calibri"/>
      <w:sz w:val="20"/>
      <w:szCs w:val="20"/>
    </w:rPr>
  </w:style>
  <w:style w:type="paragraph" w:styleId="aff4">
    <w:name w:val="Date"/>
    <w:basedOn w:val="af9"/>
    <w:next w:val="af9"/>
    <w:link w:val="Char4"/>
    <w:uiPriority w:val="99"/>
    <w:qFormat/>
    <w:rPr>
      <w:kern w:val="0"/>
      <w:sz w:val="20"/>
      <w:szCs w:val="20"/>
    </w:rPr>
  </w:style>
  <w:style w:type="paragraph" w:styleId="21">
    <w:name w:val="Body Text Indent 2"/>
    <w:basedOn w:val="af9"/>
    <w:link w:val="2Char0"/>
    <w:uiPriority w:val="99"/>
    <w:qFormat/>
    <w:pPr>
      <w:spacing w:after="120" w:line="480" w:lineRule="auto"/>
      <w:ind w:leftChars="200" w:left="420"/>
    </w:pPr>
    <w:rPr>
      <w:kern w:val="0"/>
      <w:sz w:val="20"/>
      <w:szCs w:val="20"/>
    </w:rPr>
  </w:style>
  <w:style w:type="paragraph" w:styleId="aff5">
    <w:name w:val="endnote text"/>
    <w:basedOn w:val="af9"/>
    <w:semiHidden/>
    <w:qFormat/>
    <w:pPr>
      <w:snapToGrid w:val="0"/>
      <w:jc w:val="left"/>
    </w:pPr>
  </w:style>
  <w:style w:type="paragraph" w:styleId="aff6">
    <w:name w:val="Balloon Text"/>
    <w:basedOn w:val="af9"/>
    <w:link w:val="Char5"/>
    <w:uiPriority w:val="99"/>
    <w:qFormat/>
    <w:rPr>
      <w:sz w:val="18"/>
      <w:szCs w:val="18"/>
    </w:rPr>
  </w:style>
  <w:style w:type="paragraph" w:styleId="aff7">
    <w:name w:val="footer"/>
    <w:basedOn w:val="af9"/>
    <w:link w:val="Char6"/>
    <w:uiPriority w:val="99"/>
    <w:qFormat/>
    <w:pPr>
      <w:snapToGrid w:val="0"/>
      <w:ind w:rightChars="100" w:right="210"/>
      <w:jc w:val="right"/>
    </w:pPr>
    <w:rPr>
      <w:sz w:val="18"/>
      <w:szCs w:val="18"/>
    </w:rPr>
  </w:style>
  <w:style w:type="paragraph" w:styleId="aff8">
    <w:name w:val="header"/>
    <w:basedOn w:val="af9"/>
    <w:link w:val="Char7"/>
    <w:uiPriority w:val="99"/>
    <w:qFormat/>
    <w:pPr>
      <w:snapToGrid w:val="0"/>
      <w:jc w:val="left"/>
    </w:pPr>
    <w:rPr>
      <w:sz w:val="18"/>
      <w:szCs w:val="18"/>
    </w:rPr>
  </w:style>
  <w:style w:type="paragraph" w:styleId="10">
    <w:name w:val="toc 1"/>
    <w:basedOn w:val="af9"/>
    <w:next w:val="af9"/>
    <w:uiPriority w:val="39"/>
    <w:qFormat/>
    <w:pPr>
      <w:spacing w:before="120" w:after="120"/>
      <w:jc w:val="left"/>
    </w:pPr>
    <w:rPr>
      <w:rFonts w:ascii="Calibri" w:hAnsi="Calibri"/>
      <w:b/>
      <w:bCs/>
      <w:caps/>
      <w:sz w:val="20"/>
      <w:szCs w:val="20"/>
    </w:rPr>
  </w:style>
  <w:style w:type="paragraph" w:styleId="41">
    <w:name w:val="toc 4"/>
    <w:basedOn w:val="af9"/>
    <w:next w:val="af9"/>
    <w:uiPriority w:val="39"/>
    <w:qFormat/>
    <w:pPr>
      <w:ind w:left="630"/>
      <w:jc w:val="left"/>
    </w:pPr>
    <w:rPr>
      <w:rFonts w:ascii="Calibri" w:hAnsi="Calibri"/>
      <w:sz w:val="18"/>
      <w:szCs w:val="18"/>
    </w:rPr>
  </w:style>
  <w:style w:type="paragraph" w:styleId="aff9">
    <w:name w:val="index heading"/>
    <w:basedOn w:val="af9"/>
    <w:next w:val="11"/>
    <w:qFormat/>
    <w:pPr>
      <w:spacing w:before="120" w:after="120"/>
      <w:jc w:val="center"/>
    </w:pPr>
    <w:rPr>
      <w:rFonts w:ascii="Calibri" w:hAnsi="Calibri"/>
      <w:b/>
      <w:bCs/>
      <w:iCs/>
      <w:szCs w:val="20"/>
    </w:rPr>
  </w:style>
  <w:style w:type="paragraph" w:styleId="11">
    <w:name w:val="index 1"/>
    <w:basedOn w:val="af9"/>
    <w:next w:val="affa"/>
    <w:qFormat/>
    <w:pPr>
      <w:tabs>
        <w:tab w:val="right" w:leader="dot" w:pos="9299"/>
      </w:tabs>
      <w:jc w:val="left"/>
    </w:pPr>
    <w:rPr>
      <w:rFonts w:ascii="宋体"/>
      <w:szCs w:val="21"/>
    </w:rPr>
  </w:style>
  <w:style w:type="paragraph" w:customStyle="1" w:styleId="affa">
    <w:name w:val="段"/>
    <w:link w:val="Char8"/>
    <w:qFormat/>
    <w:pPr>
      <w:tabs>
        <w:tab w:val="center" w:pos="4201"/>
        <w:tab w:val="right" w:leader="dot" w:pos="9298"/>
      </w:tabs>
      <w:autoSpaceDE w:val="0"/>
      <w:autoSpaceDN w:val="0"/>
      <w:ind w:firstLineChars="200" w:firstLine="420"/>
      <w:jc w:val="both"/>
    </w:pPr>
    <w:rPr>
      <w:rFonts w:ascii="宋体"/>
      <w:sz w:val="21"/>
    </w:rPr>
  </w:style>
  <w:style w:type="paragraph" w:styleId="affb">
    <w:name w:val="Subtitle"/>
    <w:basedOn w:val="af9"/>
    <w:next w:val="af9"/>
    <w:link w:val="Char9"/>
    <w:uiPriority w:val="99"/>
    <w:qFormat/>
    <w:pPr>
      <w:spacing w:line="312" w:lineRule="auto"/>
      <w:jc w:val="left"/>
      <w:outlineLvl w:val="1"/>
    </w:pPr>
    <w:rPr>
      <w:rFonts w:ascii="Calibri Light" w:eastAsia="微软雅黑" w:hAnsi="Calibri Light"/>
      <w:b/>
      <w:bCs/>
      <w:kern w:val="28"/>
      <w:sz w:val="32"/>
      <w:szCs w:val="32"/>
    </w:rPr>
  </w:style>
  <w:style w:type="paragraph" w:styleId="ac">
    <w:name w:val="footnote text"/>
    <w:basedOn w:val="af9"/>
    <w:qFormat/>
    <w:pPr>
      <w:numPr>
        <w:numId w:val="1"/>
      </w:numPr>
      <w:snapToGrid w:val="0"/>
      <w:jc w:val="left"/>
    </w:pPr>
    <w:rPr>
      <w:rFonts w:ascii="宋体"/>
      <w:sz w:val="18"/>
      <w:szCs w:val="18"/>
    </w:rPr>
  </w:style>
  <w:style w:type="paragraph" w:styleId="61">
    <w:name w:val="toc 6"/>
    <w:basedOn w:val="af9"/>
    <w:next w:val="af9"/>
    <w:uiPriority w:val="39"/>
    <w:qFormat/>
    <w:pPr>
      <w:ind w:left="1050"/>
      <w:jc w:val="left"/>
    </w:pPr>
    <w:rPr>
      <w:rFonts w:ascii="Calibri" w:hAnsi="Calibri"/>
      <w:sz w:val="18"/>
      <w:szCs w:val="18"/>
    </w:rPr>
  </w:style>
  <w:style w:type="paragraph" w:styleId="32">
    <w:name w:val="Body Text Indent 3"/>
    <w:basedOn w:val="af9"/>
    <w:link w:val="3Char0"/>
    <w:uiPriority w:val="99"/>
    <w:qFormat/>
    <w:pPr>
      <w:spacing w:line="300" w:lineRule="auto"/>
      <w:ind w:firstLine="435"/>
    </w:pPr>
    <w:rPr>
      <w:kern w:val="0"/>
      <w:sz w:val="16"/>
      <w:szCs w:val="16"/>
    </w:rPr>
  </w:style>
  <w:style w:type="paragraph" w:styleId="70">
    <w:name w:val="index 7"/>
    <w:basedOn w:val="af9"/>
    <w:next w:val="af9"/>
    <w:qFormat/>
    <w:pPr>
      <w:ind w:left="1470" w:hanging="210"/>
      <w:jc w:val="left"/>
    </w:pPr>
    <w:rPr>
      <w:rFonts w:ascii="Calibri" w:hAnsi="Calibri"/>
      <w:sz w:val="20"/>
      <w:szCs w:val="20"/>
    </w:rPr>
  </w:style>
  <w:style w:type="paragraph" w:styleId="9">
    <w:name w:val="index 9"/>
    <w:basedOn w:val="af9"/>
    <w:next w:val="af9"/>
    <w:qFormat/>
    <w:pPr>
      <w:ind w:left="1890" w:hanging="210"/>
      <w:jc w:val="left"/>
    </w:pPr>
    <w:rPr>
      <w:rFonts w:ascii="Calibri" w:hAnsi="Calibri"/>
      <w:sz w:val="20"/>
      <w:szCs w:val="20"/>
    </w:rPr>
  </w:style>
  <w:style w:type="paragraph" w:styleId="22">
    <w:name w:val="toc 2"/>
    <w:basedOn w:val="af9"/>
    <w:next w:val="af9"/>
    <w:uiPriority w:val="39"/>
    <w:qFormat/>
    <w:pPr>
      <w:ind w:left="210"/>
      <w:jc w:val="left"/>
    </w:pPr>
    <w:rPr>
      <w:rFonts w:ascii="Calibri" w:hAnsi="Calibri"/>
      <w:smallCaps/>
      <w:sz w:val="20"/>
      <w:szCs w:val="20"/>
    </w:rPr>
  </w:style>
  <w:style w:type="paragraph" w:styleId="90">
    <w:name w:val="toc 9"/>
    <w:basedOn w:val="af9"/>
    <w:next w:val="af9"/>
    <w:uiPriority w:val="39"/>
    <w:qFormat/>
    <w:pPr>
      <w:ind w:left="1680"/>
      <w:jc w:val="left"/>
    </w:pPr>
    <w:rPr>
      <w:rFonts w:ascii="Calibri" w:hAnsi="Calibri"/>
      <w:sz w:val="18"/>
      <w:szCs w:val="18"/>
    </w:rPr>
  </w:style>
  <w:style w:type="paragraph" w:styleId="HTML">
    <w:name w:val="HTML Preformatted"/>
    <w:basedOn w:val="af9"/>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eastAsia="微软雅黑" w:hAnsi="Lucida Console"/>
      <w:kern w:val="0"/>
      <w:sz w:val="24"/>
      <w:szCs w:val="20"/>
    </w:rPr>
  </w:style>
  <w:style w:type="paragraph" w:styleId="affc">
    <w:name w:val="Normal (Web)"/>
    <w:basedOn w:val="af9"/>
    <w:uiPriority w:val="99"/>
    <w:qFormat/>
    <w:pPr>
      <w:widowControl/>
      <w:spacing w:before="100" w:beforeAutospacing="1" w:after="100" w:afterAutospacing="1" w:line="314" w:lineRule="atLeast"/>
      <w:jc w:val="left"/>
    </w:pPr>
    <w:rPr>
      <w:rFonts w:ascii="宋体" w:hAnsi="宋体" w:cs="宋体"/>
      <w:kern w:val="0"/>
      <w:sz w:val="22"/>
      <w:szCs w:val="22"/>
    </w:rPr>
  </w:style>
  <w:style w:type="paragraph" w:styleId="23">
    <w:name w:val="index 2"/>
    <w:basedOn w:val="af9"/>
    <w:next w:val="af9"/>
    <w:qFormat/>
    <w:pPr>
      <w:ind w:left="420" w:hanging="210"/>
      <w:jc w:val="left"/>
    </w:pPr>
    <w:rPr>
      <w:rFonts w:ascii="Calibri" w:hAnsi="Calibri"/>
      <w:sz w:val="20"/>
      <w:szCs w:val="20"/>
    </w:rPr>
  </w:style>
  <w:style w:type="paragraph" w:styleId="affd">
    <w:name w:val="Title"/>
    <w:basedOn w:val="af9"/>
    <w:next w:val="af9"/>
    <w:link w:val="Chara"/>
    <w:uiPriority w:val="99"/>
    <w:qFormat/>
    <w:pPr>
      <w:spacing w:before="240" w:after="60" w:line="360" w:lineRule="auto"/>
      <w:jc w:val="center"/>
      <w:outlineLvl w:val="0"/>
    </w:pPr>
    <w:rPr>
      <w:rFonts w:ascii="Calibri Light" w:hAnsi="Calibri Light"/>
      <w:b/>
      <w:bCs/>
      <w:sz w:val="32"/>
      <w:szCs w:val="32"/>
    </w:rPr>
  </w:style>
  <w:style w:type="paragraph" w:styleId="affe">
    <w:name w:val="annotation subject"/>
    <w:basedOn w:val="aff0"/>
    <w:next w:val="aff0"/>
    <w:link w:val="Charb"/>
    <w:uiPriority w:val="99"/>
    <w:qFormat/>
    <w:rPr>
      <w:b/>
      <w:bCs/>
    </w:rPr>
  </w:style>
  <w:style w:type="paragraph" w:styleId="afff">
    <w:name w:val="Body Text First Indent"/>
    <w:basedOn w:val="aff1"/>
    <w:link w:val="Charc"/>
    <w:uiPriority w:val="99"/>
    <w:qFormat/>
    <w:pPr>
      <w:ind w:firstLineChars="100" w:firstLine="420"/>
    </w:pPr>
  </w:style>
  <w:style w:type="table" w:styleId="afff0">
    <w:name w:val="Table Grid"/>
    <w:basedOn w:val="afb"/>
    <w:uiPriority w:val="99"/>
    <w:qFormat/>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1">
    <w:name w:val="Strong"/>
    <w:uiPriority w:val="99"/>
    <w:qFormat/>
    <w:rPr>
      <w:rFonts w:cs="Times New Roman"/>
      <w:b/>
    </w:rPr>
  </w:style>
  <w:style w:type="character" w:styleId="afff2">
    <w:name w:val="endnote reference"/>
    <w:semiHidden/>
    <w:qFormat/>
    <w:rPr>
      <w:vertAlign w:val="superscript"/>
    </w:rPr>
  </w:style>
  <w:style w:type="character" w:styleId="afff3">
    <w:name w:val="page number"/>
    <w:uiPriority w:val="99"/>
    <w:qFormat/>
    <w:rPr>
      <w:rFonts w:ascii="Times New Roman" w:eastAsia="宋体" w:hAnsi="Times New Roman"/>
      <w:sz w:val="18"/>
    </w:rPr>
  </w:style>
  <w:style w:type="character" w:styleId="afff4">
    <w:name w:val="FollowedHyperlink"/>
    <w:uiPriority w:val="99"/>
    <w:qFormat/>
    <w:rPr>
      <w:color w:val="800080"/>
      <w:u w:val="single"/>
    </w:rPr>
  </w:style>
  <w:style w:type="character" w:styleId="afff5">
    <w:name w:val="Emphasis"/>
    <w:uiPriority w:val="99"/>
    <w:qFormat/>
    <w:rPr>
      <w:rFonts w:cs="Times New Roman"/>
      <w:i/>
    </w:rPr>
  </w:style>
  <w:style w:type="character" w:styleId="afff6">
    <w:name w:val="Hyperlink"/>
    <w:uiPriority w:val="99"/>
    <w:qFormat/>
    <w:rPr>
      <w:color w:val="0000FF"/>
      <w:spacing w:val="0"/>
      <w:w w:val="100"/>
      <w:szCs w:val="21"/>
      <w:u w:val="single"/>
    </w:rPr>
  </w:style>
  <w:style w:type="character" w:styleId="afff7">
    <w:name w:val="annotation reference"/>
    <w:uiPriority w:val="99"/>
    <w:qFormat/>
    <w:rPr>
      <w:rFonts w:cs="Times New Roman"/>
      <w:sz w:val="21"/>
    </w:rPr>
  </w:style>
  <w:style w:type="character" w:styleId="afff8">
    <w:name w:val="footnote reference"/>
    <w:semiHidden/>
    <w:qFormat/>
    <w:rPr>
      <w:vertAlign w:val="superscript"/>
    </w:rPr>
  </w:style>
  <w:style w:type="character" w:customStyle="1" w:styleId="1Char">
    <w:name w:val="标题 1 Char"/>
    <w:link w:val="1"/>
    <w:qFormat/>
    <w:locked/>
    <w:rPr>
      <w:rFonts w:ascii="Calibri" w:eastAsia="宋体" w:hAnsi="Calibri"/>
      <w:b/>
      <w:bCs/>
      <w:kern w:val="44"/>
      <w:sz w:val="44"/>
      <w:szCs w:val="44"/>
      <w:lang w:val="en-US" w:eastAsia="zh-CN" w:bidi="ar-SA"/>
    </w:rPr>
  </w:style>
  <w:style w:type="character" w:customStyle="1" w:styleId="2Char">
    <w:name w:val="标题 2 Char"/>
    <w:link w:val="20"/>
    <w:uiPriority w:val="99"/>
    <w:qFormat/>
    <w:locked/>
    <w:rPr>
      <w:rFonts w:ascii="Arial" w:eastAsia="黑体" w:hAnsi="Arial"/>
      <w:b/>
      <w:bCs/>
      <w:kern w:val="2"/>
      <w:sz w:val="32"/>
      <w:szCs w:val="32"/>
    </w:rPr>
  </w:style>
  <w:style w:type="character" w:customStyle="1" w:styleId="3Char">
    <w:name w:val="标题 3 Char"/>
    <w:basedOn w:val="afa"/>
    <w:link w:val="3"/>
    <w:uiPriority w:val="99"/>
    <w:qFormat/>
    <w:rPr>
      <w:rFonts w:ascii="黑体" w:hAnsi="黑体"/>
      <w:b/>
      <w:bCs/>
      <w:kern w:val="2"/>
      <w:sz w:val="32"/>
      <w:szCs w:val="32"/>
    </w:rPr>
  </w:style>
  <w:style w:type="character" w:customStyle="1" w:styleId="4Char">
    <w:name w:val="标题 4 Char"/>
    <w:basedOn w:val="afa"/>
    <w:link w:val="4"/>
    <w:uiPriority w:val="99"/>
    <w:qFormat/>
    <w:rPr>
      <w:rFonts w:ascii="Calibri Light" w:hAnsi="Calibri Light"/>
      <w:b/>
      <w:bCs/>
      <w:kern w:val="2"/>
      <w:sz w:val="28"/>
      <w:szCs w:val="28"/>
    </w:rPr>
  </w:style>
  <w:style w:type="character" w:customStyle="1" w:styleId="6Char">
    <w:name w:val="标题 6 Char"/>
    <w:basedOn w:val="afa"/>
    <w:link w:val="6"/>
    <w:uiPriority w:val="99"/>
    <w:qFormat/>
    <w:rPr>
      <w:rFonts w:ascii="Calibri Light" w:hAnsi="Calibri Light"/>
      <w:b/>
      <w:kern w:val="2"/>
      <w:sz w:val="24"/>
    </w:rPr>
  </w:style>
  <w:style w:type="character" w:customStyle="1" w:styleId="Char">
    <w:name w:val="文档结构图 Char"/>
    <w:link w:val="aff"/>
    <w:uiPriority w:val="99"/>
    <w:qFormat/>
    <w:locked/>
    <w:rPr>
      <w:kern w:val="2"/>
      <w:sz w:val="21"/>
      <w:szCs w:val="24"/>
      <w:shd w:val="clear" w:color="auto" w:fill="000080"/>
    </w:rPr>
  </w:style>
  <w:style w:type="character" w:customStyle="1" w:styleId="Char0">
    <w:name w:val="批注文字 Char"/>
    <w:basedOn w:val="afa"/>
    <w:link w:val="aff0"/>
    <w:uiPriority w:val="99"/>
    <w:qFormat/>
    <w:rPr>
      <w:rFonts w:ascii="Calibri" w:eastAsia="微软雅黑" w:hAnsi="Calibri"/>
      <w:kern w:val="2"/>
      <w:sz w:val="21"/>
    </w:rPr>
  </w:style>
  <w:style w:type="character" w:customStyle="1" w:styleId="Char1">
    <w:name w:val="正文文本 Char"/>
    <w:basedOn w:val="afa"/>
    <w:link w:val="aff1"/>
    <w:uiPriority w:val="99"/>
    <w:qFormat/>
    <w:rPr>
      <w:rFonts w:ascii="Calibri" w:eastAsia="微软雅黑" w:hAnsi="Calibri"/>
      <w:kern w:val="2"/>
      <w:sz w:val="21"/>
    </w:rPr>
  </w:style>
  <w:style w:type="character" w:customStyle="1" w:styleId="Char2">
    <w:name w:val="正文文本缩进 Char"/>
    <w:basedOn w:val="afa"/>
    <w:link w:val="aff2"/>
    <w:uiPriority w:val="99"/>
  </w:style>
  <w:style w:type="character" w:customStyle="1" w:styleId="Char3">
    <w:name w:val="纯文本 Char"/>
    <w:basedOn w:val="afa"/>
    <w:link w:val="aff3"/>
    <w:uiPriority w:val="99"/>
    <w:qFormat/>
    <w:rPr>
      <w:rFonts w:ascii="宋体" w:hAnsi="Courier New"/>
      <w:szCs w:val="21"/>
    </w:rPr>
  </w:style>
  <w:style w:type="character" w:customStyle="1" w:styleId="Char4">
    <w:name w:val="日期 Char"/>
    <w:basedOn w:val="afa"/>
    <w:link w:val="aff4"/>
    <w:uiPriority w:val="99"/>
  </w:style>
  <w:style w:type="character" w:customStyle="1" w:styleId="2Char0">
    <w:name w:val="正文文本缩进 2 Char"/>
    <w:basedOn w:val="afa"/>
    <w:link w:val="21"/>
    <w:uiPriority w:val="99"/>
    <w:qFormat/>
  </w:style>
  <w:style w:type="character" w:customStyle="1" w:styleId="Char5">
    <w:name w:val="批注框文本 Char"/>
    <w:link w:val="aff6"/>
    <w:uiPriority w:val="99"/>
    <w:locked/>
    <w:rPr>
      <w:kern w:val="2"/>
      <w:sz w:val="18"/>
      <w:szCs w:val="18"/>
    </w:rPr>
  </w:style>
  <w:style w:type="character" w:customStyle="1" w:styleId="Char6">
    <w:name w:val="页脚 Char"/>
    <w:link w:val="aff7"/>
    <w:uiPriority w:val="99"/>
    <w:qFormat/>
    <w:locked/>
    <w:rPr>
      <w:kern w:val="2"/>
      <w:sz w:val="18"/>
      <w:szCs w:val="18"/>
    </w:rPr>
  </w:style>
  <w:style w:type="character" w:customStyle="1" w:styleId="Char7">
    <w:name w:val="页眉 Char"/>
    <w:link w:val="aff8"/>
    <w:uiPriority w:val="99"/>
    <w:qFormat/>
    <w:locked/>
    <w:rPr>
      <w:kern w:val="2"/>
      <w:sz w:val="18"/>
      <w:szCs w:val="18"/>
    </w:rPr>
  </w:style>
  <w:style w:type="character" w:customStyle="1" w:styleId="Char8">
    <w:name w:val="段 Char"/>
    <w:link w:val="affa"/>
    <w:qFormat/>
    <w:rPr>
      <w:rFonts w:ascii="宋体"/>
      <w:sz w:val="21"/>
      <w:lang w:val="en-US" w:eastAsia="zh-CN" w:bidi="ar-SA"/>
    </w:rPr>
  </w:style>
  <w:style w:type="character" w:customStyle="1" w:styleId="Char9">
    <w:name w:val="副标题 Char"/>
    <w:basedOn w:val="afa"/>
    <w:link w:val="affb"/>
    <w:uiPriority w:val="99"/>
    <w:qFormat/>
    <w:rPr>
      <w:rFonts w:ascii="Calibri Light" w:eastAsia="微软雅黑" w:hAnsi="Calibri Light"/>
      <w:b/>
      <w:bCs/>
      <w:kern w:val="28"/>
      <w:sz w:val="32"/>
      <w:szCs w:val="32"/>
    </w:rPr>
  </w:style>
  <w:style w:type="character" w:customStyle="1" w:styleId="3Char0">
    <w:name w:val="正文文本缩进 3 Char"/>
    <w:basedOn w:val="afa"/>
    <w:link w:val="32"/>
    <w:uiPriority w:val="99"/>
    <w:qFormat/>
    <w:rPr>
      <w:sz w:val="16"/>
      <w:szCs w:val="16"/>
    </w:rPr>
  </w:style>
  <w:style w:type="character" w:customStyle="1" w:styleId="HTMLChar">
    <w:name w:val="HTML 预设格式 Char"/>
    <w:basedOn w:val="afa"/>
    <w:link w:val="HTML"/>
    <w:uiPriority w:val="99"/>
    <w:qFormat/>
    <w:rPr>
      <w:rFonts w:ascii="Lucida Console" w:eastAsia="微软雅黑" w:hAnsi="Lucida Console"/>
      <w:sz w:val="24"/>
    </w:rPr>
  </w:style>
  <w:style w:type="character" w:customStyle="1" w:styleId="Chara">
    <w:name w:val="标题 Char"/>
    <w:basedOn w:val="afa"/>
    <w:link w:val="affd"/>
    <w:uiPriority w:val="99"/>
    <w:qFormat/>
    <w:rPr>
      <w:rFonts w:ascii="Calibri Light" w:hAnsi="Calibri Light"/>
      <w:b/>
      <w:bCs/>
      <w:kern w:val="2"/>
      <w:sz w:val="32"/>
      <w:szCs w:val="32"/>
    </w:rPr>
  </w:style>
  <w:style w:type="character" w:customStyle="1" w:styleId="Charb">
    <w:name w:val="批注主题 Char"/>
    <w:basedOn w:val="Char0"/>
    <w:link w:val="affe"/>
    <w:uiPriority w:val="99"/>
    <w:qFormat/>
    <w:rPr>
      <w:rFonts w:ascii="Calibri" w:eastAsia="微软雅黑" w:hAnsi="Calibri"/>
      <w:b/>
      <w:bCs/>
      <w:kern w:val="2"/>
      <w:sz w:val="21"/>
    </w:rPr>
  </w:style>
  <w:style w:type="character" w:customStyle="1" w:styleId="Charc">
    <w:name w:val="正文首行缩进 Char"/>
    <w:basedOn w:val="Char1"/>
    <w:link w:val="afff"/>
    <w:uiPriority w:val="99"/>
    <w:qFormat/>
    <w:rPr>
      <w:rFonts w:ascii="Calibri" w:eastAsia="微软雅黑" w:hAnsi="Calibri"/>
      <w:kern w:val="2"/>
      <w:sz w:val="21"/>
    </w:rPr>
  </w:style>
  <w:style w:type="paragraph" w:customStyle="1" w:styleId="a2">
    <w:name w:val="一级条标题"/>
    <w:next w:val="affa"/>
    <w:qFormat/>
    <w:pPr>
      <w:numPr>
        <w:ilvl w:val="1"/>
        <w:numId w:val="2"/>
      </w:numPr>
      <w:spacing w:beforeLines="50" w:afterLines="50"/>
      <w:outlineLvl w:val="2"/>
    </w:pPr>
    <w:rPr>
      <w:rFonts w:ascii="黑体" w:eastAsia="黑体"/>
      <w:sz w:val="21"/>
      <w:szCs w:val="21"/>
    </w:rPr>
  </w:style>
  <w:style w:type="paragraph" w:customStyle="1" w:styleId="afff9">
    <w:name w:val="标准书脚_奇数页"/>
    <w:qFormat/>
    <w:pPr>
      <w:spacing w:before="120"/>
      <w:ind w:right="198"/>
      <w:jc w:val="right"/>
    </w:pPr>
    <w:rPr>
      <w:rFonts w:ascii="宋体"/>
      <w:sz w:val="18"/>
      <w:szCs w:val="18"/>
    </w:rPr>
  </w:style>
  <w:style w:type="paragraph" w:customStyle="1" w:styleId="afffa">
    <w:name w:val="标准书眉_奇数页"/>
    <w:next w:val="af9"/>
    <w:qFormat/>
    <w:pPr>
      <w:tabs>
        <w:tab w:val="center" w:pos="4154"/>
        <w:tab w:val="right" w:pos="8306"/>
      </w:tabs>
      <w:spacing w:after="220"/>
      <w:jc w:val="right"/>
    </w:pPr>
    <w:rPr>
      <w:rFonts w:ascii="黑体" w:eastAsia="黑体"/>
      <w:sz w:val="21"/>
      <w:szCs w:val="21"/>
    </w:rPr>
  </w:style>
  <w:style w:type="paragraph" w:customStyle="1" w:styleId="a1">
    <w:name w:val="章标题"/>
    <w:next w:val="affa"/>
    <w:qFormat/>
    <w:pPr>
      <w:numPr>
        <w:numId w:val="2"/>
      </w:numPr>
      <w:spacing w:beforeLines="100" w:afterLines="100"/>
      <w:jc w:val="both"/>
      <w:outlineLvl w:val="1"/>
    </w:pPr>
    <w:rPr>
      <w:rFonts w:ascii="黑体" w:eastAsia="黑体"/>
      <w:sz w:val="21"/>
    </w:rPr>
  </w:style>
  <w:style w:type="paragraph" w:customStyle="1" w:styleId="a3">
    <w:name w:val="二级条标题"/>
    <w:basedOn w:val="a2"/>
    <w:next w:val="affa"/>
    <w:qFormat/>
    <w:pPr>
      <w:numPr>
        <w:ilvl w:val="2"/>
      </w:numPr>
      <w:spacing w:before="50" w:after="50"/>
      <w:outlineLvl w:val="3"/>
    </w:pPr>
  </w:style>
  <w:style w:type="paragraph" w:customStyle="1" w:styleId="24">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qFormat/>
    <w:pPr>
      <w:widowControl w:val="0"/>
      <w:numPr>
        <w:numId w:val="3"/>
      </w:numPr>
      <w:jc w:val="both"/>
    </w:pPr>
    <w:rPr>
      <w:rFonts w:ascii="宋体"/>
      <w:sz w:val="21"/>
    </w:rPr>
  </w:style>
  <w:style w:type="paragraph" w:customStyle="1" w:styleId="aa">
    <w:name w:val="列项●（二级）"/>
    <w:qFormat/>
    <w:pPr>
      <w:numPr>
        <w:ilvl w:val="1"/>
        <w:numId w:val="3"/>
      </w:numPr>
      <w:tabs>
        <w:tab w:val="left" w:pos="840"/>
      </w:tabs>
      <w:jc w:val="both"/>
    </w:pPr>
    <w:rPr>
      <w:rFonts w:ascii="宋体"/>
      <w:sz w:val="21"/>
    </w:rPr>
  </w:style>
  <w:style w:type="paragraph" w:customStyle="1" w:styleId="afffb">
    <w:name w:val="目次、标准名称标题"/>
    <w:basedOn w:val="af9"/>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3"/>
    <w:next w:val="affa"/>
    <w:qFormat/>
    <w:pPr>
      <w:numPr>
        <w:ilvl w:val="3"/>
      </w:numPr>
      <w:outlineLvl w:val="4"/>
    </w:pPr>
  </w:style>
  <w:style w:type="paragraph" w:customStyle="1" w:styleId="afffc">
    <w:name w:val="示例"/>
    <w:next w:val="afffd"/>
    <w:qFormat/>
    <w:pPr>
      <w:widowControl w:val="0"/>
      <w:ind w:firstLine="363"/>
      <w:jc w:val="both"/>
    </w:pPr>
    <w:rPr>
      <w:rFonts w:ascii="宋体"/>
      <w:sz w:val="18"/>
      <w:szCs w:val="18"/>
    </w:rPr>
  </w:style>
  <w:style w:type="paragraph" w:customStyle="1" w:styleId="afffd">
    <w:name w:val="示例内容"/>
    <w:qFormat/>
    <w:pPr>
      <w:ind w:firstLineChars="200" w:firstLine="200"/>
    </w:pPr>
    <w:rPr>
      <w:rFonts w:ascii="宋体"/>
      <w:sz w:val="18"/>
      <w:szCs w:val="18"/>
    </w:rPr>
  </w:style>
  <w:style w:type="paragraph" w:customStyle="1" w:styleId="ae">
    <w:name w:val="数字编号列项（二级）"/>
    <w:qFormat/>
    <w:pPr>
      <w:numPr>
        <w:ilvl w:val="1"/>
        <w:numId w:val="4"/>
      </w:numPr>
      <w:jc w:val="both"/>
    </w:pPr>
    <w:rPr>
      <w:rFonts w:ascii="宋体"/>
      <w:sz w:val="21"/>
    </w:rPr>
  </w:style>
  <w:style w:type="paragraph" w:customStyle="1" w:styleId="a5">
    <w:name w:val="四级条标题"/>
    <w:basedOn w:val="a4"/>
    <w:next w:val="affa"/>
    <w:qFormat/>
    <w:pPr>
      <w:numPr>
        <w:ilvl w:val="4"/>
      </w:numPr>
      <w:outlineLvl w:val="5"/>
    </w:pPr>
  </w:style>
  <w:style w:type="paragraph" w:customStyle="1" w:styleId="a6">
    <w:name w:val="五级条标题"/>
    <w:basedOn w:val="a5"/>
    <w:next w:val="affa"/>
    <w:qFormat/>
    <w:pPr>
      <w:numPr>
        <w:ilvl w:val="5"/>
      </w:numPr>
      <w:outlineLvl w:val="6"/>
    </w:pPr>
  </w:style>
  <w:style w:type="paragraph" w:customStyle="1" w:styleId="afffe">
    <w:name w:val="注："/>
    <w:next w:val="affa"/>
    <w:qFormat/>
    <w:pPr>
      <w:widowControl w:val="0"/>
      <w:autoSpaceDE w:val="0"/>
      <w:autoSpaceDN w:val="0"/>
      <w:ind w:left="726" w:hanging="363"/>
      <w:jc w:val="both"/>
    </w:pPr>
    <w:rPr>
      <w:rFonts w:ascii="宋体"/>
      <w:sz w:val="18"/>
      <w:szCs w:val="18"/>
    </w:rPr>
  </w:style>
  <w:style w:type="paragraph" w:customStyle="1" w:styleId="affff">
    <w:name w:val="注×："/>
    <w:qFormat/>
    <w:pPr>
      <w:widowControl w:val="0"/>
      <w:autoSpaceDE w:val="0"/>
      <w:autoSpaceDN w:val="0"/>
      <w:ind w:left="811" w:hanging="448"/>
      <w:jc w:val="both"/>
    </w:pPr>
    <w:rPr>
      <w:rFonts w:ascii="宋体"/>
      <w:sz w:val="18"/>
      <w:szCs w:val="18"/>
    </w:rPr>
  </w:style>
  <w:style w:type="paragraph" w:customStyle="1" w:styleId="ad">
    <w:name w:val="字母编号列项（一级）"/>
    <w:qFormat/>
    <w:pPr>
      <w:numPr>
        <w:numId w:val="4"/>
      </w:numPr>
      <w:jc w:val="both"/>
    </w:pPr>
    <w:rPr>
      <w:rFonts w:ascii="宋体"/>
      <w:sz w:val="21"/>
    </w:rPr>
  </w:style>
  <w:style w:type="paragraph" w:customStyle="1" w:styleId="ab">
    <w:name w:val="列项◆（三级）"/>
    <w:basedOn w:val="af9"/>
    <w:qFormat/>
    <w:pPr>
      <w:numPr>
        <w:ilvl w:val="2"/>
        <w:numId w:val="3"/>
      </w:numPr>
    </w:pPr>
    <w:rPr>
      <w:rFonts w:ascii="宋体"/>
      <w:szCs w:val="21"/>
    </w:rPr>
  </w:style>
  <w:style w:type="paragraph" w:customStyle="1" w:styleId="af">
    <w:name w:val="编号列项（三级）"/>
    <w:qFormat/>
    <w:pPr>
      <w:numPr>
        <w:ilvl w:val="2"/>
        <w:numId w:val="4"/>
      </w:numPr>
    </w:pPr>
    <w:rPr>
      <w:rFonts w:ascii="宋体"/>
      <w:sz w:val="21"/>
    </w:rPr>
  </w:style>
  <w:style w:type="paragraph" w:customStyle="1" w:styleId="affff0">
    <w:name w:val="示例×："/>
    <w:basedOn w:val="a1"/>
    <w:qFormat/>
    <w:pPr>
      <w:numPr>
        <w:numId w:val="0"/>
      </w:numPr>
      <w:spacing w:beforeLines="0" w:afterLines="0"/>
      <w:ind w:firstLine="363"/>
      <w:outlineLvl w:val="9"/>
    </w:pPr>
    <w:rPr>
      <w:rFonts w:ascii="宋体" w:eastAsia="宋体"/>
      <w:sz w:val="18"/>
      <w:szCs w:val="18"/>
    </w:rPr>
  </w:style>
  <w:style w:type="paragraph" w:customStyle="1" w:styleId="affff1">
    <w:name w:val="二级无"/>
    <w:basedOn w:val="a3"/>
    <w:uiPriority w:val="99"/>
    <w:qFormat/>
    <w:pPr>
      <w:spacing w:beforeLines="0" w:afterLines="0"/>
    </w:pPr>
    <w:rPr>
      <w:rFonts w:ascii="宋体" w:eastAsia="宋体"/>
    </w:rPr>
  </w:style>
  <w:style w:type="paragraph" w:customStyle="1" w:styleId="affff2">
    <w:name w:val="注：（正文）"/>
    <w:basedOn w:val="afffe"/>
    <w:next w:val="affa"/>
    <w:qFormat/>
  </w:style>
  <w:style w:type="paragraph" w:customStyle="1" w:styleId="a0">
    <w:name w:val="注×：（正文）"/>
    <w:qFormat/>
    <w:pPr>
      <w:numPr>
        <w:numId w:val="5"/>
      </w:numPr>
      <w:jc w:val="both"/>
    </w:pPr>
    <w:rPr>
      <w:rFonts w:ascii="宋体"/>
      <w:sz w:val="18"/>
      <w:szCs w:val="18"/>
    </w:rPr>
  </w:style>
  <w:style w:type="paragraph" w:customStyle="1" w:styleId="affff3">
    <w:name w:val="标准标志"/>
    <w:next w:val="af9"/>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9"/>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pPr>
      <w:spacing w:before="120"/>
      <w:ind w:left="221"/>
    </w:pPr>
    <w:rPr>
      <w:rFonts w:ascii="宋体"/>
      <w:sz w:val="18"/>
      <w:szCs w:val="18"/>
    </w:rPr>
  </w:style>
  <w:style w:type="paragraph" w:customStyle="1" w:styleId="affff6">
    <w:name w:val="标准书眉_偶数页"/>
    <w:basedOn w:val="afffa"/>
    <w:next w:val="af9"/>
    <w:qFormat/>
    <w:pPr>
      <w:jc w:val="left"/>
    </w:pPr>
  </w:style>
  <w:style w:type="paragraph" w:customStyle="1" w:styleId="affff7">
    <w:name w:val="标准书眉一"/>
    <w:qFormat/>
    <w:pPr>
      <w:jc w:val="both"/>
    </w:pPr>
  </w:style>
  <w:style w:type="paragraph" w:customStyle="1" w:styleId="affff8">
    <w:name w:val="参考文献"/>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Pr>
      <w:rFonts w:ascii="黑体" w:eastAsia="黑体"/>
      <w:spacing w:val="85"/>
      <w:w w:val="100"/>
      <w:position w:val="3"/>
      <w:sz w:val="28"/>
      <w:szCs w:val="28"/>
    </w:rPr>
  </w:style>
  <w:style w:type="paragraph" w:customStyle="1" w:styleId="affffb">
    <w:name w:val="发布部门"/>
    <w:next w:val="affa"/>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pPr>
      <w:framePr w:w="3997" w:h="471" w:hRule="exact" w:vSpace="181" w:wrap="around" w:hAnchor="page" w:x="7089" w:y="14097" w:anchorLock="1"/>
    </w:pPr>
    <w:rPr>
      <w:rFonts w:eastAsia="黑体"/>
      <w:sz w:val="28"/>
    </w:rPr>
  </w:style>
  <w:style w:type="paragraph" w:customStyle="1" w:styleId="affffd">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pPr>
      <w:framePr w:wrap="around"/>
      <w:spacing w:before="370" w:line="400" w:lineRule="exact"/>
    </w:pPr>
    <w:rPr>
      <w:rFonts w:ascii="Times New Roman"/>
      <w:sz w:val="28"/>
      <w:szCs w:val="28"/>
    </w:rPr>
  </w:style>
  <w:style w:type="paragraph" w:customStyle="1" w:styleId="afffff0">
    <w:name w:val="封面一致性程度标识"/>
    <w:basedOn w:val="afffff"/>
    <w:qFormat/>
    <w:pPr>
      <w:framePr w:wrap="around"/>
      <w:spacing w:before="440"/>
    </w:pPr>
    <w:rPr>
      <w:rFonts w:ascii="宋体" w:eastAsia="宋体"/>
    </w:rPr>
  </w:style>
  <w:style w:type="paragraph" w:customStyle="1" w:styleId="afffff1">
    <w:name w:val="封面标准文稿类别"/>
    <w:basedOn w:val="afffff0"/>
    <w:qFormat/>
    <w:pPr>
      <w:framePr w:wrap="around"/>
      <w:spacing w:after="160" w:line="240" w:lineRule="auto"/>
    </w:pPr>
    <w:rPr>
      <w:sz w:val="24"/>
    </w:rPr>
  </w:style>
  <w:style w:type="paragraph" w:customStyle="1" w:styleId="afffff2">
    <w:name w:val="封面标准文稿编辑信息"/>
    <w:basedOn w:val="afffff1"/>
    <w:qFormat/>
    <w:pPr>
      <w:framePr w:wrap="around"/>
      <w:spacing w:before="180" w:line="180" w:lineRule="exact"/>
    </w:pPr>
    <w:rPr>
      <w:sz w:val="21"/>
    </w:rPr>
  </w:style>
  <w:style w:type="paragraph" w:customStyle="1" w:styleId="afffff3">
    <w:name w:val="封面正文"/>
    <w:qFormat/>
    <w:pPr>
      <w:jc w:val="both"/>
    </w:pPr>
  </w:style>
  <w:style w:type="paragraph" w:customStyle="1" w:styleId="af2">
    <w:name w:val="附录标识"/>
    <w:basedOn w:val="af9"/>
    <w:next w:val="affa"/>
    <w:qFormat/>
    <w:pPr>
      <w:keepNext/>
      <w:widowControl/>
      <w:numPr>
        <w:numId w:val="6"/>
      </w:numPr>
      <w:shd w:val="clear" w:color="FFFFFF" w:fill="FFFFFF"/>
      <w:tabs>
        <w:tab w:val="left" w:pos="6405"/>
      </w:tabs>
      <w:spacing w:before="640" w:after="280"/>
      <w:jc w:val="center"/>
      <w:outlineLvl w:val="0"/>
    </w:pPr>
    <w:rPr>
      <w:rFonts w:ascii="黑体" w:eastAsia="黑体"/>
      <w:kern w:val="0"/>
      <w:szCs w:val="20"/>
    </w:rPr>
  </w:style>
  <w:style w:type="paragraph" w:customStyle="1" w:styleId="afffff4">
    <w:name w:val="附录标题"/>
    <w:basedOn w:val="affa"/>
    <w:next w:val="affa"/>
    <w:qFormat/>
    <w:pPr>
      <w:ind w:firstLineChars="0" w:firstLine="0"/>
      <w:jc w:val="center"/>
    </w:pPr>
    <w:rPr>
      <w:rFonts w:ascii="黑体" w:eastAsia="黑体"/>
    </w:rPr>
  </w:style>
  <w:style w:type="paragraph" w:customStyle="1" w:styleId="af0">
    <w:name w:val="附录表标号"/>
    <w:basedOn w:val="af9"/>
    <w:next w:val="affa"/>
    <w:qFormat/>
    <w:pPr>
      <w:numPr>
        <w:numId w:val="7"/>
      </w:numPr>
      <w:tabs>
        <w:tab w:val="clear" w:pos="0"/>
      </w:tabs>
      <w:spacing w:line="14" w:lineRule="exact"/>
      <w:ind w:left="811" w:hanging="448"/>
      <w:jc w:val="center"/>
      <w:outlineLvl w:val="0"/>
    </w:pPr>
    <w:rPr>
      <w:color w:val="FFFFFF"/>
    </w:rPr>
  </w:style>
  <w:style w:type="paragraph" w:customStyle="1" w:styleId="af1">
    <w:name w:val="附录表标题"/>
    <w:basedOn w:val="af9"/>
    <w:next w:val="affa"/>
    <w:qFormat/>
    <w:pPr>
      <w:numPr>
        <w:ilvl w:val="1"/>
        <w:numId w:val="7"/>
      </w:numPr>
      <w:tabs>
        <w:tab w:val="left" w:pos="180"/>
      </w:tabs>
      <w:spacing w:beforeLines="50" w:afterLines="50"/>
      <w:ind w:left="0" w:firstLine="0"/>
      <w:jc w:val="center"/>
    </w:pPr>
    <w:rPr>
      <w:rFonts w:ascii="黑体" w:eastAsia="黑体"/>
      <w:szCs w:val="21"/>
    </w:rPr>
  </w:style>
  <w:style w:type="paragraph" w:customStyle="1" w:styleId="af3">
    <w:name w:val="附录二级条标题"/>
    <w:basedOn w:val="af9"/>
    <w:next w:val="affa"/>
    <w:qFormat/>
    <w:pPr>
      <w:widowControl/>
      <w:numPr>
        <w:ilvl w:val="3"/>
        <w:numId w:val="6"/>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3"/>
    <w:qFormat/>
    <w:pPr>
      <w:tabs>
        <w:tab w:val="clear" w:pos="360"/>
      </w:tabs>
      <w:spacing w:beforeLines="0" w:afterLines="0"/>
    </w:pPr>
    <w:rPr>
      <w:rFonts w:ascii="宋体" w:eastAsia="宋体"/>
      <w:szCs w:val="21"/>
    </w:rPr>
  </w:style>
  <w:style w:type="paragraph" w:customStyle="1" w:styleId="afffff6">
    <w:name w:val="附录公式"/>
    <w:basedOn w:val="affa"/>
    <w:next w:val="affa"/>
    <w:link w:val="Chard"/>
    <w:qFormat/>
  </w:style>
  <w:style w:type="character" w:customStyle="1" w:styleId="Chard">
    <w:name w:val="附录公式 Char"/>
    <w:basedOn w:val="Char8"/>
    <w:link w:val="afffff6"/>
    <w:qFormat/>
    <w:rPr>
      <w:rFonts w:ascii="宋体"/>
      <w:sz w:val="21"/>
      <w:lang w:val="en-US" w:eastAsia="zh-CN" w:bidi="ar-SA"/>
    </w:rPr>
  </w:style>
  <w:style w:type="paragraph" w:customStyle="1" w:styleId="afffff7">
    <w:name w:val="附录公式编号制表符"/>
    <w:basedOn w:val="af9"/>
    <w:next w:val="affa"/>
    <w:qFormat/>
    <w:pPr>
      <w:widowControl/>
      <w:tabs>
        <w:tab w:val="center" w:pos="4201"/>
        <w:tab w:val="right" w:leader="dot" w:pos="9298"/>
      </w:tabs>
      <w:autoSpaceDE w:val="0"/>
      <w:autoSpaceDN w:val="0"/>
    </w:pPr>
    <w:rPr>
      <w:rFonts w:ascii="宋体"/>
      <w:kern w:val="0"/>
      <w:szCs w:val="20"/>
    </w:rPr>
  </w:style>
  <w:style w:type="paragraph" w:customStyle="1" w:styleId="af4">
    <w:name w:val="附录三级条标题"/>
    <w:basedOn w:val="af3"/>
    <w:next w:val="affa"/>
    <w:qFormat/>
    <w:pPr>
      <w:numPr>
        <w:ilvl w:val="4"/>
      </w:numPr>
      <w:outlineLvl w:val="4"/>
    </w:pPr>
  </w:style>
  <w:style w:type="paragraph" w:customStyle="1" w:styleId="afffff8">
    <w:name w:val="附录三级无"/>
    <w:basedOn w:val="af4"/>
    <w:qFormat/>
    <w:pPr>
      <w:tabs>
        <w:tab w:val="clear" w:pos="360"/>
      </w:tabs>
      <w:spacing w:beforeLines="0" w:afterLines="0"/>
    </w:pPr>
    <w:rPr>
      <w:rFonts w:ascii="宋体" w:eastAsia="宋体"/>
      <w:szCs w:val="21"/>
    </w:rPr>
  </w:style>
  <w:style w:type="paragraph" w:customStyle="1" w:styleId="af8">
    <w:name w:val="附录数字编号列项（二级）"/>
    <w:qFormat/>
    <w:pPr>
      <w:numPr>
        <w:ilvl w:val="1"/>
        <w:numId w:val="8"/>
      </w:numPr>
    </w:pPr>
    <w:rPr>
      <w:rFonts w:ascii="宋体"/>
      <w:sz w:val="21"/>
    </w:rPr>
  </w:style>
  <w:style w:type="paragraph" w:customStyle="1" w:styleId="af5">
    <w:name w:val="附录四级条标题"/>
    <w:basedOn w:val="af4"/>
    <w:next w:val="affa"/>
    <w:qFormat/>
    <w:pPr>
      <w:numPr>
        <w:ilvl w:val="5"/>
      </w:numPr>
      <w:outlineLvl w:val="5"/>
    </w:pPr>
  </w:style>
  <w:style w:type="paragraph" w:customStyle="1" w:styleId="afffff9">
    <w:name w:val="附录四级无"/>
    <w:basedOn w:val="af5"/>
    <w:qFormat/>
    <w:pPr>
      <w:tabs>
        <w:tab w:val="clear" w:pos="360"/>
      </w:tabs>
      <w:spacing w:beforeLines="0" w:afterLines="0"/>
    </w:pPr>
    <w:rPr>
      <w:rFonts w:ascii="宋体" w:eastAsia="宋体"/>
      <w:szCs w:val="21"/>
    </w:rPr>
  </w:style>
  <w:style w:type="paragraph" w:customStyle="1" w:styleId="a7">
    <w:name w:val="附录图标号"/>
    <w:basedOn w:val="af9"/>
    <w:qFormat/>
    <w:pPr>
      <w:keepNext/>
      <w:pageBreakBefore/>
      <w:widowControl/>
      <w:numPr>
        <w:numId w:val="9"/>
      </w:numPr>
      <w:spacing w:line="14" w:lineRule="exact"/>
      <w:ind w:left="0" w:firstLine="363"/>
      <w:jc w:val="center"/>
      <w:outlineLvl w:val="0"/>
    </w:pPr>
    <w:rPr>
      <w:color w:val="FFFFFF"/>
    </w:rPr>
  </w:style>
  <w:style w:type="paragraph" w:customStyle="1" w:styleId="a8">
    <w:name w:val="附录图标题"/>
    <w:basedOn w:val="af9"/>
    <w:next w:val="affa"/>
    <w:qFormat/>
    <w:pPr>
      <w:numPr>
        <w:ilvl w:val="1"/>
        <w:numId w:val="9"/>
      </w:numPr>
      <w:tabs>
        <w:tab w:val="left" w:pos="363"/>
      </w:tabs>
      <w:spacing w:beforeLines="50" w:afterLines="50"/>
      <w:ind w:left="0" w:firstLine="0"/>
      <w:jc w:val="center"/>
    </w:pPr>
    <w:rPr>
      <w:rFonts w:ascii="黑体" w:eastAsia="黑体"/>
      <w:szCs w:val="21"/>
    </w:rPr>
  </w:style>
  <w:style w:type="paragraph" w:customStyle="1" w:styleId="af6">
    <w:name w:val="附录五级条标题"/>
    <w:basedOn w:val="af5"/>
    <w:next w:val="affa"/>
    <w:qFormat/>
    <w:pPr>
      <w:numPr>
        <w:ilvl w:val="6"/>
      </w:numPr>
      <w:outlineLvl w:val="6"/>
    </w:pPr>
  </w:style>
  <w:style w:type="paragraph" w:customStyle="1" w:styleId="afffffa">
    <w:name w:val="附录五级无"/>
    <w:basedOn w:val="af6"/>
    <w:qFormat/>
    <w:pPr>
      <w:tabs>
        <w:tab w:val="clear" w:pos="360"/>
      </w:tabs>
      <w:spacing w:beforeLines="0" w:afterLines="0"/>
    </w:pPr>
    <w:rPr>
      <w:rFonts w:ascii="宋体" w:eastAsia="宋体"/>
      <w:szCs w:val="21"/>
    </w:rPr>
  </w:style>
  <w:style w:type="paragraph" w:customStyle="1" w:styleId="afffffb">
    <w:name w:val="附录章标题"/>
    <w:next w:val="affa"/>
    <w:qFormat/>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c">
    <w:name w:val="附录一级条标题"/>
    <w:basedOn w:val="afffffb"/>
    <w:next w:val="affa"/>
    <w:qFormat/>
    <w:pPr>
      <w:autoSpaceDN w:val="0"/>
      <w:spacing w:beforeLines="50" w:afterLines="50"/>
      <w:outlineLvl w:val="2"/>
    </w:pPr>
  </w:style>
  <w:style w:type="paragraph" w:customStyle="1" w:styleId="afffffd">
    <w:name w:val="附录一级无"/>
    <w:basedOn w:val="afffffc"/>
    <w:qFormat/>
    <w:pPr>
      <w:tabs>
        <w:tab w:val="clear" w:pos="360"/>
      </w:tabs>
      <w:spacing w:beforeLines="0" w:afterLines="0"/>
    </w:pPr>
    <w:rPr>
      <w:rFonts w:ascii="宋体" w:eastAsia="宋体"/>
      <w:szCs w:val="21"/>
    </w:rPr>
  </w:style>
  <w:style w:type="paragraph" w:customStyle="1" w:styleId="af7">
    <w:name w:val="附录字母编号列项（一级）"/>
    <w:qFormat/>
    <w:pPr>
      <w:numPr>
        <w:numId w:val="8"/>
      </w:numPr>
    </w:pPr>
    <w:rPr>
      <w:rFonts w:ascii="宋体"/>
      <w:sz w:val="21"/>
    </w:rPr>
  </w:style>
  <w:style w:type="paragraph" w:customStyle="1" w:styleId="afffffe">
    <w:name w:val="列项说明"/>
    <w:basedOn w:val="af9"/>
    <w:pPr>
      <w:adjustRightInd w:val="0"/>
      <w:spacing w:line="320" w:lineRule="exact"/>
      <w:ind w:leftChars="200" w:left="400" w:hangingChars="200" w:hanging="200"/>
      <w:jc w:val="left"/>
      <w:textAlignment w:val="baseline"/>
    </w:pPr>
    <w:rPr>
      <w:rFonts w:ascii="宋体"/>
      <w:kern w:val="0"/>
      <w:szCs w:val="20"/>
    </w:rPr>
  </w:style>
  <w:style w:type="paragraph" w:customStyle="1" w:styleId="affffff">
    <w:name w:val="列项说明数字编号"/>
    <w:qFormat/>
    <w:pPr>
      <w:ind w:leftChars="400" w:left="600" w:hangingChars="200" w:hanging="200"/>
    </w:pPr>
    <w:rPr>
      <w:rFonts w:ascii="宋体"/>
      <w:sz w:val="21"/>
    </w:rPr>
  </w:style>
  <w:style w:type="paragraph" w:customStyle="1" w:styleId="affffff0">
    <w:name w:val="目次、索引正文"/>
    <w:qFormat/>
    <w:pPr>
      <w:spacing w:line="320" w:lineRule="exact"/>
      <w:jc w:val="both"/>
    </w:pPr>
    <w:rPr>
      <w:rFonts w:ascii="宋体"/>
      <w:sz w:val="21"/>
    </w:rPr>
  </w:style>
  <w:style w:type="paragraph" w:customStyle="1" w:styleId="310">
    <w:name w:val="目录 31"/>
    <w:basedOn w:val="af9"/>
    <w:next w:val="af9"/>
    <w:uiPriority w:val="39"/>
    <w:qFormat/>
    <w:pPr>
      <w:tabs>
        <w:tab w:val="right" w:leader="dot" w:pos="9241"/>
      </w:tabs>
      <w:ind w:firstLineChars="100" w:firstLine="102"/>
      <w:jc w:val="left"/>
    </w:pPr>
    <w:rPr>
      <w:rFonts w:ascii="宋体"/>
      <w:szCs w:val="21"/>
    </w:rPr>
  </w:style>
  <w:style w:type="paragraph" w:customStyle="1" w:styleId="410">
    <w:name w:val="目录 41"/>
    <w:basedOn w:val="af9"/>
    <w:next w:val="af9"/>
    <w:semiHidden/>
    <w:qFormat/>
    <w:pPr>
      <w:tabs>
        <w:tab w:val="right" w:leader="dot" w:pos="9241"/>
      </w:tabs>
      <w:ind w:firstLineChars="200" w:firstLine="198"/>
      <w:jc w:val="left"/>
    </w:pPr>
    <w:rPr>
      <w:rFonts w:ascii="宋体"/>
      <w:szCs w:val="21"/>
    </w:rPr>
  </w:style>
  <w:style w:type="paragraph" w:customStyle="1" w:styleId="51">
    <w:name w:val="目录 51"/>
    <w:basedOn w:val="af9"/>
    <w:next w:val="af9"/>
    <w:semiHidden/>
    <w:qFormat/>
    <w:pPr>
      <w:tabs>
        <w:tab w:val="right" w:leader="dot" w:pos="9241"/>
      </w:tabs>
      <w:ind w:firstLineChars="300" w:firstLine="300"/>
      <w:jc w:val="left"/>
    </w:pPr>
    <w:rPr>
      <w:rFonts w:ascii="宋体"/>
      <w:szCs w:val="21"/>
    </w:rPr>
  </w:style>
  <w:style w:type="paragraph" w:customStyle="1" w:styleId="610">
    <w:name w:val="目录 61"/>
    <w:basedOn w:val="af9"/>
    <w:next w:val="af9"/>
    <w:semiHidden/>
    <w:qFormat/>
    <w:pPr>
      <w:tabs>
        <w:tab w:val="right" w:leader="dot" w:pos="9241"/>
      </w:tabs>
      <w:ind w:firstLineChars="400" w:firstLine="403"/>
      <w:jc w:val="left"/>
    </w:pPr>
    <w:rPr>
      <w:rFonts w:ascii="宋体"/>
      <w:szCs w:val="21"/>
    </w:rPr>
  </w:style>
  <w:style w:type="paragraph" w:customStyle="1" w:styleId="71">
    <w:name w:val="目录 71"/>
    <w:basedOn w:val="af9"/>
    <w:next w:val="af9"/>
    <w:semiHidden/>
    <w:qFormat/>
    <w:pPr>
      <w:tabs>
        <w:tab w:val="right" w:leader="dot" w:pos="9241"/>
      </w:tabs>
      <w:ind w:firstLineChars="500" w:firstLine="505"/>
      <w:jc w:val="left"/>
    </w:pPr>
    <w:rPr>
      <w:rFonts w:ascii="宋体"/>
      <w:szCs w:val="21"/>
    </w:rPr>
  </w:style>
  <w:style w:type="paragraph" w:customStyle="1" w:styleId="81">
    <w:name w:val="目录 81"/>
    <w:basedOn w:val="af9"/>
    <w:next w:val="af9"/>
    <w:semiHidden/>
    <w:qFormat/>
    <w:pPr>
      <w:tabs>
        <w:tab w:val="right" w:leader="dot" w:pos="9241"/>
      </w:tabs>
      <w:ind w:firstLineChars="600" w:firstLine="607"/>
      <w:jc w:val="left"/>
    </w:pPr>
    <w:rPr>
      <w:rFonts w:ascii="宋体"/>
      <w:szCs w:val="21"/>
    </w:rPr>
  </w:style>
  <w:style w:type="paragraph" w:customStyle="1" w:styleId="91">
    <w:name w:val="目录 91"/>
    <w:basedOn w:val="af9"/>
    <w:next w:val="af9"/>
    <w:semiHidden/>
    <w:qFormat/>
    <w:pPr>
      <w:ind w:left="1470"/>
      <w:jc w:val="left"/>
    </w:pPr>
    <w:rPr>
      <w:sz w:val="20"/>
      <w:szCs w:val="20"/>
    </w:rPr>
  </w:style>
  <w:style w:type="paragraph" w:customStyle="1" w:styleId="affffff1">
    <w:name w:val="其他标准标志"/>
    <w:basedOn w:val="affff3"/>
    <w:qFormat/>
    <w:pPr>
      <w:framePr w:w="6101" w:wrap="around" w:vAnchor="page" w:hAnchor="page" w:x="4673" w:y="942"/>
    </w:pPr>
    <w:rPr>
      <w:w w:val="130"/>
    </w:rPr>
  </w:style>
  <w:style w:type="paragraph" w:customStyle="1" w:styleId="affffff2">
    <w:name w:val="其他标准称谓"/>
    <w:next w:val="af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3">
    <w:name w:val="其他发布部门"/>
    <w:basedOn w:val="affffb"/>
    <w:qFormat/>
    <w:pPr>
      <w:framePr w:wrap="around" w:y="15310"/>
      <w:spacing w:line="0" w:lineRule="atLeast"/>
    </w:pPr>
    <w:rPr>
      <w:rFonts w:ascii="黑体" w:eastAsia="黑体"/>
      <w:b w:val="0"/>
    </w:rPr>
  </w:style>
  <w:style w:type="paragraph" w:customStyle="1" w:styleId="affffff4">
    <w:name w:val="前言、引言标题"/>
    <w:next w:val="affa"/>
    <w:qFormat/>
    <w:pPr>
      <w:keepNext/>
      <w:pageBreakBefore/>
      <w:shd w:val="clear" w:color="FFFFFF" w:fill="FFFFFF"/>
      <w:spacing w:before="640" w:after="560"/>
      <w:jc w:val="center"/>
      <w:outlineLvl w:val="0"/>
    </w:pPr>
    <w:rPr>
      <w:rFonts w:ascii="黑体" w:eastAsia="黑体"/>
      <w:sz w:val="32"/>
    </w:rPr>
  </w:style>
  <w:style w:type="paragraph" w:customStyle="1" w:styleId="affffff5">
    <w:name w:val="三级无"/>
    <w:basedOn w:val="a4"/>
    <w:pPr>
      <w:spacing w:beforeLines="0" w:afterLines="0"/>
    </w:pPr>
    <w:rPr>
      <w:rFonts w:ascii="宋体" w:eastAsia="宋体"/>
    </w:rPr>
  </w:style>
  <w:style w:type="paragraph" w:customStyle="1" w:styleId="affffff6">
    <w:name w:val="实施日期"/>
    <w:basedOn w:val="affffc"/>
    <w:qFormat/>
    <w:pPr>
      <w:framePr w:wrap="around" w:vAnchor="page" w:hAnchor="text"/>
      <w:jc w:val="right"/>
    </w:pPr>
  </w:style>
  <w:style w:type="paragraph" w:customStyle="1" w:styleId="affffff7">
    <w:name w:val="示例后文字"/>
    <w:basedOn w:val="affa"/>
    <w:next w:val="affa"/>
    <w:qFormat/>
    <w:pPr>
      <w:ind w:firstLine="360"/>
    </w:pPr>
    <w:rPr>
      <w:sz w:val="18"/>
    </w:rPr>
  </w:style>
  <w:style w:type="paragraph" w:customStyle="1" w:styleId="affffff8">
    <w:name w:val="首示例"/>
    <w:next w:val="affa"/>
    <w:link w:val="Chare"/>
    <w:qFormat/>
    <w:pPr>
      <w:tabs>
        <w:tab w:val="left" w:pos="360"/>
      </w:tabs>
    </w:pPr>
    <w:rPr>
      <w:rFonts w:ascii="宋体" w:hAnsi="宋体"/>
      <w:kern w:val="2"/>
      <w:sz w:val="18"/>
      <w:szCs w:val="18"/>
    </w:rPr>
  </w:style>
  <w:style w:type="character" w:customStyle="1" w:styleId="Chare">
    <w:name w:val="首示例 Char"/>
    <w:link w:val="affffff8"/>
    <w:qFormat/>
    <w:rPr>
      <w:rFonts w:ascii="宋体" w:hAnsi="宋体"/>
      <w:kern w:val="2"/>
      <w:sz w:val="18"/>
      <w:szCs w:val="18"/>
      <w:lang w:val="en-US" w:eastAsia="zh-CN" w:bidi="ar-SA"/>
    </w:rPr>
  </w:style>
  <w:style w:type="paragraph" w:customStyle="1" w:styleId="affffff9">
    <w:name w:val="四级无"/>
    <w:basedOn w:val="a5"/>
    <w:qFormat/>
    <w:pPr>
      <w:spacing w:beforeLines="0" w:afterLines="0"/>
    </w:pPr>
    <w:rPr>
      <w:rFonts w:ascii="宋体" w:eastAsia="宋体"/>
    </w:rPr>
  </w:style>
  <w:style w:type="paragraph" w:customStyle="1" w:styleId="affffffa">
    <w:name w:val="条文脚注"/>
    <w:basedOn w:val="ac"/>
    <w:qFormat/>
    <w:pPr>
      <w:numPr>
        <w:numId w:val="0"/>
      </w:numPr>
      <w:jc w:val="both"/>
    </w:pPr>
  </w:style>
  <w:style w:type="paragraph" w:customStyle="1" w:styleId="affffffb">
    <w:name w:val="图标脚注说明"/>
    <w:basedOn w:val="affa"/>
    <w:qFormat/>
    <w:pPr>
      <w:ind w:left="840" w:firstLineChars="0" w:hanging="420"/>
    </w:pPr>
    <w:rPr>
      <w:sz w:val="18"/>
      <w:szCs w:val="18"/>
    </w:rPr>
  </w:style>
  <w:style w:type="paragraph" w:customStyle="1" w:styleId="affffffc">
    <w:name w:val="图表脚注说明"/>
    <w:basedOn w:val="af9"/>
    <w:qFormat/>
    <w:pPr>
      <w:ind w:left="544" w:hanging="181"/>
    </w:pPr>
    <w:rPr>
      <w:rFonts w:ascii="宋体"/>
      <w:sz w:val="18"/>
      <w:szCs w:val="18"/>
    </w:rPr>
  </w:style>
  <w:style w:type="paragraph" w:customStyle="1" w:styleId="affffffd">
    <w:name w:val="图的脚注"/>
    <w:next w:val="affa"/>
    <w:qFormat/>
    <w:pPr>
      <w:widowControl w:val="0"/>
      <w:ind w:leftChars="200" w:left="840" w:hangingChars="200" w:hanging="420"/>
      <w:jc w:val="both"/>
    </w:pPr>
    <w:rPr>
      <w:rFonts w:ascii="宋体"/>
      <w:sz w:val="18"/>
    </w:rPr>
  </w:style>
  <w:style w:type="paragraph" w:customStyle="1" w:styleId="affffffe">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
    <w:name w:val="五级无"/>
    <w:basedOn w:val="a6"/>
    <w:qFormat/>
    <w:pPr>
      <w:spacing w:beforeLines="0" w:afterLines="0"/>
    </w:pPr>
    <w:rPr>
      <w:rFonts w:ascii="宋体" w:eastAsia="宋体"/>
    </w:rPr>
  </w:style>
  <w:style w:type="paragraph" w:customStyle="1" w:styleId="afffffff0">
    <w:name w:val="一级无"/>
    <w:basedOn w:val="a2"/>
    <w:qFormat/>
    <w:pPr>
      <w:spacing w:beforeLines="0" w:afterLines="0"/>
    </w:pPr>
    <w:rPr>
      <w:rFonts w:ascii="宋体" w:eastAsia="宋体"/>
    </w:rPr>
  </w:style>
  <w:style w:type="paragraph" w:customStyle="1" w:styleId="afffffff1">
    <w:name w:val="正文表标题"/>
    <w:next w:val="affa"/>
    <w:qFormat/>
    <w:pPr>
      <w:tabs>
        <w:tab w:val="left" w:pos="360"/>
      </w:tabs>
      <w:spacing w:beforeLines="50" w:afterLines="50"/>
      <w:jc w:val="center"/>
    </w:pPr>
    <w:rPr>
      <w:rFonts w:ascii="黑体" w:eastAsia="黑体"/>
      <w:sz w:val="21"/>
    </w:rPr>
  </w:style>
  <w:style w:type="paragraph" w:customStyle="1" w:styleId="afffffff2">
    <w:name w:val="正文公式编号制表符"/>
    <w:basedOn w:val="affa"/>
    <w:next w:val="affa"/>
    <w:qFormat/>
    <w:pPr>
      <w:ind w:firstLineChars="0" w:firstLine="0"/>
    </w:pPr>
  </w:style>
  <w:style w:type="paragraph" w:customStyle="1" w:styleId="afffffff3">
    <w:name w:val="正文图标题"/>
    <w:next w:val="affa"/>
    <w:qFormat/>
    <w:pPr>
      <w:tabs>
        <w:tab w:val="left" w:pos="360"/>
      </w:tabs>
      <w:spacing w:beforeLines="50" w:afterLines="50"/>
      <w:jc w:val="center"/>
    </w:pPr>
    <w:rPr>
      <w:rFonts w:ascii="黑体" w:eastAsia="黑体"/>
      <w:sz w:val="21"/>
    </w:rPr>
  </w:style>
  <w:style w:type="paragraph" w:customStyle="1" w:styleId="afffffff4">
    <w:name w:val="终结线"/>
    <w:basedOn w:val="af9"/>
    <w:qFormat/>
    <w:pPr>
      <w:framePr w:hSpace="181" w:vSpace="181" w:wrap="around" w:vAnchor="text" w:hAnchor="margin" w:xAlign="center" w:y="285"/>
    </w:pPr>
  </w:style>
  <w:style w:type="paragraph" w:customStyle="1" w:styleId="afffffff5">
    <w:name w:val="其他发布日期"/>
    <w:basedOn w:val="affffc"/>
    <w:qFormat/>
    <w:pPr>
      <w:framePr w:wrap="around" w:vAnchor="page" w:hAnchor="text" w:x="1419"/>
    </w:pPr>
  </w:style>
  <w:style w:type="paragraph" w:customStyle="1" w:styleId="afffffff6">
    <w:name w:val="其他实施日期"/>
    <w:basedOn w:val="affffff6"/>
    <w:qFormat/>
    <w:pPr>
      <w:framePr w:wrap="around" w:vAnchor="margin" w:hAnchor="page"/>
    </w:pPr>
  </w:style>
  <w:style w:type="paragraph" w:customStyle="1" w:styleId="25">
    <w:name w:val="封面标准名称2"/>
    <w:basedOn w:val="affffe"/>
    <w:qFormat/>
    <w:pPr>
      <w:framePr w:wrap="around" w:y="4469"/>
      <w:spacing w:beforeLines="630"/>
    </w:pPr>
  </w:style>
  <w:style w:type="paragraph" w:customStyle="1" w:styleId="26">
    <w:name w:val="封面标准英文名称2"/>
    <w:basedOn w:val="afffff"/>
    <w:qFormat/>
    <w:pPr>
      <w:framePr w:wrap="around" w:y="4469"/>
    </w:pPr>
  </w:style>
  <w:style w:type="paragraph" w:customStyle="1" w:styleId="27">
    <w:name w:val="封面一致性程度标识2"/>
    <w:basedOn w:val="afffff0"/>
    <w:qFormat/>
    <w:pPr>
      <w:framePr w:wrap="around" w:y="4469"/>
    </w:pPr>
  </w:style>
  <w:style w:type="paragraph" w:customStyle="1" w:styleId="28">
    <w:name w:val="封面标准文稿类别2"/>
    <w:basedOn w:val="afffff1"/>
    <w:qFormat/>
    <w:pPr>
      <w:framePr w:wrap="around" w:y="4469"/>
    </w:pPr>
  </w:style>
  <w:style w:type="paragraph" w:customStyle="1" w:styleId="29">
    <w:name w:val="封面标准文稿编辑信息2"/>
    <w:basedOn w:val="afffff2"/>
    <w:qFormat/>
    <w:pPr>
      <w:framePr w:wrap="around" w:y="4469"/>
    </w:pPr>
  </w:style>
  <w:style w:type="paragraph" w:customStyle="1" w:styleId="110">
    <w:name w:val="目录 11"/>
    <w:basedOn w:val="af9"/>
    <w:next w:val="af9"/>
    <w:uiPriority w:val="39"/>
    <w:qFormat/>
    <w:pPr>
      <w:tabs>
        <w:tab w:val="right" w:leader="dot" w:pos="9241"/>
      </w:tabs>
      <w:spacing w:beforeLines="25" w:afterLines="25"/>
      <w:jc w:val="left"/>
    </w:pPr>
    <w:rPr>
      <w:rFonts w:ascii="宋体"/>
      <w:szCs w:val="21"/>
    </w:rPr>
  </w:style>
  <w:style w:type="paragraph" w:customStyle="1" w:styleId="210">
    <w:name w:val="目录 21"/>
    <w:basedOn w:val="af9"/>
    <w:next w:val="af9"/>
    <w:semiHidden/>
    <w:qFormat/>
    <w:pPr>
      <w:tabs>
        <w:tab w:val="right" w:leader="dot" w:pos="9241"/>
      </w:tabs>
    </w:pPr>
    <w:rPr>
      <w:rFonts w:ascii="宋体"/>
      <w:szCs w:val="21"/>
    </w:rPr>
  </w:style>
  <w:style w:type="paragraph" w:customStyle="1" w:styleId="13">
    <w:name w:val="列出段落1"/>
    <w:basedOn w:val="af9"/>
    <w:uiPriority w:val="99"/>
    <w:qFormat/>
    <w:pPr>
      <w:spacing w:line="300" w:lineRule="auto"/>
      <w:ind w:firstLineChars="200" w:firstLine="420"/>
    </w:pPr>
    <w:rPr>
      <w:rFonts w:ascii="Calibri" w:hAnsi="Calibri"/>
      <w:szCs w:val="22"/>
    </w:rPr>
  </w:style>
  <w:style w:type="paragraph" w:styleId="afffffff7">
    <w:name w:val="List Paragraph"/>
    <w:basedOn w:val="af9"/>
    <w:uiPriority w:val="99"/>
    <w:qFormat/>
    <w:pPr>
      <w:ind w:firstLineChars="200" w:firstLine="420"/>
    </w:pPr>
    <w:rPr>
      <w:szCs w:val="20"/>
    </w:rPr>
  </w:style>
  <w:style w:type="character" w:customStyle="1" w:styleId="fontstyle01">
    <w:name w:val="fontstyle01"/>
    <w:qFormat/>
    <w:rPr>
      <w:rFonts w:ascii="宋体" w:eastAsia="宋体" w:hAnsi="宋体"/>
      <w:color w:val="000000"/>
      <w:sz w:val="24"/>
    </w:rPr>
  </w:style>
  <w:style w:type="character" w:customStyle="1" w:styleId="fontstyle21">
    <w:name w:val="fontstyle21"/>
    <w:uiPriority w:val="99"/>
    <w:qFormat/>
    <w:rPr>
      <w:rFonts w:ascii="Calibri" w:hAnsi="Calibri"/>
      <w:color w:val="000000"/>
      <w:sz w:val="24"/>
    </w:rPr>
  </w:style>
  <w:style w:type="character" w:customStyle="1" w:styleId="14">
    <w:name w:val="标题 1 字符"/>
    <w:uiPriority w:val="99"/>
    <w:qFormat/>
    <w:locked/>
    <w:rPr>
      <w:rFonts w:cs="Times New Roman"/>
      <w:b/>
      <w:kern w:val="44"/>
      <w:sz w:val="44"/>
    </w:rPr>
  </w:style>
  <w:style w:type="character" w:customStyle="1" w:styleId="Charf">
    <w:name w:val="三级标题标题无缩进 Char"/>
    <w:link w:val="afffffff8"/>
    <w:uiPriority w:val="99"/>
    <w:qFormat/>
    <w:locked/>
    <w:rPr>
      <w:kern w:val="2"/>
      <w:sz w:val="24"/>
    </w:rPr>
  </w:style>
  <w:style w:type="paragraph" w:customStyle="1" w:styleId="afffffff8">
    <w:name w:val="三级标题标题无缩进"/>
    <w:basedOn w:val="af9"/>
    <w:link w:val="Charf"/>
    <w:uiPriority w:val="99"/>
    <w:qFormat/>
    <w:pPr>
      <w:snapToGrid w:val="0"/>
      <w:spacing w:line="400" w:lineRule="exact"/>
    </w:pPr>
    <w:rPr>
      <w:sz w:val="24"/>
      <w:szCs w:val="20"/>
    </w:rPr>
  </w:style>
  <w:style w:type="character" w:customStyle="1" w:styleId="Charf0">
    <w:name w:val="正文数字 Char"/>
    <w:link w:val="afffffff9"/>
    <w:uiPriority w:val="99"/>
    <w:qFormat/>
    <w:locked/>
    <w:rPr>
      <w:b/>
      <w:kern w:val="2"/>
      <w:sz w:val="24"/>
    </w:rPr>
  </w:style>
  <w:style w:type="paragraph" w:customStyle="1" w:styleId="afffffff9">
    <w:name w:val="正文数字"/>
    <w:basedOn w:val="afffffff8"/>
    <w:link w:val="Charf0"/>
    <w:uiPriority w:val="99"/>
    <w:qFormat/>
    <w:rPr>
      <w:b/>
    </w:rPr>
  </w:style>
  <w:style w:type="paragraph" w:customStyle="1" w:styleId="TOC1">
    <w:name w:val="TOC 标题1"/>
    <w:basedOn w:val="1"/>
    <w:next w:val="af9"/>
    <w:uiPriority w:val="99"/>
    <w:qFormat/>
    <w:pPr>
      <w:widowControl/>
      <w:spacing w:before="240" w:after="0" w:line="259" w:lineRule="auto"/>
      <w:jc w:val="left"/>
      <w:outlineLvl w:val="9"/>
    </w:pPr>
    <w:rPr>
      <w:rFonts w:ascii="Calibri Light" w:eastAsia="微软雅黑" w:hAnsi="Calibri Light"/>
      <w:b w:val="0"/>
      <w:bCs w:val="0"/>
      <w:color w:val="2E74B5"/>
      <w:kern w:val="0"/>
      <w:sz w:val="32"/>
      <w:szCs w:val="32"/>
    </w:rPr>
  </w:style>
  <w:style w:type="paragraph" w:styleId="afffffffa">
    <w:name w:val="No Spacing"/>
    <w:link w:val="Charf1"/>
    <w:uiPriority w:val="99"/>
    <w:qFormat/>
    <w:rPr>
      <w:rFonts w:ascii="Calibri" w:hAnsi="Calibri"/>
      <w:sz w:val="22"/>
      <w:szCs w:val="22"/>
    </w:rPr>
  </w:style>
  <w:style w:type="character" w:customStyle="1" w:styleId="Charf1">
    <w:name w:val="无间隔 Char"/>
    <w:link w:val="afffffffa"/>
    <w:uiPriority w:val="99"/>
    <w:qFormat/>
    <w:locked/>
    <w:rPr>
      <w:rFonts w:ascii="Calibri" w:hAnsi="Calibri"/>
      <w:sz w:val="22"/>
      <w:szCs w:val="22"/>
    </w:rPr>
  </w:style>
  <w:style w:type="paragraph" w:customStyle="1" w:styleId="111">
    <w:name w:val="列出段落11"/>
    <w:basedOn w:val="af9"/>
    <w:uiPriority w:val="99"/>
    <w:qFormat/>
    <w:pPr>
      <w:ind w:firstLineChars="200" w:firstLine="420"/>
    </w:pPr>
    <w:rPr>
      <w:rFonts w:ascii="Calibri" w:hAnsi="Calibri"/>
      <w:szCs w:val="22"/>
    </w:rPr>
  </w:style>
  <w:style w:type="character" w:customStyle="1" w:styleId="Charf2">
    <w:name w:val="分条 Char"/>
    <w:link w:val="afffffffb"/>
    <w:uiPriority w:val="99"/>
    <w:qFormat/>
    <w:locked/>
    <w:rPr>
      <w:kern w:val="2"/>
      <w:sz w:val="24"/>
    </w:rPr>
  </w:style>
  <w:style w:type="paragraph" w:customStyle="1" w:styleId="afffffffb">
    <w:name w:val="分条"/>
    <w:basedOn w:val="af9"/>
    <w:link w:val="Charf2"/>
    <w:uiPriority w:val="99"/>
    <w:qFormat/>
    <w:pPr>
      <w:spacing w:line="360" w:lineRule="auto"/>
      <w:ind w:firstLineChars="200" w:firstLine="200"/>
    </w:pPr>
    <w:rPr>
      <w:sz w:val="24"/>
      <w:szCs w:val="20"/>
    </w:rPr>
  </w:style>
  <w:style w:type="paragraph" w:customStyle="1" w:styleId="a">
    <w:name w:val="新条文"/>
    <w:link w:val="Charf3"/>
    <w:uiPriority w:val="99"/>
    <w:qFormat/>
    <w:pPr>
      <w:numPr>
        <w:numId w:val="10"/>
      </w:numPr>
      <w:tabs>
        <w:tab w:val="left" w:pos="432"/>
      </w:tabs>
      <w:spacing w:line="400" w:lineRule="atLeast"/>
    </w:pPr>
    <w:rPr>
      <w:kern w:val="2"/>
      <w:sz w:val="24"/>
    </w:rPr>
  </w:style>
  <w:style w:type="character" w:customStyle="1" w:styleId="Charf3">
    <w:name w:val="新条文 Char"/>
    <w:link w:val="a"/>
    <w:uiPriority w:val="99"/>
    <w:qFormat/>
    <w:locked/>
    <w:rPr>
      <w:kern w:val="2"/>
      <w:sz w:val="24"/>
    </w:rPr>
  </w:style>
  <w:style w:type="character" w:customStyle="1" w:styleId="3Char1">
    <w:name w:val="单独标题3 Char"/>
    <w:link w:val="33"/>
    <w:uiPriority w:val="99"/>
    <w:qFormat/>
    <w:locked/>
    <w:rPr>
      <w:rFonts w:ascii="Arial" w:eastAsia="黑体" w:hAnsi="Arial"/>
      <w:b/>
      <w:kern w:val="2"/>
      <w:sz w:val="32"/>
    </w:rPr>
  </w:style>
  <w:style w:type="paragraph" w:customStyle="1" w:styleId="33">
    <w:name w:val="单独标题3"/>
    <w:basedOn w:val="af9"/>
    <w:link w:val="3Char1"/>
    <w:uiPriority w:val="99"/>
    <w:qFormat/>
    <w:pPr>
      <w:keepNext/>
      <w:keepLines/>
      <w:spacing w:before="260" w:after="260" w:line="413" w:lineRule="auto"/>
      <w:jc w:val="center"/>
      <w:outlineLvl w:val="1"/>
    </w:pPr>
    <w:rPr>
      <w:rFonts w:ascii="Arial" w:eastAsia="黑体" w:hAnsi="Arial"/>
      <w:b/>
      <w:sz w:val="32"/>
      <w:szCs w:val="20"/>
    </w:rPr>
  </w:style>
  <w:style w:type="character" w:customStyle="1" w:styleId="Charf4">
    <w:name w:val="公式 Char"/>
    <w:link w:val="afffffffc"/>
    <w:uiPriority w:val="99"/>
    <w:qFormat/>
    <w:locked/>
    <w:rPr>
      <w:kern w:val="2"/>
      <w:sz w:val="24"/>
    </w:rPr>
  </w:style>
  <w:style w:type="paragraph" w:customStyle="1" w:styleId="afffffffc">
    <w:name w:val="公式"/>
    <w:basedOn w:val="af9"/>
    <w:link w:val="Charf4"/>
    <w:uiPriority w:val="99"/>
    <w:qFormat/>
    <w:pPr>
      <w:spacing w:line="360" w:lineRule="auto"/>
      <w:jc w:val="right"/>
    </w:pPr>
    <w:rPr>
      <w:sz w:val="24"/>
      <w:szCs w:val="20"/>
    </w:rPr>
  </w:style>
  <w:style w:type="character" w:customStyle="1" w:styleId="Charf5">
    <w:name w:val="段落样式 Char"/>
    <w:link w:val="afffffffd"/>
    <w:uiPriority w:val="99"/>
    <w:qFormat/>
    <w:locked/>
    <w:rPr>
      <w:kern w:val="2"/>
      <w:sz w:val="24"/>
    </w:rPr>
  </w:style>
  <w:style w:type="paragraph" w:customStyle="1" w:styleId="afffffffd">
    <w:name w:val="段落样式"/>
    <w:basedOn w:val="af9"/>
    <w:link w:val="Charf5"/>
    <w:uiPriority w:val="99"/>
    <w:qFormat/>
    <w:pPr>
      <w:spacing w:line="400" w:lineRule="exact"/>
      <w:ind w:firstLineChars="200" w:firstLine="480"/>
    </w:pPr>
    <w:rPr>
      <w:sz w:val="24"/>
      <w:szCs w:val="20"/>
    </w:rPr>
  </w:style>
  <w:style w:type="character" w:customStyle="1" w:styleId="Charf6">
    <w:name w:val="章 Char"/>
    <w:link w:val="afffffffe"/>
    <w:uiPriority w:val="99"/>
    <w:qFormat/>
    <w:locked/>
    <w:rPr>
      <w:b/>
      <w:kern w:val="2"/>
      <w:sz w:val="28"/>
    </w:rPr>
  </w:style>
  <w:style w:type="paragraph" w:customStyle="1" w:styleId="afffffffe">
    <w:name w:val="章"/>
    <w:basedOn w:val="af9"/>
    <w:link w:val="Charf6"/>
    <w:uiPriority w:val="99"/>
    <w:qFormat/>
    <w:pPr>
      <w:spacing w:beforeLines="100" w:afterLines="100" w:line="300" w:lineRule="auto"/>
      <w:jc w:val="center"/>
      <w:outlineLvl w:val="0"/>
    </w:pPr>
    <w:rPr>
      <w:b/>
      <w:sz w:val="28"/>
      <w:szCs w:val="20"/>
    </w:rPr>
  </w:style>
  <w:style w:type="character" w:customStyle="1" w:styleId="Charf7">
    <w:name w:val="注 Char"/>
    <w:link w:val="affffffff"/>
    <w:uiPriority w:val="99"/>
    <w:qFormat/>
    <w:locked/>
    <w:rPr>
      <w:kern w:val="2"/>
      <w:sz w:val="21"/>
    </w:rPr>
  </w:style>
  <w:style w:type="paragraph" w:customStyle="1" w:styleId="affffffff">
    <w:name w:val="注"/>
    <w:basedOn w:val="af9"/>
    <w:link w:val="Charf7"/>
    <w:uiPriority w:val="99"/>
    <w:qFormat/>
    <w:pPr>
      <w:ind w:leftChars="200" w:left="788" w:hangingChars="175" w:hanging="368"/>
    </w:pPr>
    <w:rPr>
      <w:szCs w:val="20"/>
    </w:rPr>
  </w:style>
  <w:style w:type="character" w:customStyle="1" w:styleId="Charf8">
    <w:name w:val="规范正文 Char"/>
    <w:link w:val="affffffff0"/>
    <w:uiPriority w:val="99"/>
    <w:qFormat/>
    <w:locked/>
    <w:rPr>
      <w:kern w:val="2"/>
      <w:sz w:val="21"/>
    </w:rPr>
  </w:style>
  <w:style w:type="paragraph" w:customStyle="1" w:styleId="affffffff0">
    <w:name w:val="规范正文"/>
    <w:basedOn w:val="220"/>
    <w:link w:val="Charf8"/>
    <w:uiPriority w:val="99"/>
    <w:qFormat/>
    <w:rPr>
      <w:sz w:val="21"/>
      <w:szCs w:val="20"/>
    </w:rPr>
  </w:style>
  <w:style w:type="paragraph" w:customStyle="1" w:styleId="220">
    <w:name w:val="样式 正文首行缩进:  2 字符 + 宋体 首行缩进:  2 字符"/>
    <w:basedOn w:val="af9"/>
    <w:uiPriority w:val="99"/>
    <w:qFormat/>
    <w:pPr>
      <w:spacing w:line="400" w:lineRule="exact"/>
      <w:ind w:firstLineChars="200" w:firstLine="200"/>
    </w:pPr>
    <w:rPr>
      <w:sz w:val="24"/>
    </w:rPr>
  </w:style>
  <w:style w:type="character" w:customStyle="1" w:styleId="2Char1">
    <w:name w:val="样式 标题 2 + 居中 Char"/>
    <w:link w:val="2a"/>
    <w:uiPriority w:val="99"/>
    <w:qFormat/>
    <w:locked/>
    <w:rPr>
      <w:rFonts w:ascii="Arial" w:eastAsia="黑体" w:hAnsi="Arial"/>
      <w:b/>
      <w:kern w:val="2"/>
      <w:sz w:val="32"/>
    </w:rPr>
  </w:style>
  <w:style w:type="paragraph" w:customStyle="1" w:styleId="2a">
    <w:name w:val="样式 标题 2 + 居中"/>
    <w:basedOn w:val="20"/>
    <w:link w:val="2Char1"/>
    <w:uiPriority w:val="99"/>
    <w:qFormat/>
    <w:pPr>
      <w:spacing w:line="413" w:lineRule="auto"/>
      <w:jc w:val="center"/>
    </w:pPr>
    <w:rPr>
      <w:bCs w:val="0"/>
      <w:szCs w:val="20"/>
    </w:rPr>
  </w:style>
  <w:style w:type="character" w:customStyle="1" w:styleId="3Char2">
    <w:name w:val="样式3 Char"/>
    <w:link w:val="34"/>
    <w:uiPriority w:val="99"/>
    <w:qFormat/>
    <w:locked/>
    <w:rPr>
      <w:rFonts w:ascii="宋体" w:hAnsi="宋体"/>
      <w:kern w:val="2"/>
      <w:sz w:val="21"/>
    </w:rPr>
  </w:style>
  <w:style w:type="paragraph" w:customStyle="1" w:styleId="34">
    <w:name w:val="样式3"/>
    <w:basedOn w:val="af9"/>
    <w:link w:val="3Char2"/>
    <w:uiPriority w:val="99"/>
    <w:qFormat/>
    <w:pPr>
      <w:ind w:firstLine="420"/>
      <w:jc w:val="left"/>
    </w:pPr>
    <w:rPr>
      <w:rFonts w:ascii="宋体" w:hAnsi="宋体"/>
      <w:szCs w:val="20"/>
    </w:rPr>
  </w:style>
  <w:style w:type="character" w:customStyle="1" w:styleId="Char10">
    <w:name w:val="说明 Char1"/>
    <w:link w:val="affffffff1"/>
    <w:uiPriority w:val="99"/>
    <w:qFormat/>
    <w:locked/>
    <w:rPr>
      <w:rFonts w:ascii="楷体_GB2312" w:eastAsia="楷体_GB2312"/>
      <w:kern w:val="2"/>
      <w:sz w:val="24"/>
    </w:rPr>
  </w:style>
  <w:style w:type="paragraph" w:customStyle="1" w:styleId="affffffff1">
    <w:name w:val="说明"/>
    <w:basedOn w:val="af9"/>
    <w:link w:val="Char10"/>
    <w:uiPriority w:val="99"/>
    <w:qFormat/>
    <w:pPr>
      <w:spacing w:line="400" w:lineRule="atLeast"/>
    </w:pPr>
    <w:rPr>
      <w:rFonts w:ascii="楷体_GB2312" w:eastAsia="楷体_GB2312"/>
      <w:sz w:val="24"/>
      <w:szCs w:val="20"/>
    </w:rPr>
  </w:style>
  <w:style w:type="paragraph" w:customStyle="1" w:styleId="2b">
    <w:name w:val="正文首行缩进:  2 字符"/>
    <w:basedOn w:val="aff1"/>
    <w:uiPriority w:val="99"/>
    <w:qFormat/>
    <w:pPr>
      <w:spacing w:line="398" w:lineRule="auto"/>
      <w:ind w:firstLineChars="200" w:firstLine="200"/>
    </w:pPr>
    <w:rPr>
      <w:sz w:val="24"/>
    </w:rPr>
  </w:style>
  <w:style w:type="paragraph" w:customStyle="1" w:styleId="Charf9">
    <w:name w:val="Char"/>
    <w:basedOn w:val="af9"/>
    <w:uiPriority w:val="99"/>
    <w:qFormat/>
    <w:rPr>
      <w:sz w:val="28"/>
      <w:szCs w:val="28"/>
    </w:rPr>
  </w:style>
  <w:style w:type="paragraph" w:customStyle="1" w:styleId="15">
    <w:name w:val="样式 标题 1 + 二号 居中"/>
    <w:basedOn w:val="1"/>
    <w:uiPriority w:val="99"/>
    <w:qFormat/>
    <w:pPr>
      <w:spacing w:line="576" w:lineRule="auto"/>
      <w:jc w:val="center"/>
    </w:pPr>
    <w:rPr>
      <w:rFonts w:eastAsia="微软雅黑" w:cs="宋体"/>
      <w:szCs w:val="20"/>
    </w:rPr>
  </w:style>
  <w:style w:type="paragraph" w:customStyle="1" w:styleId="Char40">
    <w:name w:val="Char4"/>
    <w:basedOn w:val="af9"/>
    <w:uiPriority w:val="99"/>
    <w:qFormat/>
    <w:rPr>
      <w:rFonts w:ascii="Tahoma" w:hAnsi="Tahoma"/>
      <w:sz w:val="24"/>
      <w:szCs w:val="20"/>
    </w:rPr>
  </w:style>
  <w:style w:type="paragraph" w:customStyle="1" w:styleId="affffffff2">
    <w:name w:val="一太郎"/>
    <w:uiPriority w:val="99"/>
    <w:qFormat/>
    <w:pPr>
      <w:widowControl w:val="0"/>
      <w:wordWrap w:val="0"/>
      <w:autoSpaceDE w:val="0"/>
      <w:autoSpaceDN w:val="0"/>
      <w:adjustRightInd w:val="0"/>
      <w:spacing w:line="309" w:lineRule="exact"/>
      <w:jc w:val="both"/>
    </w:pPr>
    <w:rPr>
      <w:rFonts w:eastAsia="MS Mincho" w:cs="MS Mincho"/>
      <w:sz w:val="21"/>
      <w:szCs w:val="21"/>
      <w:lang w:eastAsia="ja-JP"/>
    </w:rPr>
  </w:style>
  <w:style w:type="paragraph" w:customStyle="1" w:styleId="affffffff3">
    <w:name w:val="表头"/>
    <w:basedOn w:val="af9"/>
    <w:uiPriority w:val="99"/>
    <w:qFormat/>
    <w:pPr>
      <w:spacing w:beforeLines="50" w:afterLines="50" w:line="300" w:lineRule="auto"/>
      <w:jc w:val="center"/>
    </w:pPr>
    <w:rPr>
      <w:b/>
      <w:szCs w:val="20"/>
    </w:rPr>
  </w:style>
  <w:style w:type="paragraph" w:customStyle="1" w:styleId="CharCharCharChar">
    <w:name w:val="Char Char Char Char"/>
    <w:basedOn w:val="af9"/>
    <w:uiPriority w:val="99"/>
    <w:qFormat/>
    <w:rPr>
      <w:rFonts w:ascii="Tahoma" w:hAnsi="Tahoma"/>
      <w:sz w:val="24"/>
      <w:szCs w:val="20"/>
    </w:rPr>
  </w:style>
  <w:style w:type="paragraph" w:customStyle="1" w:styleId="affffffff4">
    <w:name w:val="报告正文"/>
    <w:basedOn w:val="af9"/>
    <w:uiPriority w:val="99"/>
    <w:qFormat/>
    <w:pPr>
      <w:snapToGrid w:val="0"/>
      <w:spacing w:line="400" w:lineRule="exact"/>
      <w:ind w:firstLine="482"/>
    </w:pPr>
    <w:rPr>
      <w:sz w:val="24"/>
      <w:szCs w:val="20"/>
    </w:rPr>
  </w:style>
  <w:style w:type="paragraph" w:customStyle="1" w:styleId="Char1CharCharChar">
    <w:name w:val="Char1 Char Char Char"/>
    <w:basedOn w:val="af9"/>
    <w:uiPriority w:val="99"/>
    <w:qFormat/>
    <w:pPr>
      <w:widowControl/>
      <w:spacing w:after="160" w:line="240" w:lineRule="exact"/>
      <w:ind w:firstLineChars="200" w:firstLine="200"/>
      <w:jc w:val="left"/>
    </w:pPr>
    <w:rPr>
      <w:szCs w:val="20"/>
    </w:rPr>
  </w:style>
  <w:style w:type="paragraph" w:customStyle="1" w:styleId="affffffff5">
    <w:name w:val="表"/>
    <w:basedOn w:val="af9"/>
    <w:uiPriority w:val="99"/>
    <w:qFormat/>
    <w:pPr>
      <w:spacing w:line="300" w:lineRule="auto"/>
      <w:jc w:val="center"/>
    </w:pPr>
    <w:rPr>
      <w:szCs w:val="20"/>
    </w:rPr>
  </w:style>
  <w:style w:type="paragraph" w:customStyle="1" w:styleId="08520">
    <w:name w:val="样式 小四 首行缩进:  0.85 厘米 行距: 固定值 20 磅"/>
    <w:basedOn w:val="af9"/>
    <w:uiPriority w:val="99"/>
    <w:qFormat/>
    <w:pPr>
      <w:adjustRightInd w:val="0"/>
      <w:spacing w:line="360" w:lineRule="auto"/>
      <w:ind w:firstLine="482"/>
    </w:pPr>
    <w:rPr>
      <w:sz w:val="24"/>
      <w:szCs w:val="20"/>
    </w:rPr>
  </w:style>
  <w:style w:type="paragraph" w:customStyle="1" w:styleId="72">
    <w:name w:val="样式7"/>
    <w:basedOn w:val="af9"/>
    <w:uiPriority w:val="99"/>
    <w:qFormat/>
    <w:pPr>
      <w:ind w:firstLine="420"/>
    </w:pPr>
    <w:rPr>
      <w:szCs w:val="20"/>
    </w:rPr>
  </w:style>
  <w:style w:type="paragraph" w:customStyle="1" w:styleId="CharCharCharCharCharCharChar">
    <w:name w:val="Char Char Char Char Char Char Char"/>
    <w:basedOn w:val="af9"/>
    <w:uiPriority w:val="99"/>
    <w:qFormat/>
    <w:pPr>
      <w:widowControl/>
      <w:spacing w:after="160" w:line="240" w:lineRule="exact"/>
      <w:jc w:val="left"/>
    </w:pPr>
    <w:rPr>
      <w:rFonts w:ascii="Arial" w:eastAsia="微软雅黑" w:hAnsi="Arial" w:cs="Verdana"/>
      <w:b/>
      <w:kern w:val="0"/>
      <w:sz w:val="24"/>
      <w:lang w:eastAsia="en-US"/>
    </w:rPr>
  </w:style>
  <w:style w:type="paragraph" w:customStyle="1" w:styleId="affffffff6">
    <w:name w:val="条文"/>
    <w:basedOn w:val="af9"/>
    <w:uiPriority w:val="99"/>
    <w:qFormat/>
    <w:pPr>
      <w:spacing w:line="240" w:lineRule="atLeast"/>
    </w:pPr>
    <w:rPr>
      <w:sz w:val="24"/>
      <w:szCs w:val="20"/>
    </w:rPr>
  </w:style>
  <w:style w:type="paragraph" w:customStyle="1" w:styleId="16">
    <w:name w:val="条文1"/>
    <w:basedOn w:val="af9"/>
    <w:uiPriority w:val="99"/>
    <w:qFormat/>
    <w:pPr>
      <w:spacing w:line="240" w:lineRule="atLeast"/>
      <w:ind w:firstLine="454"/>
    </w:pPr>
    <w:rPr>
      <w:sz w:val="24"/>
      <w:szCs w:val="20"/>
    </w:rPr>
  </w:style>
  <w:style w:type="paragraph" w:customStyle="1" w:styleId="Char41">
    <w:name w:val="Char41"/>
    <w:basedOn w:val="af9"/>
    <w:uiPriority w:val="99"/>
    <w:qFormat/>
    <w:rPr>
      <w:rFonts w:ascii="Tahoma" w:hAnsi="Tahoma"/>
      <w:sz w:val="24"/>
      <w:szCs w:val="20"/>
    </w:rPr>
  </w:style>
  <w:style w:type="paragraph" w:customStyle="1" w:styleId="CharCharCharCharCharCharChar1">
    <w:name w:val="Char Char Char Char Char Char Char1"/>
    <w:basedOn w:val="af9"/>
    <w:uiPriority w:val="99"/>
    <w:qFormat/>
    <w:pPr>
      <w:widowControl/>
      <w:spacing w:after="160" w:line="240" w:lineRule="exact"/>
      <w:jc w:val="left"/>
    </w:pPr>
    <w:rPr>
      <w:rFonts w:ascii="Arial" w:eastAsia="微软雅黑" w:hAnsi="Arial" w:cs="Verdana"/>
      <w:b/>
      <w:kern w:val="0"/>
      <w:sz w:val="24"/>
      <w:szCs w:val="21"/>
      <w:lang w:eastAsia="en-US"/>
    </w:rPr>
  </w:style>
  <w:style w:type="paragraph" w:customStyle="1" w:styleId="Char11">
    <w:name w:val="Char1"/>
    <w:basedOn w:val="af9"/>
    <w:uiPriority w:val="99"/>
    <w:qFormat/>
  </w:style>
  <w:style w:type="paragraph" w:customStyle="1" w:styleId="affffffff7">
    <w:name w:val="节"/>
    <w:basedOn w:val="af9"/>
    <w:uiPriority w:val="99"/>
    <w:qFormat/>
    <w:pPr>
      <w:spacing w:beforeLines="100" w:afterLines="100" w:line="300" w:lineRule="auto"/>
      <w:jc w:val="center"/>
      <w:outlineLvl w:val="1"/>
    </w:pPr>
    <w:rPr>
      <w:b/>
      <w:sz w:val="24"/>
      <w:szCs w:val="20"/>
    </w:rPr>
  </w:style>
  <w:style w:type="paragraph" w:customStyle="1" w:styleId="221">
    <w:name w:val="样式 正文首行缩进:  2 字符 + 首行缩进:  2 字符"/>
    <w:basedOn w:val="af9"/>
    <w:uiPriority w:val="99"/>
    <w:qFormat/>
    <w:pPr>
      <w:spacing w:line="400" w:lineRule="exact"/>
      <w:ind w:firstLineChars="200" w:firstLine="200"/>
    </w:pPr>
    <w:rPr>
      <w:sz w:val="24"/>
      <w:szCs w:val="20"/>
    </w:rPr>
  </w:style>
  <w:style w:type="paragraph" w:customStyle="1" w:styleId="35">
    <w:name w:val="标题3"/>
    <w:basedOn w:val="af9"/>
    <w:uiPriority w:val="99"/>
    <w:qFormat/>
    <w:pPr>
      <w:adjustRightInd w:val="0"/>
      <w:spacing w:before="120" w:after="120"/>
      <w:jc w:val="center"/>
      <w:textAlignment w:val="baseline"/>
    </w:pPr>
    <w:rPr>
      <w:b/>
      <w:kern w:val="0"/>
      <w:sz w:val="18"/>
      <w:szCs w:val="20"/>
    </w:rPr>
  </w:style>
  <w:style w:type="paragraph" w:customStyle="1" w:styleId="affffffff8">
    <w:name w:val="条文说明"/>
    <w:basedOn w:val="afffffffb"/>
    <w:uiPriority w:val="99"/>
    <w:qFormat/>
    <w:pPr>
      <w:ind w:firstLine="480"/>
    </w:pPr>
    <w:rPr>
      <w:rFonts w:ascii="Calibri" w:eastAsia="仿宋_GB2312" w:hAnsi="Calibri"/>
      <w:szCs w:val="24"/>
    </w:rPr>
  </w:style>
  <w:style w:type="paragraph" w:customStyle="1" w:styleId="affffffff9">
    <w:name w:val="图片文字"/>
    <w:next w:val="af9"/>
    <w:uiPriority w:val="99"/>
    <w:qFormat/>
    <w:pPr>
      <w:spacing w:line="360" w:lineRule="auto"/>
      <w:jc w:val="center"/>
    </w:pPr>
    <w:rPr>
      <w:sz w:val="21"/>
      <w:szCs w:val="22"/>
    </w:rPr>
  </w:style>
  <w:style w:type="character" w:customStyle="1" w:styleId="Charfa">
    <w:name w:val="表格正文居中 Char"/>
    <w:link w:val="affffffffa"/>
    <w:uiPriority w:val="99"/>
    <w:qFormat/>
    <w:locked/>
    <w:rPr>
      <w:rFonts w:ascii="楷体_GB2312" w:eastAsia="楷体_GB2312"/>
      <w:sz w:val="24"/>
      <w:szCs w:val="24"/>
    </w:rPr>
  </w:style>
  <w:style w:type="paragraph" w:customStyle="1" w:styleId="affffffffa">
    <w:name w:val="表格正文居中"/>
    <w:link w:val="Charfa"/>
    <w:uiPriority w:val="99"/>
    <w:qFormat/>
    <w:pPr>
      <w:widowControl w:val="0"/>
      <w:spacing w:line="360" w:lineRule="auto"/>
      <w:jc w:val="center"/>
    </w:pPr>
    <w:rPr>
      <w:rFonts w:ascii="楷体_GB2312" w:eastAsia="楷体_GB2312"/>
      <w:sz w:val="24"/>
      <w:szCs w:val="24"/>
    </w:rPr>
  </w:style>
  <w:style w:type="character" w:customStyle="1" w:styleId="CharChar">
    <w:name w:val="三级标题标题无缩进 Char Char"/>
    <w:uiPriority w:val="99"/>
    <w:qFormat/>
    <w:locked/>
    <w:rPr>
      <w:rFonts w:ascii="Calibri" w:hAnsi="Calibri"/>
      <w:kern w:val="2"/>
      <w:sz w:val="24"/>
    </w:rPr>
  </w:style>
  <w:style w:type="character" w:customStyle="1" w:styleId="17">
    <w:name w:val="占位符文本1"/>
    <w:uiPriority w:val="99"/>
    <w:qFormat/>
    <w:rPr>
      <w:color w:val="808080"/>
    </w:rPr>
  </w:style>
  <w:style w:type="character" w:customStyle="1" w:styleId="font21">
    <w:name w:val="font21"/>
    <w:uiPriority w:val="99"/>
    <w:qFormat/>
    <w:rPr>
      <w:rFonts w:ascii="??" w:hAnsi="??"/>
      <w:color w:val="000000"/>
      <w:sz w:val="21"/>
      <w:u w:val="none"/>
    </w:rPr>
  </w:style>
  <w:style w:type="paragraph" w:customStyle="1" w:styleId="18">
    <w:name w:val="样式1"/>
    <w:basedOn w:val="af9"/>
    <w:uiPriority w:val="99"/>
    <w:qFormat/>
    <w:pPr>
      <w:spacing w:line="360" w:lineRule="auto"/>
      <w:jc w:val="left"/>
    </w:pPr>
    <w:rPr>
      <w:rFonts w:ascii="宋体" w:hAnsi="宋体"/>
      <w:sz w:val="24"/>
      <w:szCs w:val="21"/>
    </w:rPr>
  </w:style>
  <w:style w:type="paragraph" w:customStyle="1" w:styleId="2">
    <w:name w:val="样式2"/>
    <w:basedOn w:val="af9"/>
    <w:uiPriority w:val="99"/>
    <w:qFormat/>
    <w:pPr>
      <w:numPr>
        <w:numId w:val="11"/>
      </w:numPr>
      <w:spacing w:beforeLines="100" w:afterLines="100" w:line="360" w:lineRule="auto"/>
      <w:ind w:left="357" w:hanging="357"/>
    </w:pPr>
    <w:rPr>
      <w:rFonts w:ascii="宋体" w:hAnsi="宋体"/>
      <w:sz w:val="24"/>
    </w:rPr>
  </w:style>
  <w:style w:type="character" w:customStyle="1" w:styleId="font71">
    <w:name w:val="font71"/>
    <w:uiPriority w:val="99"/>
    <w:qFormat/>
    <w:rPr>
      <w:rFonts w:ascii="宋体" w:eastAsia="宋体" w:hAnsi="宋体"/>
      <w:color w:val="000000"/>
      <w:sz w:val="22"/>
      <w:u w:val="none"/>
    </w:rPr>
  </w:style>
  <w:style w:type="character" w:customStyle="1" w:styleId="font01">
    <w:name w:val="font01"/>
    <w:uiPriority w:val="99"/>
    <w:qFormat/>
    <w:rPr>
      <w:rFonts w:ascii="宋体" w:eastAsia="宋体" w:hAnsi="宋体"/>
      <w:color w:val="000000"/>
      <w:sz w:val="22"/>
      <w:u w:val="none"/>
    </w:rPr>
  </w:style>
  <w:style w:type="character" w:customStyle="1" w:styleId="font61">
    <w:name w:val="font61"/>
    <w:uiPriority w:val="99"/>
    <w:qFormat/>
    <w:rPr>
      <w:rFonts w:ascii="Calibri" w:hAnsi="Calibri"/>
      <w:color w:val="000000"/>
      <w:sz w:val="21"/>
      <w:u w:val="none"/>
    </w:rPr>
  </w:style>
  <w:style w:type="character" w:customStyle="1" w:styleId="font41">
    <w:name w:val="font41"/>
    <w:uiPriority w:val="99"/>
    <w:qFormat/>
    <w:rPr>
      <w:rFonts w:ascii="??" w:hAnsi="??"/>
      <w:color w:val="000000"/>
      <w:sz w:val="21"/>
      <w:u w:val="none"/>
    </w:rPr>
  </w:style>
  <w:style w:type="character" w:customStyle="1" w:styleId="font11">
    <w:name w:val="font11"/>
    <w:uiPriority w:val="99"/>
    <w:qFormat/>
    <w:rPr>
      <w:rFonts w:ascii="Calibri" w:hAnsi="Calibri"/>
      <w:color w:val="000000"/>
      <w:sz w:val="21"/>
      <w:u w:val="none"/>
    </w:rPr>
  </w:style>
  <w:style w:type="character" w:customStyle="1" w:styleId="Charfb">
    <w:name w:val="标准（正文） Char"/>
    <w:link w:val="affffffffb"/>
    <w:uiPriority w:val="99"/>
    <w:qFormat/>
    <w:locked/>
    <w:rPr>
      <w:rFonts w:ascii="宋体"/>
      <w:color w:val="000000"/>
      <w:sz w:val="21"/>
    </w:rPr>
  </w:style>
  <w:style w:type="paragraph" w:customStyle="1" w:styleId="affffffffb">
    <w:name w:val="标准（正文）"/>
    <w:basedOn w:val="af9"/>
    <w:link w:val="Charfb"/>
    <w:uiPriority w:val="99"/>
    <w:qFormat/>
    <w:rPr>
      <w:rFonts w:ascii="宋体"/>
      <w:color w:val="000000"/>
      <w:kern w:val="0"/>
      <w:szCs w:val="20"/>
    </w:rPr>
  </w:style>
  <w:style w:type="paragraph" w:customStyle="1" w:styleId="affffffffc">
    <w:name w:val="指南正文"/>
    <w:next w:val="af9"/>
    <w:uiPriority w:val="99"/>
    <w:qFormat/>
    <w:pPr>
      <w:ind w:firstLineChars="200" w:firstLine="200"/>
      <w:jc w:val="both"/>
    </w:pPr>
    <w:rPr>
      <w:rFonts w:ascii="Calibri" w:hAnsi="Calibri" w:cs="Calibri"/>
      <w:kern w:val="2"/>
      <w:sz w:val="21"/>
      <w:szCs w:val="21"/>
    </w:rPr>
  </w:style>
  <w:style w:type="paragraph" w:customStyle="1" w:styleId="TableParagraph">
    <w:name w:val="Table Paragraph"/>
    <w:basedOn w:val="af9"/>
    <w:uiPriority w:val="99"/>
    <w:qFormat/>
    <w:pPr>
      <w:autoSpaceDE w:val="0"/>
      <w:autoSpaceDN w:val="0"/>
      <w:jc w:val="left"/>
    </w:pPr>
    <w:rPr>
      <w:rFonts w:ascii="新宋体" w:eastAsia="新宋体" w:hAnsi="新宋体" w:cs="新宋体"/>
      <w:kern w:val="0"/>
      <w:sz w:val="22"/>
      <w:szCs w:val="22"/>
      <w:lang w:val="zh-CN"/>
    </w:rPr>
  </w:style>
  <w:style w:type="character" w:customStyle="1" w:styleId="150">
    <w:name w:val="15"/>
    <w:uiPriority w:val="99"/>
    <w:qFormat/>
    <w:rPr>
      <w:rFonts w:ascii="Times New Roman" w:hAnsi="Times New Roman"/>
      <w:b/>
    </w:rPr>
  </w:style>
  <w:style w:type="paragraph" w:customStyle="1" w:styleId="2c">
    <w:name w:val="列出段落2"/>
    <w:basedOn w:val="af9"/>
    <w:uiPriority w:val="99"/>
    <w:qFormat/>
    <w:pPr>
      <w:spacing w:line="360" w:lineRule="auto"/>
      <w:ind w:firstLineChars="200" w:firstLine="420"/>
      <w:jc w:val="left"/>
    </w:pPr>
    <w:rPr>
      <w:rFonts w:ascii="黑体" w:hAnsi="黑体"/>
      <w:sz w:val="24"/>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msonormal0">
    <w:name w:val="msonormal"/>
    <w:basedOn w:val="af9"/>
    <w:uiPriority w:val="99"/>
    <w:qFormat/>
    <w:pPr>
      <w:widowControl/>
      <w:spacing w:before="100" w:beforeAutospacing="1" w:after="100" w:afterAutospacing="1"/>
      <w:jc w:val="left"/>
    </w:pPr>
    <w:rPr>
      <w:rFonts w:ascii="宋体" w:hAnsi="宋体" w:cs="宋体"/>
      <w:kern w:val="0"/>
      <w:sz w:val="24"/>
    </w:rPr>
  </w:style>
  <w:style w:type="character" w:customStyle="1" w:styleId="19">
    <w:name w:val="未处理的提及1"/>
    <w:basedOn w:val="afa"/>
    <w:uiPriority w:val="99"/>
    <w:semiHidden/>
    <w:unhideWhenUsed/>
    <w:qFormat/>
    <w:rPr>
      <w:color w:val="605E5C"/>
      <w:shd w:val="clear" w:color="auto" w:fill="E1DFDD"/>
    </w:rPr>
  </w:style>
  <w:style w:type="paragraph" w:customStyle="1" w:styleId="TOC2">
    <w:name w:val="TOC 标题2"/>
    <w:basedOn w:val="1"/>
    <w:next w:val="af9"/>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
    <w:name w:val="修订1"/>
    <w:hidden/>
    <w:uiPriority w:val="99"/>
    <w:unhideWhenUsed/>
    <w:qFormat/>
    <w:rPr>
      <w:kern w:val="2"/>
      <w:sz w:val="21"/>
      <w:szCs w:val="24"/>
    </w:rPr>
  </w:style>
  <w:style w:type="paragraph" w:customStyle="1" w:styleId="36">
    <w:name w:val="列出段落3"/>
    <w:basedOn w:val="af9"/>
    <w:qFormat/>
    <w:pPr>
      <w:ind w:firstLineChars="200" w:firstLine="420"/>
    </w:pPr>
    <w:rPr>
      <w:szCs w:val="20"/>
    </w:rPr>
  </w:style>
  <w:style w:type="paragraph" w:customStyle="1" w:styleId="2d">
    <w:name w:val="修订2"/>
    <w:hidden/>
    <w:uiPriority w:val="99"/>
    <w:semiHidden/>
    <w:qFormat/>
    <w:rPr>
      <w:kern w:val="2"/>
      <w:sz w:val="21"/>
      <w:szCs w:val="24"/>
    </w:rPr>
  </w:style>
  <w:style w:type="character" w:customStyle="1" w:styleId="2e">
    <w:name w:val="未处理的提及2"/>
    <w:basedOn w:val="afa"/>
    <w:uiPriority w:val="99"/>
    <w:semiHidden/>
    <w:unhideWhenUsed/>
    <w:qFormat/>
    <w:rPr>
      <w:color w:val="605E5C"/>
      <w:shd w:val="clear" w:color="auto" w:fill="E1DFDD"/>
    </w:rPr>
  </w:style>
  <w:style w:type="character" w:customStyle="1" w:styleId="37">
    <w:name w:val="未处理的提及3"/>
    <w:basedOn w:val="afa"/>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uiPriority="99" w:qFormat="1"/>
    <w:lsdException w:name="endnote reference" w:semiHidden="1" w:qFormat="1"/>
    <w:lsdException w:name="endnote text" w:semiHidden="1" w:qFormat="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Message Header" w:semiHidden="1" w:unhideWhenUsed="1"/>
    <w:lsdException w:name="Subtitle" w:uiPriority="99" w:qFormat="1"/>
    <w:lsdException w:name="Salutation" w:semiHidden="1" w:unhideWhenUsed="1"/>
    <w:lsdException w:name="Date" w:uiPriority="99"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uiPriority="99" w:qFormat="1"/>
    <w:lsdException w:name="Block Text" w:semiHidden="1" w:unhideWhenUsed="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kern w:val="2"/>
      <w:sz w:val="21"/>
      <w:szCs w:val="24"/>
    </w:rPr>
  </w:style>
  <w:style w:type="paragraph" w:styleId="1">
    <w:name w:val="heading 1"/>
    <w:basedOn w:val="af9"/>
    <w:next w:val="af9"/>
    <w:link w:val="1Char"/>
    <w:uiPriority w:val="99"/>
    <w:qFormat/>
    <w:pPr>
      <w:keepNext/>
      <w:keepLines/>
      <w:spacing w:before="340" w:after="330" w:line="578" w:lineRule="auto"/>
      <w:outlineLvl w:val="0"/>
    </w:pPr>
    <w:rPr>
      <w:rFonts w:ascii="Calibri" w:hAnsi="Calibri"/>
      <w:b/>
      <w:bCs/>
      <w:kern w:val="44"/>
      <w:sz w:val="44"/>
      <w:szCs w:val="44"/>
    </w:rPr>
  </w:style>
  <w:style w:type="paragraph" w:styleId="20">
    <w:name w:val="heading 2"/>
    <w:basedOn w:val="af9"/>
    <w:next w:val="af9"/>
    <w:link w:val="2Char"/>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f9"/>
    <w:next w:val="af9"/>
    <w:link w:val="3Char"/>
    <w:uiPriority w:val="99"/>
    <w:qFormat/>
    <w:pPr>
      <w:keepNext/>
      <w:keepLines/>
      <w:spacing w:before="260" w:after="260" w:line="416" w:lineRule="auto"/>
      <w:jc w:val="left"/>
      <w:outlineLvl w:val="2"/>
    </w:pPr>
    <w:rPr>
      <w:rFonts w:ascii="黑体" w:hAnsi="黑体"/>
      <w:b/>
      <w:bCs/>
      <w:sz w:val="32"/>
      <w:szCs w:val="32"/>
    </w:rPr>
  </w:style>
  <w:style w:type="paragraph" w:styleId="4">
    <w:name w:val="heading 4"/>
    <w:basedOn w:val="af9"/>
    <w:next w:val="af9"/>
    <w:link w:val="4Char"/>
    <w:uiPriority w:val="99"/>
    <w:qFormat/>
    <w:pPr>
      <w:keepNext/>
      <w:keepLines/>
      <w:spacing w:before="280" w:after="290" w:line="376" w:lineRule="auto"/>
      <w:jc w:val="left"/>
      <w:outlineLvl w:val="3"/>
    </w:pPr>
    <w:rPr>
      <w:rFonts w:ascii="Calibri Light" w:hAnsi="Calibri Light"/>
      <w:b/>
      <w:bCs/>
      <w:sz w:val="28"/>
      <w:szCs w:val="28"/>
    </w:rPr>
  </w:style>
  <w:style w:type="paragraph" w:styleId="6">
    <w:name w:val="heading 6"/>
    <w:basedOn w:val="af9"/>
    <w:next w:val="af9"/>
    <w:link w:val="6Char"/>
    <w:uiPriority w:val="99"/>
    <w:qFormat/>
    <w:pPr>
      <w:keepNext/>
      <w:keepLines/>
      <w:spacing w:before="240" w:after="64" w:line="320" w:lineRule="auto"/>
      <w:outlineLvl w:val="5"/>
    </w:pPr>
    <w:rPr>
      <w:rFonts w:ascii="Calibri Light" w:hAnsi="Calibri Light"/>
      <w:b/>
      <w:sz w:val="24"/>
      <w:szCs w:val="20"/>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7">
    <w:name w:val="toc 7"/>
    <w:basedOn w:val="af9"/>
    <w:next w:val="af9"/>
    <w:uiPriority w:val="39"/>
    <w:pPr>
      <w:ind w:left="1260"/>
      <w:jc w:val="left"/>
    </w:pPr>
    <w:rPr>
      <w:rFonts w:ascii="Calibri" w:hAnsi="Calibri"/>
      <w:sz w:val="18"/>
      <w:szCs w:val="18"/>
    </w:rPr>
  </w:style>
  <w:style w:type="paragraph" w:styleId="8">
    <w:name w:val="index 8"/>
    <w:basedOn w:val="af9"/>
    <w:next w:val="af9"/>
    <w:qFormat/>
    <w:pPr>
      <w:ind w:left="1680" w:hanging="210"/>
      <w:jc w:val="left"/>
    </w:pPr>
    <w:rPr>
      <w:rFonts w:ascii="Calibri" w:hAnsi="Calibri"/>
      <w:sz w:val="20"/>
      <w:szCs w:val="20"/>
    </w:rPr>
  </w:style>
  <w:style w:type="paragraph" w:styleId="afd">
    <w:name w:val="caption"/>
    <w:basedOn w:val="af9"/>
    <w:next w:val="af9"/>
    <w:qFormat/>
    <w:pPr>
      <w:spacing w:before="152" w:after="160"/>
    </w:pPr>
    <w:rPr>
      <w:rFonts w:ascii="Arial" w:eastAsia="黑体" w:hAnsi="Arial" w:cs="Arial"/>
      <w:sz w:val="20"/>
      <w:szCs w:val="20"/>
    </w:rPr>
  </w:style>
  <w:style w:type="paragraph" w:styleId="5">
    <w:name w:val="index 5"/>
    <w:basedOn w:val="af9"/>
    <w:next w:val="af9"/>
    <w:pPr>
      <w:ind w:left="1050" w:hanging="210"/>
      <w:jc w:val="left"/>
    </w:pPr>
    <w:rPr>
      <w:rFonts w:ascii="Calibri" w:hAnsi="Calibri"/>
      <w:sz w:val="20"/>
      <w:szCs w:val="20"/>
    </w:rPr>
  </w:style>
  <w:style w:type="paragraph" w:styleId="afe">
    <w:name w:val="List Bullet"/>
    <w:basedOn w:val="af9"/>
    <w:uiPriority w:val="99"/>
    <w:qFormat/>
    <w:pPr>
      <w:tabs>
        <w:tab w:val="left" w:pos="360"/>
      </w:tabs>
      <w:ind w:left="360" w:hangingChars="200" w:hanging="200"/>
      <w:contextualSpacing/>
    </w:pPr>
    <w:rPr>
      <w:szCs w:val="20"/>
    </w:rPr>
  </w:style>
  <w:style w:type="paragraph" w:styleId="aff">
    <w:name w:val="Document Map"/>
    <w:basedOn w:val="af9"/>
    <w:link w:val="Char"/>
    <w:uiPriority w:val="99"/>
    <w:qFormat/>
    <w:pPr>
      <w:shd w:val="clear" w:color="auto" w:fill="000080"/>
    </w:pPr>
  </w:style>
  <w:style w:type="paragraph" w:styleId="aff0">
    <w:name w:val="annotation text"/>
    <w:basedOn w:val="af9"/>
    <w:link w:val="Char0"/>
    <w:uiPriority w:val="99"/>
    <w:qFormat/>
    <w:pPr>
      <w:jc w:val="left"/>
    </w:pPr>
    <w:rPr>
      <w:rFonts w:ascii="Calibri" w:eastAsia="微软雅黑" w:hAnsi="Calibri"/>
      <w:szCs w:val="20"/>
    </w:rPr>
  </w:style>
  <w:style w:type="paragraph" w:styleId="60">
    <w:name w:val="index 6"/>
    <w:basedOn w:val="af9"/>
    <w:next w:val="af9"/>
    <w:qFormat/>
    <w:pPr>
      <w:ind w:left="1260" w:hanging="210"/>
      <w:jc w:val="left"/>
    </w:pPr>
    <w:rPr>
      <w:rFonts w:ascii="Calibri" w:hAnsi="Calibri"/>
      <w:sz w:val="20"/>
      <w:szCs w:val="20"/>
    </w:rPr>
  </w:style>
  <w:style w:type="paragraph" w:styleId="aff1">
    <w:name w:val="Body Text"/>
    <w:basedOn w:val="af9"/>
    <w:link w:val="Char1"/>
    <w:uiPriority w:val="99"/>
    <w:qFormat/>
    <w:pPr>
      <w:spacing w:after="120"/>
    </w:pPr>
    <w:rPr>
      <w:rFonts w:ascii="Calibri" w:eastAsia="微软雅黑" w:hAnsi="Calibri"/>
      <w:szCs w:val="20"/>
    </w:rPr>
  </w:style>
  <w:style w:type="paragraph" w:styleId="aff2">
    <w:name w:val="Body Text Indent"/>
    <w:basedOn w:val="af9"/>
    <w:link w:val="Char2"/>
    <w:uiPriority w:val="99"/>
    <w:qFormat/>
    <w:pPr>
      <w:ind w:firstLineChars="200" w:firstLine="420"/>
    </w:pPr>
    <w:rPr>
      <w:kern w:val="0"/>
      <w:sz w:val="20"/>
      <w:szCs w:val="20"/>
    </w:rPr>
  </w:style>
  <w:style w:type="paragraph" w:styleId="40">
    <w:name w:val="index 4"/>
    <w:basedOn w:val="af9"/>
    <w:next w:val="af9"/>
    <w:qFormat/>
    <w:pPr>
      <w:ind w:left="840" w:hanging="210"/>
      <w:jc w:val="left"/>
    </w:pPr>
    <w:rPr>
      <w:rFonts w:ascii="Calibri" w:hAnsi="Calibri"/>
      <w:sz w:val="20"/>
      <w:szCs w:val="20"/>
    </w:rPr>
  </w:style>
  <w:style w:type="paragraph" w:styleId="50">
    <w:name w:val="toc 5"/>
    <w:basedOn w:val="af9"/>
    <w:next w:val="af9"/>
    <w:uiPriority w:val="39"/>
    <w:qFormat/>
    <w:pPr>
      <w:ind w:left="840"/>
      <w:jc w:val="left"/>
    </w:pPr>
    <w:rPr>
      <w:rFonts w:ascii="Calibri" w:hAnsi="Calibri"/>
      <w:sz w:val="18"/>
      <w:szCs w:val="18"/>
    </w:rPr>
  </w:style>
  <w:style w:type="paragraph" w:styleId="30">
    <w:name w:val="toc 3"/>
    <w:basedOn w:val="af9"/>
    <w:next w:val="af9"/>
    <w:uiPriority w:val="39"/>
    <w:qFormat/>
    <w:pPr>
      <w:ind w:left="420"/>
      <w:jc w:val="left"/>
    </w:pPr>
    <w:rPr>
      <w:rFonts w:ascii="Calibri" w:hAnsi="Calibri"/>
      <w:i/>
      <w:iCs/>
      <w:sz w:val="20"/>
      <w:szCs w:val="20"/>
    </w:rPr>
  </w:style>
  <w:style w:type="paragraph" w:styleId="aff3">
    <w:name w:val="Plain Text"/>
    <w:basedOn w:val="af9"/>
    <w:link w:val="Char3"/>
    <w:uiPriority w:val="99"/>
    <w:qFormat/>
    <w:rPr>
      <w:rFonts w:ascii="宋体" w:hAnsi="Courier New"/>
      <w:kern w:val="0"/>
      <w:sz w:val="20"/>
      <w:szCs w:val="21"/>
    </w:rPr>
  </w:style>
  <w:style w:type="paragraph" w:styleId="80">
    <w:name w:val="toc 8"/>
    <w:basedOn w:val="af9"/>
    <w:next w:val="af9"/>
    <w:uiPriority w:val="39"/>
    <w:qFormat/>
    <w:pPr>
      <w:ind w:left="1470"/>
      <w:jc w:val="left"/>
    </w:pPr>
    <w:rPr>
      <w:rFonts w:ascii="Calibri" w:hAnsi="Calibri"/>
      <w:sz w:val="18"/>
      <w:szCs w:val="18"/>
    </w:rPr>
  </w:style>
  <w:style w:type="paragraph" w:styleId="31">
    <w:name w:val="index 3"/>
    <w:basedOn w:val="af9"/>
    <w:next w:val="af9"/>
    <w:qFormat/>
    <w:pPr>
      <w:ind w:left="630" w:hanging="210"/>
      <w:jc w:val="left"/>
    </w:pPr>
    <w:rPr>
      <w:rFonts w:ascii="Calibri" w:hAnsi="Calibri"/>
      <w:sz w:val="20"/>
      <w:szCs w:val="20"/>
    </w:rPr>
  </w:style>
  <w:style w:type="paragraph" w:styleId="aff4">
    <w:name w:val="Date"/>
    <w:basedOn w:val="af9"/>
    <w:next w:val="af9"/>
    <w:link w:val="Char4"/>
    <w:uiPriority w:val="99"/>
    <w:qFormat/>
    <w:rPr>
      <w:kern w:val="0"/>
      <w:sz w:val="20"/>
      <w:szCs w:val="20"/>
    </w:rPr>
  </w:style>
  <w:style w:type="paragraph" w:styleId="21">
    <w:name w:val="Body Text Indent 2"/>
    <w:basedOn w:val="af9"/>
    <w:link w:val="2Char0"/>
    <w:uiPriority w:val="99"/>
    <w:qFormat/>
    <w:pPr>
      <w:spacing w:after="120" w:line="480" w:lineRule="auto"/>
      <w:ind w:leftChars="200" w:left="420"/>
    </w:pPr>
    <w:rPr>
      <w:kern w:val="0"/>
      <w:sz w:val="20"/>
      <w:szCs w:val="20"/>
    </w:rPr>
  </w:style>
  <w:style w:type="paragraph" w:styleId="aff5">
    <w:name w:val="endnote text"/>
    <w:basedOn w:val="af9"/>
    <w:semiHidden/>
    <w:qFormat/>
    <w:pPr>
      <w:snapToGrid w:val="0"/>
      <w:jc w:val="left"/>
    </w:pPr>
  </w:style>
  <w:style w:type="paragraph" w:styleId="aff6">
    <w:name w:val="Balloon Text"/>
    <w:basedOn w:val="af9"/>
    <w:link w:val="Char5"/>
    <w:uiPriority w:val="99"/>
    <w:qFormat/>
    <w:rPr>
      <w:sz w:val="18"/>
      <w:szCs w:val="18"/>
    </w:rPr>
  </w:style>
  <w:style w:type="paragraph" w:styleId="aff7">
    <w:name w:val="footer"/>
    <w:basedOn w:val="af9"/>
    <w:link w:val="Char6"/>
    <w:uiPriority w:val="99"/>
    <w:qFormat/>
    <w:pPr>
      <w:snapToGrid w:val="0"/>
      <w:ind w:rightChars="100" w:right="210"/>
      <w:jc w:val="right"/>
    </w:pPr>
    <w:rPr>
      <w:sz w:val="18"/>
      <w:szCs w:val="18"/>
    </w:rPr>
  </w:style>
  <w:style w:type="paragraph" w:styleId="aff8">
    <w:name w:val="header"/>
    <w:basedOn w:val="af9"/>
    <w:link w:val="Char7"/>
    <w:uiPriority w:val="99"/>
    <w:qFormat/>
    <w:pPr>
      <w:snapToGrid w:val="0"/>
      <w:jc w:val="left"/>
    </w:pPr>
    <w:rPr>
      <w:sz w:val="18"/>
      <w:szCs w:val="18"/>
    </w:rPr>
  </w:style>
  <w:style w:type="paragraph" w:styleId="10">
    <w:name w:val="toc 1"/>
    <w:basedOn w:val="af9"/>
    <w:next w:val="af9"/>
    <w:uiPriority w:val="39"/>
    <w:qFormat/>
    <w:pPr>
      <w:spacing w:before="120" w:after="120"/>
      <w:jc w:val="left"/>
    </w:pPr>
    <w:rPr>
      <w:rFonts w:ascii="Calibri" w:hAnsi="Calibri"/>
      <w:b/>
      <w:bCs/>
      <w:caps/>
      <w:sz w:val="20"/>
      <w:szCs w:val="20"/>
    </w:rPr>
  </w:style>
  <w:style w:type="paragraph" w:styleId="41">
    <w:name w:val="toc 4"/>
    <w:basedOn w:val="af9"/>
    <w:next w:val="af9"/>
    <w:uiPriority w:val="39"/>
    <w:qFormat/>
    <w:pPr>
      <w:ind w:left="630"/>
      <w:jc w:val="left"/>
    </w:pPr>
    <w:rPr>
      <w:rFonts w:ascii="Calibri" w:hAnsi="Calibri"/>
      <w:sz w:val="18"/>
      <w:szCs w:val="18"/>
    </w:rPr>
  </w:style>
  <w:style w:type="paragraph" w:styleId="aff9">
    <w:name w:val="index heading"/>
    <w:basedOn w:val="af9"/>
    <w:next w:val="11"/>
    <w:qFormat/>
    <w:pPr>
      <w:spacing w:before="120" w:after="120"/>
      <w:jc w:val="center"/>
    </w:pPr>
    <w:rPr>
      <w:rFonts w:ascii="Calibri" w:hAnsi="Calibri"/>
      <w:b/>
      <w:bCs/>
      <w:iCs/>
      <w:szCs w:val="20"/>
    </w:rPr>
  </w:style>
  <w:style w:type="paragraph" w:styleId="11">
    <w:name w:val="index 1"/>
    <w:basedOn w:val="af9"/>
    <w:next w:val="affa"/>
    <w:qFormat/>
    <w:pPr>
      <w:tabs>
        <w:tab w:val="right" w:leader="dot" w:pos="9299"/>
      </w:tabs>
      <w:jc w:val="left"/>
    </w:pPr>
    <w:rPr>
      <w:rFonts w:ascii="宋体"/>
      <w:szCs w:val="21"/>
    </w:rPr>
  </w:style>
  <w:style w:type="paragraph" w:customStyle="1" w:styleId="affa">
    <w:name w:val="段"/>
    <w:link w:val="Char8"/>
    <w:qFormat/>
    <w:pPr>
      <w:tabs>
        <w:tab w:val="center" w:pos="4201"/>
        <w:tab w:val="right" w:leader="dot" w:pos="9298"/>
      </w:tabs>
      <w:autoSpaceDE w:val="0"/>
      <w:autoSpaceDN w:val="0"/>
      <w:ind w:firstLineChars="200" w:firstLine="420"/>
      <w:jc w:val="both"/>
    </w:pPr>
    <w:rPr>
      <w:rFonts w:ascii="宋体"/>
      <w:sz w:val="21"/>
    </w:rPr>
  </w:style>
  <w:style w:type="paragraph" w:styleId="affb">
    <w:name w:val="Subtitle"/>
    <w:basedOn w:val="af9"/>
    <w:next w:val="af9"/>
    <w:link w:val="Char9"/>
    <w:uiPriority w:val="99"/>
    <w:qFormat/>
    <w:pPr>
      <w:spacing w:line="312" w:lineRule="auto"/>
      <w:jc w:val="left"/>
      <w:outlineLvl w:val="1"/>
    </w:pPr>
    <w:rPr>
      <w:rFonts w:ascii="Calibri Light" w:eastAsia="微软雅黑" w:hAnsi="Calibri Light"/>
      <w:b/>
      <w:bCs/>
      <w:kern w:val="28"/>
      <w:sz w:val="32"/>
      <w:szCs w:val="32"/>
    </w:rPr>
  </w:style>
  <w:style w:type="paragraph" w:styleId="ac">
    <w:name w:val="footnote text"/>
    <w:basedOn w:val="af9"/>
    <w:qFormat/>
    <w:pPr>
      <w:numPr>
        <w:numId w:val="1"/>
      </w:numPr>
      <w:snapToGrid w:val="0"/>
      <w:jc w:val="left"/>
    </w:pPr>
    <w:rPr>
      <w:rFonts w:ascii="宋体"/>
      <w:sz w:val="18"/>
      <w:szCs w:val="18"/>
    </w:rPr>
  </w:style>
  <w:style w:type="paragraph" w:styleId="61">
    <w:name w:val="toc 6"/>
    <w:basedOn w:val="af9"/>
    <w:next w:val="af9"/>
    <w:uiPriority w:val="39"/>
    <w:qFormat/>
    <w:pPr>
      <w:ind w:left="1050"/>
      <w:jc w:val="left"/>
    </w:pPr>
    <w:rPr>
      <w:rFonts w:ascii="Calibri" w:hAnsi="Calibri"/>
      <w:sz w:val="18"/>
      <w:szCs w:val="18"/>
    </w:rPr>
  </w:style>
  <w:style w:type="paragraph" w:styleId="32">
    <w:name w:val="Body Text Indent 3"/>
    <w:basedOn w:val="af9"/>
    <w:link w:val="3Char0"/>
    <w:uiPriority w:val="99"/>
    <w:qFormat/>
    <w:pPr>
      <w:spacing w:line="300" w:lineRule="auto"/>
      <w:ind w:firstLine="435"/>
    </w:pPr>
    <w:rPr>
      <w:kern w:val="0"/>
      <w:sz w:val="16"/>
      <w:szCs w:val="16"/>
    </w:rPr>
  </w:style>
  <w:style w:type="paragraph" w:styleId="70">
    <w:name w:val="index 7"/>
    <w:basedOn w:val="af9"/>
    <w:next w:val="af9"/>
    <w:qFormat/>
    <w:pPr>
      <w:ind w:left="1470" w:hanging="210"/>
      <w:jc w:val="left"/>
    </w:pPr>
    <w:rPr>
      <w:rFonts w:ascii="Calibri" w:hAnsi="Calibri"/>
      <w:sz w:val="20"/>
      <w:szCs w:val="20"/>
    </w:rPr>
  </w:style>
  <w:style w:type="paragraph" w:styleId="9">
    <w:name w:val="index 9"/>
    <w:basedOn w:val="af9"/>
    <w:next w:val="af9"/>
    <w:qFormat/>
    <w:pPr>
      <w:ind w:left="1890" w:hanging="210"/>
      <w:jc w:val="left"/>
    </w:pPr>
    <w:rPr>
      <w:rFonts w:ascii="Calibri" w:hAnsi="Calibri"/>
      <w:sz w:val="20"/>
      <w:szCs w:val="20"/>
    </w:rPr>
  </w:style>
  <w:style w:type="paragraph" w:styleId="22">
    <w:name w:val="toc 2"/>
    <w:basedOn w:val="af9"/>
    <w:next w:val="af9"/>
    <w:uiPriority w:val="39"/>
    <w:qFormat/>
    <w:pPr>
      <w:ind w:left="210"/>
      <w:jc w:val="left"/>
    </w:pPr>
    <w:rPr>
      <w:rFonts w:ascii="Calibri" w:hAnsi="Calibri"/>
      <w:smallCaps/>
      <w:sz w:val="20"/>
      <w:szCs w:val="20"/>
    </w:rPr>
  </w:style>
  <w:style w:type="paragraph" w:styleId="90">
    <w:name w:val="toc 9"/>
    <w:basedOn w:val="af9"/>
    <w:next w:val="af9"/>
    <w:uiPriority w:val="39"/>
    <w:qFormat/>
    <w:pPr>
      <w:ind w:left="1680"/>
      <w:jc w:val="left"/>
    </w:pPr>
    <w:rPr>
      <w:rFonts w:ascii="Calibri" w:hAnsi="Calibri"/>
      <w:sz w:val="18"/>
      <w:szCs w:val="18"/>
    </w:rPr>
  </w:style>
  <w:style w:type="paragraph" w:styleId="HTML">
    <w:name w:val="HTML Preformatted"/>
    <w:basedOn w:val="af9"/>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eastAsia="微软雅黑" w:hAnsi="Lucida Console"/>
      <w:kern w:val="0"/>
      <w:sz w:val="24"/>
      <w:szCs w:val="20"/>
    </w:rPr>
  </w:style>
  <w:style w:type="paragraph" w:styleId="affc">
    <w:name w:val="Normal (Web)"/>
    <w:basedOn w:val="af9"/>
    <w:uiPriority w:val="99"/>
    <w:qFormat/>
    <w:pPr>
      <w:widowControl/>
      <w:spacing w:before="100" w:beforeAutospacing="1" w:after="100" w:afterAutospacing="1" w:line="314" w:lineRule="atLeast"/>
      <w:jc w:val="left"/>
    </w:pPr>
    <w:rPr>
      <w:rFonts w:ascii="宋体" w:hAnsi="宋体" w:cs="宋体"/>
      <w:kern w:val="0"/>
      <w:sz w:val="22"/>
      <w:szCs w:val="22"/>
    </w:rPr>
  </w:style>
  <w:style w:type="paragraph" w:styleId="23">
    <w:name w:val="index 2"/>
    <w:basedOn w:val="af9"/>
    <w:next w:val="af9"/>
    <w:qFormat/>
    <w:pPr>
      <w:ind w:left="420" w:hanging="210"/>
      <w:jc w:val="left"/>
    </w:pPr>
    <w:rPr>
      <w:rFonts w:ascii="Calibri" w:hAnsi="Calibri"/>
      <w:sz w:val="20"/>
      <w:szCs w:val="20"/>
    </w:rPr>
  </w:style>
  <w:style w:type="paragraph" w:styleId="affd">
    <w:name w:val="Title"/>
    <w:basedOn w:val="af9"/>
    <w:next w:val="af9"/>
    <w:link w:val="Chara"/>
    <w:uiPriority w:val="99"/>
    <w:qFormat/>
    <w:pPr>
      <w:spacing w:before="240" w:after="60" w:line="360" w:lineRule="auto"/>
      <w:jc w:val="center"/>
      <w:outlineLvl w:val="0"/>
    </w:pPr>
    <w:rPr>
      <w:rFonts w:ascii="Calibri Light" w:hAnsi="Calibri Light"/>
      <w:b/>
      <w:bCs/>
      <w:sz w:val="32"/>
      <w:szCs w:val="32"/>
    </w:rPr>
  </w:style>
  <w:style w:type="paragraph" w:styleId="affe">
    <w:name w:val="annotation subject"/>
    <w:basedOn w:val="aff0"/>
    <w:next w:val="aff0"/>
    <w:link w:val="Charb"/>
    <w:uiPriority w:val="99"/>
    <w:qFormat/>
    <w:rPr>
      <w:b/>
      <w:bCs/>
    </w:rPr>
  </w:style>
  <w:style w:type="paragraph" w:styleId="afff">
    <w:name w:val="Body Text First Indent"/>
    <w:basedOn w:val="aff1"/>
    <w:link w:val="Charc"/>
    <w:uiPriority w:val="99"/>
    <w:qFormat/>
    <w:pPr>
      <w:ind w:firstLineChars="100" w:firstLine="420"/>
    </w:pPr>
  </w:style>
  <w:style w:type="table" w:styleId="afff0">
    <w:name w:val="Table Grid"/>
    <w:basedOn w:val="afb"/>
    <w:uiPriority w:val="99"/>
    <w:qFormat/>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1">
    <w:name w:val="Strong"/>
    <w:uiPriority w:val="99"/>
    <w:qFormat/>
    <w:rPr>
      <w:rFonts w:cs="Times New Roman"/>
      <w:b/>
    </w:rPr>
  </w:style>
  <w:style w:type="character" w:styleId="afff2">
    <w:name w:val="endnote reference"/>
    <w:semiHidden/>
    <w:qFormat/>
    <w:rPr>
      <w:vertAlign w:val="superscript"/>
    </w:rPr>
  </w:style>
  <w:style w:type="character" w:styleId="afff3">
    <w:name w:val="page number"/>
    <w:uiPriority w:val="99"/>
    <w:qFormat/>
    <w:rPr>
      <w:rFonts w:ascii="Times New Roman" w:eastAsia="宋体" w:hAnsi="Times New Roman"/>
      <w:sz w:val="18"/>
    </w:rPr>
  </w:style>
  <w:style w:type="character" w:styleId="afff4">
    <w:name w:val="FollowedHyperlink"/>
    <w:uiPriority w:val="99"/>
    <w:qFormat/>
    <w:rPr>
      <w:color w:val="800080"/>
      <w:u w:val="single"/>
    </w:rPr>
  </w:style>
  <w:style w:type="character" w:styleId="afff5">
    <w:name w:val="Emphasis"/>
    <w:uiPriority w:val="99"/>
    <w:qFormat/>
    <w:rPr>
      <w:rFonts w:cs="Times New Roman"/>
      <w:i/>
    </w:rPr>
  </w:style>
  <w:style w:type="character" w:styleId="afff6">
    <w:name w:val="Hyperlink"/>
    <w:uiPriority w:val="99"/>
    <w:qFormat/>
    <w:rPr>
      <w:color w:val="0000FF"/>
      <w:spacing w:val="0"/>
      <w:w w:val="100"/>
      <w:szCs w:val="21"/>
      <w:u w:val="single"/>
    </w:rPr>
  </w:style>
  <w:style w:type="character" w:styleId="afff7">
    <w:name w:val="annotation reference"/>
    <w:uiPriority w:val="99"/>
    <w:qFormat/>
    <w:rPr>
      <w:rFonts w:cs="Times New Roman"/>
      <w:sz w:val="21"/>
    </w:rPr>
  </w:style>
  <w:style w:type="character" w:styleId="afff8">
    <w:name w:val="footnote reference"/>
    <w:semiHidden/>
    <w:qFormat/>
    <w:rPr>
      <w:vertAlign w:val="superscript"/>
    </w:rPr>
  </w:style>
  <w:style w:type="character" w:customStyle="1" w:styleId="1Char">
    <w:name w:val="标题 1 Char"/>
    <w:link w:val="1"/>
    <w:qFormat/>
    <w:locked/>
    <w:rPr>
      <w:rFonts w:ascii="Calibri" w:eastAsia="宋体" w:hAnsi="Calibri"/>
      <w:b/>
      <w:bCs/>
      <w:kern w:val="44"/>
      <w:sz w:val="44"/>
      <w:szCs w:val="44"/>
      <w:lang w:val="en-US" w:eastAsia="zh-CN" w:bidi="ar-SA"/>
    </w:rPr>
  </w:style>
  <w:style w:type="character" w:customStyle="1" w:styleId="2Char">
    <w:name w:val="标题 2 Char"/>
    <w:link w:val="20"/>
    <w:uiPriority w:val="99"/>
    <w:qFormat/>
    <w:locked/>
    <w:rPr>
      <w:rFonts w:ascii="Arial" w:eastAsia="黑体" w:hAnsi="Arial"/>
      <w:b/>
      <w:bCs/>
      <w:kern w:val="2"/>
      <w:sz w:val="32"/>
      <w:szCs w:val="32"/>
    </w:rPr>
  </w:style>
  <w:style w:type="character" w:customStyle="1" w:styleId="3Char">
    <w:name w:val="标题 3 Char"/>
    <w:basedOn w:val="afa"/>
    <w:link w:val="3"/>
    <w:uiPriority w:val="99"/>
    <w:qFormat/>
    <w:rPr>
      <w:rFonts w:ascii="黑体" w:hAnsi="黑体"/>
      <w:b/>
      <w:bCs/>
      <w:kern w:val="2"/>
      <w:sz w:val="32"/>
      <w:szCs w:val="32"/>
    </w:rPr>
  </w:style>
  <w:style w:type="character" w:customStyle="1" w:styleId="4Char">
    <w:name w:val="标题 4 Char"/>
    <w:basedOn w:val="afa"/>
    <w:link w:val="4"/>
    <w:uiPriority w:val="99"/>
    <w:qFormat/>
    <w:rPr>
      <w:rFonts w:ascii="Calibri Light" w:hAnsi="Calibri Light"/>
      <w:b/>
      <w:bCs/>
      <w:kern w:val="2"/>
      <w:sz w:val="28"/>
      <w:szCs w:val="28"/>
    </w:rPr>
  </w:style>
  <w:style w:type="character" w:customStyle="1" w:styleId="6Char">
    <w:name w:val="标题 6 Char"/>
    <w:basedOn w:val="afa"/>
    <w:link w:val="6"/>
    <w:uiPriority w:val="99"/>
    <w:qFormat/>
    <w:rPr>
      <w:rFonts w:ascii="Calibri Light" w:hAnsi="Calibri Light"/>
      <w:b/>
      <w:kern w:val="2"/>
      <w:sz w:val="24"/>
    </w:rPr>
  </w:style>
  <w:style w:type="character" w:customStyle="1" w:styleId="Char">
    <w:name w:val="文档结构图 Char"/>
    <w:link w:val="aff"/>
    <w:uiPriority w:val="99"/>
    <w:qFormat/>
    <w:locked/>
    <w:rPr>
      <w:kern w:val="2"/>
      <w:sz w:val="21"/>
      <w:szCs w:val="24"/>
      <w:shd w:val="clear" w:color="auto" w:fill="000080"/>
    </w:rPr>
  </w:style>
  <w:style w:type="character" w:customStyle="1" w:styleId="Char0">
    <w:name w:val="批注文字 Char"/>
    <w:basedOn w:val="afa"/>
    <w:link w:val="aff0"/>
    <w:uiPriority w:val="99"/>
    <w:qFormat/>
    <w:rPr>
      <w:rFonts w:ascii="Calibri" w:eastAsia="微软雅黑" w:hAnsi="Calibri"/>
      <w:kern w:val="2"/>
      <w:sz w:val="21"/>
    </w:rPr>
  </w:style>
  <w:style w:type="character" w:customStyle="1" w:styleId="Char1">
    <w:name w:val="正文文本 Char"/>
    <w:basedOn w:val="afa"/>
    <w:link w:val="aff1"/>
    <w:uiPriority w:val="99"/>
    <w:qFormat/>
    <w:rPr>
      <w:rFonts w:ascii="Calibri" w:eastAsia="微软雅黑" w:hAnsi="Calibri"/>
      <w:kern w:val="2"/>
      <w:sz w:val="21"/>
    </w:rPr>
  </w:style>
  <w:style w:type="character" w:customStyle="1" w:styleId="Char2">
    <w:name w:val="正文文本缩进 Char"/>
    <w:basedOn w:val="afa"/>
    <w:link w:val="aff2"/>
    <w:uiPriority w:val="99"/>
  </w:style>
  <w:style w:type="character" w:customStyle="1" w:styleId="Char3">
    <w:name w:val="纯文本 Char"/>
    <w:basedOn w:val="afa"/>
    <w:link w:val="aff3"/>
    <w:uiPriority w:val="99"/>
    <w:qFormat/>
    <w:rPr>
      <w:rFonts w:ascii="宋体" w:hAnsi="Courier New"/>
      <w:szCs w:val="21"/>
    </w:rPr>
  </w:style>
  <w:style w:type="character" w:customStyle="1" w:styleId="Char4">
    <w:name w:val="日期 Char"/>
    <w:basedOn w:val="afa"/>
    <w:link w:val="aff4"/>
    <w:uiPriority w:val="99"/>
  </w:style>
  <w:style w:type="character" w:customStyle="1" w:styleId="2Char0">
    <w:name w:val="正文文本缩进 2 Char"/>
    <w:basedOn w:val="afa"/>
    <w:link w:val="21"/>
    <w:uiPriority w:val="99"/>
    <w:qFormat/>
  </w:style>
  <w:style w:type="character" w:customStyle="1" w:styleId="Char5">
    <w:name w:val="批注框文本 Char"/>
    <w:link w:val="aff6"/>
    <w:uiPriority w:val="99"/>
    <w:locked/>
    <w:rPr>
      <w:kern w:val="2"/>
      <w:sz w:val="18"/>
      <w:szCs w:val="18"/>
    </w:rPr>
  </w:style>
  <w:style w:type="character" w:customStyle="1" w:styleId="Char6">
    <w:name w:val="页脚 Char"/>
    <w:link w:val="aff7"/>
    <w:uiPriority w:val="99"/>
    <w:qFormat/>
    <w:locked/>
    <w:rPr>
      <w:kern w:val="2"/>
      <w:sz w:val="18"/>
      <w:szCs w:val="18"/>
    </w:rPr>
  </w:style>
  <w:style w:type="character" w:customStyle="1" w:styleId="Char7">
    <w:name w:val="页眉 Char"/>
    <w:link w:val="aff8"/>
    <w:uiPriority w:val="99"/>
    <w:qFormat/>
    <w:locked/>
    <w:rPr>
      <w:kern w:val="2"/>
      <w:sz w:val="18"/>
      <w:szCs w:val="18"/>
    </w:rPr>
  </w:style>
  <w:style w:type="character" w:customStyle="1" w:styleId="Char8">
    <w:name w:val="段 Char"/>
    <w:link w:val="affa"/>
    <w:qFormat/>
    <w:rPr>
      <w:rFonts w:ascii="宋体"/>
      <w:sz w:val="21"/>
      <w:lang w:val="en-US" w:eastAsia="zh-CN" w:bidi="ar-SA"/>
    </w:rPr>
  </w:style>
  <w:style w:type="character" w:customStyle="1" w:styleId="Char9">
    <w:name w:val="副标题 Char"/>
    <w:basedOn w:val="afa"/>
    <w:link w:val="affb"/>
    <w:uiPriority w:val="99"/>
    <w:qFormat/>
    <w:rPr>
      <w:rFonts w:ascii="Calibri Light" w:eastAsia="微软雅黑" w:hAnsi="Calibri Light"/>
      <w:b/>
      <w:bCs/>
      <w:kern w:val="28"/>
      <w:sz w:val="32"/>
      <w:szCs w:val="32"/>
    </w:rPr>
  </w:style>
  <w:style w:type="character" w:customStyle="1" w:styleId="3Char0">
    <w:name w:val="正文文本缩进 3 Char"/>
    <w:basedOn w:val="afa"/>
    <w:link w:val="32"/>
    <w:uiPriority w:val="99"/>
    <w:qFormat/>
    <w:rPr>
      <w:sz w:val="16"/>
      <w:szCs w:val="16"/>
    </w:rPr>
  </w:style>
  <w:style w:type="character" w:customStyle="1" w:styleId="HTMLChar">
    <w:name w:val="HTML 预设格式 Char"/>
    <w:basedOn w:val="afa"/>
    <w:link w:val="HTML"/>
    <w:uiPriority w:val="99"/>
    <w:qFormat/>
    <w:rPr>
      <w:rFonts w:ascii="Lucida Console" w:eastAsia="微软雅黑" w:hAnsi="Lucida Console"/>
      <w:sz w:val="24"/>
    </w:rPr>
  </w:style>
  <w:style w:type="character" w:customStyle="1" w:styleId="Chara">
    <w:name w:val="标题 Char"/>
    <w:basedOn w:val="afa"/>
    <w:link w:val="affd"/>
    <w:uiPriority w:val="99"/>
    <w:qFormat/>
    <w:rPr>
      <w:rFonts w:ascii="Calibri Light" w:hAnsi="Calibri Light"/>
      <w:b/>
      <w:bCs/>
      <w:kern w:val="2"/>
      <w:sz w:val="32"/>
      <w:szCs w:val="32"/>
    </w:rPr>
  </w:style>
  <w:style w:type="character" w:customStyle="1" w:styleId="Charb">
    <w:name w:val="批注主题 Char"/>
    <w:basedOn w:val="Char0"/>
    <w:link w:val="affe"/>
    <w:uiPriority w:val="99"/>
    <w:qFormat/>
    <w:rPr>
      <w:rFonts w:ascii="Calibri" w:eastAsia="微软雅黑" w:hAnsi="Calibri"/>
      <w:b/>
      <w:bCs/>
      <w:kern w:val="2"/>
      <w:sz w:val="21"/>
    </w:rPr>
  </w:style>
  <w:style w:type="character" w:customStyle="1" w:styleId="Charc">
    <w:name w:val="正文首行缩进 Char"/>
    <w:basedOn w:val="Char1"/>
    <w:link w:val="afff"/>
    <w:uiPriority w:val="99"/>
    <w:qFormat/>
    <w:rPr>
      <w:rFonts w:ascii="Calibri" w:eastAsia="微软雅黑" w:hAnsi="Calibri"/>
      <w:kern w:val="2"/>
      <w:sz w:val="21"/>
    </w:rPr>
  </w:style>
  <w:style w:type="paragraph" w:customStyle="1" w:styleId="a2">
    <w:name w:val="一级条标题"/>
    <w:next w:val="affa"/>
    <w:qFormat/>
    <w:pPr>
      <w:numPr>
        <w:ilvl w:val="1"/>
        <w:numId w:val="2"/>
      </w:numPr>
      <w:spacing w:beforeLines="50" w:afterLines="50"/>
      <w:outlineLvl w:val="2"/>
    </w:pPr>
    <w:rPr>
      <w:rFonts w:ascii="黑体" w:eastAsia="黑体"/>
      <w:sz w:val="21"/>
      <w:szCs w:val="21"/>
    </w:rPr>
  </w:style>
  <w:style w:type="paragraph" w:customStyle="1" w:styleId="afff9">
    <w:name w:val="标准书脚_奇数页"/>
    <w:qFormat/>
    <w:pPr>
      <w:spacing w:before="120"/>
      <w:ind w:right="198"/>
      <w:jc w:val="right"/>
    </w:pPr>
    <w:rPr>
      <w:rFonts w:ascii="宋体"/>
      <w:sz w:val="18"/>
      <w:szCs w:val="18"/>
    </w:rPr>
  </w:style>
  <w:style w:type="paragraph" w:customStyle="1" w:styleId="afffa">
    <w:name w:val="标准书眉_奇数页"/>
    <w:next w:val="af9"/>
    <w:qFormat/>
    <w:pPr>
      <w:tabs>
        <w:tab w:val="center" w:pos="4154"/>
        <w:tab w:val="right" w:pos="8306"/>
      </w:tabs>
      <w:spacing w:after="220"/>
      <w:jc w:val="right"/>
    </w:pPr>
    <w:rPr>
      <w:rFonts w:ascii="黑体" w:eastAsia="黑体"/>
      <w:sz w:val="21"/>
      <w:szCs w:val="21"/>
    </w:rPr>
  </w:style>
  <w:style w:type="paragraph" w:customStyle="1" w:styleId="a1">
    <w:name w:val="章标题"/>
    <w:next w:val="affa"/>
    <w:qFormat/>
    <w:pPr>
      <w:numPr>
        <w:numId w:val="2"/>
      </w:numPr>
      <w:spacing w:beforeLines="100" w:afterLines="100"/>
      <w:jc w:val="both"/>
      <w:outlineLvl w:val="1"/>
    </w:pPr>
    <w:rPr>
      <w:rFonts w:ascii="黑体" w:eastAsia="黑体"/>
      <w:sz w:val="21"/>
    </w:rPr>
  </w:style>
  <w:style w:type="paragraph" w:customStyle="1" w:styleId="a3">
    <w:name w:val="二级条标题"/>
    <w:basedOn w:val="a2"/>
    <w:next w:val="affa"/>
    <w:qFormat/>
    <w:pPr>
      <w:numPr>
        <w:ilvl w:val="2"/>
      </w:numPr>
      <w:spacing w:before="50" w:after="50"/>
      <w:outlineLvl w:val="3"/>
    </w:pPr>
  </w:style>
  <w:style w:type="paragraph" w:customStyle="1" w:styleId="24">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9">
    <w:name w:val="列项——（一级）"/>
    <w:qFormat/>
    <w:pPr>
      <w:widowControl w:val="0"/>
      <w:numPr>
        <w:numId w:val="3"/>
      </w:numPr>
      <w:jc w:val="both"/>
    </w:pPr>
    <w:rPr>
      <w:rFonts w:ascii="宋体"/>
      <w:sz w:val="21"/>
    </w:rPr>
  </w:style>
  <w:style w:type="paragraph" w:customStyle="1" w:styleId="aa">
    <w:name w:val="列项●（二级）"/>
    <w:qFormat/>
    <w:pPr>
      <w:numPr>
        <w:ilvl w:val="1"/>
        <w:numId w:val="3"/>
      </w:numPr>
      <w:tabs>
        <w:tab w:val="left" w:pos="840"/>
      </w:tabs>
      <w:jc w:val="both"/>
    </w:pPr>
    <w:rPr>
      <w:rFonts w:ascii="宋体"/>
      <w:sz w:val="21"/>
    </w:rPr>
  </w:style>
  <w:style w:type="paragraph" w:customStyle="1" w:styleId="afffb">
    <w:name w:val="目次、标准名称标题"/>
    <w:basedOn w:val="af9"/>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3"/>
    <w:next w:val="affa"/>
    <w:qFormat/>
    <w:pPr>
      <w:numPr>
        <w:ilvl w:val="3"/>
      </w:numPr>
      <w:outlineLvl w:val="4"/>
    </w:pPr>
  </w:style>
  <w:style w:type="paragraph" w:customStyle="1" w:styleId="afffc">
    <w:name w:val="示例"/>
    <w:next w:val="afffd"/>
    <w:qFormat/>
    <w:pPr>
      <w:widowControl w:val="0"/>
      <w:ind w:firstLine="363"/>
      <w:jc w:val="both"/>
    </w:pPr>
    <w:rPr>
      <w:rFonts w:ascii="宋体"/>
      <w:sz w:val="18"/>
      <w:szCs w:val="18"/>
    </w:rPr>
  </w:style>
  <w:style w:type="paragraph" w:customStyle="1" w:styleId="afffd">
    <w:name w:val="示例内容"/>
    <w:qFormat/>
    <w:pPr>
      <w:ind w:firstLineChars="200" w:firstLine="200"/>
    </w:pPr>
    <w:rPr>
      <w:rFonts w:ascii="宋体"/>
      <w:sz w:val="18"/>
      <w:szCs w:val="18"/>
    </w:rPr>
  </w:style>
  <w:style w:type="paragraph" w:customStyle="1" w:styleId="ae">
    <w:name w:val="数字编号列项（二级）"/>
    <w:qFormat/>
    <w:pPr>
      <w:numPr>
        <w:ilvl w:val="1"/>
        <w:numId w:val="4"/>
      </w:numPr>
      <w:jc w:val="both"/>
    </w:pPr>
    <w:rPr>
      <w:rFonts w:ascii="宋体"/>
      <w:sz w:val="21"/>
    </w:rPr>
  </w:style>
  <w:style w:type="paragraph" w:customStyle="1" w:styleId="a5">
    <w:name w:val="四级条标题"/>
    <w:basedOn w:val="a4"/>
    <w:next w:val="affa"/>
    <w:qFormat/>
    <w:pPr>
      <w:numPr>
        <w:ilvl w:val="4"/>
      </w:numPr>
      <w:outlineLvl w:val="5"/>
    </w:pPr>
  </w:style>
  <w:style w:type="paragraph" w:customStyle="1" w:styleId="a6">
    <w:name w:val="五级条标题"/>
    <w:basedOn w:val="a5"/>
    <w:next w:val="affa"/>
    <w:qFormat/>
    <w:pPr>
      <w:numPr>
        <w:ilvl w:val="5"/>
      </w:numPr>
      <w:outlineLvl w:val="6"/>
    </w:pPr>
  </w:style>
  <w:style w:type="paragraph" w:customStyle="1" w:styleId="afffe">
    <w:name w:val="注："/>
    <w:next w:val="affa"/>
    <w:qFormat/>
    <w:pPr>
      <w:widowControl w:val="0"/>
      <w:autoSpaceDE w:val="0"/>
      <w:autoSpaceDN w:val="0"/>
      <w:ind w:left="726" w:hanging="363"/>
      <w:jc w:val="both"/>
    </w:pPr>
    <w:rPr>
      <w:rFonts w:ascii="宋体"/>
      <w:sz w:val="18"/>
      <w:szCs w:val="18"/>
    </w:rPr>
  </w:style>
  <w:style w:type="paragraph" w:customStyle="1" w:styleId="affff">
    <w:name w:val="注×："/>
    <w:qFormat/>
    <w:pPr>
      <w:widowControl w:val="0"/>
      <w:autoSpaceDE w:val="0"/>
      <w:autoSpaceDN w:val="0"/>
      <w:ind w:left="811" w:hanging="448"/>
      <w:jc w:val="both"/>
    </w:pPr>
    <w:rPr>
      <w:rFonts w:ascii="宋体"/>
      <w:sz w:val="18"/>
      <w:szCs w:val="18"/>
    </w:rPr>
  </w:style>
  <w:style w:type="paragraph" w:customStyle="1" w:styleId="ad">
    <w:name w:val="字母编号列项（一级）"/>
    <w:qFormat/>
    <w:pPr>
      <w:numPr>
        <w:numId w:val="4"/>
      </w:numPr>
      <w:jc w:val="both"/>
    </w:pPr>
    <w:rPr>
      <w:rFonts w:ascii="宋体"/>
      <w:sz w:val="21"/>
    </w:rPr>
  </w:style>
  <w:style w:type="paragraph" w:customStyle="1" w:styleId="ab">
    <w:name w:val="列项◆（三级）"/>
    <w:basedOn w:val="af9"/>
    <w:qFormat/>
    <w:pPr>
      <w:numPr>
        <w:ilvl w:val="2"/>
        <w:numId w:val="3"/>
      </w:numPr>
    </w:pPr>
    <w:rPr>
      <w:rFonts w:ascii="宋体"/>
      <w:szCs w:val="21"/>
    </w:rPr>
  </w:style>
  <w:style w:type="paragraph" w:customStyle="1" w:styleId="af">
    <w:name w:val="编号列项（三级）"/>
    <w:qFormat/>
    <w:pPr>
      <w:numPr>
        <w:ilvl w:val="2"/>
        <w:numId w:val="4"/>
      </w:numPr>
    </w:pPr>
    <w:rPr>
      <w:rFonts w:ascii="宋体"/>
      <w:sz w:val="21"/>
    </w:rPr>
  </w:style>
  <w:style w:type="paragraph" w:customStyle="1" w:styleId="affff0">
    <w:name w:val="示例×："/>
    <w:basedOn w:val="a1"/>
    <w:qFormat/>
    <w:pPr>
      <w:numPr>
        <w:numId w:val="0"/>
      </w:numPr>
      <w:spacing w:beforeLines="0" w:afterLines="0"/>
      <w:ind w:firstLine="363"/>
      <w:outlineLvl w:val="9"/>
    </w:pPr>
    <w:rPr>
      <w:rFonts w:ascii="宋体" w:eastAsia="宋体"/>
      <w:sz w:val="18"/>
      <w:szCs w:val="18"/>
    </w:rPr>
  </w:style>
  <w:style w:type="paragraph" w:customStyle="1" w:styleId="affff1">
    <w:name w:val="二级无"/>
    <w:basedOn w:val="a3"/>
    <w:uiPriority w:val="99"/>
    <w:qFormat/>
    <w:pPr>
      <w:spacing w:beforeLines="0" w:afterLines="0"/>
    </w:pPr>
    <w:rPr>
      <w:rFonts w:ascii="宋体" w:eastAsia="宋体"/>
    </w:rPr>
  </w:style>
  <w:style w:type="paragraph" w:customStyle="1" w:styleId="affff2">
    <w:name w:val="注：（正文）"/>
    <w:basedOn w:val="afffe"/>
    <w:next w:val="affa"/>
    <w:qFormat/>
  </w:style>
  <w:style w:type="paragraph" w:customStyle="1" w:styleId="a0">
    <w:name w:val="注×：（正文）"/>
    <w:qFormat/>
    <w:pPr>
      <w:numPr>
        <w:numId w:val="5"/>
      </w:numPr>
      <w:jc w:val="both"/>
    </w:pPr>
    <w:rPr>
      <w:rFonts w:ascii="宋体"/>
      <w:sz w:val="18"/>
      <w:szCs w:val="18"/>
    </w:rPr>
  </w:style>
  <w:style w:type="paragraph" w:customStyle="1" w:styleId="affff3">
    <w:name w:val="标准标志"/>
    <w:next w:val="af9"/>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9"/>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pPr>
      <w:spacing w:before="120"/>
      <w:ind w:left="221"/>
    </w:pPr>
    <w:rPr>
      <w:rFonts w:ascii="宋体"/>
      <w:sz w:val="18"/>
      <w:szCs w:val="18"/>
    </w:rPr>
  </w:style>
  <w:style w:type="paragraph" w:customStyle="1" w:styleId="affff6">
    <w:name w:val="标准书眉_偶数页"/>
    <w:basedOn w:val="afffa"/>
    <w:next w:val="af9"/>
    <w:qFormat/>
    <w:pPr>
      <w:jc w:val="left"/>
    </w:pPr>
  </w:style>
  <w:style w:type="paragraph" w:customStyle="1" w:styleId="affff7">
    <w:name w:val="标准书眉一"/>
    <w:qFormat/>
    <w:pPr>
      <w:jc w:val="both"/>
    </w:pPr>
  </w:style>
  <w:style w:type="paragraph" w:customStyle="1" w:styleId="affff8">
    <w:name w:val="参考文献"/>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9"/>
    <w:next w:val="affa"/>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Pr>
      <w:rFonts w:ascii="黑体" w:eastAsia="黑体"/>
      <w:spacing w:val="85"/>
      <w:w w:val="100"/>
      <w:position w:val="3"/>
      <w:sz w:val="28"/>
      <w:szCs w:val="28"/>
    </w:rPr>
  </w:style>
  <w:style w:type="paragraph" w:customStyle="1" w:styleId="affffb">
    <w:name w:val="发布部门"/>
    <w:next w:val="affa"/>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pPr>
      <w:framePr w:w="3997" w:h="471" w:hRule="exact" w:vSpace="181" w:wrap="around" w:hAnchor="page" w:x="7089" w:y="14097" w:anchorLock="1"/>
    </w:pPr>
    <w:rPr>
      <w:rFonts w:eastAsia="黑体"/>
      <w:sz w:val="28"/>
    </w:rPr>
  </w:style>
  <w:style w:type="paragraph" w:customStyle="1" w:styleId="affffd">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pPr>
      <w:framePr w:wrap="around"/>
      <w:spacing w:before="370" w:line="400" w:lineRule="exact"/>
    </w:pPr>
    <w:rPr>
      <w:rFonts w:ascii="Times New Roman"/>
      <w:sz w:val="28"/>
      <w:szCs w:val="28"/>
    </w:rPr>
  </w:style>
  <w:style w:type="paragraph" w:customStyle="1" w:styleId="afffff0">
    <w:name w:val="封面一致性程度标识"/>
    <w:basedOn w:val="afffff"/>
    <w:qFormat/>
    <w:pPr>
      <w:framePr w:wrap="around"/>
      <w:spacing w:before="440"/>
    </w:pPr>
    <w:rPr>
      <w:rFonts w:ascii="宋体" w:eastAsia="宋体"/>
    </w:rPr>
  </w:style>
  <w:style w:type="paragraph" w:customStyle="1" w:styleId="afffff1">
    <w:name w:val="封面标准文稿类别"/>
    <w:basedOn w:val="afffff0"/>
    <w:qFormat/>
    <w:pPr>
      <w:framePr w:wrap="around"/>
      <w:spacing w:after="160" w:line="240" w:lineRule="auto"/>
    </w:pPr>
    <w:rPr>
      <w:sz w:val="24"/>
    </w:rPr>
  </w:style>
  <w:style w:type="paragraph" w:customStyle="1" w:styleId="afffff2">
    <w:name w:val="封面标准文稿编辑信息"/>
    <w:basedOn w:val="afffff1"/>
    <w:qFormat/>
    <w:pPr>
      <w:framePr w:wrap="around"/>
      <w:spacing w:before="180" w:line="180" w:lineRule="exact"/>
    </w:pPr>
    <w:rPr>
      <w:sz w:val="21"/>
    </w:rPr>
  </w:style>
  <w:style w:type="paragraph" w:customStyle="1" w:styleId="afffff3">
    <w:name w:val="封面正文"/>
    <w:qFormat/>
    <w:pPr>
      <w:jc w:val="both"/>
    </w:pPr>
  </w:style>
  <w:style w:type="paragraph" w:customStyle="1" w:styleId="af2">
    <w:name w:val="附录标识"/>
    <w:basedOn w:val="af9"/>
    <w:next w:val="affa"/>
    <w:qFormat/>
    <w:pPr>
      <w:keepNext/>
      <w:widowControl/>
      <w:numPr>
        <w:numId w:val="6"/>
      </w:numPr>
      <w:shd w:val="clear" w:color="FFFFFF" w:fill="FFFFFF"/>
      <w:tabs>
        <w:tab w:val="left" w:pos="6405"/>
      </w:tabs>
      <w:spacing w:before="640" w:after="280"/>
      <w:jc w:val="center"/>
      <w:outlineLvl w:val="0"/>
    </w:pPr>
    <w:rPr>
      <w:rFonts w:ascii="黑体" w:eastAsia="黑体"/>
      <w:kern w:val="0"/>
      <w:szCs w:val="20"/>
    </w:rPr>
  </w:style>
  <w:style w:type="paragraph" w:customStyle="1" w:styleId="afffff4">
    <w:name w:val="附录标题"/>
    <w:basedOn w:val="affa"/>
    <w:next w:val="affa"/>
    <w:qFormat/>
    <w:pPr>
      <w:ind w:firstLineChars="0" w:firstLine="0"/>
      <w:jc w:val="center"/>
    </w:pPr>
    <w:rPr>
      <w:rFonts w:ascii="黑体" w:eastAsia="黑体"/>
    </w:rPr>
  </w:style>
  <w:style w:type="paragraph" w:customStyle="1" w:styleId="af0">
    <w:name w:val="附录表标号"/>
    <w:basedOn w:val="af9"/>
    <w:next w:val="affa"/>
    <w:qFormat/>
    <w:pPr>
      <w:numPr>
        <w:numId w:val="7"/>
      </w:numPr>
      <w:tabs>
        <w:tab w:val="clear" w:pos="0"/>
      </w:tabs>
      <w:spacing w:line="14" w:lineRule="exact"/>
      <w:ind w:left="811" w:hanging="448"/>
      <w:jc w:val="center"/>
      <w:outlineLvl w:val="0"/>
    </w:pPr>
    <w:rPr>
      <w:color w:val="FFFFFF"/>
    </w:rPr>
  </w:style>
  <w:style w:type="paragraph" w:customStyle="1" w:styleId="af1">
    <w:name w:val="附录表标题"/>
    <w:basedOn w:val="af9"/>
    <w:next w:val="affa"/>
    <w:qFormat/>
    <w:pPr>
      <w:numPr>
        <w:ilvl w:val="1"/>
        <w:numId w:val="7"/>
      </w:numPr>
      <w:tabs>
        <w:tab w:val="left" w:pos="180"/>
      </w:tabs>
      <w:spacing w:beforeLines="50" w:afterLines="50"/>
      <w:ind w:left="0" w:firstLine="0"/>
      <w:jc w:val="center"/>
    </w:pPr>
    <w:rPr>
      <w:rFonts w:ascii="黑体" w:eastAsia="黑体"/>
      <w:szCs w:val="21"/>
    </w:rPr>
  </w:style>
  <w:style w:type="paragraph" w:customStyle="1" w:styleId="af3">
    <w:name w:val="附录二级条标题"/>
    <w:basedOn w:val="af9"/>
    <w:next w:val="affa"/>
    <w:qFormat/>
    <w:pPr>
      <w:widowControl/>
      <w:numPr>
        <w:ilvl w:val="3"/>
        <w:numId w:val="6"/>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3"/>
    <w:qFormat/>
    <w:pPr>
      <w:tabs>
        <w:tab w:val="clear" w:pos="360"/>
      </w:tabs>
      <w:spacing w:beforeLines="0" w:afterLines="0"/>
    </w:pPr>
    <w:rPr>
      <w:rFonts w:ascii="宋体" w:eastAsia="宋体"/>
      <w:szCs w:val="21"/>
    </w:rPr>
  </w:style>
  <w:style w:type="paragraph" w:customStyle="1" w:styleId="afffff6">
    <w:name w:val="附录公式"/>
    <w:basedOn w:val="affa"/>
    <w:next w:val="affa"/>
    <w:link w:val="Chard"/>
    <w:qFormat/>
  </w:style>
  <w:style w:type="character" w:customStyle="1" w:styleId="Chard">
    <w:name w:val="附录公式 Char"/>
    <w:basedOn w:val="Char8"/>
    <w:link w:val="afffff6"/>
    <w:qFormat/>
    <w:rPr>
      <w:rFonts w:ascii="宋体"/>
      <w:sz w:val="21"/>
      <w:lang w:val="en-US" w:eastAsia="zh-CN" w:bidi="ar-SA"/>
    </w:rPr>
  </w:style>
  <w:style w:type="paragraph" w:customStyle="1" w:styleId="afffff7">
    <w:name w:val="附录公式编号制表符"/>
    <w:basedOn w:val="af9"/>
    <w:next w:val="affa"/>
    <w:qFormat/>
    <w:pPr>
      <w:widowControl/>
      <w:tabs>
        <w:tab w:val="center" w:pos="4201"/>
        <w:tab w:val="right" w:leader="dot" w:pos="9298"/>
      </w:tabs>
      <w:autoSpaceDE w:val="0"/>
      <w:autoSpaceDN w:val="0"/>
    </w:pPr>
    <w:rPr>
      <w:rFonts w:ascii="宋体"/>
      <w:kern w:val="0"/>
      <w:szCs w:val="20"/>
    </w:rPr>
  </w:style>
  <w:style w:type="paragraph" w:customStyle="1" w:styleId="af4">
    <w:name w:val="附录三级条标题"/>
    <w:basedOn w:val="af3"/>
    <w:next w:val="affa"/>
    <w:qFormat/>
    <w:pPr>
      <w:numPr>
        <w:ilvl w:val="4"/>
      </w:numPr>
      <w:outlineLvl w:val="4"/>
    </w:pPr>
  </w:style>
  <w:style w:type="paragraph" w:customStyle="1" w:styleId="afffff8">
    <w:name w:val="附录三级无"/>
    <w:basedOn w:val="af4"/>
    <w:qFormat/>
    <w:pPr>
      <w:tabs>
        <w:tab w:val="clear" w:pos="360"/>
      </w:tabs>
      <w:spacing w:beforeLines="0" w:afterLines="0"/>
    </w:pPr>
    <w:rPr>
      <w:rFonts w:ascii="宋体" w:eastAsia="宋体"/>
      <w:szCs w:val="21"/>
    </w:rPr>
  </w:style>
  <w:style w:type="paragraph" w:customStyle="1" w:styleId="af8">
    <w:name w:val="附录数字编号列项（二级）"/>
    <w:qFormat/>
    <w:pPr>
      <w:numPr>
        <w:ilvl w:val="1"/>
        <w:numId w:val="8"/>
      </w:numPr>
    </w:pPr>
    <w:rPr>
      <w:rFonts w:ascii="宋体"/>
      <w:sz w:val="21"/>
    </w:rPr>
  </w:style>
  <w:style w:type="paragraph" w:customStyle="1" w:styleId="af5">
    <w:name w:val="附录四级条标题"/>
    <w:basedOn w:val="af4"/>
    <w:next w:val="affa"/>
    <w:qFormat/>
    <w:pPr>
      <w:numPr>
        <w:ilvl w:val="5"/>
      </w:numPr>
      <w:outlineLvl w:val="5"/>
    </w:pPr>
  </w:style>
  <w:style w:type="paragraph" w:customStyle="1" w:styleId="afffff9">
    <w:name w:val="附录四级无"/>
    <w:basedOn w:val="af5"/>
    <w:qFormat/>
    <w:pPr>
      <w:tabs>
        <w:tab w:val="clear" w:pos="360"/>
      </w:tabs>
      <w:spacing w:beforeLines="0" w:afterLines="0"/>
    </w:pPr>
    <w:rPr>
      <w:rFonts w:ascii="宋体" w:eastAsia="宋体"/>
      <w:szCs w:val="21"/>
    </w:rPr>
  </w:style>
  <w:style w:type="paragraph" w:customStyle="1" w:styleId="a7">
    <w:name w:val="附录图标号"/>
    <w:basedOn w:val="af9"/>
    <w:qFormat/>
    <w:pPr>
      <w:keepNext/>
      <w:pageBreakBefore/>
      <w:widowControl/>
      <w:numPr>
        <w:numId w:val="9"/>
      </w:numPr>
      <w:spacing w:line="14" w:lineRule="exact"/>
      <w:ind w:left="0" w:firstLine="363"/>
      <w:jc w:val="center"/>
      <w:outlineLvl w:val="0"/>
    </w:pPr>
    <w:rPr>
      <w:color w:val="FFFFFF"/>
    </w:rPr>
  </w:style>
  <w:style w:type="paragraph" w:customStyle="1" w:styleId="a8">
    <w:name w:val="附录图标题"/>
    <w:basedOn w:val="af9"/>
    <w:next w:val="affa"/>
    <w:qFormat/>
    <w:pPr>
      <w:numPr>
        <w:ilvl w:val="1"/>
        <w:numId w:val="9"/>
      </w:numPr>
      <w:tabs>
        <w:tab w:val="left" w:pos="363"/>
      </w:tabs>
      <w:spacing w:beforeLines="50" w:afterLines="50"/>
      <w:ind w:left="0" w:firstLine="0"/>
      <w:jc w:val="center"/>
    </w:pPr>
    <w:rPr>
      <w:rFonts w:ascii="黑体" w:eastAsia="黑体"/>
      <w:szCs w:val="21"/>
    </w:rPr>
  </w:style>
  <w:style w:type="paragraph" w:customStyle="1" w:styleId="af6">
    <w:name w:val="附录五级条标题"/>
    <w:basedOn w:val="af5"/>
    <w:next w:val="affa"/>
    <w:qFormat/>
    <w:pPr>
      <w:numPr>
        <w:ilvl w:val="6"/>
      </w:numPr>
      <w:outlineLvl w:val="6"/>
    </w:pPr>
  </w:style>
  <w:style w:type="paragraph" w:customStyle="1" w:styleId="afffffa">
    <w:name w:val="附录五级无"/>
    <w:basedOn w:val="af6"/>
    <w:qFormat/>
    <w:pPr>
      <w:tabs>
        <w:tab w:val="clear" w:pos="360"/>
      </w:tabs>
      <w:spacing w:beforeLines="0" w:afterLines="0"/>
    </w:pPr>
    <w:rPr>
      <w:rFonts w:ascii="宋体" w:eastAsia="宋体"/>
      <w:szCs w:val="21"/>
    </w:rPr>
  </w:style>
  <w:style w:type="paragraph" w:customStyle="1" w:styleId="afffffb">
    <w:name w:val="附录章标题"/>
    <w:next w:val="affa"/>
    <w:qFormat/>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c">
    <w:name w:val="附录一级条标题"/>
    <w:basedOn w:val="afffffb"/>
    <w:next w:val="affa"/>
    <w:qFormat/>
    <w:pPr>
      <w:autoSpaceDN w:val="0"/>
      <w:spacing w:beforeLines="50" w:afterLines="50"/>
      <w:outlineLvl w:val="2"/>
    </w:pPr>
  </w:style>
  <w:style w:type="paragraph" w:customStyle="1" w:styleId="afffffd">
    <w:name w:val="附录一级无"/>
    <w:basedOn w:val="afffffc"/>
    <w:qFormat/>
    <w:pPr>
      <w:tabs>
        <w:tab w:val="clear" w:pos="360"/>
      </w:tabs>
      <w:spacing w:beforeLines="0" w:afterLines="0"/>
    </w:pPr>
    <w:rPr>
      <w:rFonts w:ascii="宋体" w:eastAsia="宋体"/>
      <w:szCs w:val="21"/>
    </w:rPr>
  </w:style>
  <w:style w:type="paragraph" w:customStyle="1" w:styleId="af7">
    <w:name w:val="附录字母编号列项（一级）"/>
    <w:qFormat/>
    <w:pPr>
      <w:numPr>
        <w:numId w:val="8"/>
      </w:numPr>
    </w:pPr>
    <w:rPr>
      <w:rFonts w:ascii="宋体"/>
      <w:sz w:val="21"/>
    </w:rPr>
  </w:style>
  <w:style w:type="paragraph" w:customStyle="1" w:styleId="afffffe">
    <w:name w:val="列项说明"/>
    <w:basedOn w:val="af9"/>
    <w:pPr>
      <w:adjustRightInd w:val="0"/>
      <w:spacing w:line="320" w:lineRule="exact"/>
      <w:ind w:leftChars="200" w:left="400" w:hangingChars="200" w:hanging="200"/>
      <w:jc w:val="left"/>
      <w:textAlignment w:val="baseline"/>
    </w:pPr>
    <w:rPr>
      <w:rFonts w:ascii="宋体"/>
      <w:kern w:val="0"/>
      <w:szCs w:val="20"/>
    </w:rPr>
  </w:style>
  <w:style w:type="paragraph" w:customStyle="1" w:styleId="affffff">
    <w:name w:val="列项说明数字编号"/>
    <w:qFormat/>
    <w:pPr>
      <w:ind w:leftChars="400" w:left="600" w:hangingChars="200" w:hanging="200"/>
    </w:pPr>
    <w:rPr>
      <w:rFonts w:ascii="宋体"/>
      <w:sz w:val="21"/>
    </w:rPr>
  </w:style>
  <w:style w:type="paragraph" w:customStyle="1" w:styleId="affffff0">
    <w:name w:val="目次、索引正文"/>
    <w:qFormat/>
    <w:pPr>
      <w:spacing w:line="320" w:lineRule="exact"/>
      <w:jc w:val="both"/>
    </w:pPr>
    <w:rPr>
      <w:rFonts w:ascii="宋体"/>
      <w:sz w:val="21"/>
    </w:rPr>
  </w:style>
  <w:style w:type="paragraph" w:customStyle="1" w:styleId="310">
    <w:name w:val="目录 31"/>
    <w:basedOn w:val="af9"/>
    <w:next w:val="af9"/>
    <w:uiPriority w:val="39"/>
    <w:qFormat/>
    <w:pPr>
      <w:tabs>
        <w:tab w:val="right" w:leader="dot" w:pos="9241"/>
      </w:tabs>
      <w:ind w:firstLineChars="100" w:firstLine="102"/>
      <w:jc w:val="left"/>
    </w:pPr>
    <w:rPr>
      <w:rFonts w:ascii="宋体"/>
      <w:szCs w:val="21"/>
    </w:rPr>
  </w:style>
  <w:style w:type="paragraph" w:customStyle="1" w:styleId="410">
    <w:name w:val="目录 41"/>
    <w:basedOn w:val="af9"/>
    <w:next w:val="af9"/>
    <w:semiHidden/>
    <w:qFormat/>
    <w:pPr>
      <w:tabs>
        <w:tab w:val="right" w:leader="dot" w:pos="9241"/>
      </w:tabs>
      <w:ind w:firstLineChars="200" w:firstLine="198"/>
      <w:jc w:val="left"/>
    </w:pPr>
    <w:rPr>
      <w:rFonts w:ascii="宋体"/>
      <w:szCs w:val="21"/>
    </w:rPr>
  </w:style>
  <w:style w:type="paragraph" w:customStyle="1" w:styleId="51">
    <w:name w:val="目录 51"/>
    <w:basedOn w:val="af9"/>
    <w:next w:val="af9"/>
    <w:semiHidden/>
    <w:qFormat/>
    <w:pPr>
      <w:tabs>
        <w:tab w:val="right" w:leader="dot" w:pos="9241"/>
      </w:tabs>
      <w:ind w:firstLineChars="300" w:firstLine="300"/>
      <w:jc w:val="left"/>
    </w:pPr>
    <w:rPr>
      <w:rFonts w:ascii="宋体"/>
      <w:szCs w:val="21"/>
    </w:rPr>
  </w:style>
  <w:style w:type="paragraph" w:customStyle="1" w:styleId="610">
    <w:name w:val="目录 61"/>
    <w:basedOn w:val="af9"/>
    <w:next w:val="af9"/>
    <w:semiHidden/>
    <w:qFormat/>
    <w:pPr>
      <w:tabs>
        <w:tab w:val="right" w:leader="dot" w:pos="9241"/>
      </w:tabs>
      <w:ind w:firstLineChars="400" w:firstLine="403"/>
      <w:jc w:val="left"/>
    </w:pPr>
    <w:rPr>
      <w:rFonts w:ascii="宋体"/>
      <w:szCs w:val="21"/>
    </w:rPr>
  </w:style>
  <w:style w:type="paragraph" w:customStyle="1" w:styleId="71">
    <w:name w:val="目录 71"/>
    <w:basedOn w:val="af9"/>
    <w:next w:val="af9"/>
    <w:semiHidden/>
    <w:qFormat/>
    <w:pPr>
      <w:tabs>
        <w:tab w:val="right" w:leader="dot" w:pos="9241"/>
      </w:tabs>
      <w:ind w:firstLineChars="500" w:firstLine="505"/>
      <w:jc w:val="left"/>
    </w:pPr>
    <w:rPr>
      <w:rFonts w:ascii="宋体"/>
      <w:szCs w:val="21"/>
    </w:rPr>
  </w:style>
  <w:style w:type="paragraph" w:customStyle="1" w:styleId="81">
    <w:name w:val="目录 81"/>
    <w:basedOn w:val="af9"/>
    <w:next w:val="af9"/>
    <w:semiHidden/>
    <w:qFormat/>
    <w:pPr>
      <w:tabs>
        <w:tab w:val="right" w:leader="dot" w:pos="9241"/>
      </w:tabs>
      <w:ind w:firstLineChars="600" w:firstLine="607"/>
      <w:jc w:val="left"/>
    </w:pPr>
    <w:rPr>
      <w:rFonts w:ascii="宋体"/>
      <w:szCs w:val="21"/>
    </w:rPr>
  </w:style>
  <w:style w:type="paragraph" w:customStyle="1" w:styleId="91">
    <w:name w:val="目录 91"/>
    <w:basedOn w:val="af9"/>
    <w:next w:val="af9"/>
    <w:semiHidden/>
    <w:qFormat/>
    <w:pPr>
      <w:ind w:left="1470"/>
      <w:jc w:val="left"/>
    </w:pPr>
    <w:rPr>
      <w:sz w:val="20"/>
      <w:szCs w:val="20"/>
    </w:rPr>
  </w:style>
  <w:style w:type="paragraph" w:customStyle="1" w:styleId="affffff1">
    <w:name w:val="其他标准标志"/>
    <w:basedOn w:val="affff3"/>
    <w:qFormat/>
    <w:pPr>
      <w:framePr w:w="6101" w:wrap="around" w:vAnchor="page" w:hAnchor="page" w:x="4673" w:y="942"/>
    </w:pPr>
    <w:rPr>
      <w:w w:val="130"/>
    </w:rPr>
  </w:style>
  <w:style w:type="paragraph" w:customStyle="1" w:styleId="affffff2">
    <w:name w:val="其他标准称谓"/>
    <w:next w:val="af9"/>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3">
    <w:name w:val="其他发布部门"/>
    <w:basedOn w:val="affffb"/>
    <w:qFormat/>
    <w:pPr>
      <w:framePr w:wrap="around" w:y="15310"/>
      <w:spacing w:line="0" w:lineRule="atLeast"/>
    </w:pPr>
    <w:rPr>
      <w:rFonts w:ascii="黑体" w:eastAsia="黑体"/>
      <w:b w:val="0"/>
    </w:rPr>
  </w:style>
  <w:style w:type="paragraph" w:customStyle="1" w:styleId="affffff4">
    <w:name w:val="前言、引言标题"/>
    <w:next w:val="affa"/>
    <w:qFormat/>
    <w:pPr>
      <w:keepNext/>
      <w:pageBreakBefore/>
      <w:shd w:val="clear" w:color="FFFFFF" w:fill="FFFFFF"/>
      <w:spacing w:before="640" w:after="560"/>
      <w:jc w:val="center"/>
      <w:outlineLvl w:val="0"/>
    </w:pPr>
    <w:rPr>
      <w:rFonts w:ascii="黑体" w:eastAsia="黑体"/>
      <w:sz w:val="32"/>
    </w:rPr>
  </w:style>
  <w:style w:type="paragraph" w:customStyle="1" w:styleId="affffff5">
    <w:name w:val="三级无"/>
    <w:basedOn w:val="a4"/>
    <w:pPr>
      <w:spacing w:beforeLines="0" w:afterLines="0"/>
    </w:pPr>
    <w:rPr>
      <w:rFonts w:ascii="宋体" w:eastAsia="宋体"/>
    </w:rPr>
  </w:style>
  <w:style w:type="paragraph" w:customStyle="1" w:styleId="affffff6">
    <w:name w:val="实施日期"/>
    <w:basedOn w:val="affffc"/>
    <w:qFormat/>
    <w:pPr>
      <w:framePr w:wrap="around" w:vAnchor="page" w:hAnchor="text"/>
      <w:jc w:val="right"/>
    </w:pPr>
  </w:style>
  <w:style w:type="paragraph" w:customStyle="1" w:styleId="affffff7">
    <w:name w:val="示例后文字"/>
    <w:basedOn w:val="affa"/>
    <w:next w:val="affa"/>
    <w:qFormat/>
    <w:pPr>
      <w:ind w:firstLine="360"/>
    </w:pPr>
    <w:rPr>
      <w:sz w:val="18"/>
    </w:rPr>
  </w:style>
  <w:style w:type="paragraph" w:customStyle="1" w:styleId="affffff8">
    <w:name w:val="首示例"/>
    <w:next w:val="affa"/>
    <w:link w:val="Chare"/>
    <w:qFormat/>
    <w:pPr>
      <w:tabs>
        <w:tab w:val="left" w:pos="360"/>
      </w:tabs>
    </w:pPr>
    <w:rPr>
      <w:rFonts w:ascii="宋体" w:hAnsi="宋体"/>
      <w:kern w:val="2"/>
      <w:sz w:val="18"/>
      <w:szCs w:val="18"/>
    </w:rPr>
  </w:style>
  <w:style w:type="character" w:customStyle="1" w:styleId="Chare">
    <w:name w:val="首示例 Char"/>
    <w:link w:val="affffff8"/>
    <w:qFormat/>
    <w:rPr>
      <w:rFonts w:ascii="宋体" w:hAnsi="宋体"/>
      <w:kern w:val="2"/>
      <w:sz w:val="18"/>
      <w:szCs w:val="18"/>
      <w:lang w:val="en-US" w:eastAsia="zh-CN" w:bidi="ar-SA"/>
    </w:rPr>
  </w:style>
  <w:style w:type="paragraph" w:customStyle="1" w:styleId="affffff9">
    <w:name w:val="四级无"/>
    <w:basedOn w:val="a5"/>
    <w:qFormat/>
    <w:pPr>
      <w:spacing w:beforeLines="0" w:afterLines="0"/>
    </w:pPr>
    <w:rPr>
      <w:rFonts w:ascii="宋体" w:eastAsia="宋体"/>
    </w:rPr>
  </w:style>
  <w:style w:type="paragraph" w:customStyle="1" w:styleId="affffffa">
    <w:name w:val="条文脚注"/>
    <w:basedOn w:val="ac"/>
    <w:qFormat/>
    <w:pPr>
      <w:numPr>
        <w:numId w:val="0"/>
      </w:numPr>
      <w:jc w:val="both"/>
    </w:pPr>
  </w:style>
  <w:style w:type="paragraph" w:customStyle="1" w:styleId="affffffb">
    <w:name w:val="图标脚注说明"/>
    <w:basedOn w:val="affa"/>
    <w:qFormat/>
    <w:pPr>
      <w:ind w:left="840" w:firstLineChars="0" w:hanging="420"/>
    </w:pPr>
    <w:rPr>
      <w:sz w:val="18"/>
      <w:szCs w:val="18"/>
    </w:rPr>
  </w:style>
  <w:style w:type="paragraph" w:customStyle="1" w:styleId="affffffc">
    <w:name w:val="图表脚注说明"/>
    <w:basedOn w:val="af9"/>
    <w:qFormat/>
    <w:pPr>
      <w:ind w:left="544" w:hanging="181"/>
    </w:pPr>
    <w:rPr>
      <w:rFonts w:ascii="宋体"/>
      <w:sz w:val="18"/>
      <w:szCs w:val="18"/>
    </w:rPr>
  </w:style>
  <w:style w:type="paragraph" w:customStyle="1" w:styleId="affffffd">
    <w:name w:val="图的脚注"/>
    <w:next w:val="affa"/>
    <w:qFormat/>
    <w:pPr>
      <w:widowControl w:val="0"/>
      <w:ind w:leftChars="200" w:left="840" w:hangingChars="200" w:hanging="420"/>
      <w:jc w:val="both"/>
    </w:pPr>
    <w:rPr>
      <w:rFonts w:ascii="宋体"/>
      <w:sz w:val="18"/>
    </w:rPr>
  </w:style>
  <w:style w:type="paragraph" w:customStyle="1" w:styleId="affffffe">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
    <w:name w:val="五级无"/>
    <w:basedOn w:val="a6"/>
    <w:qFormat/>
    <w:pPr>
      <w:spacing w:beforeLines="0" w:afterLines="0"/>
    </w:pPr>
    <w:rPr>
      <w:rFonts w:ascii="宋体" w:eastAsia="宋体"/>
    </w:rPr>
  </w:style>
  <w:style w:type="paragraph" w:customStyle="1" w:styleId="afffffff0">
    <w:name w:val="一级无"/>
    <w:basedOn w:val="a2"/>
    <w:qFormat/>
    <w:pPr>
      <w:spacing w:beforeLines="0" w:afterLines="0"/>
    </w:pPr>
    <w:rPr>
      <w:rFonts w:ascii="宋体" w:eastAsia="宋体"/>
    </w:rPr>
  </w:style>
  <w:style w:type="paragraph" w:customStyle="1" w:styleId="afffffff1">
    <w:name w:val="正文表标题"/>
    <w:next w:val="affa"/>
    <w:qFormat/>
    <w:pPr>
      <w:tabs>
        <w:tab w:val="left" w:pos="360"/>
      </w:tabs>
      <w:spacing w:beforeLines="50" w:afterLines="50"/>
      <w:jc w:val="center"/>
    </w:pPr>
    <w:rPr>
      <w:rFonts w:ascii="黑体" w:eastAsia="黑体"/>
      <w:sz w:val="21"/>
    </w:rPr>
  </w:style>
  <w:style w:type="paragraph" w:customStyle="1" w:styleId="afffffff2">
    <w:name w:val="正文公式编号制表符"/>
    <w:basedOn w:val="affa"/>
    <w:next w:val="affa"/>
    <w:qFormat/>
    <w:pPr>
      <w:ind w:firstLineChars="0" w:firstLine="0"/>
    </w:pPr>
  </w:style>
  <w:style w:type="paragraph" w:customStyle="1" w:styleId="afffffff3">
    <w:name w:val="正文图标题"/>
    <w:next w:val="affa"/>
    <w:qFormat/>
    <w:pPr>
      <w:tabs>
        <w:tab w:val="left" w:pos="360"/>
      </w:tabs>
      <w:spacing w:beforeLines="50" w:afterLines="50"/>
      <w:jc w:val="center"/>
    </w:pPr>
    <w:rPr>
      <w:rFonts w:ascii="黑体" w:eastAsia="黑体"/>
      <w:sz w:val="21"/>
    </w:rPr>
  </w:style>
  <w:style w:type="paragraph" w:customStyle="1" w:styleId="afffffff4">
    <w:name w:val="终结线"/>
    <w:basedOn w:val="af9"/>
    <w:qFormat/>
    <w:pPr>
      <w:framePr w:hSpace="181" w:vSpace="181" w:wrap="around" w:vAnchor="text" w:hAnchor="margin" w:xAlign="center" w:y="285"/>
    </w:pPr>
  </w:style>
  <w:style w:type="paragraph" w:customStyle="1" w:styleId="afffffff5">
    <w:name w:val="其他发布日期"/>
    <w:basedOn w:val="affffc"/>
    <w:qFormat/>
    <w:pPr>
      <w:framePr w:wrap="around" w:vAnchor="page" w:hAnchor="text" w:x="1419"/>
    </w:pPr>
  </w:style>
  <w:style w:type="paragraph" w:customStyle="1" w:styleId="afffffff6">
    <w:name w:val="其他实施日期"/>
    <w:basedOn w:val="affffff6"/>
    <w:qFormat/>
    <w:pPr>
      <w:framePr w:wrap="around" w:vAnchor="margin" w:hAnchor="page"/>
    </w:pPr>
  </w:style>
  <w:style w:type="paragraph" w:customStyle="1" w:styleId="25">
    <w:name w:val="封面标准名称2"/>
    <w:basedOn w:val="affffe"/>
    <w:qFormat/>
    <w:pPr>
      <w:framePr w:wrap="around" w:y="4469"/>
      <w:spacing w:beforeLines="630"/>
    </w:pPr>
  </w:style>
  <w:style w:type="paragraph" w:customStyle="1" w:styleId="26">
    <w:name w:val="封面标准英文名称2"/>
    <w:basedOn w:val="afffff"/>
    <w:qFormat/>
    <w:pPr>
      <w:framePr w:wrap="around" w:y="4469"/>
    </w:pPr>
  </w:style>
  <w:style w:type="paragraph" w:customStyle="1" w:styleId="27">
    <w:name w:val="封面一致性程度标识2"/>
    <w:basedOn w:val="afffff0"/>
    <w:qFormat/>
    <w:pPr>
      <w:framePr w:wrap="around" w:y="4469"/>
    </w:pPr>
  </w:style>
  <w:style w:type="paragraph" w:customStyle="1" w:styleId="28">
    <w:name w:val="封面标准文稿类别2"/>
    <w:basedOn w:val="afffff1"/>
    <w:qFormat/>
    <w:pPr>
      <w:framePr w:wrap="around" w:y="4469"/>
    </w:pPr>
  </w:style>
  <w:style w:type="paragraph" w:customStyle="1" w:styleId="29">
    <w:name w:val="封面标准文稿编辑信息2"/>
    <w:basedOn w:val="afffff2"/>
    <w:qFormat/>
    <w:pPr>
      <w:framePr w:wrap="around" w:y="4469"/>
    </w:pPr>
  </w:style>
  <w:style w:type="paragraph" w:customStyle="1" w:styleId="110">
    <w:name w:val="目录 11"/>
    <w:basedOn w:val="af9"/>
    <w:next w:val="af9"/>
    <w:uiPriority w:val="39"/>
    <w:qFormat/>
    <w:pPr>
      <w:tabs>
        <w:tab w:val="right" w:leader="dot" w:pos="9241"/>
      </w:tabs>
      <w:spacing w:beforeLines="25" w:afterLines="25"/>
      <w:jc w:val="left"/>
    </w:pPr>
    <w:rPr>
      <w:rFonts w:ascii="宋体"/>
      <w:szCs w:val="21"/>
    </w:rPr>
  </w:style>
  <w:style w:type="paragraph" w:customStyle="1" w:styleId="210">
    <w:name w:val="目录 21"/>
    <w:basedOn w:val="af9"/>
    <w:next w:val="af9"/>
    <w:semiHidden/>
    <w:qFormat/>
    <w:pPr>
      <w:tabs>
        <w:tab w:val="right" w:leader="dot" w:pos="9241"/>
      </w:tabs>
    </w:pPr>
    <w:rPr>
      <w:rFonts w:ascii="宋体"/>
      <w:szCs w:val="21"/>
    </w:rPr>
  </w:style>
  <w:style w:type="paragraph" w:customStyle="1" w:styleId="13">
    <w:name w:val="列出段落1"/>
    <w:basedOn w:val="af9"/>
    <w:uiPriority w:val="99"/>
    <w:qFormat/>
    <w:pPr>
      <w:spacing w:line="300" w:lineRule="auto"/>
      <w:ind w:firstLineChars="200" w:firstLine="420"/>
    </w:pPr>
    <w:rPr>
      <w:rFonts w:ascii="Calibri" w:hAnsi="Calibri"/>
      <w:szCs w:val="22"/>
    </w:rPr>
  </w:style>
  <w:style w:type="paragraph" w:styleId="afffffff7">
    <w:name w:val="List Paragraph"/>
    <w:basedOn w:val="af9"/>
    <w:uiPriority w:val="99"/>
    <w:qFormat/>
    <w:pPr>
      <w:ind w:firstLineChars="200" w:firstLine="420"/>
    </w:pPr>
    <w:rPr>
      <w:szCs w:val="20"/>
    </w:rPr>
  </w:style>
  <w:style w:type="character" w:customStyle="1" w:styleId="fontstyle01">
    <w:name w:val="fontstyle01"/>
    <w:qFormat/>
    <w:rPr>
      <w:rFonts w:ascii="宋体" w:eastAsia="宋体" w:hAnsi="宋体"/>
      <w:color w:val="000000"/>
      <w:sz w:val="24"/>
    </w:rPr>
  </w:style>
  <w:style w:type="character" w:customStyle="1" w:styleId="fontstyle21">
    <w:name w:val="fontstyle21"/>
    <w:uiPriority w:val="99"/>
    <w:qFormat/>
    <w:rPr>
      <w:rFonts w:ascii="Calibri" w:hAnsi="Calibri"/>
      <w:color w:val="000000"/>
      <w:sz w:val="24"/>
    </w:rPr>
  </w:style>
  <w:style w:type="character" w:customStyle="1" w:styleId="14">
    <w:name w:val="标题 1 字符"/>
    <w:uiPriority w:val="99"/>
    <w:qFormat/>
    <w:locked/>
    <w:rPr>
      <w:rFonts w:cs="Times New Roman"/>
      <w:b/>
      <w:kern w:val="44"/>
      <w:sz w:val="44"/>
    </w:rPr>
  </w:style>
  <w:style w:type="character" w:customStyle="1" w:styleId="Charf">
    <w:name w:val="三级标题标题无缩进 Char"/>
    <w:link w:val="afffffff8"/>
    <w:uiPriority w:val="99"/>
    <w:qFormat/>
    <w:locked/>
    <w:rPr>
      <w:kern w:val="2"/>
      <w:sz w:val="24"/>
    </w:rPr>
  </w:style>
  <w:style w:type="paragraph" w:customStyle="1" w:styleId="afffffff8">
    <w:name w:val="三级标题标题无缩进"/>
    <w:basedOn w:val="af9"/>
    <w:link w:val="Charf"/>
    <w:uiPriority w:val="99"/>
    <w:qFormat/>
    <w:pPr>
      <w:snapToGrid w:val="0"/>
      <w:spacing w:line="400" w:lineRule="exact"/>
    </w:pPr>
    <w:rPr>
      <w:sz w:val="24"/>
      <w:szCs w:val="20"/>
    </w:rPr>
  </w:style>
  <w:style w:type="character" w:customStyle="1" w:styleId="Charf0">
    <w:name w:val="正文数字 Char"/>
    <w:link w:val="afffffff9"/>
    <w:uiPriority w:val="99"/>
    <w:qFormat/>
    <w:locked/>
    <w:rPr>
      <w:b/>
      <w:kern w:val="2"/>
      <w:sz w:val="24"/>
    </w:rPr>
  </w:style>
  <w:style w:type="paragraph" w:customStyle="1" w:styleId="afffffff9">
    <w:name w:val="正文数字"/>
    <w:basedOn w:val="afffffff8"/>
    <w:link w:val="Charf0"/>
    <w:uiPriority w:val="99"/>
    <w:qFormat/>
    <w:rPr>
      <w:b/>
    </w:rPr>
  </w:style>
  <w:style w:type="paragraph" w:customStyle="1" w:styleId="TOC1">
    <w:name w:val="TOC 标题1"/>
    <w:basedOn w:val="1"/>
    <w:next w:val="af9"/>
    <w:uiPriority w:val="99"/>
    <w:qFormat/>
    <w:pPr>
      <w:widowControl/>
      <w:spacing w:before="240" w:after="0" w:line="259" w:lineRule="auto"/>
      <w:jc w:val="left"/>
      <w:outlineLvl w:val="9"/>
    </w:pPr>
    <w:rPr>
      <w:rFonts w:ascii="Calibri Light" w:eastAsia="微软雅黑" w:hAnsi="Calibri Light"/>
      <w:b w:val="0"/>
      <w:bCs w:val="0"/>
      <w:color w:val="2E74B5"/>
      <w:kern w:val="0"/>
      <w:sz w:val="32"/>
      <w:szCs w:val="32"/>
    </w:rPr>
  </w:style>
  <w:style w:type="paragraph" w:styleId="afffffffa">
    <w:name w:val="No Spacing"/>
    <w:link w:val="Charf1"/>
    <w:uiPriority w:val="99"/>
    <w:qFormat/>
    <w:rPr>
      <w:rFonts w:ascii="Calibri" w:hAnsi="Calibri"/>
      <w:sz w:val="22"/>
      <w:szCs w:val="22"/>
    </w:rPr>
  </w:style>
  <w:style w:type="character" w:customStyle="1" w:styleId="Charf1">
    <w:name w:val="无间隔 Char"/>
    <w:link w:val="afffffffa"/>
    <w:uiPriority w:val="99"/>
    <w:qFormat/>
    <w:locked/>
    <w:rPr>
      <w:rFonts w:ascii="Calibri" w:hAnsi="Calibri"/>
      <w:sz w:val="22"/>
      <w:szCs w:val="22"/>
    </w:rPr>
  </w:style>
  <w:style w:type="paragraph" w:customStyle="1" w:styleId="111">
    <w:name w:val="列出段落11"/>
    <w:basedOn w:val="af9"/>
    <w:uiPriority w:val="99"/>
    <w:qFormat/>
    <w:pPr>
      <w:ind w:firstLineChars="200" w:firstLine="420"/>
    </w:pPr>
    <w:rPr>
      <w:rFonts w:ascii="Calibri" w:hAnsi="Calibri"/>
      <w:szCs w:val="22"/>
    </w:rPr>
  </w:style>
  <w:style w:type="character" w:customStyle="1" w:styleId="Charf2">
    <w:name w:val="分条 Char"/>
    <w:link w:val="afffffffb"/>
    <w:uiPriority w:val="99"/>
    <w:qFormat/>
    <w:locked/>
    <w:rPr>
      <w:kern w:val="2"/>
      <w:sz w:val="24"/>
    </w:rPr>
  </w:style>
  <w:style w:type="paragraph" w:customStyle="1" w:styleId="afffffffb">
    <w:name w:val="分条"/>
    <w:basedOn w:val="af9"/>
    <w:link w:val="Charf2"/>
    <w:uiPriority w:val="99"/>
    <w:qFormat/>
    <w:pPr>
      <w:spacing w:line="360" w:lineRule="auto"/>
      <w:ind w:firstLineChars="200" w:firstLine="200"/>
    </w:pPr>
    <w:rPr>
      <w:sz w:val="24"/>
      <w:szCs w:val="20"/>
    </w:rPr>
  </w:style>
  <w:style w:type="paragraph" w:customStyle="1" w:styleId="a">
    <w:name w:val="新条文"/>
    <w:link w:val="Charf3"/>
    <w:uiPriority w:val="99"/>
    <w:qFormat/>
    <w:pPr>
      <w:numPr>
        <w:numId w:val="10"/>
      </w:numPr>
      <w:tabs>
        <w:tab w:val="left" w:pos="432"/>
      </w:tabs>
      <w:spacing w:line="400" w:lineRule="atLeast"/>
    </w:pPr>
    <w:rPr>
      <w:kern w:val="2"/>
      <w:sz w:val="24"/>
    </w:rPr>
  </w:style>
  <w:style w:type="character" w:customStyle="1" w:styleId="Charf3">
    <w:name w:val="新条文 Char"/>
    <w:link w:val="a"/>
    <w:uiPriority w:val="99"/>
    <w:qFormat/>
    <w:locked/>
    <w:rPr>
      <w:kern w:val="2"/>
      <w:sz w:val="24"/>
    </w:rPr>
  </w:style>
  <w:style w:type="character" w:customStyle="1" w:styleId="3Char1">
    <w:name w:val="单独标题3 Char"/>
    <w:link w:val="33"/>
    <w:uiPriority w:val="99"/>
    <w:qFormat/>
    <w:locked/>
    <w:rPr>
      <w:rFonts w:ascii="Arial" w:eastAsia="黑体" w:hAnsi="Arial"/>
      <w:b/>
      <w:kern w:val="2"/>
      <w:sz w:val="32"/>
    </w:rPr>
  </w:style>
  <w:style w:type="paragraph" w:customStyle="1" w:styleId="33">
    <w:name w:val="单独标题3"/>
    <w:basedOn w:val="af9"/>
    <w:link w:val="3Char1"/>
    <w:uiPriority w:val="99"/>
    <w:qFormat/>
    <w:pPr>
      <w:keepNext/>
      <w:keepLines/>
      <w:spacing w:before="260" w:after="260" w:line="413" w:lineRule="auto"/>
      <w:jc w:val="center"/>
      <w:outlineLvl w:val="1"/>
    </w:pPr>
    <w:rPr>
      <w:rFonts w:ascii="Arial" w:eastAsia="黑体" w:hAnsi="Arial"/>
      <w:b/>
      <w:sz w:val="32"/>
      <w:szCs w:val="20"/>
    </w:rPr>
  </w:style>
  <w:style w:type="character" w:customStyle="1" w:styleId="Charf4">
    <w:name w:val="公式 Char"/>
    <w:link w:val="afffffffc"/>
    <w:uiPriority w:val="99"/>
    <w:qFormat/>
    <w:locked/>
    <w:rPr>
      <w:kern w:val="2"/>
      <w:sz w:val="24"/>
    </w:rPr>
  </w:style>
  <w:style w:type="paragraph" w:customStyle="1" w:styleId="afffffffc">
    <w:name w:val="公式"/>
    <w:basedOn w:val="af9"/>
    <w:link w:val="Charf4"/>
    <w:uiPriority w:val="99"/>
    <w:qFormat/>
    <w:pPr>
      <w:spacing w:line="360" w:lineRule="auto"/>
      <w:jc w:val="right"/>
    </w:pPr>
    <w:rPr>
      <w:sz w:val="24"/>
      <w:szCs w:val="20"/>
    </w:rPr>
  </w:style>
  <w:style w:type="character" w:customStyle="1" w:styleId="Charf5">
    <w:name w:val="段落样式 Char"/>
    <w:link w:val="afffffffd"/>
    <w:uiPriority w:val="99"/>
    <w:qFormat/>
    <w:locked/>
    <w:rPr>
      <w:kern w:val="2"/>
      <w:sz w:val="24"/>
    </w:rPr>
  </w:style>
  <w:style w:type="paragraph" w:customStyle="1" w:styleId="afffffffd">
    <w:name w:val="段落样式"/>
    <w:basedOn w:val="af9"/>
    <w:link w:val="Charf5"/>
    <w:uiPriority w:val="99"/>
    <w:qFormat/>
    <w:pPr>
      <w:spacing w:line="400" w:lineRule="exact"/>
      <w:ind w:firstLineChars="200" w:firstLine="480"/>
    </w:pPr>
    <w:rPr>
      <w:sz w:val="24"/>
      <w:szCs w:val="20"/>
    </w:rPr>
  </w:style>
  <w:style w:type="character" w:customStyle="1" w:styleId="Charf6">
    <w:name w:val="章 Char"/>
    <w:link w:val="afffffffe"/>
    <w:uiPriority w:val="99"/>
    <w:qFormat/>
    <w:locked/>
    <w:rPr>
      <w:b/>
      <w:kern w:val="2"/>
      <w:sz w:val="28"/>
    </w:rPr>
  </w:style>
  <w:style w:type="paragraph" w:customStyle="1" w:styleId="afffffffe">
    <w:name w:val="章"/>
    <w:basedOn w:val="af9"/>
    <w:link w:val="Charf6"/>
    <w:uiPriority w:val="99"/>
    <w:qFormat/>
    <w:pPr>
      <w:spacing w:beforeLines="100" w:afterLines="100" w:line="300" w:lineRule="auto"/>
      <w:jc w:val="center"/>
      <w:outlineLvl w:val="0"/>
    </w:pPr>
    <w:rPr>
      <w:b/>
      <w:sz w:val="28"/>
      <w:szCs w:val="20"/>
    </w:rPr>
  </w:style>
  <w:style w:type="character" w:customStyle="1" w:styleId="Charf7">
    <w:name w:val="注 Char"/>
    <w:link w:val="affffffff"/>
    <w:uiPriority w:val="99"/>
    <w:qFormat/>
    <w:locked/>
    <w:rPr>
      <w:kern w:val="2"/>
      <w:sz w:val="21"/>
    </w:rPr>
  </w:style>
  <w:style w:type="paragraph" w:customStyle="1" w:styleId="affffffff">
    <w:name w:val="注"/>
    <w:basedOn w:val="af9"/>
    <w:link w:val="Charf7"/>
    <w:uiPriority w:val="99"/>
    <w:qFormat/>
    <w:pPr>
      <w:ind w:leftChars="200" w:left="788" w:hangingChars="175" w:hanging="368"/>
    </w:pPr>
    <w:rPr>
      <w:szCs w:val="20"/>
    </w:rPr>
  </w:style>
  <w:style w:type="character" w:customStyle="1" w:styleId="Charf8">
    <w:name w:val="规范正文 Char"/>
    <w:link w:val="affffffff0"/>
    <w:uiPriority w:val="99"/>
    <w:qFormat/>
    <w:locked/>
    <w:rPr>
      <w:kern w:val="2"/>
      <w:sz w:val="21"/>
    </w:rPr>
  </w:style>
  <w:style w:type="paragraph" w:customStyle="1" w:styleId="affffffff0">
    <w:name w:val="规范正文"/>
    <w:basedOn w:val="220"/>
    <w:link w:val="Charf8"/>
    <w:uiPriority w:val="99"/>
    <w:qFormat/>
    <w:rPr>
      <w:sz w:val="21"/>
      <w:szCs w:val="20"/>
    </w:rPr>
  </w:style>
  <w:style w:type="paragraph" w:customStyle="1" w:styleId="220">
    <w:name w:val="样式 正文首行缩进:  2 字符 + 宋体 首行缩进:  2 字符"/>
    <w:basedOn w:val="af9"/>
    <w:uiPriority w:val="99"/>
    <w:qFormat/>
    <w:pPr>
      <w:spacing w:line="400" w:lineRule="exact"/>
      <w:ind w:firstLineChars="200" w:firstLine="200"/>
    </w:pPr>
    <w:rPr>
      <w:sz w:val="24"/>
    </w:rPr>
  </w:style>
  <w:style w:type="character" w:customStyle="1" w:styleId="2Char1">
    <w:name w:val="样式 标题 2 + 居中 Char"/>
    <w:link w:val="2a"/>
    <w:uiPriority w:val="99"/>
    <w:qFormat/>
    <w:locked/>
    <w:rPr>
      <w:rFonts w:ascii="Arial" w:eastAsia="黑体" w:hAnsi="Arial"/>
      <w:b/>
      <w:kern w:val="2"/>
      <w:sz w:val="32"/>
    </w:rPr>
  </w:style>
  <w:style w:type="paragraph" w:customStyle="1" w:styleId="2a">
    <w:name w:val="样式 标题 2 + 居中"/>
    <w:basedOn w:val="20"/>
    <w:link w:val="2Char1"/>
    <w:uiPriority w:val="99"/>
    <w:qFormat/>
    <w:pPr>
      <w:spacing w:line="413" w:lineRule="auto"/>
      <w:jc w:val="center"/>
    </w:pPr>
    <w:rPr>
      <w:bCs w:val="0"/>
      <w:szCs w:val="20"/>
    </w:rPr>
  </w:style>
  <w:style w:type="character" w:customStyle="1" w:styleId="3Char2">
    <w:name w:val="样式3 Char"/>
    <w:link w:val="34"/>
    <w:uiPriority w:val="99"/>
    <w:qFormat/>
    <w:locked/>
    <w:rPr>
      <w:rFonts w:ascii="宋体" w:hAnsi="宋体"/>
      <w:kern w:val="2"/>
      <w:sz w:val="21"/>
    </w:rPr>
  </w:style>
  <w:style w:type="paragraph" w:customStyle="1" w:styleId="34">
    <w:name w:val="样式3"/>
    <w:basedOn w:val="af9"/>
    <w:link w:val="3Char2"/>
    <w:uiPriority w:val="99"/>
    <w:qFormat/>
    <w:pPr>
      <w:ind w:firstLine="420"/>
      <w:jc w:val="left"/>
    </w:pPr>
    <w:rPr>
      <w:rFonts w:ascii="宋体" w:hAnsi="宋体"/>
      <w:szCs w:val="20"/>
    </w:rPr>
  </w:style>
  <w:style w:type="character" w:customStyle="1" w:styleId="Char10">
    <w:name w:val="说明 Char1"/>
    <w:link w:val="affffffff1"/>
    <w:uiPriority w:val="99"/>
    <w:qFormat/>
    <w:locked/>
    <w:rPr>
      <w:rFonts w:ascii="楷体_GB2312" w:eastAsia="楷体_GB2312"/>
      <w:kern w:val="2"/>
      <w:sz w:val="24"/>
    </w:rPr>
  </w:style>
  <w:style w:type="paragraph" w:customStyle="1" w:styleId="affffffff1">
    <w:name w:val="说明"/>
    <w:basedOn w:val="af9"/>
    <w:link w:val="Char10"/>
    <w:uiPriority w:val="99"/>
    <w:qFormat/>
    <w:pPr>
      <w:spacing w:line="400" w:lineRule="atLeast"/>
    </w:pPr>
    <w:rPr>
      <w:rFonts w:ascii="楷体_GB2312" w:eastAsia="楷体_GB2312"/>
      <w:sz w:val="24"/>
      <w:szCs w:val="20"/>
    </w:rPr>
  </w:style>
  <w:style w:type="paragraph" w:customStyle="1" w:styleId="2b">
    <w:name w:val="正文首行缩进:  2 字符"/>
    <w:basedOn w:val="aff1"/>
    <w:uiPriority w:val="99"/>
    <w:qFormat/>
    <w:pPr>
      <w:spacing w:line="398" w:lineRule="auto"/>
      <w:ind w:firstLineChars="200" w:firstLine="200"/>
    </w:pPr>
    <w:rPr>
      <w:sz w:val="24"/>
    </w:rPr>
  </w:style>
  <w:style w:type="paragraph" w:customStyle="1" w:styleId="Charf9">
    <w:name w:val="Char"/>
    <w:basedOn w:val="af9"/>
    <w:uiPriority w:val="99"/>
    <w:qFormat/>
    <w:rPr>
      <w:sz w:val="28"/>
      <w:szCs w:val="28"/>
    </w:rPr>
  </w:style>
  <w:style w:type="paragraph" w:customStyle="1" w:styleId="15">
    <w:name w:val="样式 标题 1 + 二号 居中"/>
    <w:basedOn w:val="1"/>
    <w:uiPriority w:val="99"/>
    <w:qFormat/>
    <w:pPr>
      <w:spacing w:line="576" w:lineRule="auto"/>
      <w:jc w:val="center"/>
    </w:pPr>
    <w:rPr>
      <w:rFonts w:eastAsia="微软雅黑" w:cs="宋体"/>
      <w:szCs w:val="20"/>
    </w:rPr>
  </w:style>
  <w:style w:type="paragraph" w:customStyle="1" w:styleId="Char40">
    <w:name w:val="Char4"/>
    <w:basedOn w:val="af9"/>
    <w:uiPriority w:val="99"/>
    <w:qFormat/>
    <w:rPr>
      <w:rFonts w:ascii="Tahoma" w:hAnsi="Tahoma"/>
      <w:sz w:val="24"/>
      <w:szCs w:val="20"/>
    </w:rPr>
  </w:style>
  <w:style w:type="paragraph" w:customStyle="1" w:styleId="affffffff2">
    <w:name w:val="一太郎"/>
    <w:uiPriority w:val="99"/>
    <w:qFormat/>
    <w:pPr>
      <w:widowControl w:val="0"/>
      <w:wordWrap w:val="0"/>
      <w:autoSpaceDE w:val="0"/>
      <w:autoSpaceDN w:val="0"/>
      <w:adjustRightInd w:val="0"/>
      <w:spacing w:line="309" w:lineRule="exact"/>
      <w:jc w:val="both"/>
    </w:pPr>
    <w:rPr>
      <w:rFonts w:eastAsia="MS Mincho" w:cs="MS Mincho"/>
      <w:sz w:val="21"/>
      <w:szCs w:val="21"/>
      <w:lang w:eastAsia="ja-JP"/>
    </w:rPr>
  </w:style>
  <w:style w:type="paragraph" w:customStyle="1" w:styleId="affffffff3">
    <w:name w:val="表头"/>
    <w:basedOn w:val="af9"/>
    <w:uiPriority w:val="99"/>
    <w:qFormat/>
    <w:pPr>
      <w:spacing w:beforeLines="50" w:afterLines="50" w:line="300" w:lineRule="auto"/>
      <w:jc w:val="center"/>
    </w:pPr>
    <w:rPr>
      <w:b/>
      <w:szCs w:val="20"/>
    </w:rPr>
  </w:style>
  <w:style w:type="paragraph" w:customStyle="1" w:styleId="CharCharCharChar">
    <w:name w:val="Char Char Char Char"/>
    <w:basedOn w:val="af9"/>
    <w:uiPriority w:val="99"/>
    <w:qFormat/>
    <w:rPr>
      <w:rFonts w:ascii="Tahoma" w:hAnsi="Tahoma"/>
      <w:sz w:val="24"/>
      <w:szCs w:val="20"/>
    </w:rPr>
  </w:style>
  <w:style w:type="paragraph" w:customStyle="1" w:styleId="affffffff4">
    <w:name w:val="报告正文"/>
    <w:basedOn w:val="af9"/>
    <w:uiPriority w:val="99"/>
    <w:qFormat/>
    <w:pPr>
      <w:snapToGrid w:val="0"/>
      <w:spacing w:line="400" w:lineRule="exact"/>
      <w:ind w:firstLine="482"/>
    </w:pPr>
    <w:rPr>
      <w:sz w:val="24"/>
      <w:szCs w:val="20"/>
    </w:rPr>
  </w:style>
  <w:style w:type="paragraph" w:customStyle="1" w:styleId="Char1CharCharChar">
    <w:name w:val="Char1 Char Char Char"/>
    <w:basedOn w:val="af9"/>
    <w:uiPriority w:val="99"/>
    <w:qFormat/>
    <w:pPr>
      <w:widowControl/>
      <w:spacing w:after="160" w:line="240" w:lineRule="exact"/>
      <w:ind w:firstLineChars="200" w:firstLine="200"/>
      <w:jc w:val="left"/>
    </w:pPr>
    <w:rPr>
      <w:szCs w:val="20"/>
    </w:rPr>
  </w:style>
  <w:style w:type="paragraph" w:customStyle="1" w:styleId="affffffff5">
    <w:name w:val="表"/>
    <w:basedOn w:val="af9"/>
    <w:uiPriority w:val="99"/>
    <w:qFormat/>
    <w:pPr>
      <w:spacing w:line="300" w:lineRule="auto"/>
      <w:jc w:val="center"/>
    </w:pPr>
    <w:rPr>
      <w:szCs w:val="20"/>
    </w:rPr>
  </w:style>
  <w:style w:type="paragraph" w:customStyle="1" w:styleId="08520">
    <w:name w:val="样式 小四 首行缩进:  0.85 厘米 行距: 固定值 20 磅"/>
    <w:basedOn w:val="af9"/>
    <w:uiPriority w:val="99"/>
    <w:qFormat/>
    <w:pPr>
      <w:adjustRightInd w:val="0"/>
      <w:spacing w:line="360" w:lineRule="auto"/>
      <w:ind w:firstLine="482"/>
    </w:pPr>
    <w:rPr>
      <w:sz w:val="24"/>
      <w:szCs w:val="20"/>
    </w:rPr>
  </w:style>
  <w:style w:type="paragraph" w:customStyle="1" w:styleId="72">
    <w:name w:val="样式7"/>
    <w:basedOn w:val="af9"/>
    <w:uiPriority w:val="99"/>
    <w:qFormat/>
    <w:pPr>
      <w:ind w:firstLine="420"/>
    </w:pPr>
    <w:rPr>
      <w:szCs w:val="20"/>
    </w:rPr>
  </w:style>
  <w:style w:type="paragraph" w:customStyle="1" w:styleId="CharCharCharCharCharCharChar">
    <w:name w:val="Char Char Char Char Char Char Char"/>
    <w:basedOn w:val="af9"/>
    <w:uiPriority w:val="99"/>
    <w:qFormat/>
    <w:pPr>
      <w:widowControl/>
      <w:spacing w:after="160" w:line="240" w:lineRule="exact"/>
      <w:jc w:val="left"/>
    </w:pPr>
    <w:rPr>
      <w:rFonts w:ascii="Arial" w:eastAsia="微软雅黑" w:hAnsi="Arial" w:cs="Verdana"/>
      <w:b/>
      <w:kern w:val="0"/>
      <w:sz w:val="24"/>
      <w:lang w:eastAsia="en-US"/>
    </w:rPr>
  </w:style>
  <w:style w:type="paragraph" w:customStyle="1" w:styleId="affffffff6">
    <w:name w:val="条文"/>
    <w:basedOn w:val="af9"/>
    <w:uiPriority w:val="99"/>
    <w:qFormat/>
    <w:pPr>
      <w:spacing w:line="240" w:lineRule="atLeast"/>
    </w:pPr>
    <w:rPr>
      <w:sz w:val="24"/>
      <w:szCs w:val="20"/>
    </w:rPr>
  </w:style>
  <w:style w:type="paragraph" w:customStyle="1" w:styleId="16">
    <w:name w:val="条文1"/>
    <w:basedOn w:val="af9"/>
    <w:uiPriority w:val="99"/>
    <w:qFormat/>
    <w:pPr>
      <w:spacing w:line="240" w:lineRule="atLeast"/>
      <w:ind w:firstLine="454"/>
    </w:pPr>
    <w:rPr>
      <w:sz w:val="24"/>
      <w:szCs w:val="20"/>
    </w:rPr>
  </w:style>
  <w:style w:type="paragraph" w:customStyle="1" w:styleId="Char41">
    <w:name w:val="Char41"/>
    <w:basedOn w:val="af9"/>
    <w:uiPriority w:val="99"/>
    <w:qFormat/>
    <w:rPr>
      <w:rFonts w:ascii="Tahoma" w:hAnsi="Tahoma"/>
      <w:sz w:val="24"/>
      <w:szCs w:val="20"/>
    </w:rPr>
  </w:style>
  <w:style w:type="paragraph" w:customStyle="1" w:styleId="CharCharCharCharCharCharChar1">
    <w:name w:val="Char Char Char Char Char Char Char1"/>
    <w:basedOn w:val="af9"/>
    <w:uiPriority w:val="99"/>
    <w:qFormat/>
    <w:pPr>
      <w:widowControl/>
      <w:spacing w:after="160" w:line="240" w:lineRule="exact"/>
      <w:jc w:val="left"/>
    </w:pPr>
    <w:rPr>
      <w:rFonts w:ascii="Arial" w:eastAsia="微软雅黑" w:hAnsi="Arial" w:cs="Verdana"/>
      <w:b/>
      <w:kern w:val="0"/>
      <w:sz w:val="24"/>
      <w:szCs w:val="21"/>
      <w:lang w:eastAsia="en-US"/>
    </w:rPr>
  </w:style>
  <w:style w:type="paragraph" w:customStyle="1" w:styleId="Char11">
    <w:name w:val="Char1"/>
    <w:basedOn w:val="af9"/>
    <w:uiPriority w:val="99"/>
    <w:qFormat/>
  </w:style>
  <w:style w:type="paragraph" w:customStyle="1" w:styleId="affffffff7">
    <w:name w:val="节"/>
    <w:basedOn w:val="af9"/>
    <w:uiPriority w:val="99"/>
    <w:qFormat/>
    <w:pPr>
      <w:spacing w:beforeLines="100" w:afterLines="100" w:line="300" w:lineRule="auto"/>
      <w:jc w:val="center"/>
      <w:outlineLvl w:val="1"/>
    </w:pPr>
    <w:rPr>
      <w:b/>
      <w:sz w:val="24"/>
      <w:szCs w:val="20"/>
    </w:rPr>
  </w:style>
  <w:style w:type="paragraph" w:customStyle="1" w:styleId="221">
    <w:name w:val="样式 正文首行缩进:  2 字符 + 首行缩进:  2 字符"/>
    <w:basedOn w:val="af9"/>
    <w:uiPriority w:val="99"/>
    <w:qFormat/>
    <w:pPr>
      <w:spacing w:line="400" w:lineRule="exact"/>
      <w:ind w:firstLineChars="200" w:firstLine="200"/>
    </w:pPr>
    <w:rPr>
      <w:sz w:val="24"/>
      <w:szCs w:val="20"/>
    </w:rPr>
  </w:style>
  <w:style w:type="paragraph" w:customStyle="1" w:styleId="35">
    <w:name w:val="标题3"/>
    <w:basedOn w:val="af9"/>
    <w:uiPriority w:val="99"/>
    <w:qFormat/>
    <w:pPr>
      <w:adjustRightInd w:val="0"/>
      <w:spacing w:before="120" w:after="120"/>
      <w:jc w:val="center"/>
      <w:textAlignment w:val="baseline"/>
    </w:pPr>
    <w:rPr>
      <w:b/>
      <w:kern w:val="0"/>
      <w:sz w:val="18"/>
      <w:szCs w:val="20"/>
    </w:rPr>
  </w:style>
  <w:style w:type="paragraph" w:customStyle="1" w:styleId="affffffff8">
    <w:name w:val="条文说明"/>
    <w:basedOn w:val="afffffffb"/>
    <w:uiPriority w:val="99"/>
    <w:qFormat/>
    <w:pPr>
      <w:ind w:firstLine="480"/>
    </w:pPr>
    <w:rPr>
      <w:rFonts w:ascii="Calibri" w:eastAsia="仿宋_GB2312" w:hAnsi="Calibri"/>
      <w:szCs w:val="24"/>
    </w:rPr>
  </w:style>
  <w:style w:type="paragraph" w:customStyle="1" w:styleId="affffffff9">
    <w:name w:val="图片文字"/>
    <w:next w:val="af9"/>
    <w:uiPriority w:val="99"/>
    <w:qFormat/>
    <w:pPr>
      <w:spacing w:line="360" w:lineRule="auto"/>
      <w:jc w:val="center"/>
    </w:pPr>
    <w:rPr>
      <w:sz w:val="21"/>
      <w:szCs w:val="22"/>
    </w:rPr>
  </w:style>
  <w:style w:type="character" w:customStyle="1" w:styleId="Charfa">
    <w:name w:val="表格正文居中 Char"/>
    <w:link w:val="affffffffa"/>
    <w:uiPriority w:val="99"/>
    <w:qFormat/>
    <w:locked/>
    <w:rPr>
      <w:rFonts w:ascii="楷体_GB2312" w:eastAsia="楷体_GB2312"/>
      <w:sz w:val="24"/>
      <w:szCs w:val="24"/>
    </w:rPr>
  </w:style>
  <w:style w:type="paragraph" w:customStyle="1" w:styleId="affffffffa">
    <w:name w:val="表格正文居中"/>
    <w:link w:val="Charfa"/>
    <w:uiPriority w:val="99"/>
    <w:qFormat/>
    <w:pPr>
      <w:widowControl w:val="0"/>
      <w:spacing w:line="360" w:lineRule="auto"/>
      <w:jc w:val="center"/>
    </w:pPr>
    <w:rPr>
      <w:rFonts w:ascii="楷体_GB2312" w:eastAsia="楷体_GB2312"/>
      <w:sz w:val="24"/>
      <w:szCs w:val="24"/>
    </w:rPr>
  </w:style>
  <w:style w:type="character" w:customStyle="1" w:styleId="CharChar">
    <w:name w:val="三级标题标题无缩进 Char Char"/>
    <w:uiPriority w:val="99"/>
    <w:qFormat/>
    <w:locked/>
    <w:rPr>
      <w:rFonts w:ascii="Calibri" w:hAnsi="Calibri"/>
      <w:kern w:val="2"/>
      <w:sz w:val="24"/>
    </w:rPr>
  </w:style>
  <w:style w:type="character" w:customStyle="1" w:styleId="17">
    <w:name w:val="占位符文本1"/>
    <w:uiPriority w:val="99"/>
    <w:qFormat/>
    <w:rPr>
      <w:color w:val="808080"/>
    </w:rPr>
  </w:style>
  <w:style w:type="character" w:customStyle="1" w:styleId="font21">
    <w:name w:val="font21"/>
    <w:uiPriority w:val="99"/>
    <w:qFormat/>
    <w:rPr>
      <w:rFonts w:ascii="??" w:hAnsi="??"/>
      <w:color w:val="000000"/>
      <w:sz w:val="21"/>
      <w:u w:val="none"/>
    </w:rPr>
  </w:style>
  <w:style w:type="paragraph" w:customStyle="1" w:styleId="18">
    <w:name w:val="样式1"/>
    <w:basedOn w:val="af9"/>
    <w:uiPriority w:val="99"/>
    <w:qFormat/>
    <w:pPr>
      <w:spacing w:line="360" w:lineRule="auto"/>
      <w:jc w:val="left"/>
    </w:pPr>
    <w:rPr>
      <w:rFonts w:ascii="宋体" w:hAnsi="宋体"/>
      <w:sz w:val="24"/>
      <w:szCs w:val="21"/>
    </w:rPr>
  </w:style>
  <w:style w:type="paragraph" w:customStyle="1" w:styleId="2">
    <w:name w:val="样式2"/>
    <w:basedOn w:val="af9"/>
    <w:uiPriority w:val="99"/>
    <w:qFormat/>
    <w:pPr>
      <w:numPr>
        <w:numId w:val="11"/>
      </w:numPr>
      <w:spacing w:beforeLines="100" w:afterLines="100" w:line="360" w:lineRule="auto"/>
      <w:ind w:left="357" w:hanging="357"/>
    </w:pPr>
    <w:rPr>
      <w:rFonts w:ascii="宋体" w:hAnsi="宋体"/>
      <w:sz w:val="24"/>
    </w:rPr>
  </w:style>
  <w:style w:type="character" w:customStyle="1" w:styleId="font71">
    <w:name w:val="font71"/>
    <w:uiPriority w:val="99"/>
    <w:qFormat/>
    <w:rPr>
      <w:rFonts w:ascii="宋体" w:eastAsia="宋体" w:hAnsi="宋体"/>
      <w:color w:val="000000"/>
      <w:sz w:val="22"/>
      <w:u w:val="none"/>
    </w:rPr>
  </w:style>
  <w:style w:type="character" w:customStyle="1" w:styleId="font01">
    <w:name w:val="font01"/>
    <w:uiPriority w:val="99"/>
    <w:qFormat/>
    <w:rPr>
      <w:rFonts w:ascii="宋体" w:eastAsia="宋体" w:hAnsi="宋体"/>
      <w:color w:val="000000"/>
      <w:sz w:val="22"/>
      <w:u w:val="none"/>
    </w:rPr>
  </w:style>
  <w:style w:type="character" w:customStyle="1" w:styleId="font61">
    <w:name w:val="font61"/>
    <w:uiPriority w:val="99"/>
    <w:qFormat/>
    <w:rPr>
      <w:rFonts w:ascii="Calibri" w:hAnsi="Calibri"/>
      <w:color w:val="000000"/>
      <w:sz w:val="21"/>
      <w:u w:val="none"/>
    </w:rPr>
  </w:style>
  <w:style w:type="character" w:customStyle="1" w:styleId="font41">
    <w:name w:val="font41"/>
    <w:uiPriority w:val="99"/>
    <w:qFormat/>
    <w:rPr>
      <w:rFonts w:ascii="??" w:hAnsi="??"/>
      <w:color w:val="000000"/>
      <w:sz w:val="21"/>
      <w:u w:val="none"/>
    </w:rPr>
  </w:style>
  <w:style w:type="character" w:customStyle="1" w:styleId="font11">
    <w:name w:val="font11"/>
    <w:uiPriority w:val="99"/>
    <w:qFormat/>
    <w:rPr>
      <w:rFonts w:ascii="Calibri" w:hAnsi="Calibri"/>
      <w:color w:val="000000"/>
      <w:sz w:val="21"/>
      <w:u w:val="none"/>
    </w:rPr>
  </w:style>
  <w:style w:type="character" w:customStyle="1" w:styleId="Charfb">
    <w:name w:val="标准（正文） Char"/>
    <w:link w:val="affffffffb"/>
    <w:uiPriority w:val="99"/>
    <w:qFormat/>
    <w:locked/>
    <w:rPr>
      <w:rFonts w:ascii="宋体"/>
      <w:color w:val="000000"/>
      <w:sz w:val="21"/>
    </w:rPr>
  </w:style>
  <w:style w:type="paragraph" w:customStyle="1" w:styleId="affffffffb">
    <w:name w:val="标准（正文）"/>
    <w:basedOn w:val="af9"/>
    <w:link w:val="Charfb"/>
    <w:uiPriority w:val="99"/>
    <w:qFormat/>
    <w:rPr>
      <w:rFonts w:ascii="宋体"/>
      <w:color w:val="000000"/>
      <w:kern w:val="0"/>
      <w:szCs w:val="20"/>
    </w:rPr>
  </w:style>
  <w:style w:type="paragraph" w:customStyle="1" w:styleId="affffffffc">
    <w:name w:val="指南正文"/>
    <w:next w:val="af9"/>
    <w:uiPriority w:val="99"/>
    <w:qFormat/>
    <w:pPr>
      <w:ind w:firstLineChars="200" w:firstLine="200"/>
      <w:jc w:val="both"/>
    </w:pPr>
    <w:rPr>
      <w:rFonts w:ascii="Calibri" w:hAnsi="Calibri" w:cs="Calibri"/>
      <w:kern w:val="2"/>
      <w:sz w:val="21"/>
      <w:szCs w:val="21"/>
    </w:rPr>
  </w:style>
  <w:style w:type="paragraph" w:customStyle="1" w:styleId="TableParagraph">
    <w:name w:val="Table Paragraph"/>
    <w:basedOn w:val="af9"/>
    <w:uiPriority w:val="99"/>
    <w:qFormat/>
    <w:pPr>
      <w:autoSpaceDE w:val="0"/>
      <w:autoSpaceDN w:val="0"/>
      <w:jc w:val="left"/>
    </w:pPr>
    <w:rPr>
      <w:rFonts w:ascii="新宋体" w:eastAsia="新宋体" w:hAnsi="新宋体" w:cs="新宋体"/>
      <w:kern w:val="0"/>
      <w:sz w:val="22"/>
      <w:szCs w:val="22"/>
      <w:lang w:val="zh-CN"/>
    </w:rPr>
  </w:style>
  <w:style w:type="character" w:customStyle="1" w:styleId="150">
    <w:name w:val="15"/>
    <w:uiPriority w:val="99"/>
    <w:qFormat/>
    <w:rPr>
      <w:rFonts w:ascii="Times New Roman" w:hAnsi="Times New Roman"/>
      <w:b/>
    </w:rPr>
  </w:style>
  <w:style w:type="paragraph" w:customStyle="1" w:styleId="2c">
    <w:name w:val="列出段落2"/>
    <w:basedOn w:val="af9"/>
    <w:uiPriority w:val="99"/>
    <w:qFormat/>
    <w:pPr>
      <w:spacing w:line="360" w:lineRule="auto"/>
      <w:ind w:firstLineChars="200" w:firstLine="420"/>
      <w:jc w:val="left"/>
    </w:pPr>
    <w:rPr>
      <w:rFonts w:ascii="黑体" w:hAnsi="黑体"/>
      <w:sz w:val="24"/>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msonormal0">
    <w:name w:val="msonormal"/>
    <w:basedOn w:val="af9"/>
    <w:uiPriority w:val="99"/>
    <w:qFormat/>
    <w:pPr>
      <w:widowControl/>
      <w:spacing w:before="100" w:beforeAutospacing="1" w:after="100" w:afterAutospacing="1"/>
      <w:jc w:val="left"/>
    </w:pPr>
    <w:rPr>
      <w:rFonts w:ascii="宋体" w:hAnsi="宋体" w:cs="宋体"/>
      <w:kern w:val="0"/>
      <w:sz w:val="24"/>
    </w:rPr>
  </w:style>
  <w:style w:type="character" w:customStyle="1" w:styleId="19">
    <w:name w:val="未处理的提及1"/>
    <w:basedOn w:val="afa"/>
    <w:uiPriority w:val="99"/>
    <w:semiHidden/>
    <w:unhideWhenUsed/>
    <w:qFormat/>
    <w:rPr>
      <w:color w:val="605E5C"/>
      <w:shd w:val="clear" w:color="auto" w:fill="E1DFDD"/>
    </w:rPr>
  </w:style>
  <w:style w:type="paragraph" w:customStyle="1" w:styleId="TOC2">
    <w:name w:val="TOC 标题2"/>
    <w:basedOn w:val="1"/>
    <w:next w:val="af9"/>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
    <w:name w:val="修订1"/>
    <w:hidden/>
    <w:uiPriority w:val="99"/>
    <w:unhideWhenUsed/>
    <w:qFormat/>
    <w:rPr>
      <w:kern w:val="2"/>
      <w:sz w:val="21"/>
      <w:szCs w:val="24"/>
    </w:rPr>
  </w:style>
  <w:style w:type="paragraph" w:customStyle="1" w:styleId="36">
    <w:name w:val="列出段落3"/>
    <w:basedOn w:val="af9"/>
    <w:qFormat/>
    <w:pPr>
      <w:ind w:firstLineChars="200" w:firstLine="420"/>
    </w:pPr>
    <w:rPr>
      <w:szCs w:val="20"/>
    </w:rPr>
  </w:style>
  <w:style w:type="paragraph" w:customStyle="1" w:styleId="2d">
    <w:name w:val="修订2"/>
    <w:hidden/>
    <w:uiPriority w:val="99"/>
    <w:semiHidden/>
    <w:qFormat/>
    <w:rPr>
      <w:kern w:val="2"/>
      <w:sz w:val="21"/>
      <w:szCs w:val="24"/>
    </w:rPr>
  </w:style>
  <w:style w:type="character" w:customStyle="1" w:styleId="2e">
    <w:name w:val="未处理的提及2"/>
    <w:basedOn w:val="afa"/>
    <w:uiPriority w:val="99"/>
    <w:semiHidden/>
    <w:unhideWhenUsed/>
    <w:qFormat/>
    <w:rPr>
      <w:color w:val="605E5C"/>
      <w:shd w:val="clear" w:color="auto" w:fill="E1DFDD"/>
    </w:rPr>
  </w:style>
  <w:style w:type="character" w:customStyle="1" w:styleId="37">
    <w:name w:val="未处理的提及3"/>
    <w:basedOn w:val="afa"/>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w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emf"/><Relationship Id="rId76" Type="http://schemas.openxmlformats.org/officeDocument/2006/relationships/image" Target="media/image64.emf"/><Relationship Id="rId84" Type="http://schemas.openxmlformats.org/officeDocument/2006/relationships/image" Target="media/image72.png"/><Relationship Id="rId89" Type="http://schemas.openxmlformats.org/officeDocument/2006/relationships/image" Target="media/image77.emf"/><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png"/><Relationship Id="rId74" Type="http://schemas.openxmlformats.org/officeDocument/2006/relationships/image" Target="media/image62.emf"/><Relationship Id="rId79" Type="http://schemas.openxmlformats.org/officeDocument/2006/relationships/image" Target="media/image67.emf"/><Relationship Id="rId87" Type="http://schemas.openxmlformats.org/officeDocument/2006/relationships/image" Target="media/image75.emf"/><Relationship Id="rId5" Type="http://schemas.openxmlformats.org/officeDocument/2006/relationships/styles" Target="style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8.emf"/><Relationship Id="rId95" Type="http://schemas.openxmlformats.org/officeDocument/2006/relationships/header" Target="header2.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80" Type="http://schemas.openxmlformats.org/officeDocument/2006/relationships/image" Target="media/image68.emf"/><Relationship Id="rId85" Type="http://schemas.openxmlformats.org/officeDocument/2006/relationships/image" Target="media/image73.png"/><Relationship Id="rId93" Type="http://schemas.openxmlformats.org/officeDocument/2006/relationships/image" Target="media/image81.emf"/><Relationship Id="rId98"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footer" Target="footer2.xm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A89FBE-BF93-4965-A1D0-89F17C49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66</Pages>
  <Words>7130</Words>
  <Characters>40647</Characters>
  <Application>Microsoft Office Word</Application>
  <DocSecurity>0</DocSecurity>
  <Lines>338</Lines>
  <Paragraphs>95</Paragraphs>
  <ScaleCrop>false</ScaleCrop>
  <LinksUpToDate>false</LinksUpToDate>
  <CharactersWithSpaces>47682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cp:lastModifiedBy/>
  <cp:revision>1</cp:revision>
  <dcterms:created xsi:type="dcterms:W3CDTF">2020-05-13T05:38:00Z</dcterms:created>
  <dcterms:modified xsi:type="dcterms:W3CDTF">2021-01-11T04:23:00Z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