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基础电子元器件产业发展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zh-CN"/>
        </w:rPr>
        <w:t>行动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计划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(2021—2023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年)</w:t>
      </w:r>
      <w:bookmarkStart w:id="9" w:name="_GoBack"/>
      <w:bookmarkEnd w:id="9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信息技术产业是关系国民经济安全和发展的战略性、基础性、先导性产业，也是世界主要国家高度重视、全力布局的竞争高地。电子元器件是支撑信息技术产业发展的基石，也是保 障产业链供应链安全稳定的关键。当前我国电子元器件产业存在整体大而不强、龙头企业匮乏、创新能力不足等问题，制约信息技术产业发展。面对百年未有之大变局和产业大升级、行业大融合的态势，加快电子元器件及配套材料和设备仪器等基础电子产业发展，对推进信息技术产业基础高级化、产业链现代化，乃至实现国民经济高质量发展具有重要意义。为深入贯彻落实党中央、国务院决策部署，持续提升保障能力和产业化水平，支持电子元器件领域关键短板产品及技术攻关，特制定本行动计划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一、总体要求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bookmarkStart w:id="0" w:name="bookmark0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指导思想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以习近平新时代中国特色社会主义思想为指导，全面贯彻落实党的十九大和十九届二中、三中、四中、五中全会精神，以推动高质量发展为主题，以深化供给侧结构性改革为主线，以改革创新为根本动力，以做强电子元器件产业、夯实信息技术产业基础为目标，以关键核心技术为主攻方向，支持重点行业市场应用，建立健全产业链配套体系，推动基础电子元器件产业实现高质量发展，保障国家信息技术产业安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bookmarkStart w:id="1" w:name="bookmark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二）总体目标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2023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年，优势产品竞争力进一步增强，产业链安全供应水平显著提升，面向智能终端、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5G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工业互联网等重要行业, 推动基础电子元器件实现突破，增强关键材料、设备仪器等供应链保障能力，提升产业链供应链现代化水平。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——产业规模不断壮大。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电子元器件销售总额达到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 xml:space="preserve">21000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亿元，进一步巩固我国作为全球电子元器件生产大国的地位，充分满足信息技术市场规模需求。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——技术创新取得突破。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突破一批电子元器件关键技术，行业总体创新投入进一步提升，射频滤波器、高速连接器、片式多层陶瓷电容器、光通信器件等重点产品专利布局更加完善。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</w:rPr>
        <w:t>——业发展成效明显。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形成一批具有国际竞争优势的电子元器件企业，力争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15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家企业营收规模突破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100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亿元，龙头企业营收规模和综合实力有效提升，抗风险和再投入能力明显增强。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二、重点工作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（一）提升产业创新能力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攻克关键核心技术。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实施重点产品高端提升行动，面向电路类元器件等重点产品，突破制约行业发展的专利、技术壁垒,补足电子元器件发展短板，保障产业链供应链安全稳定。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专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栏1重点产品高端提升行动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电路类元器件。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重点发展微型化、片式化阻容感元件，高频率、高精度频率元器件，耐高温、耐高压、低损耗、高可靠半导体分立器件及模块，小型化、高可靠、高灵敏度电子防护器件，高性能、多功能、高密度混合集成电路。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连接类元器件。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高频高速、低损耗、小型化的光电连接器，超高速、超低损耗、低成本的光纤光缆，耐高压、耐高温、高抗拉强度电气装备线缆，高频高速、高层高密度印制电路板、集成电路封装基板、特种印制电路板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机电类元器件。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重点发展高压、大电流、小型化、低功耗控制继电器，小型化、高可靠开关按钮，小型化、集成化、 高精密、高效节能微特电机。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传感类元器件。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重点发展小型化、低功耗、集成化、高灵敏度的敏感元件，温度、气体、位移、速度、光电、生化等类别的高端传感器，新型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MEMS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传感器和智能传感器，微型化、智能化的电声器件。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功能材料类元件。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重点发展高磁能积、高矫顽力永磁元件，高磁导率、低磁损耗软磁元件，高导热、电绝缘、低损耗、无铅环保的电子陶瓷元件。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光通信器件。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重点发展高速光通信芯片、高速高精度光 探测器、高速直调和外调制激光器、高速调制器芯片、高功率激光器、光传输用数字信号处理器芯片、高速驱动器和跨阻抗放大器芯片。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构建多层次联合创新体系。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企业、高等院校及科研院所加强合作，在电子元器件领域探索成立制造业创新中心，加大关键共性技术、前沿引领技术、现代工程技术、颠覆性技术研发力度，搭建产学研用紧密结合的协同创新和成果转化平台。鼓励各地围绕特色或细分领域，开展关键技术研发与产业化，形成差异化发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完善知识产权布局。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鼓励企业、高等院校及科研院所提升知识产权保护意识，完善知识产权管理制度并开展国内外知识产权布局。探索建立专利池，围绕电子元器件开展专利分析和预警。开展知识产权试点企业培育工作。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8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（二）强化市场应用推广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20"/>
        <w:jc w:val="both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支持重点行业市场应用。实施重点市场应用推广行动，在 智能终端、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5G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工业互联网和数据中心、智能网联汽车等重点 行业推动电子元器件差异化应用，加速产品吸引社会资源，迭</w:t>
      </w:r>
      <w:r>
        <w:rPr>
          <w:rFonts w:hint="eastAsia" w:cs="宋体"/>
          <w:color w:val="000000"/>
          <w:spacing w:val="0"/>
          <w:w w:val="100"/>
          <w:position w:val="0"/>
          <w:lang w:val="en-US" w:eastAsia="zh-CN"/>
        </w:rPr>
        <w:t>代升级。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专栏2重点市场应用推广行动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18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智能终端市场。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 xml:space="preserve">瞄准智能手机、穿戴式设备、无人机、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VR/AR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设备、环境监测设备等智能终端市场，推动微型片式阻容元件、微型大电流电感器、微型射频滤波器、微型传感器、微特电机、高端锂电等片式化、微型化、轻型化、柔性化、高性能的电子元器件应用。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2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强化产业链深层次合作。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推动电子元器件及其配套材料和设备仪器企业、整机企业加强联动，共同开展产品研制，加快新型电子元器件的产业化应用。引导上下游企业通过战略联盟、资本合作、技术联动等方式，形成稳定合作关系。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加速创新型产品应用推广。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面向人工智能、先进计算、物联网、新能源、新基建等新兴需求，开发重点应用领域急需的小型化、高性能、高效率、高可靠电子元器件，推动整机企业积极应用创新型产品，加速元器件产品迭代升级。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01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bookmarkStart w:id="2" w:name="bookmark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三）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夯实配套产业基础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突破关键材料技术。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支持电子元器件上游电子陶瓷材料、 磁性材料、电池材料等电子功能材料，电子浆料等工艺与辅助材料，高端印制电路板材料等封装与装联材料的研发和生产。提升配套能力，推动关键环节电子专用材料研发与产业化。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提升设备仪器配套能力。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支持技术难度大、应用价值高、 通用性强、对电子元器件行业带动大的配套电子专用设备与仪器，如刻蚀显影设备等工艺设备、显微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CT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等检测分析仪器的研发及产业化，提升设备仪器质量和可靠性水平。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健全产业配套体系。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鼓励和引导化工、有色金属、轻工机械、设备仪器等企业进入电子元器件领域，开展关键材料、设备的研发和生产，推进产学研用协同创新，实现全产业链协同发展，增强试验验证能力，提升关键环节配套水平。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01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bookmarkStart w:id="3" w:name="bookmark3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3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四）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引导产业转型升级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提升智能化水平。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引导企业搭建数字化设计平台、全环境仿真平台和材料、工艺、失效分析数据库，基于机器学习与人工智能技术，推进关键工序数字化、网络化改造，优化生产工点及质量管控系统，开展智能工厂建设，提升智能制造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专栏3智能制造推进行动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推广智能化设计。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引导国内软件企业开发各类电子元器件仿真设计软件，鼓励使用虚拟现实、数字季生等先进技术开展工业设计，提高企业设计水平。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加快智能化改造。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围绕连接器与线缆组件、电子变压器、 电声器件、微特电机等用工量大且以小批量、多批次订单为主的分支行业，探索和推广模块化、数字化生产方式，加快智能化升级。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培育工业互联网平台。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鼓励和支持产业基础较好的分支行业，探索工业互联网建设模式，鼓励龙头企业面向行业开放共享业务系统，带动产业链上下游企业开展协同设计和协同供应链管理。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推广绿色制造。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推进全行业节能节水技术改造，加快应用清洁高效生产工艺，开展清洁生产，降低能耗和污染物排放强度，实现绿色生产。优化电子元器件产品结构设计，开发高附加值、低消耗、低排放产品。制定电子元器件行业绿色制造相茬标准，完善绿色制造体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专栏4绿色制造提升行动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建设绿色工厂。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按照厂房集约化、原料无害化、生产洁净化、废物资源化、能源低碳化原则引导电子元器件企业建 设绿色工厂，加大节能环保投入，实施节能环保技术提升工程，鼓励企业采用信息化、智能化技术处理污染物并实时监控，将企业的环保执行措施与企业信用等级挂钩。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生产绿色产品。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严格执行《电器电子产品有害物质限制使用管理办法》等政策，鼓励骨干企业开展产品全生命周期的绿色化设计，加快轻量化、模块化、集成化、高可靠、长寿命、易回收的新型电子元器件产品应用。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发展绿色园区。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加强电子元器件相关产业园区企业与其他企业的合作，推动基础设施共建共享。发展循环经济，加强余热余压废热资源和水资源循环利用。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搭建绿色供应链。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骨干企业实施可持续的绿色供应链管理战略，实施绿色伙伴式供应商管理，加强对上游供应商的环保考核，优先将绿色工厂发展成供应商，优先采购绿色产品。培育优质企业。鼓励龙头企业通过兼并重组、资本运作等方式整合资源、扩大生产规模、增强核心竞争力、提高合规履责和抗风险能力。培育一批具有自主知识产权、产品附加值高、有核心竞争力的专精特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>“小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巨人”和制造业单项冠军企业。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eastAsia" w:ascii="宋体" w:hAnsi="宋体" w:eastAsia="宋体" w:cs="宋体"/>
          <w:b/>
          <w:bCs/>
        </w:rPr>
      </w:pPr>
      <w:bookmarkStart w:id="4" w:name="bookmark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五）促进行业质量提升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加强标准化工作。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加强关键核心技术和基础共性技术的标 准研制，持续提升标准的供给质量和水平。引导社会团体加快 制定发布具有创新性和国际性的团体标准。鼓励企事业单位和专家积极参与国际标准化活动，开展国际标准制定。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提升质量品牌效益。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优化产品设计、改造技术设备、完善 检验检测，推广先进质量文化与技术。引导企业建立以质量为基础的品牌发展战略，丰富品牌内涵，提升品牌形象和影响力。开展质量兴业、品牌培育等活动，定期发布质量品牌报告。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优化市场环境。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引导终端企业优化电子元器件产品釆购模式，倡导优质廉价，避免低价恶性竞争、哄抬价格、肆意炒作等非理性市场行为，推动构建公平、公正、开放、有序的市场 竞争环境。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（六）加强公共平台建设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建设分析评价公共平台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lang w:val="en-US" w:eastAsia="zh-CN" w:bidi="en-US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有能力、有资质的企事业单位建设国家级电子元器件分析评价公共服务平台，加强质量品质和技术等级分类标准建设，围绕电子元器件各领域开展产品检测分析、评级、可靠性、应用验证等服务，为电子系统整机设计、物料选型提供依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建设科技服务平台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 xml:space="preserve">支持地方、园区、企事业单位建设一批公共服务平台，开展知识产权培训与交易、科技成果评价、 市场战略研究等服务。鼓励建设专用电子元器件生产线，为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MEMS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传感器、滤波器、光通信模块驱动芯片等提供流片服务。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建设创新创业孵化平台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支持电子元器件领域众创、众包、 众扶、众筹等创业支撑平台建设，推动建立一批基础电子元器件产业生态孵化器、加速器，鼓励为初创企业提供资金、技术、市场应用及推广等扶持。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（七）完善人才引育机制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加大人才培养力度。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深化产教融合，推动高等院校优化相关学科建设和专业布局。鼓励企业建立企业研究院、院士和博士后工作站等创新平台，建立校企结合的人才综合培训和实践基地，支持企业开展员工国内外在职教育培训。加强人才引进培育。多渠道引进高端人才和青年人才，加快形成具有国际领先水平的专家队伍。发挥行业组织及大专、 高等院校作用，鼓励企业培育和引进掌握关键技术的科技领军人才和团队，为产业发展提供智力支持。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引导人才合理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zh-CN" w:eastAsia="zh-CN" w:bidi="zh-CN"/>
        </w:rPr>
        <w:t>流动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lang w:val="zh-CN" w:eastAsia="zh-CN" w:bidi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引导企业通过合规途径招聘人才，保障人才在企业间的正常流动，加强职业道德宣传，降低人员流动损失，鼓励企业为人才创造有利的成长空间，提升福利待遇, 完善人才职业晋升通道，提升电子元器件行业人才归属感。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6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三、保障措施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bookmarkStart w:id="5" w:name="bookmark5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5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一）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加强产业统筹协调。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建立健全电子元器件产业发展 协调机制，加强协同配合和统筹推进，积极推动解决产业发展中重大事项和重点工作。加强央地合作，指导各地统筹规划基础电子元器件重点项目布局，适时推进主体集中和区域集聚。 做好重点领域监测分析和跟踪研究，加强与现行相关政策衔接，有序推进各项行动。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9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bookmarkStart w:id="6" w:name="bookmark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二）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加大政策支持力度。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围绕电子元器件产业，推动生 产、应用、融资等合作衔接，加快市场化推广应用。充分利用产业基础再造等渠道支持创新突破。鼓励制造业转型升级基金等加大投资力度，引导地方投资基金协同支持。发挥市场机制作用，鼓励社会资本参与，吸引风险投资、融资租赁等多元化资金支持产业发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360" w:lineRule="auto"/>
        <w:ind w:left="0" w:right="0" w:firstLine="560"/>
        <w:jc w:val="both"/>
        <w:rPr>
          <w:rFonts w:hint="eastAsia" w:ascii="宋体" w:hAnsi="宋体" w:eastAsia="宋体" w:cs="宋体"/>
        </w:rPr>
      </w:pPr>
      <w:bookmarkStart w:id="7" w:name="bookmark7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7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三）优化产业发展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lang w:val="en-US" w:eastAsia="zh-CN"/>
        </w:rPr>
        <w:t>环境。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加强对电子元器件行业垄断、 倾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376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销、价格保护、侵犯知识产权等不正当竞争行为的预警和防 范，维护公平竞争、健康有序的市场发展环境。促进行业诚信经营、依法纳税、节能环保、和谐用工。引导电子元器件行业信用体系建设，推行企业产品标准、质量、安全自我声明和监督制度。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370"/>
        </w:tabs>
        <w:bidi w:val="0"/>
        <w:spacing w:before="0" w:after="0" w:line="360" w:lineRule="auto"/>
        <w:ind w:left="0" w:right="0" w:firstLine="660"/>
        <w:jc w:val="both"/>
        <w:rPr>
          <w:rFonts w:hint="eastAsia" w:ascii="宋体" w:hAnsi="宋体" w:eastAsia="宋体" w:cs="宋体"/>
        </w:rPr>
      </w:pPr>
      <w:bookmarkStart w:id="8" w:name="bookmark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（</w:t>
      </w:r>
      <w:bookmarkEnd w:id="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四）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深化国际交流合作。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落实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zh-CN" w:eastAsia="zh-CN" w:bidi="zh-CN"/>
        </w:rPr>
        <w:t>“一带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一路”倡议，拓展电子元器件产业国际交流合作渠道，加强与相关国际组织、标准化机构等交流沟通，推动与国际先进技术及产业链对接。推动电子元器件产业国内国际相互促进，鼓励全球领先企业来华设立生产基地和研发机构，支持骨干企业开拓海外市场，与境外机构开展多种形式的技术、人才、资本等合作，构建开放发展、合作共赢的产业格局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370"/>
        </w:tabs>
        <w:bidi w:val="0"/>
        <w:spacing w:before="0" w:after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</w:rPr>
      </w:pPr>
    </w:p>
    <w:sectPr>
      <w:footnotePr>
        <w:numFmt w:val="decimal"/>
      </w:footnotePr>
      <w:pgSz w:w="11900" w:h="16840"/>
      <w:pgMar w:top="1447" w:right="2267" w:bottom="3839" w:left="2229" w:header="1019" w:footer="341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ideographDigit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4A67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2021-02-01T07:31:43Z</dcterms:created>
  <dc:creator>Whale Fall</dc:creator>
  <cp:lastModifiedBy>Whale Fall</cp:lastModifiedBy>
  <dcterms:modified xsi:type="dcterms:W3CDTF">2021-02-01T08:01:53Z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