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1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spacing w:before="100" w:beforeAutospacing="1" w:after="100" w:afterAutospacing="1" w:line="61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江苏省专家服务基层项目申报表</w:t>
      </w:r>
    </w:p>
    <w:p>
      <w:pPr>
        <w:rPr>
          <w:sz w:val="24"/>
        </w:rPr>
      </w:pPr>
      <w:r>
        <w:rPr>
          <w:rFonts w:hAnsi="宋体"/>
          <w:sz w:val="24"/>
        </w:rPr>
        <w:t>申报地区（盖章）：</w:t>
      </w:r>
      <w:r>
        <w:rPr>
          <w:sz w:val="24"/>
        </w:rPr>
        <w:t xml:space="preserve">          </w:t>
      </w:r>
      <w:r>
        <w:rPr>
          <w:rFonts w:hAnsi="宋体"/>
          <w:sz w:val="24"/>
        </w:rPr>
        <w:t>联系人：</w:t>
      </w:r>
      <w:r>
        <w:rPr>
          <w:sz w:val="24"/>
        </w:rPr>
        <w:t xml:space="preserve">        </w:t>
      </w:r>
      <w:r>
        <w:rPr>
          <w:rFonts w:hAnsi="宋体"/>
          <w:sz w:val="24"/>
        </w:rPr>
        <w:t>电话：</w:t>
      </w:r>
    </w:p>
    <w:tbl>
      <w:tblPr>
        <w:tblStyle w:val="6"/>
        <w:tblW w:w="89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6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产业发展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 乡村建设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 公共服务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 其他：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组织实施单位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atLeas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项目主要内容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（服务内容、形式、人才需求等，300字以内）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专家数量、层次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活动时间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活动地点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经费预算</w:t>
            </w:r>
          </w:p>
        </w:tc>
        <w:tc>
          <w:tcPr>
            <w:tcW w:w="687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t>—</w:t>
    </w:r>
  </w:p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2021-02-18T06:45:40Z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