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10" w:lineRule="exac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附件2</w:t>
      </w:r>
    </w:p>
    <w:p>
      <w:pPr>
        <w:spacing w:before="100" w:beforeAutospacing="1" w:after="100" w:afterAutospacing="1" w:line="61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江苏省专业技术人才高研班产业引导目录</w:t>
      </w:r>
    </w:p>
    <w:tbl>
      <w:tblPr>
        <w:tblStyle w:val="3"/>
        <w:tblW w:w="89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3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  <w:t>研修方向</w:t>
            </w:r>
          </w:p>
        </w:tc>
        <w:tc>
          <w:tcPr>
            <w:tcW w:w="38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  <w:t>产业类别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物联网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新一代信息技术产业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下一代信息网络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高性能集成电路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新型显示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新型电子元器材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大数据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高端软件和信息服务业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云计算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高端软件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信息技术服务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人工智能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生物医药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生物技术和医药产业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生物医学工程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生物农业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生物制造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先进基础材料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新材料产业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关键战略材料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前沿新材料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智能成套系统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高端装备制造产业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增材制造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高端数控机床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新一代轨道交通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高端专用设备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高效节能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节能环保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先进环保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资源循环利用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新能源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新能源和能源互联网产业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能源互联网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整车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新能源汽车产业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动力电池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驱动系统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集成控制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便捷基础设施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海洋工程装备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空天海洋装备产业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高技术船舶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航空航天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数字内容开发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数字创意产业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数字设计与服务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数字技术与装备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纳米技术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未来产业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量子通信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智能机器人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可穿戴设备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智能驾驶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新型健康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科技服务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生产性服务业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信息技术服务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金融服务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现代物流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商务服务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服务外包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电子商务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节能环保服务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检验检测服务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售后服务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人力资源服务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品牌和标准化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商贸流通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生活性服务业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健康服务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养老服务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文化服务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旅游服务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家庭服务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教育培训服务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体育服务</w:t>
            </w: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pPr>
        <w:tabs>
          <w:tab w:val="left" w:pos="5880"/>
        </w:tabs>
        <w:spacing w:line="100" w:lineRule="exact"/>
        <w:rPr>
          <w:rFonts w:hint="eastAsia" w:ascii="Times New Roman" w:hAnsi="Times New Roman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2021-02-20T06:08:28Z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