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bdr w:val="none" w:color="auto" w:sz="0" w:space="0"/>
          <w:shd w:val="clear" w:fill="FFFFFF"/>
        </w:rPr>
        <w:t>出版业科技与标准重点实验室名单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</w:p>
    <w:tbl>
      <w:tblPr>
        <w:tblW w:w="105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4344"/>
        <w:gridCol w:w="55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5"/>
                <w:rFonts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牵头单位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实验室名称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北京大学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新闻出版智能媒体技术重点实验室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北京理工大学出版社有限责任公司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出版产业通用数据交换技术重点实验室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北京师范大学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出版业用户行为大数据分析与应用重点实验室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北京体育大学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体育融合出版可视化技术重点实验室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北京印刷学院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新闻出版领域关键技术研发及应用综合实验室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北京语言大学出版社有限公司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出版业“一带一路”国别化语言服务关键技术研发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与应用重点实验室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北京卓众出版有限公司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科技期刊数字出版及全流程管理重点实验室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北方工业大学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CNONIX国家标准应用与推广重点实验室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电子工业出版社有限公司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基于区块链的出版业知识服务模式创新及应用重点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高等教育出版社有限公司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“智能+”教育融合出版创新与应用重点实验室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古联（北京）数字传媒科技有限公司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古籍数字化与知识工程重点实验室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南京大学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智慧出版与知识服务重点实验室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清华大学出版社有限公司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教育领域融合出版知识挖掘与服务重点实验室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人民教育出版社有限公司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数字教育出版技术与标准重点实验室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山东数字出版传媒有限公司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融合出版内容传播创新应用重点实验室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陕西师范大学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西部多语种文化资源智慧出版重点实验室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上海出版印刷高等专科学校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智能与绿色柔版印刷重点实验室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上海理工大学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可信数字版权生态与标准重点实验室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时代新媒体出版社有限责任公司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文化资源数字出版与知识服务重点实验室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四川大学出版社有限责任公司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融合出版超高清视频技术应用重点实验室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苏州工业园区新国大研究院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增强现实技术（AR）融合出版重点实验室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武汉大学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语义出版与知识服务重点实验室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武汉理工大学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融合出版智能服务技术与标准重点实验室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新华文轩出版传媒股份有限公司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出版业科技与标准综合重点实验室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知识产权出版社有限责任公司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知识产权内容挖掘与服务重点实验室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中共党史出版社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中共党史数字影像和虚拟仿真（VR）教程与推广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标准研究重点实验室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中国版权保护中心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DCI技术研究与应用联合重点实验室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中国传媒大学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融合出版与文化传播重点实验室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中国大百科全书出版社有限公司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百科知识融合创新出版工程重点实验室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中国建筑出版传媒有限公司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富媒体出版资源管理与数据应用重点实验室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中国科学技术信息研究所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富媒体数字出版内容组织与知识服务重点实验室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中国科学院文献情报中心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学术期刊新型出版与知识服务重点实验室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中国科学院自动化研究所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数字版权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服务技术重点实验室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中国民主法制出版社有限公司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数字影音互动科技与标准重点实验室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中国农业科学院农业信息研究所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农业融合出版知识挖掘与知识服务重点实验室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中国新闻出版研究院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出版业技术与标准应用重点实验室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中国医学科学院医学信息研究所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医学融合出版知识技术重点实验室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中国印刷科学技术研究院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印刷环保与智能技术重点实验室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中国中医药出版社有限公司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中医药知识挖掘与出版创新服务重点实验室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《中华医学杂志》社有限责任公司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医学期刊知识挖掘与服务重点实验室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中宣部机关服务中心（信息中心）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新闻出版业高新技术应用综合实验室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中原大地传媒股份有限公司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数字出版应用智能部署重点实验室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209D2"/>
    <w:rsid w:val="0E02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2021-02-23T07:16:00Z</dcterms:created>
  <dc:creator>Whale Fall</dc:creator>
  <cp:lastModifiedBy>Whale Fall</cp:lastModifiedBy>
  <dcterms:modified xsi:type="dcterms:W3CDTF">2021-02-23T07:17:27Z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