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纺织行业计量技术规范项目建议书</w:t>
      </w:r>
    </w:p>
    <w:tbl>
      <w:tblPr>
        <w:tblStyle w:val="5"/>
        <w:tblW w:w="9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75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棉花短纤维率测试仪校准规范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☑ 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制定    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 w:ascii="宋体" w:hAnsi="宋体" w:cs="宋体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□检定规程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☑ 校准规范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2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☑ 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75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咸阳市纤维检验所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李红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13772588420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2021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/>
                <w:color w:val="000000"/>
                <w:sz w:val="28"/>
                <w:szCs w:val="28"/>
              </w:rPr>
              <w:t>-2023年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75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纺织工业科学技术发展中心等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75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numPr>
                <w:ilvl w:val="0"/>
                <w:numId w:val="1"/>
              </w:numPr>
              <w:ind w:left="-325" w:leftChars="-15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安全□ 节能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□环保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8"/>
                <w:szCs w:val="28"/>
              </w:rPr>
              <w:t>自主创新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sz w:val="28"/>
                <w:szCs w:val="28"/>
              </w:rPr>
              <w:t>其他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产业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>急需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5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60" w:lineRule="auto"/>
              <w:ind w:firstLine="480" w:firstLineChars="2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短纤维率：棉纤维中短于一定长度界限的纤维质量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或根数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占纤维总质量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或根数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的百分率。</w:t>
            </w:r>
            <w:r>
              <w:rPr>
                <w:rFonts w:hint="eastAsia"/>
                <w:sz w:val="24"/>
                <w:lang w:eastAsia="zh-CN"/>
              </w:rPr>
              <w:t>【</w:t>
            </w:r>
            <w:r>
              <w:rPr>
                <w:rFonts w:hint="eastAsia"/>
                <w:sz w:val="24"/>
              </w:rPr>
              <w:t>注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12.7mm短纤维率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重量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、12.7mm短纤维率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根数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、16mm短纤维率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重量</w:t>
            </w:r>
            <w:r>
              <w:rPr>
                <w:rFonts w:hint="eastAsia"/>
                <w:sz w:val="24"/>
                <w:lang w:eastAsia="zh-CN"/>
              </w:rPr>
              <w:t>），</w:t>
            </w:r>
            <w:r>
              <w:rPr>
                <w:rFonts w:hint="eastAsia"/>
                <w:sz w:val="24"/>
              </w:rPr>
              <w:t>16mm短纤维率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根数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适用于细绒棉；20mm短纤维率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重量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、20mm短纤维率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根数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适用于长绒棉。</w:t>
            </w:r>
            <w:r>
              <w:rPr>
                <w:rFonts w:hint="eastAsia"/>
                <w:sz w:val="24"/>
                <w:lang w:eastAsia="zh-CN"/>
              </w:rPr>
              <w:t>】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原棉或棉条的短纤维含量，对产品质量和生产工艺有着重要影响，短纤维率过高，会导致纺织企业的成品率降低、生产效率下降，同时也会导致不合格纱线和纺织品的产生。有关棉花短纤维率的检测方法有：GB/T 35931-2018《棉纤维棉结和短绒测试方法  光电法》。国内</w:t>
            </w:r>
            <w:r>
              <w:rPr>
                <w:rFonts w:hint="eastAsia"/>
                <w:sz w:val="24"/>
                <w:lang w:val="en-US" w:eastAsia="zh-CN"/>
              </w:rPr>
              <w:t>有关仪器有</w:t>
            </w:r>
            <w:r>
              <w:rPr>
                <w:rFonts w:hint="eastAsia"/>
                <w:sz w:val="24"/>
              </w:rPr>
              <w:t>：陕西长岭纺织机电科技有限公司生产的XJ129PRO棉结和短绒测试仪和上海康信光电仪器有限公司KX111-I短纤维率快速测试仪。目前国内还没有标准文件规范其校准方法，对棉花短纤维率测试仪的生产和使用以及校准都带来不利影响。为确保纺织品质量，保证量值统一，保证棉花短纤维率测试仪的测量数据的稳定性、一致性和正确性，制定棉花短纤维率测试仪校准规范</w:t>
            </w:r>
            <w:r>
              <w:rPr>
                <w:rFonts w:hint="eastAsia"/>
                <w:sz w:val="24"/>
                <w:lang w:val="en-US" w:eastAsia="zh-CN"/>
              </w:rPr>
              <w:t>十分必要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5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60" w:lineRule="auto"/>
              <w:ind w:firstLine="480" w:firstLineChars="2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适用范围：适用于棉花短纤维率测试仪（光电法）的校准。其它类似设备可参照本规范进行校准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主要计量特性：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1、测量范围：8%～35%。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2、短纤维率误差：12.7mm短纤维率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重量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/%:允差±3；12.7mm短纤维率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根数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/%：允差±4；16mm短纤维率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重量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/%：允差±3；16mm短纤维率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根数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/%：允差±4；20mm短纤维率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重量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/%：允差±2；20mm短纤维率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根数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/%：允差±3。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3、主要标准器：使用GSB 02-3751-2020《原棉短纤维率标准样品》对仪器进行校准。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4、技术原理：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① 对全国各个地区棉花样品进行短纤维率测试；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② 总结棉花短纤维率测试仪校准规范；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③使用GSB 02-3751-2020《原棉短纤维率标准样品》对仪器进行校准。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75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□国际先进☑ 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75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9"/>
              <w:spacing w:line="360" w:lineRule="auto"/>
              <w:ind w:firstLine="480" w:firstLineChars="200"/>
              <w:rPr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kern w:val="2"/>
                <w:sz w:val="24"/>
                <w:szCs w:val="24"/>
              </w:rPr>
              <w:t>经查新，目前国内外均无棉花短纤维率测试仪相关的校准规范。</w:t>
            </w:r>
          </w:p>
          <w:p>
            <w:pPr>
              <w:pStyle w:val="9"/>
              <w:spacing w:line="360" w:lineRule="auto"/>
              <w:ind w:firstLine="480" w:firstLineChars="200"/>
              <w:rPr>
                <w:b w:val="0"/>
                <w:b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kern w:val="2"/>
                <w:sz w:val="24"/>
                <w:szCs w:val="24"/>
              </w:rPr>
              <w:t>本项目不涉及知识产权问题。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月日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月日</w:t>
            </w:r>
          </w:p>
        </w:tc>
      </w:tr>
    </w:tbl>
    <w:p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，8行，请在选定的内容上填写“</w:t>
      </w:r>
      <w:r>
        <w:rPr>
          <w:rFonts w:hint="eastAsia"/>
          <w:sz w:val="28"/>
          <w:szCs w:val="28"/>
        </w:rPr>
        <w:t>□</w:t>
      </w:r>
      <w:r>
        <w:rPr>
          <w:rFonts w:hint="eastAsia"/>
        </w:rPr>
        <w:t>”的符号。</w:t>
      </w:r>
    </w:p>
    <w:p>
      <w:pPr>
        <w:rPr>
          <w:szCs w:val="21"/>
        </w:rPr>
      </w:pPr>
      <w:r>
        <w:rPr>
          <w:rFonts w:hint="eastAsia"/>
          <w:szCs w:val="21"/>
        </w:rPr>
        <w:t>2.填写制定或修订项目中，若选择修订则必须填写被修订计量技术规范号。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5715"/>
    <w:rsid w:val="00045715"/>
    <w:rsid w:val="0020378A"/>
    <w:rsid w:val="0043278C"/>
    <w:rsid w:val="006B07FD"/>
    <w:rsid w:val="00A229A4"/>
    <w:rsid w:val="00A64E10"/>
    <w:rsid w:val="00A65BCA"/>
    <w:rsid w:val="00AE1A3F"/>
    <w:rsid w:val="00E63ECB"/>
    <w:rsid w:val="18637032"/>
    <w:rsid w:val="340969B4"/>
    <w:rsid w:val="40442517"/>
    <w:rsid w:val="4871462F"/>
    <w:rsid w:val="49B060AC"/>
    <w:rsid w:val="589F3745"/>
    <w:rsid w:val="715F77D5"/>
    <w:rsid w:val="7A331B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paragraph" w:customStyle="1" w:styleId="9">
    <w:name w:val="p16"/>
    <w:basedOn w:val="1"/>
    <w:qFormat/>
    <w:uiPriority w:val="0"/>
    <w:pPr>
      <w:widowControl/>
    </w:pPr>
    <w:rPr>
      <w:b/>
      <w:bCs/>
      <w:color w:val="FF0000"/>
      <w:kern w:val="0"/>
      <w:sz w:val="36"/>
      <w:szCs w:val="36"/>
    </w:rPr>
  </w:style>
  <w:style w:type="character" w:customStyle="1" w:styleId="10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184</Words>
  <Characters>1051</Characters>
  <Lines>8</Lines>
  <Paragraphs>2</Paragraphs>
  <TotalTime>0</TotalTime>
  <ScaleCrop>false</ScaleCrop>
  <LinksUpToDate>false</LinksUpToDate>
  <CharactersWithSpaces>1233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2019-11-07T10:40:00Z</dcterms:created>
  <dc:creator>Administrator</dc:creator>
  <cp:lastModifiedBy>孙锡敏︱CNTAC</cp:lastModifiedBy>
  <cp:lastPrinted>2020-12-24T01:50:00Z</cp:lastPrinted>
  <dcterms:modified xsi:type="dcterms:W3CDTF">2021-01-11T03:28:43Z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