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rPr>
      </w:pPr>
      <w:r>
        <w:rPr>
          <w:rFonts w:hint="eastAsia" w:ascii="宋体" w:hAnsi="宋体"/>
          <w:b/>
          <w:sz w:val="32"/>
          <w:lang w:eastAsia="zh-CN"/>
        </w:rPr>
        <w:t>电子</w:t>
      </w:r>
      <w:r>
        <w:rPr>
          <w:rFonts w:hint="eastAsia" w:ascii="宋体" w:hAnsi="宋体"/>
          <w:b/>
          <w:sz w:val="32"/>
        </w:rPr>
        <w:t>行业计量技术规范项目建议书</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1134"/>
        <w:gridCol w:w="850"/>
        <w:gridCol w:w="851"/>
        <w:gridCol w:w="1559"/>
        <w:gridCol w:w="709"/>
        <w:gridCol w:w="1134"/>
        <w:gridCol w:w="20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rFonts w:hint="eastAsia"/>
                <w:sz w:val="28"/>
                <w:szCs w:val="28"/>
              </w:rPr>
              <w:t>建议项目名称</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rPr>
                <w:rFonts w:hint="eastAsia" w:eastAsia="宋体"/>
                <w:sz w:val="28"/>
                <w:szCs w:val="28"/>
                <w:lang w:eastAsia="zh-CN"/>
              </w:rPr>
            </w:pPr>
            <w:r>
              <w:rPr>
                <w:rFonts w:hint="eastAsia"/>
                <w:sz w:val="28"/>
                <w:szCs w:val="28"/>
                <w:lang w:eastAsia="zh-CN"/>
              </w:rPr>
              <w:t>观片灯校准规范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制定或修订</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rFonts w:hint="eastAsia" w:ascii="宋体" w:hAnsi="宋体"/>
                <w:sz w:val="28"/>
                <w:szCs w:val="28"/>
              </w:rPr>
              <w:t xml:space="preserve">  </w:t>
            </w:r>
            <w:r>
              <w:rPr>
                <w:rFonts w:hint="eastAsia" w:ascii="宋体" w:hAnsi="宋体" w:eastAsia="宋体" w:cs="宋体"/>
                <w:sz w:val="28"/>
                <w:szCs w:val="28"/>
              </w:rPr>
              <w:t xml:space="preserve"> </w:t>
            </w:r>
            <w:r>
              <w:rPr>
                <w:rFonts w:hint="eastAsia"/>
                <w:sz w:val="24"/>
                <w:szCs w:val="24"/>
                <w:lang w:eastAsia="zh-CN"/>
              </w:rPr>
              <w:t>█</w:t>
            </w:r>
            <w:r>
              <w:rPr>
                <w:rFonts w:hint="eastAsia"/>
                <w:sz w:val="28"/>
                <w:szCs w:val="28"/>
              </w:rPr>
              <w:t xml:space="preserve">制定    </w:t>
            </w:r>
            <w:r>
              <w:rPr>
                <w:rFonts w:hint="eastAsia"/>
                <w:sz w:val="28"/>
                <w:szCs w:val="28"/>
                <w:lang w:eastAsia="zh-CN"/>
              </w:rPr>
              <w:t>□</w:t>
            </w:r>
            <w:r>
              <w:rPr>
                <w:rFonts w:hint="eastAsia"/>
                <w:sz w:val="28"/>
                <w:szCs w:val="28"/>
              </w:rPr>
              <w:t>修订</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 w:val="28"/>
                <w:szCs w:val="28"/>
              </w:rPr>
            </w:pPr>
            <w:r>
              <w:rPr>
                <w:rFonts w:hint="eastAsia"/>
                <w:sz w:val="28"/>
                <w:szCs w:val="28"/>
              </w:rPr>
              <w:t>被修订计量技术规范号</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t>计量技术规范性质</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t xml:space="preserve"> □检定规程</w:t>
            </w:r>
          </w:p>
          <w:p>
            <w:pPr>
              <w:spacing w:line="400" w:lineRule="exact"/>
              <w:jc w:val="center"/>
              <w:rPr>
                <w:rFonts w:hint="eastAsia" w:ascii="宋体" w:hAnsi="宋体"/>
                <w:sz w:val="28"/>
                <w:szCs w:val="28"/>
              </w:rPr>
            </w:pPr>
            <w:r>
              <w:rPr>
                <w:rFonts w:hint="eastAsia"/>
                <w:sz w:val="28"/>
                <w:szCs w:val="28"/>
              </w:rPr>
              <w:t xml:space="preserve"> </w:t>
            </w:r>
            <w:r>
              <w:rPr>
                <w:rFonts w:hint="eastAsia"/>
                <w:sz w:val="24"/>
                <w:szCs w:val="24"/>
                <w:lang w:eastAsia="zh-CN"/>
              </w:rPr>
              <w:t>█</w:t>
            </w:r>
            <w:r>
              <w:rPr>
                <w:rFonts w:hint="eastAsia"/>
                <w:sz w:val="28"/>
                <w:szCs w:val="28"/>
              </w:rPr>
              <w:t>校准规范</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 w:val="28"/>
                <w:szCs w:val="28"/>
              </w:rPr>
            </w:pPr>
            <w:r>
              <w:rPr>
                <w:rFonts w:hint="eastAsia" w:ascii="宋体" w:hAnsi="宋体"/>
                <w:sz w:val="28"/>
                <w:szCs w:val="28"/>
              </w:rPr>
              <w:t>计量技术规范类别</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4"/>
                <w:szCs w:val="24"/>
                <w:lang w:eastAsia="zh-CN"/>
              </w:rPr>
              <w:t>█</w:t>
            </w:r>
            <w:r>
              <w:rPr>
                <w:rFonts w:hint="eastAsia"/>
                <w:sz w:val="28"/>
                <w:szCs w:val="28"/>
              </w:rPr>
              <w:t>重点</w:t>
            </w:r>
          </w:p>
          <w:p>
            <w:pPr>
              <w:spacing w:line="400" w:lineRule="exact"/>
              <w:jc w:val="center"/>
              <w:rPr>
                <w:sz w:val="28"/>
                <w:szCs w:val="28"/>
              </w:rPr>
            </w:pPr>
            <w:r>
              <w:rPr>
                <w:rFonts w:hint="eastAsia"/>
                <w:sz w:val="28"/>
                <w:szCs w:val="28"/>
                <w:lang w:eastAsia="zh-CN"/>
              </w:rPr>
              <w:t>□</w:t>
            </w: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主要起草单位</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sz w:val="28"/>
                <w:szCs w:val="28"/>
                <w:lang w:eastAsia="zh-CN"/>
              </w:rPr>
            </w:pPr>
            <w:r>
              <w:rPr>
                <w:rFonts w:hint="eastAsia"/>
                <w:sz w:val="28"/>
                <w:szCs w:val="28"/>
                <w:lang w:eastAsia="zh-CN"/>
              </w:rPr>
              <w:t>工业和信息化部电子第五研究所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sz w:val="28"/>
                <w:szCs w:val="28"/>
              </w:rPr>
            </w:pPr>
            <w:r>
              <w:rPr>
                <w:rFonts w:hint="eastAsia"/>
                <w:color w:val="000000"/>
                <w:sz w:val="28"/>
                <w:szCs w:val="28"/>
              </w:rPr>
              <w:t>联系人</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olor w:val="000000"/>
                <w:sz w:val="28"/>
                <w:szCs w:val="28"/>
                <w:lang w:eastAsia="zh-CN"/>
              </w:rPr>
            </w:pPr>
            <w:r>
              <w:rPr>
                <w:rFonts w:hint="eastAsia"/>
                <w:color w:val="000000"/>
                <w:sz w:val="28"/>
                <w:szCs w:val="28"/>
                <w:lang w:eastAsia="zh-CN"/>
              </w:rPr>
              <w:t>郑琳琳</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sz w:val="28"/>
                <w:szCs w:val="28"/>
                <w:lang w:val="en-US" w:eastAsia="zh-CN"/>
              </w:rPr>
            </w:pPr>
            <w:r>
              <w:rPr>
                <w:rFonts w:hint="eastAsia"/>
                <w:sz w:val="28"/>
                <w:szCs w:val="28"/>
                <w:lang w:val="en-US" w:eastAsia="zh-CN"/>
              </w:rPr>
              <w:t>18925193067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sz w:val="28"/>
                <w:szCs w:val="28"/>
              </w:rPr>
            </w:pPr>
            <w:r>
              <w:rPr>
                <w:rFonts w:hint="eastAsia" w:ascii="宋体" w:hAnsi="宋体"/>
                <w:color w:val="000000"/>
                <w:sz w:val="28"/>
                <w:szCs w:val="28"/>
              </w:rPr>
              <w:t>任务年限</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rPr>
                <w:rFonts w:hint="default" w:eastAsia="宋体"/>
                <w:color w:val="000000"/>
                <w:sz w:val="28"/>
                <w:szCs w:val="28"/>
                <w:lang w:val="en-US" w:eastAsia="zh-CN"/>
              </w:rPr>
            </w:pPr>
            <w:r>
              <w:rPr>
                <w:rFonts w:hint="eastAsia"/>
                <w:color w:val="000000"/>
                <w:sz w:val="28"/>
                <w:szCs w:val="28"/>
                <w:lang w:val="en-US" w:eastAsia="zh-CN"/>
              </w:rPr>
              <w:t>2021年~2022年</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sz w:val="28"/>
                <w:szCs w:val="28"/>
              </w:rPr>
            </w:pPr>
            <w:r>
              <w:rPr>
                <w:rFonts w:hint="eastAsia" w:ascii="宋体" w:hAnsi="宋体"/>
                <w:color w:val="000000"/>
                <w:sz w:val="28"/>
                <w:szCs w:val="28"/>
              </w:rPr>
              <w:t>申请经费</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rPr>
                <w:rFonts w:hint="eastAsia" w:eastAsia="宋体"/>
                <w:sz w:val="28"/>
                <w:szCs w:val="28"/>
                <w:lang w:val="en-US" w:eastAsia="zh-CN"/>
              </w:rPr>
            </w:pPr>
            <w:r>
              <w:rPr>
                <w:rFonts w:hint="eastAsia"/>
                <w:sz w:val="28"/>
                <w:szCs w:val="28"/>
                <w:lang w:val="en-US" w:eastAsia="zh-CN"/>
              </w:rPr>
              <w:t>5万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参加单位</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8"/>
                <w:szCs w:val="28"/>
              </w:rPr>
            </w:pPr>
            <w:r>
              <w:rPr>
                <w:rFonts w:hint="eastAsia"/>
                <w:sz w:val="28"/>
                <w:szCs w:val="28"/>
              </w:rPr>
              <w:t>具备的特点</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325" w:leftChars="-155"/>
              <w:jc w:val="center"/>
              <w:rPr>
                <w:sz w:val="28"/>
                <w:szCs w:val="28"/>
              </w:rPr>
            </w:pPr>
            <w:r>
              <w:rPr>
                <w:rFonts w:hint="eastAsia"/>
                <w:sz w:val="28"/>
                <w:szCs w:val="28"/>
              </w:rPr>
              <w:t xml:space="preserve">安全 </w:t>
            </w:r>
            <w:r>
              <w:rPr>
                <w:rFonts w:hint="eastAsia"/>
                <w:sz w:val="28"/>
                <w:szCs w:val="28"/>
                <w:lang w:eastAsia="zh-CN"/>
              </w:rPr>
              <w:t>□</w:t>
            </w:r>
            <w:r>
              <w:rPr>
                <w:rFonts w:hint="eastAsia"/>
                <w:sz w:val="28"/>
                <w:szCs w:val="28"/>
              </w:rPr>
              <w:t xml:space="preserve">节能 </w:t>
            </w:r>
            <w:r>
              <w:rPr>
                <w:rFonts w:hint="eastAsia"/>
                <w:sz w:val="28"/>
                <w:szCs w:val="28"/>
                <w:lang w:eastAsia="zh-CN"/>
              </w:rPr>
              <w:t>□</w:t>
            </w:r>
            <w:r>
              <w:rPr>
                <w:rFonts w:hint="eastAsia"/>
                <w:sz w:val="28"/>
                <w:szCs w:val="28"/>
              </w:rPr>
              <w:t xml:space="preserve">环保 </w:t>
            </w:r>
            <w:r>
              <w:rPr>
                <w:rFonts w:hint="eastAsia"/>
                <w:sz w:val="24"/>
                <w:szCs w:val="24"/>
                <w:lang w:eastAsia="zh-CN"/>
              </w:rPr>
              <w:t>█</w:t>
            </w:r>
            <w:r>
              <w:rPr>
                <w:rFonts w:hint="eastAsia"/>
                <w:sz w:val="28"/>
                <w:szCs w:val="28"/>
              </w:rPr>
              <w:t>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6"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rPr>
                <w:rFonts w:hint="eastAsia"/>
                <w:sz w:val="24"/>
                <w:szCs w:val="24"/>
                <w:lang w:eastAsia="zh-CN"/>
              </w:rPr>
            </w:pPr>
            <w:r>
              <w:rPr>
                <w:rFonts w:hint="eastAsia" w:hAnsi="宋体"/>
                <w:b/>
                <w:color w:val="000000"/>
                <w:sz w:val="24"/>
                <w:szCs w:val="24"/>
              </w:rPr>
              <w:t>1、目的、意义及必要性</w:t>
            </w:r>
          </w:p>
          <w:p>
            <w:pPr>
              <w:spacing w:line="360" w:lineRule="auto"/>
              <w:ind w:firstLine="480" w:firstLineChars="200"/>
              <w:rPr>
                <w:rFonts w:hint="eastAsia"/>
                <w:sz w:val="24"/>
                <w:szCs w:val="24"/>
                <w:lang w:eastAsia="zh-CN"/>
              </w:rPr>
            </w:pPr>
            <w:r>
              <w:rPr>
                <w:rFonts w:hint="eastAsia"/>
                <w:sz w:val="24"/>
                <w:szCs w:val="24"/>
                <w:lang w:eastAsia="zh-CN"/>
              </w:rPr>
              <w:t>射线检测是工业无损检测常用的五大方法之一，而工业射线照相底片观片灯是射线检测中的重要器材，在射线胶片照相检测中扮演着重要角色，评片人员通过观片灯观察底片透射光线，分析由对比度构成的不同形状的影像，判断缺陷情况。底片上各点的黑化程度即黑度</w:t>
            </w:r>
            <w:r>
              <w:rPr>
                <w:rFonts w:hint="default" w:ascii="Times New Roman" w:hAnsi="Times New Roman" w:cs="Times New Roman"/>
                <w:sz w:val="24"/>
                <w:szCs w:val="24"/>
                <w:lang w:val="en-US" w:eastAsia="zh-CN"/>
              </w:rPr>
              <w:t>D</w:t>
            </w:r>
            <w:r>
              <w:rPr>
                <w:rFonts w:hint="eastAsia"/>
                <w:sz w:val="24"/>
                <w:szCs w:val="24"/>
                <w:lang w:val="en-US" w:eastAsia="zh-CN"/>
              </w:rPr>
              <w:t>直接影响透射光线的亮度，底片黑度</w:t>
            </w:r>
            <w:r>
              <w:rPr>
                <w:rFonts w:hint="default" w:ascii="Times New Roman" w:hAnsi="Times New Roman" w:cs="Times New Roman"/>
                <w:sz w:val="24"/>
                <w:szCs w:val="24"/>
                <w:lang w:val="en-US" w:eastAsia="zh-CN"/>
              </w:rPr>
              <w:t>D</w:t>
            </w:r>
            <w:r>
              <w:rPr>
                <w:rFonts w:hint="eastAsia"/>
                <w:sz w:val="24"/>
                <w:szCs w:val="24"/>
                <w:lang w:val="en-US" w:eastAsia="zh-CN"/>
              </w:rPr>
              <w:t>是射线照相影像质量的最基本参数。其影像影像的对比度和颗粒度，进而影响灵敏度，因此提高底片的黑度对提高底片灵敏度和缺陷的检出灵敏度都是有利的，要观察高黑度的底片，就要求高亮度的观片灯。</w:t>
            </w:r>
            <w:r>
              <w:rPr>
                <w:rFonts w:hint="eastAsia"/>
                <w:sz w:val="24"/>
                <w:szCs w:val="24"/>
                <w:lang w:eastAsia="zh-CN"/>
              </w:rPr>
              <w:t>因此</w:t>
            </w:r>
            <w:r>
              <w:rPr>
                <w:rFonts w:hint="eastAsia" w:asciiTheme="majorEastAsia" w:hAnsiTheme="majorEastAsia" w:eastAsiaTheme="majorEastAsia" w:cstheme="majorEastAsia"/>
                <w:i w:val="0"/>
                <w:caps w:val="0"/>
                <w:color w:val="000000" w:themeColor="text1"/>
                <w:spacing w:val="0"/>
                <w:sz w:val="24"/>
                <w:szCs w:val="24"/>
                <w14:textFill>
                  <w14:solidFill>
                    <w14:schemeClr w14:val="tx1"/>
                  </w14:solidFill>
                </w14:textFill>
              </w:rPr>
              <w:t>使用性能优良的LED光源制作工业X射线观片灯已经成为工业观片灯的发展趋</w:t>
            </w:r>
            <w:bookmarkStart w:id="0" w:name="_GoBack"/>
            <w:bookmarkEnd w:id="0"/>
            <w:r>
              <w:rPr>
                <w:rFonts w:hint="eastAsia" w:asciiTheme="majorEastAsia" w:hAnsiTheme="majorEastAsia" w:eastAsiaTheme="majorEastAsia" w:cstheme="majorEastAsia"/>
                <w:i w:val="0"/>
                <w:caps w:val="0"/>
                <w:color w:val="000000" w:themeColor="text1"/>
                <w:spacing w:val="0"/>
                <w:sz w:val="24"/>
                <w:szCs w:val="24"/>
                <w14:textFill>
                  <w14:solidFill>
                    <w14:schemeClr w14:val="tx1"/>
                  </w14:solidFill>
                </w14:textFill>
              </w:rPr>
              <w:t>势</w:t>
            </w:r>
            <w:r>
              <w:rPr>
                <w:rFonts w:hint="eastAsia" w:asciiTheme="majorEastAsia" w:hAnsiTheme="majorEastAsia" w:eastAsiaTheme="majorEastAsia" w:cstheme="majorEastAsia"/>
                <w:i w:val="0"/>
                <w:caps w:val="0"/>
                <w:color w:val="000000" w:themeColor="text1"/>
                <w:spacing w:val="0"/>
                <w:sz w:val="24"/>
                <w:szCs w:val="24"/>
                <w:lang w:eastAsia="zh-CN"/>
                <w14:textFill>
                  <w14:solidFill>
                    <w14:schemeClr w14:val="tx1"/>
                  </w14:solidFill>
                </w14:textFill>
              </w:rPr>
              <w:t>。除此，观片灯在医学也有广泛应用，</w:t>
            </w:r>
            <w:r>
              <w:rPr>
                <w:rFonts w:hint="eastAsia"/>
                <w:sz w:val="24"/>
                <w:szCs w:val="24"/>
                <w:lang w:eastAsia="zh-CN"/>
              </w:rPr>
              <w:t>医用观片灯是直接获取数字影像照片诊断信息的器械，其性能的优劣将直接影响诊断质量。因此，对观片灯亮度、均匀性等性能参数的检测校准至关重要。</w:t>
            </w:r>
          </w:p>
          <w:p>
            <w:pPr>
              <w:spacing w:line="360" w:lineRule="auto"/>
              <w:ind w:firstLine="480" w:firstLineChars="200"/>
              <w:rPr>
                <w:rFonts w:hint="eastAsia"/>
                <w:sz w:val="24"/>
                <w:szCs w:val="24"/>
                <w:lang w:val="en-US" w:eastAsia="zh-CN"/>
              </w:rPr>
            </w:pPr>
            <w:r>
              <w:rPr>
                <w:rFonts w:hint="eastAsia"/>
                <w:sz w:val="24"/>
                <w:szCs w:val="24"/>
                <w:lang w:eastAsia="zh-CN"/>
              </w:rPr>
              <w:t>目前，无论是工业使用还是医学影像观察，国家监管范畴的使用维护和校准都尚处于空白，靠企业自己手段去维护和检测的不能完全放心，</w:t>
            </w:r>
            <w:r>
              <w:rPr>
                <w:rFonts w:hint="eastAsia"/>
                <w:sz w:val="24"/>
                <w:szCs w:val="24"/>
                <w:lang w:val="en-US" w:eastAsia="zh-CN"/>
              </w:rPr>
              <w:t>而且很多企业也不具备后续检测的技术能力，应该建立健全 观片灯的校准规范和检测方法，提供更规范的维护和使用方法，确保此类仪器在相关行业测量结果的一致性，满足这类仪器的量值溯源需求。</w:t>
            </w:r>
          </w:p>
          <w:p>
            <w:pPr>
              <w:adjustRightInd w:val="0"/>
              <w:snapToGrid w:val="0"/>
              <w:spacing w:line="360" w:lineRule="auto"/>
              <w:rPr>
                <w:rFonts w:hint="eastAsia" w:hAnsi="宋体"/>
                <w:b/>
                <w:color w:val="000000"/>
                <w:sz w:val="24"/>
                <w:szCs w:val="24"/>
              </w:rPr>
            </w:pPr>
            <w:r>
              <w:rPr>
                <w:rFonts w:hint="eastAsia" w:hAnsi="宋体"/>
                <w:b/>
                <w:color w:val="000000"/>
                <w:sz w:val="24"/>
                <w:szCs w:val="24"/>
              </w:rPr>
              <w:t>2、社会效益及应用前景</w:t>
            </w:r>
          </w:p>
          <w:p>
            <w:pPr>
              <w:spacing w:line="360" w:lineRule="auto"/>
              <w:ind w:firstLine="480" w:firstLineChars="200"/>
              <w:rPr>
                <w:rFonts w:hint="default"/>
                <w:sz w:val="24"/>
                <w:szCs w:val="24"/>
                <w:lang w:val="en-US" w:eastAsia="zh-CN"/>
              </w:rPr>
            </w:pPr>
            <w:r>
              <w:rPr>
                <w:rFonts w:hint="eastAsia"/>
                <w:sz w:val="24"/>
                <w:szCs w:val="24"/>
                <w:lang w:eastAsia="zh-CN"/>
              </w:rPr>
              <w:t>目前，观片灯的应用越来越广泛，并且随着</w:t>
            </w:r>
            <w:r>
              <w:rPr>
                <w:rFonts w:hint="default" w:ascii="Times New Roman" w:hAnsi="Times New Roman" w:cs="Times New Roman"/>
                <w:sz w:val="24"/>
                <w:szCs w:val="24"/>
                <w:lang w:val="en-US" w:eastAsia="zh-CN"/>
              </w:rPr>
              <w:t>LED行业的快速发展，LED</w:t>
            </w:r>
            <w:r>
              <w:rPr>
                <w:rFonts w:hint="default" w:ascii="Times New Roman" w:hAnsi="Times New Roman" w:cs="Times New Roman"/>
                <w:sz w:val="24"/>
                <w:szCs w:val="24"/>
                <w:lang w:eastAsia="zh-CN"/>
              </w:rPr>
              <w:t>观片灯将逐渐替代旧的观片灯，采用</w:t>
            </w:r>
            <w:r>
              <w:rPr>
                <w:rFonts w:hint="default" w:ascii="Times New Roman" w:hAnsi="Times New Roman" w:eastAsia="宋体" w:cs="Times New Roman"/>
                <w:i w:val="0"/>
                <w:caps w:val="0"/>
                <w:color w:val="121212"/>
                <w:spacing w:val="0"/>
                <w:sz w:val="24"/>
                <w:szCs w:val="24"/>
                <w:shd w:val="clear" w:color="auto" w:fill="FFFFFF"/>
              </w:rPr>
              <w:t>LED光</w:t>
            </w:r>
            <w:r>
              <w:rPr>
                <w:rFonts w:hint="eastAsia" w:ascii="宋体" w:hAnsi="宋体" w:eastAsia="宋体" w:cs="宋体"/>
                <w:i w:val="0"/>
                <w:caps w:val="0"/>
                <w:color w:val="121212"/>
                <w:spacing w:val="0"/>
                <w:sz w:val="24"/>
                <w:szCs w:val="24"/>
                <w:shd w:val="clear" w:color="auto" w:fill="FFFFFF"/>
              </w:rPr>
              <w:t>源不仅符合人们绿色环保、低碳节能的环保意识，而且能使</w:t>
            </w:r>
            <w:r>
              <w:rPr>
                <w:rFonts w:hint="default" w:ascii="Times New Roman" w:hAnsi="Times New Roman" w:eastAsia="宋体" w:cs="Times New Roman"/>
                <w:i w:val="0"/>
                <w:caps w:val="0"/>
                <w:color w:val="121212"/>
                <w:spacing w:val="0"/>
                <w:sz w:val="24"/>
                <w:szCs w:val="24"/>
                <w:shd w:val="clear" w:color="auto" w:fill="FFFFFF"/>
              </w:rPr>
              <w:t>LED观片灯的灯源寿命</w:t>
            </w:r>
            <w:r>
              <w:rPr>
                <w:rFonts w:hint="default" w:ascii="Times New Roman" w:hAnsi="Times New Roman" w:cs="Times New Roman"/>
                <w:i w:val="0"/>
                <w:caps w:val="0"/>
                <w:color w:val="121212"/>
                <w:spacing w:val="0"/>
                <w:sz w:val="24"/>
                <w:szCs w:val="24"/>
                <w:shd w:val="clear" w:color="auto" w:fill="FFFFFF"/>
                <w:lang w:eastAsia="zh-CN"/>
              </w:rPr>
              <w:t>更长</w:t>
            </w:r>
            <w:r>
              <w:rPr>
                <w:rFonts w:hint="default" w:ascii="Times New Roman" w:hAnsi="Times New Roman" w:eastAsia="宋体" w:cs="Times New Roman"/>
                <w:i w:val="0"/>
                <w:caps w:val="0"/>
                <w:color w:val="121212"/>
                <w:spacing w:val="0"/>
                <w:sz w:val="24"/>
                <w:szCs w:val="24"/>
                <w:shd w:val="clear" w:color="auto" w:fill="FFFFFF"/>
              </w:rPr>
              <w:t>。高密度的LED光源排列，可使LED观片灯</w:t>
            </w:r>
            <w:r>
              <w:rPr>
                <w:rFonts w:hint="default" w:ascii="Times New Roman" w:hAnsi="Times New Roman" w:cs="Times New Roman"/>
                <w:i w:val="0"/>
                <w:caps w:val="0"/>
                <w:color w:val="121212"/>
                <w:spacing w:val="0"/>
                <w:sz w:val="24"/>
                <w:szCs w:val="24"/>
                <w:shd w:val="clear" w:color="auto" w:fill="FFFFFF"/>
                <w:lang w:eastAsia="zh-CN"/>
              </w:rPr>
              <w:t>的</w:t>
            </w:r>
            <w:r>
              <w:rPr>
                <w:rFonts w:hint="default" w:ascii="Times New Roman" w:hAnsi="Times New Roman" w:eastAsia="宋体" w:cs="Times New Roman"/>
                <w:i w:val="0"/>
                <w:caps w:val="0"/>
                <w:color w:val="121212"/>
                <w:spacing w:val="0"/>
                <w:sz w:val="24"/>
                <w:szCs w:val="24"/>
                <w:shd w:val="clear" w:color="auto" w:fill="FFFFFF"/>
              </w:rPr>
              <w:t>亮度</w:t>
            </w:r>
            <w:r>
              <w:rPr>
                <w:rFonts w:hint="default" w:ascii="Times New Roman" w:hAnsi="Times New Roman" w:cs="Times New Roman"/>
                <w:i w:val="0"/>
                <w:caps w:val="0"/>
                <w:color w:val="121212"/>
                <w:spacing w:val="0"/>
                <w:sz w:val="24"/>
                <w:szCs w:val="24"/>
                <w:shd w:val="clear" w:color="auto" w:fill="FFFFFF"/>
                <w:lang w:eastAsia="zh-CN"/>
              </w:rPr>
              <w:t>更高</w:t>
            </w:r>
            <w:r>
              <w:rPr>
                <w:rFonts w:hint="default" w:ascii="Times New Roman" w:hAnsi="Times New Roman" w:eastAsia="宋体" w:cs="Times New Roman"/>
                <w:i w:val="0"/>
                <w:caps w:val="0"/>
                <w:color w:val="121212"/>
                <w:spacing w:val="0"/>
                <w:sz w:val="24"/>
                <w:szCs w:val="24"/>
                <w:shd w:val="clear" w:color="auto" w:fill="FFFFFF"/>
              </w:rPr>
              <w:t>。</w:t>
            </w:r>
            <w:r>
              <w:rPr>
                <w:rFonts w:hint="default" w:ascii="Times New Roman" w:hAnsi="Times New Roman" w:cs="Times New Roman"/>
                <w:i w:val="0"/>
                <w:caps w:val="0"/>
                <w:color w:val="121212"/>
                <w:spacing w:val="0"/>
                <w:sz w:val="24"/>
                <w:szCs w:val="24"/>
                <w:shd w:val="clear" w:color="auto" w:fill="FFFFFF"/>
                <w:lang w:eastAsia="zh-CN"/>
              </w:rPr>
              <w:t>因此其</w:t>
            </w:r>
            <w:r>
              <w:rPr>
                <w:rFonts w:hint="eastAsia" w:ascii="Times New Roman" w:hAnsi="Times New Roman" w:cs="Times New Roman"/>
                <w:i w:val="0"/>
                <w:caps w:val="0"/>
                <w:color w:val="121212"/>
                <w:spacing w:val="0"/>
                <w:sz w:val="24"/>
                <w:szCs w:val="24"/>
                <w:shd w:val="clear" w:color="auto" w:fill="FFFFFF"/>
                <w:lang w:eastAsia="zh-CN"/>
              </w:rPr>
              <w:t>社会效益和</w:t>
            </w:r>
            <w:r>
              <w:rPr>
                <w:rFonts w:hint="default" w:ascii="Times New Roman" w:hAnsi="Times New Roman" w:cs="Times New Roman"/>
                <w:i w:val="0"/>
                <w:caps w:val="0"/>
                <w:color w:val="121212"/>
                <w:spacing w:val="0"/>
                <w:sz w:val="24"/>
                <w:szCs w:val="24"/>
                <w:shd w:val="clear" w:color="auto" w:fill="FFFFFF"/>
                <w:lang w:eastAsia="zh-CN"/>
              </w:rPr>
              <w:t>应用前景</w:t>
            </w:r>
            <w:r>
              <w:rPr>
                <w:rFonts w:hint="eastAsia" w:ascii="Times New Roman" w:hAnsi="Times New Roman" w:cs="Times New Roman"/>
                <w:i w:val="0"/>
                <w:caps w:val="0"/>
                <w:color w:val="121212"/>
                <w:spacing w:val="0"/>
                <w:sz w:val="24"/>
                <w:szCs w:val="24"/>
                <w:shd w:val="clear" w:color="auto" w:fill="FFFFFF"/>
                <w:lang w:eastAsia="zh-CN"/>
              </w:rPr>
              <w:t>都很可观。</w:t>
            </w:r>
          </w:p>
          <w:p>
            <w:pPr>
              <w:adjustRightInd w:val="0"/>
              <w:snapToGrid w:val="0"/>
              <w:spacing w:line="360" w:lineRule="auto"/>
              <w:rPr>
                <w:rFonts w:hint="eastAsia" w:hAnsi="宋体"/>
                <w:b/>
                <w:color w:val="000000"/>
                <w:sz w:val="24"/>
                <w:szCs w:val="24"/>
              </w:rPr>
            </w:pPr>
            <w:r>
              <w:rPr>
                <w:rFonts w:hint="eastAsia" w:hAnsi="宋体"/>
                <w:b/>
                <w:color w:val="000000"/>
                <w:sz w:val="24"/>
                <w:szCs w:val="24"/>
              </w:rPr>
              <w:t>3、查新结果</w:t>
            </w:r>
          </w:p>
          <w:p>
            <w:pPr>
              <w:spacing w:line="360" w:lineRule="auto"/>
              <w:ind w:firstLine="480" w:firstLineChars="200"/>
              <w:rPr>
                <w:rFonts w:hint="default"/>
                <w:sz w:val="24"/>
                <w:szCs w:val="24"/>
                <w:lang w:val="en-US" w:eastAsia="zh-CN"/>
              </w:rPr>
            </w:pPr>
            <w:r>
              <w:rPr>
                <w:rFonts w:hint="eastAsia" w:hAnsi="宋体"/>
                <w:color w:val="000000"/>
                <w:sz w:val="24"/>
                <w:szCs w:val="24"/>
              </w:rPr>
              <w:t>目前国家及部门均不具备该类设备校准规范，迫切需要制定相关规范</w:t>
            </w:r>
            <w:r>
              <w:rPr>
                <w:rFonts w:hint="eastAsia" w:hAnsi="宋体"/>
                <w:color w:val="00000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9"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numPr>
                <w:ilvl w:val="0"/>
                <w:numId w:val="2"/>
              </w:numPr>
              <w:adjustRightInd w:val="0"/>
              <w:snapToGrid w:val="0"/>
              <w:spacing w:line="360" w:lineRule="auto"/>
              <w:rPr>
                <w:rFonts w:hint="default" w:ascii="Times New Roman" w:hAnsi="Times New Roman" w:cs="Times New Roman"/>
                <w:b/>
                <w:sz w:val="24"/>
                <w:szCs w:val="24"/>
              </w:rPr>
            </w:pPr>
            <w:r>
              <w:rPr>
                <w:rFonts w:hint="default" w:ascii="Times New Roman" w:hAnsi="Times New Roman" w:cs="Times New Roman"/>
                <w:b/>
                <w:sz w:val="24"/>
                <w:szCs w:val="24"/>
              </w:rPr>
              <w:t>适用范围</w:t>
            </w:r>
          </w:p>
          <w:p>
            <w:pPr>
              <w:numPr>
                <w:ilvl w:val="0"/>
                <w:numId w:val="0"/>
              </w:numPr>
              <w:adjustRightInd w:val="0"/>
              <w:snapToGrid w:val="0"/>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本规范适用于</w:t>
            </w:r>
            <w:r>
              <w:rPr>
                <w:rFonts w:hint="eastAsia" w:ascii="Times New Roman" w:hAnsi="Times New Roman" w:cs="Times New Roman"/>
                <w:sz w:val="24"/>
                <w:szCs w:val="24"/>
                <w:lang w:eastAsia="zh-CN"/>
              </w:rPr>
              <w:t>工业</w:t>
            </w:r>
            <w:r>
              <w:rPr>
                <w:rFonts w:hint="default" w:ascii="Times New Roman" w:hAnsi="Times New Roman" w:cs="Times New Roman"/>
                <w:bCs/>
                <w:sz w:val="24"/>
                <w:szCs w:val="24"/>
                <w:lang w:eastAsia="zh-CN"/>
              </w:rPr>
              <w:t>观片灯</w:t>
            </w:r>
            <w:r>
              <w:rPr>
                <w:rFonts w:hint="default" w:ascii="Times New Roman" w:hAnsi="Times New Roman" w:cs="Times New Roman"/>
                <w:sz w:val="24"/>
                <w:szCs w:val="24"/>
              </w:rPr>
              <w:t>的</w:t>
            </w:r>
            <w:r>
              <w:rPr>
                <w:rFonts w:hint="default" w:ascii="Times New Roman" w:hAnsi="Times New Roman" w:cs="Times New Roman"/>
                <w:color w:val="000000"/>
                <w:sz w:val="24"/>
                <w:szCs w:val="24"/>
                <w:lang w:eastAsia="zh-CN"/>
              </w:rPr>
              <w:t>计量</w:t>
            </w:r>
            <w:r>
              <w:rPr>
                <w:rFonts w:hint="default" w:ascii="Times New Roman" w:hAnsi="Times New Roman" w:cs="Times New Roman"/>
                <w:color w:val="000000"/>
                <w:sz w:val="24"/>
                <w:szCs w:val="24"/>
              </w:rPr>
              <w:t>校准</w:t>
            </w:r>
            <w:r>
              <w:rPr>
                <w:rFonts w:hint="eastAsia" w:ascii="Times New Roman" w:hAnsi="Times New Roman" w:cs="Times New Roman"/>
                <w:color w:val="000000"/>
                <w:sz w:val="24"/>
                <w:szCs w:val="24"/>
                <w:lang w:eastAsia="zh-CN"/>
              </w:rPr>
              <w:t>，医用观片灯校准规范可参照此规范</w:t>
            </w:r>
            <w:r>
              <w:rPr>
                <w:rFonts w:hint="default" w:ascii="Times New Roman" w:hAnsi="Times New Roman" w:cs="Times New Roman"/>
                <w:sz w:val="24"/>
                <w:szCs w:val="24"/>
              </w:rPr>
              <w:t>。</w:t>
            </w:r>
          </w:p>
          <w:p>
            <w:pPr>
              <w:numPr>
                <w:ilvl w:val="0"/>
                <w:numId w:val="3"/>
              </w:numPr>
              <w:spacing w:line="360" w:lineRule="auto"/>
              <w:rPr>
                <w:rFonts w:hint="default" w:ascii="Times New Roman" w:hAnsi="Times New Roman" w:cs="Times New Roman"/>
                <w:b/>
                <w:sz w:val="24"/>
                <w:szCs w:val="24"/>
              </w:rPr>
            </w:pPr>
            <w:r>
              <w:rPr>
                <w:rFonts w:hint="default" w:ascii="Times New Roman" w:hAnsi="Times New Roman" w:cs="Times New Roman"/>
                <w:b/>
                <w:sz w:val="24"/>
                <w:szCs w:val="24"/>
              </w:rPr>
              <w:t>计量特性</w:t>
            </w:r>
          </w:p>
          <w:p>
            <w:pPr>
              <w:numPr>
                <w:ilvl w:val="0"/>
                <w:numId w:val="0"/>
              </w:numPr>
              <w:spacing w:line="360" w:lineRule="auto"/>
              <w:rPr>
                <w:rFonts w:hint="eastAsia" w:ascii="宋体" w:hAnsi="宋体"/>
                <w:b w:val="0"/>
                <w:bCs/>
                <w:sz w:val="24"/>
                <w:szCs w:val="24"/>
                <w:lang w:eastAsia="zh-CN"/>
              </w:rPr>
            </w:pPr>
            <w:r>
              <w:rPr>
                <w:rFonts w:hint="eastAsia" w:ascii="宋体" w:hAnsi="宋体"/>
                <w:b w:val="0"/>
                <w:bCs/>
                <w:sz w:val="24"/>
                <w:szCs w:val="24"/>
                <w:lang w:eastAsia="zh-CN"/>
              </w:rPr>
              <w:t>典型观片灯的外观及指标：</w:t>
            </w:r>
          </w:p>
          <w:p>
            <w:pPr>
              <w:numPr>
                <w:ilvl w:val="0"/>
                <w:numId w:val="0"/>
              </w:numPr>
              <w:spacing w:line="360" w:lineRule="auto"/>
              <w:jc w:val="center"/>
              <w:rPr>
                <w:rFonts w:hint="eastAsia" w:ascii="宋体" w:hAnsi="宋体"/>
                <w:b w:val="0"/>
                <w:bCs/>
                <w:sz w:val="24"/>
                <w:szCs w:val="24"/>
                <w:lang w:eastAsia="zh-CN"/>
              </w:rPr>
            </w:pPr>
            <w:r>
              <w:rPr>
                <w:rFonts w:ascii="宋体" w:hAnsi="宋体" w:eastAsia="宋体" w:cs="宋体"/>
                <w:sz w:val="24"/>
                <w:szCs w:val="24"/>
              </w:rPr>
              <w:drawing>
                <wp:inline distT="0" distB="0" distL="114300" distR="114300">
                  <wp:extent cx="4135755" cy="2115820"/>
                  <wp:effectExtent l="0" t="0" r="17145" b="17780"/>
                  <wp:docPr id="1"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 descr="IMG_256"/>
                          <pic:cNvPicPr>
                            <a:picLocks noChangeAspect="1"/>
                          </pic:cNvPicPr>
                        </pic:nvPicPr>
                        <pic:blipFill>
                          <a:blip r:embed="rId4"/>
                          <a:stretch>
                            <a:fillRect/>
                          </a:stretch>
                        </pic:blipFill>
                        <pic:spPr>
                          <a:xfrm>
                            <a:off x="0" y="0"/>
                            <a:ext cx="4135755" cy="2115820"/>
                          </a:xfrm>
                          <a:prstGeom prst="rect">
                            <a:avLst/>
                          </a:prstGeom>
                          <a:noFill/>
                          <a:ln>
                            <a:noFill/>
                          </a:ln>
                        </pic:spPr>
                      </pic:pic>
                    </a:graphicData>
                  </a:graphic>
                </wp:inline>
              </w:drawing>
            </w:r>
          </w:p>
          <w:p>
            <w:pPr>
              <w:numPr>
                <w:ilvl w:val="0"/>
                <w:numId w:val="0"/>
              </w:numPr>
              <w:spacing w:line="360" w:lineRule="auto"/>
              <w:jc w:val="left"/>
              <w:outlineLvl w:val="0"/>
              <w:rPr>
                <w:rFonts w:hint="eastAsia"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典型工业LED观片灯指标：</w:t>
            </w:r>
          </w:p>
          <w:p>
            <w:pPr>
              <w:numPr>
                <w:ilvl w:val="0"/>
                <w:numId w:val="0"/>
              </w:numPr>
              <w:spacing w:line="360" w:lineRule="auto"/>
              <w:jc w:val="left"/>
              <w:outlineLvl w:val="0"/>
              <w:rPr>
                <w:rFonts w:hint="eastAsia" w:ascii="Times New Roman" w:hAnsi="Times New Roman" w:cs="Times New Roman"/>
                <w:i w:val="0"/>
                <w:caps w:val="0"/>
                <w:color w:val="000000"/>
                <w:spacing w:val="0"/>
                <w:sz w:val="24"/>
                <w:szCs w:val="24"/>
                <w:shd w:val="clear" w:color="auto" w:fill="FFFFFF"/>
                <w:vertAlign w:val="superscript"/>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最大亮度：10万cd/m</w:t>
            </w:r>
            <w:r>
              <w:rPr>
                <w:rFonts w:hint="eastAsia" w:ascii="Times New Roman" w:hAnsi="Times New Roman" w:cs="Times New Roman"/>
                <w:i w:val="0"/>
                <w:caps w:val="0"/>
                <w:color w:val="000000"/>
                <w:spacing w:val="0"/>
                <w:sz w:val="24"/>
                <w:szCs w:val="24"/>
                <w:shd w:val="clear" w:color="auto" w:fill="FFFFFF"/>
                <w:vertAlign w:val="superscript"/>
                <w:lang w:val="en-US" w:eastAsia="zh-CN"/>
              </w:rPr>
              <w:t>2</w:t>
            </w:r>
          </w:p>
          <w:p>
            <w:pPr>
              <w:numPr>
                <w:ilvl w:val="0"/>
                <w:numId w:val="0"/>
              </w:numPr>
              <w:spacing w:line="360" w:lineRule="auto"/>
              <w:jc w:val="left"/>
              <w:outlineLvl w:val="0"/>
              <w:rPr>
                <w:rFonts w:hint="eastAsia" w:ascii="Times New Roman" w:hAnsi="Times New Roman" w:cs="Times New Roman"/>
                <w:i w:val="0"/>
                <w:caps w:val="0"/>
                <w:color w:val="000000"/>
                <w:spacing w:val="0"/>
                <w:sz w:val="24"/>
                <w:szCs w:val="24"/>
                <w:shd w:val="clear" w:color="auto" w:fill="FFFFFF"/>
                <w:vertAlign w:val="baseline"/>
                <w:lang w:val="en-US" w:eastAsia="zh-CN"/>
              </w:rPr>
            </w:pPr>
            <w:r>
              <w:rPr>
                <w:rFonts w:hint="eastAsia" w:ascii="Times New Roman" w:hAnsi="Times New Roman" w:cs="Times New Roman"/>
                <w:i w:val="0"/>
                <w:caps w:val="0"/>
                <w:color w:val="000000"/>
                <w:spacing w:val="0"/>
                <w:sz w:val="24"/>
                <w:szCs w:val="24"/>
                <w:shd w:val="clear" w:color="auto" w:fill="FFFFFF"/>
                <w:vertAlign w:val="baseline"/>
                <w:lang w:val="en-US" w:eastAsia="zh-CN"/>
              </w:rPr>
              <w:t>亮度均匀性：0.8</w:t>
            </w:r>
          </w:p>
          <w:p>
            <w:pPr>
              <w:numPr>
                <w:ilvl w:val="0"/>
                <w:numId w:val="0"/>
              </w:numPr>
              <w:spacing w:line="360" w:lineRule="auto"/>
              <w:jc w:val="left"/>
              <w:outlineLvl w:val="0"/>
              <w:rPr>
                <w:rFonts w:hint="default" w:ascii="Times New Roman" w:hAnsi="Times New Roman" w:cs="Times New Roman"/>
                <w:i w:val="0"/>
                <w:caps w:val="0"/>
                <w:color w:val="000000"/>
                <w:spacing w:val="0"/>
                <w:sz w:val="24"/>
                <w:szCs w:val="24"/>
                <w:shd w:val="clear" w:color="auto" w:fill="FFFFFF"/>
                <w:lang w:val="en-US" w:eastAsia="zh-CN"/>
              </w:rPr>
            </w:pPr>
          </w:p>
          <w:p>
            <w:pPr>
              <w:numPr>
                <w:ilvl w:val="0"/>
                <w:numId w:val="0"/>
              </w:numPr>
              <w:spacing w:line="360" w:lineRule="auto"/>
              <w:jc w:val="center"/>
              <w:outlineLvl w:val="0"/>
              <w:rPr>
                <w:rFonts w:hint="default" w:ascii="Times New Roman" w:hAnsi="Times New Roman" w:cs="Times New Roman"/>
                <w:i w:val="0"/>
                <w:caps w:val="0"/>
                <w:color w:val="000000"/>
                <w:spacing w:val="0"/>
                <w:sz w:val="24"/>
                <w:szCs w:val="24"/>
                <w:shd w:val="clear" w:color="auto" w:fill="FFFFFF"/>
                <w:lang w:val="en-US" w:eastAsia="zh-CN"/>
              </w:rPr>
            </w:pPr>
            <w:r>
              <w:rPr>
                <w:rFonts w:ascii="宋体" w:hAnsi="宋体" w:eastAsia="宋体" w:cs="宋体"/>
                <w:sz w:val="24"/>
                <w:szCs w:val="24"/>
              </w:rPr>
              <w:drawing>
                <wp:inline distT="0" distB="0" distL="114300" distR="114300">
                  <wp:extent cx="4278630" cy="2209800"/>
                  <wp:effectExtent l="0" t="0" r="7620" b="0"/>
                  <wp:docPr id="2"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2" descr="IMG_256"/>
                          <pic:cNvPicPr>
                            <a:picLocks noChangeAspect="1"/>
                          </pic:cNvPicPr>
                        </pic:nvPicPr>
                        <pic:blipFill>
                          <a:blip r:embed="rId5"/>
                          <a:stretch>
                            <a:fillRect/>
                          </a:stretch>
                        </pic:blipFill>
                        <pic:spPr>
                          <a:xfrm>
                            <a:off x="0" y="0"/>
                            <a:ext cx="4278630" cy="2209800"/>
                          </a:xfrm>
                          <a:prstGeom prst="rect">
                            <a:avLst/>
                          </a:prstGeom>
                          <a:noFill/>
                          <a:ln>
                            <a:noFill/>
                          </a:ln>
                        </pic:spPr>
                      </pic:pic>
                    </a:graphicData>
                  </a:graphic>
                </wp:inline>
              </w:drawing>
            </w:r>
          </w:p>
          <w:p>
            <w:pPr>
              <w:numPr>
                <w:ilvl w:val="0"/>
                <w:numId w:val="0"/>
              </w:numPr>
              <w:spacing w:line="360" w:lineRule="auto"/>
              <w:jc w:val="left"/>
              <w:outlineLvl w:val="0"/>
              <w:rPr>
                <w:rFonts w:hint="eastAsia"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典型医用LED观片灯技术指标：</w:t>
            </w:r>
          </w:p>
          <w:p>
            <w:pPr>
              <w:numPr>
                <w:ilvl w:val="0"/>
                <w:numId w:val="0"/>
              </w:numPr>
              <w:spacing w:line="360" w:lineRule="auto"/>
              <w:jc w:val="left"/>
              <w:outlineLvl w:val="0"/>
              <w:rPr>
                <w:rFonts w:hint="eastAsia" w:ascii="Times New Roman" w:hAnsi="Times New Roman" w:cs="Times New Roman"/>
                <w:i w:val="0"/>
                <w:caps w:val="0"/>
                <w:color w:val="000000"/>
                <w:spacing w:val="0"/>
                <w:sz w:val="24"/>
                <w:szCs w:val="24"/>
                <w:shd w:val="clear" w:color="auto" w:fill="FFFFFF"/>
                <w:vertAlign w:val="superscript"/>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最大亮度：&gt;</w:t>
            </w:r>
            <w:r>
              <w:rPr>
                <w:rFonts w:hint="eastAsia" w:ascii="Arial" w:hAnsi="Arial" w:eastAsia="宋体" w:cs="Arial"/>
                <w:i w:val="0"/>
                <w:caps w:val="0"/>
                <w:color w:val="000000"/>
                <w:spacing w:val="0"/>
                <w:sz w:val="21"/>
                <w:szCs w:val="21"/>
                <w:shd w:val="clear" w:color="auto" w:fill="FFFFFF"/>
              </w:rPr>
              <w:t>4000</w:t>
            </w:r>
            <w:r>
              <w:rPr>
                <w:rFonts w:hint="eastAsia" w:ascii="Times New Roman" w:hAnsi="Times New Roman" w:cs="Times New Roman"/>
                <w:i w:val="0"/>
                <w:caps w:val="0"/>
                <w:color w:val="000000"/>
                <w:spacing w:val="0"/>
                <w:sz w:val="24"/>
                <w:szCs w:val="24"/>
                <w:shd w:val="clear" w:color="auto" w:fill="FFFFFF"/>
                <w:lang w:val="en-US" w:eastAsia="zh-CN"/>
              </w:rPr>
              <w:t>cd/m</w:t>
            </w:r>
            <w:r>
              <w:rPr>
                <w:rFonts w:hint="eastAsia" w:ascii="Times New Roman" w:hAnsi="Times New Roman" w:cs="Times New Roman"/>
                <w:i w:val="0"/>
                <w:caps w:val="0"/>
                <w:color w:val="000000"/>
                <w:spacing w:val="0"/>
                <w:sz w:val="24"/>
                <w:szCs w:val="24"/>
                <w:shd w:val="clear" w:color="auto" w:fill="FFFFFF"/>
                <w:vertAlign w:val="superscript"/>
                <w:lang w:val="en-US" w:eastAsia="zh-CN"/>
              </w:rPr>
              <w:t>2</w:t>
            </w:r>
          </w:p>
          <w:p>
            <w:pPr>
              <w:numPr>
                <w:ilvl w:val="0"/>
                <w:numId w:val="0"/>
              </w:numPr>
              <w:spacing w:line="360" w:lineRule="auto"/>
              <w:jc w:val="left"/>
              <w:outlineLvl w:val="0"/>
              <w:rPr>
                <w:rFonts w:hint="eastAsia" w:ascii="Times New Roman" w:hAnsi="Times New Roman" w:cs="Times New Roman"/>
                <w:i w:val="0"/>
                <w:caps w:val="0"/>
                <w:color w:val="000000"/>
                <w:spacing w:val="0"/>
                <w:sz w:val="24"/>
                <w:szCs w:val="24"/>
                <w:shd w:val="clear" w:color="auto" w:fill="FFFFFF"/>
                <w:vertAlign w:val="baseline"/>
                <w:lang w:val="en-US" w:eastAsia="zh-CN"/>
              </w:rPr>
            </w:pPr>
            <w:r>
              <w:rPr>
                <w:rFonts w:hint="eastAsia" w:ascii="Times New Roman" w:hAnsi="Times New Roman" w:cs="Times New Roman"/>
                <w:i w:val="0"/>
                <w:caps w:val="0"/>
                <w:color w:val="000000"/>
                <w:spacing w:val="0"/>
                <w:sz w:val="24"/>
                <w:szCs w:val="24"/>
                <w:shd w:val="clear" w:color="auto" w:fill="FFFFFF"/>
                <w:vertAlign w:val="baseline"/>
                <w:lang w:val="en-US" w:eastAsia="zh-CN"/>
              </w:rPr>
              <w:t>亮度均匀性：0.8</w:t>
            </w:r>
          </w:p>
          <w:p>
            <w:pPr>
              <w:snapToGrid w:val="0"/>
              <w:spacing w:line="360" w:lineRule="auto"/>
              <w:rPr>
                <w:rFonts w:hint="default" w:ascii="Times New Roman" w:hAnsi="Times New Roman" w:eastAsia="宋体" w:cs="Times New Roman"/>
                <w:color w:val="000000"/>
                <w:kern w:val="0"/>
                <w:sz w:val="24"/>
                <w:szCs w:val="24"/>
                <w:lang w:val="en-US" w:eastAsia="zh-CN" w:bidi="ar"/>
              </w:rPr>
            </w:pPr>
          </w:p>
          <w:p>
            <w:pPr>
              <w:snapToGrid w:val="0"/>
              <w:spacing w:line="360" w:lineRule="auto"/>
              <w:rPr>
                <w:rFonts w:hint="eastAsia" w:ascii="Times New Roman" w:hAnsi="Times New Roman"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GB/T 19802 － 2005 /ISO5580: 1985《无损检测 工业射线照相观片灯最低要求》</w:t>
            </w:r>
            <w:r>
              <w:rPr>
                <w:rFonts w:hint="eastAsia" w:ascii="Times New Roman" w:hAnsi="Times New Roman" w:cs="Times New Roman"/>
                <w:color w:val="000000"/>
                <w:kern w:val="0"/>
                <w:sz w:val="24"/>
                <w:szCs w:val="24"/>
                <w:lang w:val="en-US" w:eastAsia="zh-CN" w:bidi="ar"/>
              </w:rPr>
              <w:t>中的要求：</w:t>
            </w:r>
          </w:p>
          <w:p>
            <w:pPr>
              <w:numPr>
                <w:ilvl w:val="0"/>
                <w:numId w:val="4"/>
              </w:numPr>
              <w:snapToGrid w:val="0"/>
              <w:spacing w:line="360" w:lineRule="auto"/>
              <w:rPr>
                <w:rFonts w:hint="eastAsia" w:ascii="Times New Roman" w:hAnsi="Times New Roman" w:cs="Times New Roman"/>
                <w:color w:val="000000"/>
                <w:kern w:val="0"/>
                <w:sz w:val="24"/>
                <w:szCs w:val="24"/>
                <w:lang w:val="en-US" w:eastAsia="zh-CN" w:bidi="ar"/>
              </w:rPr>
            </w:pPr>
            <w:r>
              <w:rPr>
                <w:rFonts w:hint="eastAsia" w:ascii="Times New Roman" w:hAnsi="Times New Roman" w:cs="Times New Roman"/>
                <w:color w:val="000000"/>
                <w:kern w:val="0"/>
                <w:sz w:val="24"/>
                <w:szCs w:val="24"/>
                <w:lang w:val="en-US" w:eastAsia="zh-CN" w:bidi="ar"/>
              </w:rPr>
              <w:t>亮度：</w:t>
            </w:r>
          </w:p>
          <w:p>
            <w:pPr>
              <w:snapToGrid w:val="0"/>
              <w:spacing w:line="360" w:lineRule="auto"/>
              <w:rPr>
                <w:rFonts w:hint="default" w:ascii="Times New Roman" w:hAnsi="Times New Roman" w:cs="Times New Roman"/>
                <w:color w:val="000000"/>
                <w:kern w:val="0"/>
                <w:sz w:val="24"/>
                <w:szCs w:val="24"/>
                <w:lang w:val="en-US" w:eastAsia="zh-CN" w:bidi="ar"/>
              </w:rPr>
            </w:pPr>
            <w:r>
              <w:rPr>
                <w:rFonts w:ascii="宋体" w:hAnsi="宋体" w:eastAsia="宋体" w:cs="宋体"/>
                <w:sz w:val="24"/>
                <w:szCs w:val="24"/>
              </w:rPr>
              <w:drawing>
                <wp:inline distT="0" distB="0" distL="114300" distR="114300">
                  <wp:extent cx="4486910" cy="2547620"/>
                  <wp:effectExtent l="0" t="0" r="8890" b="5080"/>
                  <wp:docPr id="3"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4" descr="IMG_256"/>
                          <pic:cNvPicPr>
                            <a:picLocks noChangeAspect="1"/>
                          </pic:cNvPicPr>
                        </pic:nvPicPr>
                        <pic:blipFill>
                          <a:blip r:embed="rId6"/>
                          <a:stretch>
                            <a:fillRect/>
                          </a:stretch>
                        </pic:blipFill>
                        <pic:spPr>
                          <a:xfrm>
                            <a:off x="0" y="0"/>
                            <a:ext cx="4486910" cy="2547620"/>
                          </a:xfrm>
                          <a:prstGeom prst="rect">
                            <a:avLst/>
                          </a:prstGeom>
                          <a:noFill/>
                          <a:ln>
                            <a:noFill/>
                          </a:ln>
                        </pic:spPr>
                      </pic:pic>
                    </a:graphicData>
                  </a:graphic>
                </wp:inline>
              </w:drawing>
            </w:r>
          </w:p>
          <w:p>
            <w:pPr>
              <w:numPr>
                <w:ilvl w:val="0"/>
                <w:numId w:val="4"/>
              </w:numPr>
              <w:snapToGrid w:val="0"/>
              <w:spacing w:line="360" w:lineRule="auto"/>
              <w:ind w:left="0" w:leftChars="0" w:firstLine="0" w:firstLineChars="0"/>
              <w:rPr>
                <w:rFonts w:hint="default" w:ascii="Times New Roman" w:eastAsia="宋体"/>
                <w:sz w:val="24"/>
                <w:szCs w:val="24"/>
                <w:lang w:val="en-US" w:eastAsia="zh-CN"/>
              </w:rPr>
            </w:pPr>
            <w:r>
              <w:rPr>
                <w:rFonts w:hint="eastAsia" w:ascii="Times New Roman"/>
                <w:sz w:val="24"/>
                <w:szCs w:val="24"/>
                <w:lang w:val="en-US" w:eastAsia="zh-CN"/>
              </w:rPr>
              <w:t xml:space="preserve"> 亮度均匀性：</w:t>
            </w:r>
            <w:r>
              <w:rPr>
                <w:rFonts w:hint="eastAsia" w:ascii="Times New Roman" w:hAnsi="Times New Roman" w:cs="Times New Roman"/>
                <w:i w:val="0"/>
                <w:caps w:val="0"/>
                <w:color w:val="000000"/>
                <w:spacing w:val="0"/>
                <w:sz w:val="24"/>
                <w:szCs w:val="24"/>
                <w:shd w:val="clear" w:color="auto" w:fill="FFFFFF"/>
                <w:lang w:val="en-US" w:eastAsia="zh-CN"/>
              </w:rPr>
              <w:t>&gt;</w:t>
            </w:r>
            <w:r>
              <w:rPr>
                <w:rFonts w:hint="default" w:ascii="Times New Roman" w:hAnsi="Times New Roman" w:eastAsia="宋体" w:cs="Times New Roman"/>
                <w:i w:val="0"/>
                <w:caps w:val="0"/>
                <w:color w:val="000000"/>
                <w:spacing w:val="0"/>
                <w:sz w:val="24"/>
                <w:szCs w:val="24"/>
                <w:shd w:val="clear" w:color="auto" w:fill="FFFFFF"/>
                <w:lang w:val="en-US" w:eastAsia="zh-CN"/>
              </w:rPr>
              <w:t>0.5</w:t>
            </w:r>
          </w:p>
          <w:p>
            <w:pPr>
              <w:numPr>
                <w:ilvl w:val="0"/>
                <w:numId w:val="4"/>
              </w:numPr>
              <w:snapToGrid w:val="0"/>
              <w:spacing w:line="360" w:lineRule="auto"/>
              <w:ind w:left="0" w:leftChars="0" w:firstLine="0" w:firstLineChars="0"/>
              <w:rPr>
                <w:rFonts w:hint="default" w:ascii="Times New Roman" w:hAnsi="Times New Roman" w:eastAsia="宋体"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i w:val="0"/>
                <w:caps w:val="0"/>
                <w:color w:val="000000"/>
                <w:spacing w:val="0"/>
                <w:sz w:val="24"/>
                <w:szCs w:val="24"/>
                <w:shd w:val="clear" w:color="auto" w:fill="FFFFFF"/>
                <w:lang w:val="en-US" w:eastAsia="zh-CN"/>
              </w:rPr>
              <w:t>散射系数</w:t>
            </w:r>
            <w:r>
              <w:rPr>
                <w:rFonts w:hint="eastAsia" w:ascii="Times New Roman" w:hAnsi="Times New Roman" w:cs="Times New Roman"/>
                <w:i w:val="0"/>
                <w:caps w:val="0"/>
                <w:color w:val="000000"/>
                <w:spacing w:val="0"/>
                <w:sz w:val="24"/>
                <w:szCs w:val="24"/>
                <w:shd w:val="clear" w:color="auto" w:fill="FFFFFF"/>
                <w:lang w:val="en-US" w:eastAsia="zh-CN"/>
              </w:rPr>
              <w:t>：&gt;</w:t>
            </w:r>
            <w:r>
              <w:rPr>
                <w:rFonts w:hint="default" w:ascii="Times New Roman" w:hAnsi="Times New Roman" w:eastAsia="宋体" w:cs="Times New Roman"/>
                <w:i w:val="0"/>
                <w:caps w:val="0"/>
                <w:color w:val="000000"/>
                <w:spacing w:val="0"/>
                <w:sz w:val="24"/>
                <w:szCs w:val="24"/>
                <w:shd w:val="clear" w:color="auto" w:fill="FFFFFF"/>
                <w:lang w:val="en-US" w:eastAsia="zh-CN"/>
              </w:rPr>
              <w:t>0.7</w:t>
            </w:r>
          </w:p>
          <w:p>
            <w:pPr>
              <w:numPr>
                <w:ilvl w:val="0"/>
                <w:numId w:val="4"/>
              </w:numPr>
              <w:snapToGrid w:val="0"/>
              <w:spacing w:line="360" w:lineRule="auto"/>
              <w:ind w:left="0" w:leftChars="0" w:firstLine="0" w:firstLineChars="0"/>
              <w:rPr>
                <w:rFonts w:hint="default" w:ascii="Times New Roman" w:hAnsi="Times New Roman" w:eastAsia="宋体"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 xml:space="preserve"> 光源色温：6500K(或其他推荐光源色温)</w:t>
            </w:r>
          </w:p>
          <w:p>
            <w:pPr>
              <w:numPr>
                <w:ilvl w:val="0"/>
                <w:numId w:val="0"/>
              </w:numPr>
              <w:snapToGrid w:val="0"/>
              <w:spacing w:line="360" w:lineRule="auto"/>
              <w:ind w:leftChars="0"/>
              <w:rPr>
                <w:rFonts w:hint="eastAsia" w:ascii="Times New Roman" w:hAnsi="Times New Roman" w:cs="Times New Roman"/>
                <w:i w:val="0"/>
                <w:caps w:val="0"/>
                <w:color w:val="000000"/>
                <w:spacing w:val="0"/>
                <w:sz w:val="24"/>
                <w:szCs w:val="24"/>
                <w:shd w:val="clear" w:color="auto" w:fill="FFFFFF"/>
                <w:lang w:val="en-US" w:eastAsia="zh-CN"/>
              </w:rPr>
            </w:pPr>
          </w:p>
          <w:p>
            <w:pPr>
              <w:numPr>
                <w:ilvl w:val="0"/>
                <w:numId w:val="0"/>
              </w:numPr>
              <w:snapToGrid w:val="0"/>
              <w:spacing w:line="360" w:lineRule="auto"/>
              <w:ind w:leftChars="0"/>
              <w:rPr>
                <w:rFonts w:hint="eastAsia" w:ascii="Times New Roman" w:hAnsi="Times New Roman" w:cs="Times New Roman"/>
                <w:color w:val="000000"/>
                <w:kern w:val="0"/>
                <w:sz w:val="24"/>
                <w:szCs w:val="24"/>
                <w:lang w:val="en-US" w:eastAsia="zh-CN" w:bidi="ar"/>
              </w:rPr>
            </w:pPr>
          </w:p>
          <w:p>
            <w:pPr>
              <w:numPr>
                <w:ilvl w:val="0"/>
                <w:numId w:val="0"/>
              </w:numPr>
              <w:snapToGrid w:val="0"/>
              <w:spacing w:line="360" w:lineRule="auto"/>
              <w:ind w:leftChars="0"/>
              <w:rPr>
                <w:rFonts w:hint="eastAsia" w:ascii="Times New Roman" w:hAnsi="Times New Roman" w:cs="Times New Roman"/>
                <w:color w:val="000000"/>
                <w:kern w:val="0"/>
                <w:sz w:val="24"/>
                <w:szCs w:val="24"/>
                <w:lang w:val="en-US" w:eastAsia="zh-CN" w:bidi="ar"/>
              </w:rPr>
            </w:pPr>
          </w:p>
          <w:p>
            <w:pPr>
              <w:numPr>
                <w:ilvl w:val="0"/>
                <w:numId w:val="0"/>
              </w:numPr>
              <w:snapToGrid w:val="0"/>
              <w:spacing w:line="360" w:lineRule="auto"/>
              <w:ind w:leftChars="0"/>
              <w:rPr>
                <w:rFonts w:hint="eastAsia" w:ascii="宋体" w:hAnsi="宋体" w:cs="宋体"/>
                <w:color w:val="000000"/>
                <w:kern w:val="0"/>
                <w:sz w:val="24"/>
                <w:szCs w:val="24"/>
                <w:lang w:val="en-US" w:eastAsia="zh-CN" w:bidi="ar"/>
              </w:rPr>
            </w:pPr>
            <w:r>
              <w:rPr>
                <w:rFonts w:hint="eastAsia" w:ascii="Times New Roman" w:hAnsi="Times New Roman" w:cs="Times New Roman"/>
                <w:color w:val="000000"/>
                <w:kern w:val="0"/>
                <w:sz w:val="24"/>
                <w:szCs w:val="24"/>
                <w:lang w:val="en-US" w:eastAsia="zh-CN" w:bidi="ar"/>
              </w:rPr>
              <w:t>JB/</w:t>
            </w:r>
            <w:r>
              <w:rPr>
                <w:rFonts w:hint="default" w:ascii="Times New Roman" w:hAnsi="Times New Roman" w:eastAsia="宋体" w:cs="Times New Roman"/>
                <w:color w:val="000000"/>
                <w:kern w:val="0"/>
                <w:sz w:val="24"/>
                <w:szCs w:val="24"/>
                <w:lang w:val="en-US" w:eastAsia="zh-CN" w:bidi="ar"/>
              </w:rPr>
              <w:t xml:space="preserve">T </w:t>
            </w:r>
            <w:r>
              <w:rPr>
                <w:rFonts w:hint="eastAsia" w:ascii="Times New Roman" w:hAnsi="Times New Roman" w:cs="Times New Roman"/>
                <w:color w:val="000000"/>
                <w:kern w:val="0"/>
                <w:sz w:val="24"/>
                <w:szCs w:val="24"/>
                <w:lang w:val="en-US" w:eastAsia="zh-CN" w:bidi="ar"/>
              </w:rPr>
              <w:t>4730</w:t>
            </w:r>
            <w:r>
              <w:rPr>
                <w:rFonts w:hint="default" w:ascii="Times New Roman" w:hAnsi="Times New Roman" w:eastAsia="宋体" w:cs="Times New Roman"/>
                <w:color w:val="000000"/>
                <w:kern w:val="0"/>
                <w:sz w:val="24"/>
                <w:szCs w:val="24"/>
                <w:lang w:val="en-US" w:eastAsia="zh-CN" w:bidi="ar"/>
              </w:rPr>
              <w:t>—20</w:t>
            </w:r>
            <w:r>
              <w:rPr>
                <w:rFonts w:hint="eastAsia" w:ascii="Times New Roman" w:hAnsi="Times New Roman" w:cs="Times New Roman"/>
                <w:color w:val="000000"/>
                <w:kern w:val="0"/>
                <w:sz w:val="24"/>
                <w:szCs w:val="24"/>
                <w:lang w:val="en-US" w:eastAsia="zh-CN" w:bidi="ar"/>
              </w:rPr>
              <w:t>16</w:t>
            </w:r>
            <w:r>
              <w:rPr>
                <w:rFonts w:hint="eastAsia" w:ascii="宋体" w:hAnsi="宋体" w:cs="宋体"/>
                <w:color w:val="000000"/>
                <w:kern w:val="0"/>
                <w:sz w:val="24"/>
                <w:szCs w:val="24"/>
                <w:lang w:val="en-US" w:eastAsia="zh-CN" w:bidi="ar"/>
              </w:rPr>
              <w:t>《承压设备无损检测》中的评片要求：</w:t>
            </w:r>
          </w:p>
          <w:p>
            <w:pPr>
              <w:numPr>
                <w:ilvl w:val="0"/>
                <w:numId w:val="0"/>
              </w:numPr>
              <w:snapToGrid w:val="0"/>
              <w:spacing w:line="360" w:lineRule="auto"/>
              <w:ind w:leftChars="0"/>
              <w:rPr>
                <w:rFonts w:hint="default" w:ascii="宋体" w:hAnsi="宋体" w:cs="宋体"/>
                <w:color w:val="000000"/>
                <w:kern w:val="0"/>
                <w:sz w:val="24"/>
                <w:szCs w:val="24"/>
                <w:lang w:val="en-US" w:eastAsia="zh-CN" w:bidi="ar"/>
              </w:rPr>
            </w:pPr>
            <w:r>
              <w:rPr>
                <w:rFonts w:ascii="宋体" w:hAnsi="宋体" w:eastAsia="宋体" w:cs="宋体"/>
                <w:sz w:val="24"/>
                <w:szCs w:val="24"/>
              </w:rPr>
              <w:drawing>
                <wp:inline distT="0" distB="0" distL="114300" distR="114300">
                  <wp:extent cx="4336415" cy="633095"/>
                  <wp:effectExtent l="0" t="0" r="6985" b="14605"/>
                  <wp:docPr id="4"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8" descr="IMG_256"/>
                          <pic:cNvPicPr>
                            <a:picLocks noChangeAspect="1"/>
                          </pic:cNvPicPr>
                        </pic:nvPicPr>
                        <pic:blipFill>
                          <a:blip r:embed="rId7"/>
                          <a:stretch>
                            <a:fillRect/>
                          </a:stretch>
                        </pic:blipFill>
                        <pic:spPr>
                          <a:xfrm>
                            <a:off x="0" y="0"/>
                            <a:ext cx="4336415" cy="633095"/>
                          </a:xfrm>
                          <a:prstGeom prst="rect">
                            <a:avLst/>
                          </a:prstGeom>
                          <a:noFill/>
                          <a:ln>
                            <a:noFill/>
                          </a:ln>
                        </pic:spPr>
                      </pic:pic>
                    </a:graphicData>
                  </a:graphic>
                </wp:inline>
              </w:drawing>
            </w:r>
          </w:p>
          <w:p>
            <w:pPr>
              <w:numPr>
                <w:ilvl w:val="0"/>
                <w:numId w:val="0"/>
              </w:numPr>
              <w:snapToGrid w:val="0"/>
              <w:spacing w:line="360" w:lineRule="auto"/>
              <w:ind w:leftChars="0" w:firstLine="480" w:firstLineChars="200"/>
              <w:rPr>
                <w:rFonts w:hint="default"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根据此要求，要确保透过黑度为≤2.5的底片后可见光亮度为30cd/m</w:t>
            </w:r>
            <w:r>
              <w:rPr>
                <w:rFonts w:hint="eastAsia" w:ascii="宋体" w:hAnsi="宋体" w:cs="宋体"/>
                <w:color w:val="000000"/>
                <w:kern w:val="0"/>
                <w:sz w:val="24"/>
                <w:szCs w:val="24"/>
                <w:vertAlign w:val="superscript"/>
                <w:lang w:val="en-US" w:eastAsia="zh-CN" w:bidi="ar"/>
              </w:rPr>
              <w:t>2</w:t>
            </w:r>
            <w:r>
              <w:rPr>
                <w:rFonts w:hint="eastAsia" w:ascii="宋体" w:hAnsi="宋体" w:cs="宋体"/>
                <w:color w:val="000000"/>
                <w:kern w:val="0"/>
                <w:sz w:val="24"/>
                <w:szCs w:val="24"/>
                <w:vertAlign w:val="baseline"/>
                <w:lang w:val="en-US" w:eastAsia="zh-CN" w:bidi="ar"/>
              </w:rPr>
              <w:t>,即透射前亮度至少为3000cd/</w:t>
            </w:r>
            <w:r>
              <w:rPr>
                <w:rFonts w:hint="eastAsia" w:ascii="宋体" w:hAnsi="宋体" w:cs="宋体"/>
                <w:color w:val="000000"/>
                <w:kern w:val="0"/>
                <w:sz w:val="24"/>
                <w:szCs w:val="24"/>
                <w:lang w:val="en-US" w:eastAsia="zh-CN" w:bidi="ar"/>
              </w:rPr>
              <w:t>m</w:t>
            </w:r>
            <w:r>
              <w:rPr>
                <w:rFonts w:hint="eastAsia" w:ascii="宋体" w:hAnsi="宋体" w:cs="宋体"/>
                <w:color w:val="000000"/>
                <w:kern w:val="0"/>
                <w:sz w:val="24"/>
                <w:szCs w:val="24"/>
                <w:vertAlign w:val="superscript"/>
                <w:lang w:val="en-US" w:eastAsia="zh-CN" w:bidi="ar"/>
              </w:rPr>
              <w:t>2</w:t>
            </w:r>
            <w:r>
              <w:rPr>
                <w:rFonts w:hint="eastAsia" w:ascii="宋体" w:hAnsi="宋体" w:cs="宋体"/>
                <w:color w:val="000000"/>
                <w:kern w:val="0"/>
                <w:sz w:val="24"/>
                <w:szCs w:val="24"/>
                <w:vertAlign w:val="baseline"/>
                <w:lang w:val="en-US" w:eastAsia="zh-CN" w:bidi="ar"/>
              </w:rPr>
              <w:t>,</w:t>
            </w:r>
            <w:r>
              <w:rPr>
                <w:rFonts w:hint="eastAsia" w:ascii="宋体" w:hAnsi="宋体" w:cs="宋体"/>
                <w:color w:val="000000"/>
                <w:kern w:val="0"/>
                <w:sz w:val="24"/>
                <w:szCs w:val="24"/>
                <w:lang w:val="en-US" w:eastAsia="zh-CN" w:bidi="ar"/>
              </w:rPr>
              <w:t>要确保透过黑度为&gt;2.5的底片后可见光亮度为10cd/m</w:t>
            </w:r>
            <w:r>
              <w:rPr>
                <w:rFonts w:hint="eastAsia" w:ascii="宋体" w:hAnsi="宋体" w:cs="宋体"/>
                <w:color w:val="000000"/>
                <w:kern w:val="0"/>
                <w:sz w:val="24"/>
                <w:szCs w:val="24"/>
                <w:vertAlign w:val="superscript"/>
                <w:lang w:val="en-US" w:eastAsia="zh-CN" w:bidi="ar"/>
              </w:rPr>
              <w:t>2</w:t>
            </w:r>
            <w:r>
              <w:rPr>
                <w:rFonts w:hint="eastAsia" w:ascii="宋体" w:hAnsi="宋体" w:cs="宋体"/>
                <w:color w:val="000000"/>
                <w:kern w:val="0"/>
                <w:sz w:val="24"/>
                <w:szCs w:val="24"/>
                <w:vertAlign w:val="baseline"/>
                <w:lang w:val="en-US" w:eastAsia="zh-CN" w:bidi="ar"/>
              </w:rPr>
              <w:t>,即透射前亮度至少为3200cd/</w:t>
            </w:r>
            <w:r>
              <w:rPr>
                <w:rFonts w:hint="eastAsia" w:ascii="宋体" w:hAnsi="宋体" w:cs="宋体"/>
                <w:color w:val="000000"/>
                <w:kern w:val="0"/>
                <w:sz w:val="24"/>
                <w:szCs w:val="24"/>
                <w:lang w:val="en-US" w:eastAsia="zh-CN" w:bidi="ar"/>
              </w:rPr>
              <w:t>m</w:t>
            </w:r>
            <w:r>
              <w:rPr>
                <w:rFonts w:hint="eastAsia" w:ascii="宋体" w:hAnsi="宋体" w:cs="宋体"/>
                <w:color w:val="000000"/>
                <w:kern w:val="0"/>
                <w:sz w:val="24"/>
                <w:szCs w:val="24"/>
                <w:vertAlign w:val="superscript"/>
                <w:lang w:val="en-US" w:eastAsia="zh-CN" w:bidi="ar"/>
              </w:rPr>
              <w:t>2</w:t>
            </w:r>
            <w:r>
              <w:rPr>
                <w:rFonts w:hint="eastAsia" w:ascii="宋体" w:hAnsi="宋体" w:cs="宋体"/>
                <w:color w:val="000000"/>
                <w:kern w:val="0"/>
                <w:sz w:val="24"/>
                <w:szCs w:val="24"/>
                <w:vertAlign w:val="baseline"/>
                <w:lang w:val="en-US" w:eastAsia="zh-CN" w:bidi="ar"/>
              </w:rPr>
              <w:t>。</w:t>
            </w:r>
          </w:p>
          <w:p>
            <w:pPr>
              <w:snapToGrid w:val="0"/>
              <w:spacing w:line="360" w:lineRule="auto"/>
              <w:ind w:firstLine="480" w:firstLineChars="200"/>
              <w:rPr>
                <w:rFonts w:ascii="Times New Roman"/>
                <w:sz w:val="24"/>
                <w:szCs w:val="24"/>
              </w:rPr>
            </w:pPr>
          </w:p>
          <w:p>
            <w:pPr>
              <w:snapToGrid w:val="0"/>
              <w:spacing w:line="360" w:lineRule="auto"/>
              <w:ind w:firstLine="480" w:firstLineChars="200"/>
              <w:rPr>
                <w:rFonts w:hint="default" w:ascii="Times New Roman" w:hAnsi="Times New Roman" w:eastAsia="宋体" w:cs="Times New Roman"/>
                <w:i w:val="0"/>
                <w:caps w:val="0"/>
                <w:color w:val="000000"/>
                <w:spacing w:val="0"/>
                <w:sz w:val="24"/>
                <w:szCs w:val="24"/>
                <w:shd w:val="clear" w:color="auto" w:fill="FFFFFF"/>
                <w:lang w:val="en-US" w:eastAsia="zh-CN"/>
              </w:rPr>
            </w:pPr>
            <w:r>
              <w:rPr>
                <w:rFonts w:ascii="Times New Roman"/>
                <w:sz w:val="24"/>
                <w:szCs w:val="24"/>
              </w:rPr>
              <w:t>参考典型仪器及</w:t>
            </w:r>
            <w:r>
              <w:rPr>
                <w:rFonts w:hint="eastAsia" w:ascii="Times New Roman"/>
                <w:sz w:val="24"/>
                <w:szCs w:val="24"/>
                <w:lang w:eastAsia="zh-CN"/>
              </w:rPr>
              <w:t>以上</w:t>
            </w:r>
            <w:r>
              <w:rPr>
                <w:rFonts w:ascii="Times New Roman"/>
                <w:sz w:val="24"/>
                <w:szCs w:val="24"/>
              </w:rPr>
              <w:t>标准中</w:t>
            </w:r>
            <w:r>
              <w:rPr>
                <w:rFonts w:hint="eastAsia" w:ascii="Times New Roman"/>
                <w:sz w:val="24"/>
                <w:szCs w:val="24"/>
                <w:lang w:eastAsia="zh-CN"/>
              </w:rPr>
              <w:t>观片灯</w:t>
            </w:r>
            <w:r>
              <w:rPr>
                <w:rFonts w:hint="eastAsia" w:ascii="Times New Roman"/>
                <w:sz w:val="24"/>
                <w:szCs w:val="24"/>
              </w:rPr>
              <w:t>的</w:t>
            </w:r>
            <w:r>
              <w:rPr>
                <w:rFonts w:ascii="Times New Roman"/>
                <w:sz w:val="24"/>
                <w:szCs w:val="24"/>
              </w:rPr>
              <w:t>技术要求，计量特性如下：</w:t>
            </w:r>
          </w:p>
          <w:p>
            <w:pPr>
              <w:numPr>
                <w:ilvl w:val="0"/>
                <w:numId w:val="5"/>
              </w:numPr>
              <w:spacing w:line="360" w:lineRule="auto"/>
              <w:jc w:val="left"/>
              <w:outlineLvl w:val="0"/>
              <w:rPr>
                <w:rFonts w:hint="default" w:ascii="Times New Roman" w:hAnsi="Times New Roman" w:eastAsia="宋体"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 xml:space="preserve"> </w:t>
            </w:r>
            <w:r>
              <w:rPr>
                <w:rFonts w:hint="eastAsia" w:ascii="Times New Roman" w:hAnsi="Times New Roman" w:cs="Times New Roman"/>
                <w:i w:val="0"/>
                <w:caps w:val="0"/>
                <w:color w:val="000000"/>
                <w:spacing w:val="0"/>
                <w:sz w:val="24"/>
                <w:szCs w:val="24"/>
                <w:shd w:val="clear" w:color="auto" w:fill="FFFFFF"/>
                <w:lang w:eastAsia="zh-CN"/>
              </w:rPr>
              <w:t>最大</w:t>
            </w:r>
            <w:r>
              <w:rPr>
                <w:rFonts w:hint="default" w:ascii="Times New Roman" w:hAnsi="Times New Roman" w:eastAsia="宋体" w:cs="Times New Roman"/>
                <w:i w:val="0"/>
                <w:caps w:val="0"/>
                <w:color w:val="000000"/>
                <w:spacing w:val="0"/>
                <w:sz w:val="24"/>
                <w:szCs w:val="24"/>
                <w:shd w:val="clear" w:color="auto" w:fill="FFFFFF"/>
                <w:lang w:eastAsia="zh-CN"/>
              </w:rPr>
              <w:t>亮度</w:t>
            </w:r>
            <w:r>
              <w:rPr>
                <w:rFonts w:hint="eastAsia" w:ascii="Times New Roman" w:hAnsi="Times New Roman" w:cs="Times New Roman"/>
                <w:i w:val="0"/>
                <w:caps w:val="0"/>
                <w:color w:val="000000"/>
                <w:spacing w:val="0"/>
                <w:sz w:val="24"/>
                <w:szCs w:val="24"/>
                <w:shd w:val="clear" w:color="auto" w:fill="FFFFFF"/>
                <w:lang w:eastAsia="zh-CN"/>
              </w:rPr>
              <w:t>：≥</w:t>
            </w:r>
            <w:r>
              <w:rPr>
                <w:rFonts w:hint="eastAsia" w:ascii="Times New Roman" w:hAnsi="Times New Roman" w:cs="Times New Roman"/>
                <w:i w:val="0"/>
                <w:caps w:val="0"/>
                <w:color w:val="000000"/>
                <w:spacing w:val="0"/>
                <w:sz w:val="24"/>
                <w:szCs w:val="24"/>
                <w:shd w:val="clear" w:color="auto" w:fill="FFFFFF"/>
                <w:lang w:val="en-US" w:eastAsia="zh-CN"/>
              </w:rPr>
              <w:t>300</w:t>
            </w:r>
            <w:r>
              <w:rPr>
                <w:rFonts w:hint="eastAsia" w:ascii="Times New Roman" w:hAnsi="Times New Roman" w:cs="Times New Roman"/>
                <w:i w:val="0"/>
                <w:caps w:val="0"/>
                <w:color w:val="000000"/>
                <w:spacing w:val="0"/>
                <w:sz w:val="24"/>
                <w:szCs w:val="24"/>
                <w:shd w:val="clear" w:color="auto" w:fill="FFFFFF"/>
                <w:vertAlign w:val="baseline"/>
                <w:lang w:val="en-US" w:eastAsia="zh-CN"/>
              </w:rPr>
              <w:t>0</w:t>
            </w:r>
            <w:r>
              <w:rPr>
                <w:rFonts w:hint="eastAsia" w:ascii="Times New Roman" w:hAnsi="Times New Roman" w:cs="Times New Roman"/>
                <w:i w:val="0"/>
                <w:caps w:val="0"/>
                <w:color w:val="000000"/>
                <w:spacing w:val="0"/>
                <w:sz w:val="24"/>
                <w:szCs w:val="24"/>
                <w:shd w:val="clear" w:color="auto" w:fill="FFFFFF"/>
                <w:lang w:val="en-US" w:eastAsia="zh-CN"/>
              </w:rPr>
              <w:t>cd/m</w:t>
            </w:r>
            <w:r>
              <w:rPr>
                <w:rFonts w:hint="eastAsia" w:ascii="Times New Roman" w:hAnsi="Times New Roman" w:cs="Times New Roman"/>
                <w:i w:val="0"/>
                <w:caps w:val="0"/>
                <w:color w:val="000000"/>
                <w:spacing w:val="0"/>
                <w:sz w:val="24"/>
                <w:szCs w:val="24"/>
                <w:shd w:val="clear" w:color="auto" w:fill="FFFFFF"/>
                <w:vertAlign w:val="superscript"/>
                <w:lang w:val="en-US" w:eastAsia="zh-CN"/>
              </w:rPr>
              <w:t>2</w:t>
            </w:r>
          </w:p>
          <w:p>
            <w:pPr>
              <w:numPr>
                <w:ilvl w:val="0"/>
                <w:numId w:val="6"/>
              </w:numPr>
              <w:spacing w:line="360" w:lineRule="auto"/>
              <w:jc w:val="left"/>
              <w:outlineLvl w:val="0"/>
              <w:rPr>
                <w:rFonts w:hint="default" w:ascii="Times New Roman" w:hAnsi="Times New Roman" w:eastAsia="宋体" w:cs="Times New Roman"/>
                <w:i w:val="0"/>
                <w:caps w:val="0"/>
                <w:color w:val="000000"/>
                <w:spacing w:val="0"/>
                <w:sz w:val="24"/>
                <w:szCs w:val="24"/>
                <w:shd w:val="clear" w:color="auto" w:fill="FFFFFF"/>
                <w:lang w:val="en-US" w:eastAsia="zh-CN"/>
              </w:rPr>
            </w:pPr>
            <w:r>
              <w:rPr>
                <w:rFonts w:hint="default" w:ascii="Times New Roman" w:hAnsi="Times New Roman" w:eastAsia="宋体" w:cs="Times New Roman"/>
                <w:i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i w:val="0"/>
                <w:caps w:val="0"/>
                <w:color w:val="000000"/>
                <w:spacing w:val="0"/>
                <w:sz w:val="24"/>
                <w:szCs w:val="24"/>
                <w:shd w:val="clear" w:color="auto" w:fill="FFFFFF"/>
                <w:lang w:eastAsia="zh-CN"/>
              </w:rPr>
              <w:t>亮度均匀性</w:t>
            </w:r>
            <w:r>
              <w:rPr>
                <w:rFonts w:hint="eastAsia" w:ascii="Times New Roman" w:hAnsi="Times New Roman" w:cs="Times New Roman"/>
                <w:i w:val="0"/>
                <w:caps w:val="0"/>
                <w:color w:val="000000"/>
                <w:spacing w:val="0"/>
                <w:sz w:val="24"/>
                <w:szCs w:val="24"/>
                <w:shd w:val="clear" w:color="auto" w:fill="FFFFFF"/>
                <w:lang w:eastAsia="zh-CN"/>
              </w:rPr>
              <w:t>：</w:t>
            </w:r>
            <w:r>
              <w:rPr>
                <w:rFonts w:hint="eastAsia" w:ascii="Times New Roman" w:hAnsi="Times New Roman" w:cs="Times New Roman"/>
                <w:i w:val="0"/>
                <w:caps w:val="0"/>
                <w:color w:val="000000"/>
                <w:spacing w:val="0"/>
                <w:sz w:val="24"/>
                <w:szCs w:val="24"/>
                <w:shd w:val="clear" w:color="auto" w:fill="FFFFFF"/>
                <w:lang w:val="en-US" w:eastAsia="zh-CN"/>
              </w:rPr>
              <w:t>&gt;</w:t>
            </w:r>
            <w:r>
              <w:rPr>
                <w:rFonts w:hint="default" w:ascii="Times New Roman" w:hAnsi="Times New Roman" w:eastAsia="宋体" w:cs="Times New Roman"/>
                <w:i w:val="0"/>
                <w:caps w:val="0"/>
                <w:color w:val="000000"/>
                <w:spacing w:val="0"/>
                <w:sz w:val="24"/>
                <w:szCs w:val="24"/>
                <w:shd w:val="clear" w:color="auto" w:fill="FFFFFF"/>
                <w:lang w:val="en-US" w:eastAsia="zh-CN"/>
              </w:rPr>
              <w:t>0.5。</w:t>
            </w:r>
          </w:p>
          <w:p>
            <w:pPr>
              <w:numPr>
                <w:ilvl w:val="0"/>
                <w:numId w:val="6"/>
              </w:numPr>
              <w:spacing w:line="360" w:lineRule="auto"/>
              <w:ind w:left="0" w:leftChars="0" w:firstLine="0" w:firstLineChars="0"/>
              <w:jc w:val="left"/>
              <w:outlineLvl w:val="0"/>
              <w:rPr>
                <w:rFonts w:hint="default" w:ascii="Times New Roman" w:hAnsi="Times New Roman" w:eastAsia="宋体"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 xml:space="preserve"> </w:t>
            </w:r>
            <w:r>
              <w:rPr>
                <w:rFonts w:hint="default" w:ascii="Times New Roman" w:hAnsi="Times New Roman" w:eastAsia="宋体" w:cs="Times New Roman"/>
                <w:i w:val="0"/>
                <w:caps w:val="0"/>
                <w:color w:val="000000"/>
                <w:spacing w:val="0"/>
                <w:sz w:val="24"/>
                <w:szCs w:val="24"/>
                <w:shd w:val="clear" w:color="auto" w:fill="FFFFFF"/>
                <w:lang w:val="en-US" w:eastAsia="zh-CN"/>
              </w:rPr>
              <w:t>散射系数</w:t>
            </w:r>
            <w:r>
              <w:rPr>
                <w:rFonts w:hint="eastAsia" w:ascii="Times New Roman" w:hAnsi="Times New Roman" w:cs="Times New Roman"/>
                <w:i w:val="0"/>
                <w:caps w:val="0"/>
                <w:color w:val="000000"/>
                <w:spacing w:val="0"/>
                <w:sz w:val="24"/>
                <w:szCs w:val="24"/>
                <w:shd w:val="clear" w:color="auto" w:fill="FFFFFF"/>
                <w:lang w:val="en-US" w:eastAsia="zh-CN"/>
              </w:rPr>
              <w:t>：&gt;</w:t>
            </w:r>
            <w:r>
              <w:rPr>
                <w:rFonts w:hint="default" w:ascii="Times New Roman" w:hAnsi="Times New Roman" w:eastAsia="宋体" w:cs="Times New Roman"/>
                <w:i w:val="0"/>
                <w:caps w:val="0"/>
                <w:color w:val="000000"/>
                <w:spacing w:val="0"/>
                <w:sz w:val="24"/>
                <w:szCs w:val="24"/>
                <w:shd w:val="clear" w:color="auto" w:fill="FFFFFF"/>
                <w:lang w:val="en-US" w:eastAsia="zh-CN"/>
              </w:rPr>
              <w:t>0.7</w:t>
            </w:r>
            <w:r>
              <w:rPr>
                <w:rFonts w:hint="eastAsia" w:ascii="Times New Roman" w:hAnsi="Times New Roman" w:cs="Times New Roman"/>
                <w:i w:val="0"/>
                <w:caps w:val="0"/>
                <w:color w:val="000000"/>
                <w:spacing w:val="0"/>
                <w:sz w:val="24"/>
                <w:szCs w:val="24"/>
                <w:shd w:val="clear" w:color="auto" w:fill="FFFFFF"/>
                <w:lang w:val="en-US" w:eastAsia="zh-CN"/>
              </w:rPr>
              <w:t>。</w:t>
            </w:r>
          </w:p>
          <w:p>
            <w:pPr>
              <w:numPr>
                <w:ilvl w:val="0"/>
                <w:numId w:val="6"/>
              </w:numPr>
              <w:snapToGrid w:val="0"/>
              <w:spacing w:line="360" w:lineRule="auto"/>
              <w:ind w:left="0" w:leftChars="0" w:firstLine="0" w:firstLineChars="0"/>
              <w:rPr>
                <w:rFonts w:hint="default" w:ascii="Times New Roman" w:hAnsi="Times New Roman" w:eastAsia="宋体"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 xml:space="preserve"> 光源色温：6500K±300K</w:t>
            </w:r>
          </w:p>
          <w:p>
            <w:pPr>
              <w:numPr>
                <w:ilvl w:val="0"/>
                <w:numId w:val="0"/>
              </w:numPr>
              <w:spacing w:line="360" w:lineRule="auto"/>
              <w:ind w:leftChars="0"/>
              <w:jc w:val="left"/>
              <w:outlineLvl w:val="0"/>
              <w:rPr>
                <w:rFonts w:hint="eastAsia" w:ascii="Times New Roman" w:hAnsi="Times New Roman" w:cs="Times New Roman"/>
                <w:i w:val="0"/>
                <w:caps w:val="0"/>
                <w:color w:val="000000"/>
                <w:spacing w:val="0"/>
                <w:sz w:val="24"/>
                <w:szCs w:val="24"/>
                <w:shd w:val="clear" w:color="auto" w:fill="FFFFFF"/>
                <w:lang w:val="en-US" w:eastAsia="zh-CN"/>
              </w:rPr>
            </w:pPr>
          </w:p>
          <w:p>
            <w:pPr>
              <w:snapToGrid w:val="0"/>
              <w:spacing w:line="360" w:lineRule="auto"/>
              <w:rPr>
                <w:rFonts w:hint="eastAsia" w:ascii="宋体" w:hAnsi="宋体"/>
                <w:b/>
                <w:bCs/>
                <w:sz w:val="24"/>
                <w:szCs w:val="24"/>
              </w:rPr>
            </w:pPr>
            <w:r>
              <w:rPr>
                <w:rFonts w:hint="default" w:ascii="Times New Roman" w:hAnsi="Times New Roman" w:cs="Times New Roman"/>
                <w:b/>
                <w:bCs/>
                <w:sz w:val="24"/>
                <w:szCs w:val="24"/>
              </w:rPr>
              <w:t>3</w:t>
            </w:r>
            <w:r>
              <w:rPr>
                <w:rFonts w:hint="eastAsia" w:ascii="Times New Roman" w:hAnsi="Times New Roman" w:cs="Times New Roman"/>
                <w:b/>
                <w:bCs/>
                <w:sz w:val="24"/>
                <w:szCs w:val="24"/>
                <w:lang w:eastAsia="zh-CN"/>
              </w:rPr>
              <w:t>、</w:t>
            </w:r>
            <w:r>
              <w:rPr>
                <w:rFonts w:hint="eastAsia" w:ascii="宋体" w:hAnsi="宋体"/>
                <w:b/>
                <w:bCs/>
                <w:sz w:val="24"/>
                <w:szCs w:val="24"/>
              </w:rPr>
              <w:t>主要标准器的技术指标</w:t>
            </w:r>
          </w:p>
          <w:p>
            <w:pPr>
              <w:numPr>
                <w:ilvl w:val="0"/>
                <w:numId w:val="0"/>
              </w:numPr>
              <w:spacing w:line="360" w:lineRule="auto"/>
              <w:ind w:leftChars="0"/>
              <w:jc w:val="left"/>
              <w:outlineLvl w:val="0"/>
              <w:rPr>
                <w:rFonts w:hint="eastAsia"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3.1 亮度计</w:t>
            </w:r>
          </w:p>
          <w:p>
            <w:pPr>
              <w:numPr>
                <w:ilvl w:val="0"/>
                <w:numId w:val="0"/>
              </w:numPr>
              <w:spacing w:line="360" w:lineRule="auto"/>
              <w:ind w:leftChars="0"/>
              <w:jc w:val="left"/>
              <w:outlineLvl w:val="0"/>
              <w:rPr>
                <w:rFonts w:hint="eastAsia" w:ascii="Times New Roman" w:hAnsi="Times New Roman" w:cs="Times New Roman"/>
                <w:i w:val="0"/>
                <w:caps w:val="0"/>
                <w:color w:val="000000"/>
                <w:spacing w:val="0"/>
                <w:sz w:val="24"/>
                <w:szCs w:val="24"/>
                <w:shd w:val="clear" w:color="auto" w:fill="FFFFFF"/>
                <w:vertAlign w:val="baseline"/>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亮度测量范围：(0.1~2.0×10</w:t>
            </w:r>
            <w:r>
              <w:rPr>
                <w:rFonts w:hint="eastAsia" w:ascii="Times New Roman" w:hAnsi="Times New Roman" w:cs="Times New Roman"/>
                <w:i w:val="0"/>
                <w:caps w:val="0"/>
                <w:color w:val="000000"/>
                <w:spacing w:val="0"/>
                <w:sz w:val="24"/>
                <w:szCs w:val="24"/>
                <w:shd w:val="clear" w:color="auto" w:fill="FFFFFF"/>
                <w:vertAlign w:val="superscript"/>
                <w:lang w:val="en-US" w:eastAsia="zh-CN"/>
              </w:rPr>
              <w:t>5</w:t>
            </w:r>
            <w:r>
              <w:rPr>
                <w:rFonts w:hint="eastAsia" w:ascii="Times New Roman" w:hAnsi="Times New Roman" w:cs="Times New Roman"/>
                <w:i w:val="0"/>
                <w:caps w:val="0"/>
                <w:color w:val="000000"/>
                <w:spacing w:val="0"/>
                <w:sz w:val="24"/>
                <w:szCs w:val="24"/>
                <w:shd w:val="clear" w:color="auto" w:fill="FFFFFF"/>
                <w:lang w:val="en-US" w:eastAsia="zh-CN"/>
              </w:rPr>
              <w:t>)cd/m</w:t>
            </w:r>
            <w:r>
              <w:rPr>
                <w:rFonts w:hint="eastAsia" w:ascii="Times New Roman" w:hAnsi="Times New Roman" w:cs="Times New Roman"/>
                <w:i w:val="0"/>
                <w:caps w:val="0"/>
                <w:color w:val="000000"/>
                <w:spacing w:val="0"/>
                <w:sz w:val="24"/>
                <w:szCs w:val="24"/>
                <w:shd w:val="clear" w:color="auto" w:fill="FFFFFF"/>
                <w:vertAlign w:val="superscript"/>
                <w:lang w:val="en-US" w:eastAsia="zh-CN"/>
              </w:rPr>
              <w:t>2</w:t>
            </w:r>
          </w:p>
          <w:p>
            <w:pPr>
              <w:numPr>
                <w:ilvl w:val="0"/>
                <w:numId w:val="0"/>
              </w:numPr>
              <w:spacing w:line="360" w:lineRule="auto"/>
              <w:ind w:leftChars="0"/>
              <w:jc w:val="left"/>
              <w:outlineLvl w:val="0"/>
              <w:rPr>
                <w:rFonts w:hint="eastAsia" w:ascii="Times New Roman" w:hAnsi="Times New Roman" w:cs="Times New Roman"/>
                <w:i w:val="0"/>
                <w:caps w:val="0"/>
                <w:color w:val="000000"/>
                <w:spacing w:val="0"/>
                <w:sz w:val="24"/>
                <w:szCs w:val="24"/>
                <w:shd w:val="clear" w:color="auto" w:fill="FFFFFF"/>
                <w:vertAlign w:val="baseline"/>
                <w:lang w:val="en-US" w:eastAsia="zh-CN"/>
              </w:rPr>
            </w:pPr>
            <w:r>
              <w:rPr>
                <w:rFonts w:hint="eastAsia" w:ascii="Times New Roman" w:hAnsi="Times New Roman" w:cs="Times New Roman"/>
                <w:i w:val="0"/>
                <w:caps w:val="0"/>
                <w:color w:val="000000"/>
                <w:spacing w:val="0"/>
                <w:sz w:val="24"/>
                <w:szCs w:val="24"/>
                <w:shd w:val="clear" w:color="auto" w:fill="FFFFFF"/>
                <w:vertAlign w:val="baseline"/>
                <w:lang w:val="en-US" w:eastAsia="zh-CN"/>
              </w:rPr>
              <w:t>最大允许误差：一级或±5.0%</w:t>
            </w:r>
          </w:p>
          <w:p>
            <w:pPr>
              <w:numPr>
                <w:ilvl w:val="0"/>
                <w:numId w:val="0"/>
              </w:numPr>
              <w:spacing w:line="360" w:lineRule="auto"/>
              <w:ind w:leftChars="0"/>
              <w:jc w:val="left"/>
              <w:outlineLvl w:val="0"/>
              <w:rPr>
                <w:rFonts w:hint="default"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3.2 色温表(或其他具有同等功能的仪器)</w:t>
            </w:r>
          </w:p>
          <w:p>
            <w:pPr>
              <w:numPr>
                <w:ilvl w:val="0"/>
                <w:numId w:val="0"/>
              </w:numPr>
              <w:spacing w:line="360" w:lineRule="auto"/>
              <w:ind w:leftChars="0"/>
              <w:jc w:val="left"/>
              <w:outlineLvl w:val="0"/>
              <w:rPr>
                <w:rFonts w:hint="eastAsia"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色温测量范围：(2300~10000)K</w:t>
            </w:r>
          </w:p>
          <w:p>
            <w:pPr>
              <w:numPr>
                <w:ilvl w:val="0"/>
                <w:numId w:val="0"/>
              </w:numPr>
              <w:spacing w:line="360" w:lineRule="auto"/>
              <w:ind w:leftChars="0"/>
              <w:jc w:val="left"/>
              <w:outlineLvl w:val="0"/>
              <w:rPr>
                <w:rFonts w:hint="default" w:ascii="Times New Roman" w:hAnsi="Times New Roman" w:cs="Times New Roman"/>
                <w:i w:val="0"/>
                <w:caps w:val="0"/>
                <w:color w:val="000000"/>
                <w:spacing w:val="0"/>
                <w:sz w:val="24"/>
                <w:szCs w:val="24"/>
                <w:shd w:val="clear" w:color="auto" w:fill="FFFFFF"/>
                <w:vertAlign w:val="baseline"/>
                <w:lang w:val="en-US" w:eastAsia="zh-CN"/>
              </w:rPr>
            </w:pPr>
            <w:r>
              <w:rPr>
                <w:rFonts w:hint="eastAsia" w:ascii="Times New Roman" w:hAnsi="Times New Roman" w:cs="Times New Roman"/>
                <w:i w:val="0"/>
                <w:caps w:val="0"/>
                <w:color w:val="000000"/>
                <w:spacing w:val="0"/>
                <w:sz w:val="24"/>
                <w:szCs w:val="24"/>
                <w:shd w:val="clear" w:color="auto" w:fill="FFFFFF"/>
                <w:vertAlign w:val="baseline"/>
                <w:lang w:val="en-US" w:eastAsia="zh-CN"/>
              </w:rPr>
              <w:t>扩展不确定度：110K(@6500K)(</w:t>
            </w:r>
            <w:r>
              <w:rPr>
                <w:rFonts w:hint="eastAsia" w:ascii="Times New Roman" w:hAnsi="Times New Roman" w:cs="Times New Roman"/>
                <w:i/>
                <w:iCs/>
                <w:caps w:val="0"/>
                <w:color w:val="000000"/>
                <w:spacing w:val="0"/>
                <w:sz w:val="24"/>
                <w:szCs w:val="24"/>
                <w:shd w:val="clear" w:color="auto" w:fill="FFFFFF"/>
                <w:vertAlign w:val="baseline"/>
                <w:lang w:val="en-US" w:eastAsia="zh-CN"/>
              </w:rPr>
              <w:t>k</w:t>
            </w:r>
            <w:r>
              <w:rPr>
                <w:rFonts w:hint="eastAsia" w:ascii="Times New Roman" w:hAnsi="Times New Roman" w:cs="Times New Roman"/>
                <w:i w:val="0"/>
                <w:caps w:val="0"/>
                <w:color w:val="000000"/>
                <w:spacing w:val="0"/>
                <w:sz w:val="24"/>
                <w:szCs w:val="24"/>
                <w:shd w:val="clear" w:color="auto" w:fill="FFFFFF"/>
                <w:vertAlign w:val="baseline"/>
                <w:lang w:val="en-US" w:eastAsia="zh-CN"/>
              </w:rPr>
              <w:t>=2)</w:t>
            </w:r>
          </w:p>
          <w:p>
            <w:pPr>
              <w:spacing w:line="360" w:lineRule="auto"/>
              <w:rPr>
                <w:rFonts w:ascii="宋体" w:hAnsi="宋体"/>
                <w:sz w:val="24"/>
                <w:szCs w:val="24"/>
              </w:rPr>
            </w:pPr>
            <w:r>
              <w:rPr>
                <w:rFonts w:ascii="宋体" w:hAnsi="宋体"/>
                <w:sz w:val="24"/>
                <w:szCs w:val="24"/>
              </w:rPr>
              <w:t>以上指标仅供参考，需要根据具体被校仪器进行选择。</w:t>
            </w:r>
          </w:p>
          <w:p>
            <w:pPr>
              <w:spacing w:line="360" w:lineRule="auto"/>
              <w:rPr>
                <w:rFonts w:hint="default" w:ascii="宋体" w:hAnsi="宋体"/>
                <w:sz w:val="24"/>
                <w:szCs w:val="24"/>
                <w:lang w:val="en-US" w:eastAsia="zh-CN"/>
              </w:rPr>
            </w:pPr>
          </w:p>
          <w:p>
            <w:pPr>
              <w:spacing w:line="360" w:lineRule="auto"/>
              <w:rPr>
                <w:rFonts w:hint="default" w:ascii="宋体" w:hAnsi="宋体"/>
                <w:sz w:val="24"/>
                <w:szCs w:val="24"/>
                <w:lang w:val="en-US" w:eastAsia="zh-CN"/>
              </w:rPr>
            </w:pPr>
          </w:p>
          <w:p>
            <w:pPr>
              <w:spacing w:line="360" w:lineRule="auto"/>
              <w:rPr>
                <w:rFonts w:hint="default" w:ascii="宋体" w:hAnsi="宋体"/>
                <w:sz w:val="24"/>
                <w:szCs w:val="24"/>
                <w:lang w:val="en-US" w:eastAsia="zh-CN"/>
              </w:rPr>
            </w:pPr>
          </w:p>
          <w:p>
            <w:pPr>
              <w:snapToGrid w:val="0"/>
              <w:spacing w:line="360" w:lineRule="auto"/>
              <w:rPr>
                <w:rFonts w:ascii="宋体" w:hAnsi="宋体"/>
                <w:b/>
                <w:bCs/>
                <w:color w:val="000000"/>
                <w:sz w:val="24"/>
                <w:szCs w:val="24"/>
              </w:rPr>
            </w:pPr>
            <w:r>
              <w:rPr>
                <w:rFonts w:hint="default" w:ascii="Times New Roman" w:hAnsi="Times New Roman" w:cs="Times New Roman"/>
                <w:b/>
                <w:bCs/>
                <w:color w:val="000000"/>
                <w:sz w:val="24"/>
                <w:szCs w:val="24"/>
              </w:rPr>
              <w:t>4</w:t>
            </w:r>
            <w:r>
              <w:rPr>
                <w:rFonts w:hint="default" w:ascii="Times New Roman" w:hAnsi="Times New Roman" w:cs="Times New Roman"/>
                <w:b/>
                <w:bCs/>
                <w:color w:val="000000"/>
                <w:sz w:val="24"/>
                <w:szCs w:val="24"/>
                <w:lang w:eastAsia="zh-CN"/>
              </w:rPr>
              <w:t>、</w:t>
            </w:r>
            <w:r>
              <w:rPr>
                <w:rFonts w:hint="eastAsia" w:ascii="宋体" w:hAnsi="宋体"/>
                <w:b/>
                <w:bCs/>
                <w:color w:val="000000"/>
                <w:sz w:val="24"/>
                <w:szCs w:val="24"/>
              </w:rPr>
              <w:t>校准项目</w:t>
            </w:r>
          </w:p>
          <w:p>
            <w:pPr>
              <w:numPr>
                <w:ilvl w:val="0"/>
                <w:numId w:val="0"/>
              </w:numPr>
              <w:spacing w:line="360" w:lineRule="auto"/>
              <w:rPr>
                <w:rFonts w:hint="default" w:ascii="Times New Roman" w:hAnsi="Times New Roman" w:eastAsia="宋体"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最大亮度、亮度均匀性、散射系数，光源色温。</w:t>
            </w:r>
          </w:p>
          <w:p>
            <w:pPr>
              <w:numPr>
                <w:ilvl w:val="0"/>
                <w:numId w:val="0"/>
              </w:numPr>
              <w:adjustRightInd w:val="0"/>
              <w:snapToGrid w:val="0"/>
              <w:spacing w:line="360" w:lineRule="auto"/>
              <w:rPr>
                <w:rFonts w:hint="eastAsia" w:ascii="Times New Roman" w:hAnsi="宋体"/>
                <w:color w:val="000000"/>
                <w:sz w:val="24"/>
                <w:szCs w:val="24"/>
                <w:lang w:val="en-US" w:eastAsia="zh-CN"/>
              </w:rPr>
            </w:pPr>
          </w:p>
          <w:p>
            <w:pPr>
              <w:snapToGrid w:val="0"/>
              <w:spacing w:line="360" w:lineRule="auto"/>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sz w:val="24"/>
                <w:szCs w:val="24"/>
              </w:rPr>
              <w:t>5</w:t>
            </w:r>
            <w:r>
              <w:rPr>
                <w:rFonts w:hint="eastAsia" w:ascii="Times New Roman" w:hAnsi="Times New Roman" w:cs="Times New Roman"/>
                <w:b/>
                <w:bCs/>
                <w:sz w:val="24"/>
                <w:szCs w:val="24"/>
                <w:lang w:eastAsia="zh-CN"/>
              </w:rPr>
              <w:t>、校</w:t>
            </w:r>
            <w:r>
              <w:rPr>
                <w:rFonts w:hint="default" w:ascii="Times New Roman" w:hAnsi="Times New Roman" w:cs="Times New Roman"/>
                <w:b/>
                <w:bCs/>
                <w:sz w:val="24"/>
                <w:szCs w:val="24"/>
              </w:rPr>
              <w:t>准方法</w:t>
            </w:r>
          </w:p>
          <w:p>
            <w:pPr>
              <w:numPr>
                <w:ilvl w:val="0"/>
                <w:numId w:val="0"/>
              </w:numPr>
              <w:adjustRightInd w:val="0"/>
              <w:snapToGrid w:val="0"/>
              <w:spacing w:line="360" w:lineRule="auto"/>
              <w:rPr>
                <w:rFonts w:hint="eastAsia" w:ascii="Times New Roman" w:hAnsi="宋体" w:eastAsia="宋体"/>
                <w:color w:val="000000"/>
                <w:sz w:val="24"/>
                <w:szCs w:val="24"/>
                <w:lang w:val="en-US" w:eastAsia="zh-CN"/>
              </w:rPr>
            </w:pPr>
            <w:r>
              <w:rPr>
                <w:rFonts w:hint="eastAsia" w:ascii="Times New Roman" w:hAnsi="宋体"/>
                <w:color w:val="000000"/>
                <w:sz w:val="24"/>
                <w:szCs w:val="24"/>
                <w:lang w:val="en-US" w:eastAsia="zh-CN"/>
              </w:rPr>
              <w:t>5.1最大亮度</w:t>
            </w:r>
          </w:p>
          <w:p>
            <w:pPr>
              <w:numPr>
                <w:ilvl w:val="0"/>
                <w:numId w:val="0"/>
              </w:numPr>
              <w:spacing w:line="360" w:lineRule="auto"/>
              <w:ind w:firstLine="480"/>
              <w:rPr>
                <w:rFonts w:hint="eastAsia" w:ascii="Times New Roman" w:hAnsi="Times New Roman" w:cs="Times New Roman"/>
                <w:bCs/>
                <w:sz w:val="24"/>
                <w:szCs w:val="24"/>
                <w:lang w:val="en-US" w:eastAsia="zh-CN"/>
              </w:rPr>
            </w:pPr>
            <w:r>
              <w:rPr>
                <w:rFonts w:hint="eastAsia" w:ascii="Times New Roman" w:hAnsi="Times New Roman" w:cs="Times New Roman"/>
                <w:bCs/>
                <w:sz w:val="24"/>
                <w:szCs w:val="24"/>
                <w:lang w:val="en-US" w:eastAsia="zh-CN"/>
              </w:rPr>
              <w:t>将亮度计置于测光支架上，调整亮度计的焦距测观片灯观察屏最清晰。接通观片灯电源，将其亮度调至最大，待灯稳定后，在观察屏上均匀取6个测量点(包括中心点)，取6次测量结果的平均值作为观片灯的最大亮度值。</w:t>
            </w:r>
          </w:p>
          <w:p>
            <w:pPr>
              <w:numPr>
                <w:ilvl w:val="0"/>
                <w:numId w:val="0"/>
              </w:numPr>
              <w:spacing w:line="360" w:lineRule="auto"/>
              <w:rPr>
                <w:rFonts w:hint="default" w:ascii="Times New Roman" w:hAnsi="Times New Roman" w:cs="Times New Roman"/>
                <w:bCs/>
                <w:sz w:val="24"/>
                <w:szCs w:val="24"/>
                <w:lang w:val="en-US" w:eastAsia="zh-CN"/>
              </w:rPr>
            </w:pPr>
            <w:r>
              <w:rPr>
                <w:rFonts w:hint="eastAsia" w:ascii="Times New Roman" w:hAnsi="Times New Roman" w:cs="Times New Roman"/>
                <w:bCs/>
                <w:sz w:val="24"/>
                <w:szCs w:val="24"/>
                <w:lang w:val="en-US" w:eastAsia="zh-CN"/>
              </w:rPr>
              <w:t>5.2亮度均匀性</w:t>
            </w:r>
          </w:p>
          <w:p>
            <w:pPr>
              <w:numPr>
                <w:ilvl w:val="0"/>
                <w:numId w:val="0"/>
              </w:numPr>
              <w:spacing w:line="360" w:lineRule="auto"/>
              <w:ind w:firstLine="480" w:firstLineChars="200"/>
              <w:jc w:val="both"/>
              <w:rPr>
                <w:rFonts w:hint="default" w:ascii="Times New Roman" w:hAnsi="Times New Roman" w:cs="Times New Roman"/>
                <w:bCs/>
                <w:sz w:val="24"/>
                <w:szCs w:val="24"/>
                <w:lang w:val="en-US" w:eastAsia="zh-CN"/>
              </w:rPr>
            </w:pPr>
            <w:r>
              <w:rPr>
                <w:rFonts w:hint="eastAsia" w:ascii="Times New Roman" w:hAnsi="Times New Roman" w:cs="Times New Roman"/>
                <w:bCs/>
                <w:sz w:val="24"/>
                <w:szCs w:val="24"/>
                <w:lang w:val="en-US" w:eastAsia="zh-CN"/>
              </w:rPr>
              <w:t>屏亮度的均匀性使用亮度计进行测量。将观察屏分成若干正方形，每个正方形的边长3.5cm，分别测量每个正方形的亮度。找出4个最大和4个最小的亮度值，分别求出亮度的算术平均值</w:t>
            </w:r>
            <w:r>
              <w:rPr>
                <w:rFonts w:hint="eastAsia" w:ascii="Times New Roman" w:hAnsi="Times New Roman" w:cs="Times New Roman"/>
                <w:bCs/>
                <w:i/>
                <w:iCs/>
                <w:sz w:val="24"/>
                <w:szCs w:val="24"/>
                <w:lang w:val="en-US" w:eastAsia="zh-CN"/>
              </w:rPr>
              <w:t>L</w:t>
            </w:r>
            <w:r>
              <w:rPr>
                <w:rFonts w:hint="eastAsia" w:ascii="Times New Roman" w:hAnsi="Times New Roman" w:cs="Times New Roman"/>
                <w:bCs/>
                <w:i/>
                <w:iCs/>
                <w:sz w:val="24"/>
                <w:szCs w:val="24"/>
                <w:vertAlign w:val="subscript"/>
                <w:lang w:val="en-US" w:eastAsia="zh-CN"/>
              </w:rPr>
              <w:t>max</w:t>
            </w:r>
            <w:r>
              <w:rPr>
                <w:rFonts w:hint="eastAsia" w:ascii="Times New Roman" w:hAnsi="Times New Roman" w:cs="Times New Roman"/>
                <w:bCs/>
                <w:i w:val="0"/>
                <w:iCs w:val="0"/>
                <w:sz w:val="24"/>
                <w:szCs w:val="24"/>
                <w:vertAlign w:val="baseline"/>
                <w:lang w:val="en-US" w:eastAsia="zh-CN"/>
              </w:rPr>
              <w:t>和</w:t>
            </w:r>
            <w:r>
              <w:rPr>
                <w:rFonts w:hint="eastAsia" w:ascii="Times New Roman" w:hAnsi="Times New Roman" w:cs="Times New Roman"/>
                <w:bCs/>
                <w:i/>
                <w:iCs/>
                <w:sz w:val="24"/>
                <w:szCs w:val="24"/>
                <w:lang w:val="en-US" w:eastAsia="zh-CN"/>
              </w:rPr>
              <w:t>L</w:t>
            </w:r>
            <w:r>
              <w:rPr>
                <w:rFonts w:hint="eastAsia" w:ascii="Times New Roman" w:hAnsi="Times New Roman" w:cs="Times New Roman"/>
                <w:bCs/>
                <w:i/>
                <w:iCs/>
                <w:sz w:val="24"/>
                <w:szCs w:val="24"/>
                <w:vertAlign w:val="subscript"/>
                <w:lang w:val="en-US" w:eastAsia="zh-CN"/>
              </w:rPr>
              <w:t>min</w:t>
            </w:r>
            <w:r>
              <w:rPr>
                <w:rFonts w:hint="eastAsia" w:ascii="Times New Roman" w:hAnsi="Times New Roman" w:cs="Times New Roman"/>
                <w:bCs/>
                <w:i w:val="0"/>
                <w:iCs w:val="0"/>
                <w:sz w:val="24"/>
                <w:szCs w:val="24"/>
                <w:vertAlign w:val="baseline"/>
                <w:lang w:val="en-US" w:eastAsia="zh-CN"/>
              </w:rPr>
              <w:t>，</w:t>
            </w:r>
            <w:r>
              <w:rPr>
                <w:rFonts w:hint="eastAsia" w:ascii="Times New Roman" w:hAnsi="Times New Roman" w:cs="Times New Roman"/>
                <w:bCs/>
                <w:sz w:val="24"/>
                <w:szCs w:val="24"/>
                <w:lang w:val="en-US" w:eastAsia="zh-CN"/>
              </w:rPr>
              <w:t>按公式(1)计算均匀系数：</w:t>
            </w:r>
          </w:p>
          <w:p>
            <w:pPr>
              <w:numPr>
                <w:ilvl w:val="0"/>
                <w:numId w:val="0"/>
              </w:numPr>
              <w:spacing w:line="360" w:lineRule="auto"/>
              <w:ind w:firstLine="480" w:firstLineChars="200"/>
              <w:rPr>
                <w:rFonts w:hint="eastAsia" w:ascii="Times New Roman" w:hAnsi="Times New Roman" w:cs="Times New Roman"/>
                <w:bCs/>
                <w:sz w:val="24"/>
                <w:szCs w:val="24"/>
                <w:lang w:val="en-US" w:eastAsia="zh-CN"/>
              </w:rPr>
            </w:pPr>
            <w:r>
              <w:rPr>
                <w:rFonts w:hint="eastAsia" w:ascii="Times New Roman" w:hAnsi="Times New Roman" w:cs="Times New Roman"/>
                <w:bCs/>
                <w:sz w:val="24"/>
                <w:szCs w:val="24"/>
                <w:lang w:val="en-US" w:eastAsia="zh-CN"/>
              </w:rPr>
              <w:t xml:space="preserve">                        </w:t>
            </w:r>
            <w:r>
              <w:rPr>
                <w:rFonts w:hint="eastAsia" w:ascii="Times New Roman" w:hAnsi="Times New Roman" w:cs="Times New Roman"/>
                <w:bCs/>
                <w:position w:val="-30"/>
                <w:sz w:val="24"/>
                <w:szCs w:val="24"/>
                <w:lang w:val="en-US" w:eastAsia="zh-CN"/>
              </w:rPr>
              <w:object>
                <v:shape id="_x0000_i1037" o:spt="75" type="#_x0000_t75" style="height:34pt;width:44pt;" o:ole="t" filled="f" o:preferrelative="t" stroked="f" coordsize="21600,21600">
                  <v:path/>
                  <v:fill on="f" focussize="0,0"/>
                  <v:stroke on="f"/>
                  <v:imagedata r:id="rId9" o:title=""/>
                  <o:lock v:ext="edit" aspectratio="t"/>
                  <w10:wrap type="none"/>
                  <w10:anchorlock/>
                </v:shape>
                <o:OLEObject Type="Embed" ProgID="Equation.KSEE3" ShapeID="_x0000_i1037" DrawAspect="Content" ObjectID="_1468075725" r:id="rId8">
                  <o:LockedField>false</o:LockedField>
                </o:OLEObject>
              </w:object>
            </w:r>
            <w:r>
              <w:rPr>
                <w:rFonts w:hint="eastAsia" w:ascii="Times New Roman" w:hAnsi="Times New Roman" w:cs="Times New Roman"/>
                <w:bCs/>
                <w:sz w:val="24"/>
                <w:szCs w:val="24"/>
                <w:lang w:val="en-US" w:eastAsia="zh-CN"/>
              </w:rPr>
              <w:t xml:space="preserve">                   （1）</w:t>
            </w:r>
          </w:p>
          <w:p>
            <w:pPr>
              <w:numPr>
                <w:ilvl w:val="0"/>
                <w:numId w:val="0"/>
              </w:numPr>
              <w:spacing w:line="360" w:lineRule="auto"/>
              <w:rPr>
                <w:rFonts w:hint="default" w:ascii="Times New Roman" w:hAnsi="Times New Roman" w:cs="Times New Roman"/>
                <w:bCs/>
                <w:sz w:val="24"/>
                <w:szCs w:val="24"/>
                <w:lang w:val="en-US" w:eastAsia="zh-CN"/>
              </w:rPr>
            </w:pPr>
            <w:r>
              <w:rPr>
                <w:rFonts w:hint="eastAsia" w:ascii="Times New Roman" w:hAnsi="Times New Roman" w:cs="Times New Roman"/>
                <w:bCs/>
                <w:sz w:val="24"/>
                <w:szCs w:val="24"/>
                <w:lang w:val="en-US" w:eastAsia="zh-CN"/>
              </w:rPr>
              <w:t>5.3散射系数</w:t>
            </w:r>
          </w:p>
          <w:p>
            <w:pPr>
              <w:numPr>
                <w:ilvl w:val="0"/>
                <w:numId w:val="0"/>
              </w:numPr>
              <w:spacing w:line="360" w:lineRule="auto"/>
              <w:jc w:val="center"/>
              <w:rPr>
                <w:rFonts w:hint="default" w:ascii="Times New Roman" w:hAnsi="Times New Roman" w:cs="Times New Roman"/>
                <w:bCs/>
                <w:sz w:val="24"/>
                <w:szCs w:val="24"/>
                <w:lang w:val="en-US" w:eastAsia="zh-CN"/>
              </w:rPr>
            </w:pPr>
            <w:r>
              <w:rPr>
                <w:rFonts w:ascii="宋体" w:hAnsi="宋体" w:eastAsia="宋体" w:cs="宋体"/>
                <w:sz w:val="24"/>
                <w:szCs w:val="24"/>
              </w:rPr>
              <w:drawing>
                <wp:inline distT="0" distB="0" distL="114300" distR="114300">
                  <wp:extent cx="2952750" cy="2124075"/>
                  <wp:effectExtent l="0" t="0" r="0" b="9525"/>
                  <wp:docPr id="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6"/>
                          <pic:cNvPicPr>
                            <a:picLocks noChangeAspect="1"/>
                          </pic:cNvPicPr>
                        </pic:nvPicPr>
                        <pic:blipFill>
                          <a:blip r:embed="rId10"/>
                          <a:stretch>
                            <a:fillRect/>
                          </a:stretch>
                        </pic:blipFill>
                        <pic:spPr>
                          <a:xfrm>
                            <a:off x="0" y="0"/>
                            <a:ext cx="2952750" cy="2124075"/>
                          </a:xfrm>
                          <a:prstGeom prst="rect">
                            <a:avLst/>
                          </a:prstGeom>
                          <a:noFill/>
                          <a:ln>
                            <a:noFill/>
                          </a:ln>
                        </pic:spPr>
                      </pic:pic>
                    </a:graphicData>
                  </a:graphic>
                </wp:inline>
              </w:drawing>
            </w:r>
          </w:p>
          <w:p>
            <w:pPr>
              <w:spacing w:line="360" w:lineRule="auto"/>
              <w:jc w:val="center"/>
              <w:rPr>
                <w:rFonts w:hint="default" w:ascii="宋体" w:hAnsi="宋体" w:eastAsia="宋体" w:cs="宋体"/>
                <w:sz w:val="24"/>
                <w:szCs w:val="24"/>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 xml:space="preserve"> 图1 </w:t>
            </w:r>
            <w:r>
              <w:rPr>
                <w:rFonts w:hint="eastAsia" w:ascii="宋体" w:hAnsi="宋体" w:eastAsia="宋体" w:cs="宋体"/>
                <w:sz w:val="24"/>
                <w:szCs w:val="24"/>
                <w:lang w:val="en-US" w:eastAsia="zh-CN"/>
              </w:rPr>
              <w:t>光亮度测量示意图</w:t>
            </w:r>
          </w:p>
          <w:p>
            <w:pPr>
              <w:spacing w:line="360" w:lineRule="auto"/>
              <w:ind w:firstLine="480"/>
              <w:rPr>
                <w:rFonts w:hint="eastAsia" w:ascii="Times New Roman" w:hAnsi="Times New Roman" w:cs="Times New Roman"/>
                <w:bCs/>
                <w:sz w:val="24"/>
                <w:szCs w:val="24"/>
                <w:vertAlign w:val="baseline"/>
                <w:lang w:val="en-US" w:eastAsia="zh-CN"/>
              </w:rPr>
            </w:pPr>
            <w:r>
              <w:rPr>
                <w:rFonts w:hint="eastAsia" w:ascii="Times New Roman" w:hAnsi="Times New Roman" w:cs="Times New Roman"/>
                <w:bCs/>
                <w:sz w:val="24"/>
                <w:szCs w:val="24"/>
                <w:vertAlign w:val="baseline"/>
                <w:lang w:val="en-US" w:eastAsia="zh-CN"/>
              </w:rPr>
              <w:t>如图1所示，亮度的测定应在一个半圆上进行，半圆的中心为观察屏的中心，以近似观察屏为最大尺寸(至少50cm)为直径，在垂直于观察屏的半圆周上测量亮度。测量亮度时，必须与观察屏法线成5°、20°、45°的角度上进行测量，其感光面与半圆弧形相切。测量在两个方向旋转完成，散射系数按下式(2)进行计算：</w:t>
            </w:r>
          </w:p>
          <w:p>
            <w:pPr>
              <w:spacing w:line="360" w:lineRule="auto"/>
              <w:jc w:val="right"/>
              <w:rPr>
                <w:rFonts w:hint="eastAsia" w:ascii="Times New Roman" w:hAnsi="Times New Roman" w:cs="Times New Roman"/>
                <w:bCs/>
                <w:sz w:val="24"/>
                <w:szCs w:val="24"/>
                <w:vertAlign w:val="baseline"/>
                <w:lang w:val="en-US" w:eastAsia="zh-CN"/>
              </w:rPr>
            </w:pPr>
            <w:r>
              <w:rPr>
                <w:rFonts w:hint="eastAsia" w:ascii="Times New Roman" w:hAnsi="Times New Roman" w:cs="Times New Roman"/>
                <w:bCs/>
                <w:position w:val="-30"/>
                <w:sz w:val="24"/>
                <w:szCs w:val="24"/>
                <w:vertAlign w:val="baseline"/>
                <w:lang w:val="en-US" w:eastAsia="zh-CN"/>
              </w:rPr>
              <w:object>
                <v:shape id="_x0000_i1028" o:spt="75" type="#_x0000_t75" style="height:34pt;width:66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6" r:id="rId11">
                  <o:LockedField>false</o:LockedField>
                </o:OLEObject>
              </w:object>
            </w:r>
            <w:r>
              <w:rPr>
                <w:rFonts w:hint="eastAsia" w:ascii="Times New Roman" w:hAnsi="Times New Roman" w:cs="Times New Roman"/>
                <w:bCs/>
                <w:sz w:val="24"/>
                <w:szCs w:val="24"/>
                <w:vertAlign w:val="baseline"/>
                <w:lang w:val="en-US" w:eastAsia="zh-CN"/>
              </w:rPr>
              <w:t xml:space="preserve">                   （2）</w:t>
            </w:r>
          </w:p>
          <w:p>
            <w:pPr>
              <w:spacing w:line="360" w:lineRule="auto"/>
              <w:jc w:val="both"/>
              <w:rPr>
                <w:rFonts w:hint="eastAsia" w:ascii="Times New Roman" w:hAnsi="Times New Roman" w:cs="Times New Roman"/>
                <w:bCs/>
                <w:sz w:val="24"/>
                <w:szCs w:val="24"/>
                <w:vertAlign w:val="baseline"/>
                <w:lang w:val="en-US" w:eastAsia="zh-CN"/>
              </w:rPr>
            </w:pPr>
          </w:p>
          <w:p>
            <w:pPr>
              <w:spacing w:line="360" w:lineRule="auto"/>
              <w:jc w:val="both"/>
              <w:rPr>
                <w:rFonts w:hint="eastAsia" w:ascii="Times New Roman" w:hAnsi="Times New Roman" w:cs="Times New Roman"/>
                <w:bCs/>
                <w:sz w:val="24"/>
                <w:szCs w:val="24"/>
                <w:vertAlign w:val="baseline"/>
                <w:lang w:val="en-US" w:eastAsia="zh-CN"/>
              </w:rPr>
            </w:pPr>
            <w:r>
              <w:rPr>
                <w:rFonts w:hint="eastAsia" w:ascii="Times New Roman" w:hAnsi="Times New Roman" w:cs="Times New Roman"/>
                <w:bCs/>
                <w:sz w:val="24"/>
                <w:szCs w:val="24"/>
                <w:vertAlign w:val="baseline"/>
                <w:lang w:val="en-US" w:eastAsia="zh-CN"/>
              </w:rPr>
              <w:t>5.4光源色温</w:t>
            </w:r>
          </w:p>
          <w:p>
            <w:pPr>
              <w:spacing w:line="360" w:lineRule="auto"/>
              <w:jc w:val="both"/>
              <w:rPr>
                <w:rFonts w:hint="default" w:ascii="Times New Roman" w:hAnsi="Times New Roman" w:cs="Times New Roman"/>
                <w:bCs/>
                <w:sz w:val="24"/>
                <w:szCs w:val="24"/>
                <w:vertAlign w:val="baseline"/>
                <w:lang w:val="en-US" w:eastAsia="zh-CN"/>
              </w:rPr>
            </w:pPr>
            <w:r>
              <w:rPr>
                <w:rFonts w:hint="eastAsia" w:ascii="Times New Roman" w:hAnsi="Times New Roman" w:cs="Times New Roman"/>
                <w:bCs/>
                <w:sz w:val="24"/>
                <w:szCs w:val="24"/>
                <w:vertAlign w:val="baseline"/>
                <w:lang w:val="en-US" w:eastAsia="zh-CN"/>
              </w:rPr>
              <w:t xml:space="preserve">   在观察屏几何中心用色温表或具有同等功能的仪器测量3次取平均值作为观片灯光源色温测量值。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水平</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sz w:val="28"/>
                <w:szCs w:val="28"/>
              </w:rPr>
            </w:pPr>
            <w:r>
              <w:rPr>
                <w:rFonts w:hint="eastAsia"/>
                <w:sz w:val="28"/>
                <w:szCs w:val="28"/>
              </w:rPr>
              <w:t xml:space="preserve">       □国际先进        </w:t>
            </w:r>
            <w:r>
              <w:rPr>
                <w:rFonts w:hint="eastAsia"/>
                <w:sz w:val="24"/>
                <w:szCs w:val="24"/>
                <w:lang w:eastAsia="zh-CN"/>
              </w:rPr>
              <w:t>█</w:t>
            </w:r>
            <w:r>
              <w:rPr>
                <w:rFonts w:hint="eastAsia"/>
                <w:sz w:val="28"/>
                <w:szCs w:val="28"/>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86"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b/>
                <w:bCs/>
                <w:sz w:val="24"/>
                <w:szCs w:val="24"/>
                <w:lang w:eastAsia="zh-CN"/>
              </w:rPr>
            </w:pPr>
            <w:r>
              <w:rPr>
                <w:rFonts w:hint="eastAsia"/>
                <w:b/>
                <w:bCs/>
                <w:sz w:val="24"/>
                <w:szCs w:val="24"/>
                <w:lang w:eastAsia="zh-CN"/>
              </w:rPr>
              <w:t>国内现状：</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szCs w:val="21"/>
                <w:lang w:val="en-US" w:eastAsia="zh-CN"/>
              </w:rPr>
              <w:t xml:space="preserve">   </w:t>
            </w:r>
            <w:r>
              <w:rPr>
                <w:rFonts w:hint="eastAsia"/>
                <w:sz w:val="24"/>
                <w:szCs w:val="24"/>
                <w:lang w:val="en-US" w:eastAsia="zh-CN"/>
              </w:rPr>
              <w:t xml:space="preserve"> 目前，国内针对观片灯的校准尚无检定规程或校准规范，只能参照</w:t>
            </w:r>
            <w:r>
              <w:rPr>
                <w:rFonts w:hint="default" w:ascii="Times New Roman" w:hAnsi="Times New Roman" w:eastAsia="宋体" w:cs="Times New Roman"/>
                <w:color w:val="000000"/>
                <w:kern w:val="0"/>
                <w:sz w:val="24"/>
                <w:szCs w:val="24"/>
                <w:lang w:val="en-US" w:eastAsia="zh-CN" w:bidi="ar"/>
              </w:rPr>
              <w:t>GB/T 19802 － 2005 /ISO5580: 1985《无损检测 工业射线照相观片灯最低要求》</w:t>
            </w:r>
            <w:r>
              <w:rPr>
                <w:rFonts w:hint="eastAsia" w:ascii="Times New Roman" w:hAnsi="Times New Roman" w:cs="Times New Roman"/>
                <w:color w:val="000000"/>
                <w:kern w:val="0"/>
                <w:sz w:val="24"/>
                <w:szCs w:val="24"/>
                <w:lang w:val="en-US" w:eastAsia="zh-CN" w:bidi="ar"/>
              </w:rPr>
              <w:t>和JB/</w:t>
            </w:r>
            <w:r>
              <w:rPr>
                <w:rFonts w:hint="default" w:ascii="Times New Roman" w:hAnsi="Times New Roman" w:eastAsia="宋体" w:cs="Times New Roman"/>
                <w:color w:val="000000"/>
                <w:kern w:val="0"/>
                <w:sz w:val="24"/>
                <w:szCs w:val="24"/>
                <w:lang w:val="en-US" w:eastAsia="zh-CN" w:bidi="ar"/>
              </w:rPr>
              <w:t xml:space="preserve">T </w:t>
            </w:r>
            <w:r>
              <w:rPr>
                <w:rFonts w:hint="eastAsia" w:ascii="Times New Roman" w:hAnsi="Times New Roman" w:cs="Times New Roman"/>
                <w:color w:val="000000"/>
                <w:kern w:val="0"/>
                <w:sz w:val="24"/>
                <w:szCs w:val="24"/>
                <w:lang w:val="en-US" w:eastAsia="zh-CN" w:bidi="ar"/>
              </w:rPr>
              <w:t>4730</w:t>
            </w:r>
            <w:r>
              <w:rPr>
                <w:rFonts w:hint="default" w:ascii="Times New Roman" w:hAnsi="Times New Roman" w:eastAsia="宋体" w:cs="Times New Roman"/>
                <w:color w:val="000000"/>
                <w:kern w:val="0"/>
                <w:sz w:val="24"/>
                <w:szCs w:val="24"/>
                <w:lang w:val="en-US" w:eastAsia="zh-CN" w:bidi="ar"/>
              </w:rPr>
              <w:t>—20</w:t>
            </w:r>
            <w:r>
              <w:rPr>
                <w:rFonts w:hint="eastAsia" w:ascii="Times New Roman" w:hAnsi="Times New Roman" w:cs="Times New Roman"/>
                <w:color w:val="000000"/>
                <w:kern w:val="0"/>
                <w:sz w:val="24"/>
                <w:szCs w:val="24"/>
                <w:lang w:val="en-US" w:eastAsia="zh-CN" w:bidi="ar"/>
              </w:rPr>
              <w:t>16</w:t>
            </w:r>
            <w:r>
              <w:rPr>
                <w:rFonts w:hint="eastAsia" w:ascii="宋体" w:hAnsi="宋体" w:cs="宋体"/>
                <w:color w:val="000000"/>
                <w:kern w:val="0"/>
                <w:sz w:val="24"/>
                <w:szCs w:val="24"/>
                <w:lang w:val="en-US" w:eastAsia="zh-CN" w:bidi="ar"/>
              </w:rPr>
              <w:t>《承压设备无损检测》中的检测要求对观片灯进行检测。</w:t>
            </w:r>
          </w:p>
          <w:p>
            <w:pPr>
              <w:keepNext w:val="0"/>
              <w:keepLines w:val="0"/>
              <w:widowControl/>
              <w:suppressLineNumbers w:val="0"/>
              <w:spacing w:line="360" w:lineRule="auto"/>
              <w:jc w:val="left"/>
              <w:rPr>
                <w:rFonts w:hint="eastAsia" w:ascii="宋体" w:hAnsi="宋体" w:eastAsia="宋体" w:cs="宋体"/>
                <w:sz w:val="24"/>
                <w:szCs w:val="24"/>
              </w:rPr>
            </w:pPr>
          </w:p>
          <w:p>
            <w:pPr>
              <w:rPr>
                <w:rFonts w:hint="default"/>
                <w:szCs w:val="21"/>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主要</w:t>
            </w:r>
          </w:p>
          <w:p>
            <w:pPr>
              <w:spacing w:line="500" w:lineRule="exact"/>
              <w:jc w:val="center"/>
              <w:rPr>
                <w:sz w:val="24"/>
              </w:rPr>
            </w:pPr>
            <w:r>
              <w:rPr>
                <w:rFonts w:hint="eastAsia"/>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p>
          <w:p>
            <w:pPr>
              <w:spacing w:line="500" w:lineRule="exact"/>
              <w:jc w:val="center"/>
              <w:rPr>
                <w:rFonts w:hint="eastAsia"/>
                <w:sz w:val="24"/>
              </w:rPr>
            </w:pPr>
          </w:p>
          <w:p>
            <w:pPr>
              <w:spacing w:line="500" w:lineRule="exact"/>
              <w:jc w:val="center"/>
              <w:rPr>
                <w:sz w:val="24"/>
              </w:rPr>
            </w:pPr>
            <w:r>
              <w:rPr>
                <w:rFonts w:hint="eastAsia"/>
                <w:sz w:val="24"/>
              </w:rPr>
              <w:t>（签字、盖公章）</w:t>
            </w:r>
          </w:p>
          <w:p>
            <w:pPr>
              <w:spacing w:line="500" w:lineRule="exact"/>
              <w:jc w:val="center"/>
              <w:rPr>
                <w:rFonts w:hint="eastAsia"/>
                <w:sz w:val="24"/>
              </w:rPr>
            </w:pPr>
            <w:r>
              <w:rPr>
                <w:rFonts w:hint="eastAsia"/>
                <w:sz w:val="24"/>
              </w:rPr>
              <w:t xml:space="preserve">  </w:t>
            </w:r>
          </w:p>
          <w:p>
            <w:pPr>
              <w:spacing w:line="500" w:lineRule="exact"/>
              <w:jc w:val="center"/>
              <w:rPr>
                <w:sz w:val="24"/>
              </w:rPr>
            </w:pPr>
          </w:p>
          <w:p>
            <w:pPr>
              <w:spacing w:line="500" w:lineRule="exact"/>
              <w:jc w:val="center"/>
              <w:rPr>
                <w:sz w:val="24"/>
              </w:rPr>
            </w:pPr>
            <w:r>
              <w:rPr>
                <w:rFonts w:hint="eastAsia"/>
                <w:sz w:val="24"/>
              </w:rPr>
              <w:t>月  日</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技术</w:t>
            </w:r>
          </w:p>
          <w:p>
            <w:pPr>
              <w:spacing w:line="500" w:lineRule="exact"/>
              <w:jc w:val="center"/>
              <w:rPr>
                <w:sz w:val="24"/>
              </w:rPr>
            </w:pPr>
            <w:r>
              <w:rPr>
                <w:rFonts w:hint="eastAsia"/>
                <w:sz w:val="24"/>
              </w:rPr>
              <w:t>委员会</w:t>
            </w:r>
          </w:p>
        </w:tc>
        <w:tc>
          <w:tcPr>
            <w:tcW w:w="2268"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p>
          <w:p>
            <w:pPr>
              <w:spacing w:line="500" w:lineRule="exact"/>
              <w:jc w:val="center"/>
              <w:rPr>
                <w:rFonts w:hint="eastAsia"/>
                <w:sz w:val="24"/>
              </w:rPr>
            </w:pPr>
          </w:p>
          <w:p>
            <w:pPr>
              <w:spacing w:line="500" w:lineRule="exact"/>
              <w:jc w:val="center"/>
              <w:rPr>
                <w:sz w:val="24"/>
              </w:rPr>
            </w:pPr>
            <w:r>
              <w:rPr>
                <w:rFonts w:hint="eastAsia"/>
                <w:sz w:val="24"/>
              </w:rPr>
              <w:t>（盖公章）</w:t>
            </w:r>
          </w:p>
          <w:p>
            <w:pPr>
              <w:spacing w:line="500" w:lineRule="exact"/>
              <w:jc w:val="center"/>
              <w:rPr>
                <w:rFonts w:hint="eastAsia"/>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部委托</w:t>
            </w:r>
          </w:p>
          <w:p>
            <w:pPr>
              <w:spacing w:line="500" w:lineRule="exact"/>
              <w:jc w:val="center"/>
              <w:rPr>
                <w:rFonts w:hint="eastAsia"/>
                <w:sz w:val="24"/>
              </w:rPr>
            </w:pPr>
            <w:r>
              <w:rPr>
                <w:rFonts w:hint="eastAsia"/>
                <w:sz w:val="24"/>
              </w:rPr>
              <w:t>支撑</w:t>
            </w:r>
          </w:p>
          <w:p>
            <w:pPr>
              <w:spacing w:line="500" w:lineRule="exact"/>
              <w:jc w:val="center"/>
              <w:rPr>
                <w:sz w:val="24"/>
              </w:rPr>
            </w:pPr>
            <w:r>
              <w:rPr>
                <w:rFonts w:hint="eastAsia"/>
                <w:sz w:val="24"/>
              </w:rPr>
              <w:t>单位</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p>
          <w:p>
            <w:pPr>
              <w:spacing w:line="500" w:lineRule="exact"/>
              <w:jc w:val="center"/>
              <w:rPr>
                <w:rFonts w:hint="eastAsia"/>
                <w:sz w:val="24"/>
              </w:rPr>
            </w:pPr>
          </w:p>
          <w:p>
            <w:pPr>
              <w:spacing w:line="500" w:lineRule="exact"/>
              <w:jc w:val="center"/>
              <w:rPr>
                <w:sz w:val="24"/>
              </w:rPr>
            </w:pPr>
            <w:r>
              <w:rPr>
                <w:rFonts w:hint="eastAsia"/>
                <w:sz w:val="24"/>
              </w:rPr>
              <w:t>（盖公章）</w:t>
            </w:r>
          </w:p>
          <w:p>
            <w:pPr>
              <w:spacing w:line="500" w:lineRule="exact"/>
              <w:jc w:val="center"/>
              <w:rPr>
                <w:rFonts w:hint="eastAsia"/>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pPr>
        <w:rPr>
          <w:rFonts w:hint="eastAsia"/>
        </w:rPr>
      </w:pPr>
      <w:r>
        <w:rPr>
          <w:rFonts w:hint="eastAsia"/>
        </w:rPr>
        <w:t>填写说明：1.表中第</w:t>
      </w:r>
      <w:r>
        <w:t>2</w:t>
      </w:r>
      <w:r>
        <w:rPr>
          <w:rFonts w:hint="eastAsia"/>
        </w:rPr>
        <w:t>，</w:t>
      </w:r>
      <w:r>
        <w:t>3</w:t>
      </w:r>
      <w:r>
        <w:rPr>
          <w:rFonts w:hint="eastAsia"/>
        </w:rPr>
        <w:t>，8行，请在选定的内容上填写 “</w:t>
      </w:r>
      <w:r>
        <w:rPr>
          <w:rFonts w:hint="eastAsia" w:ascii="宋体" w:hAnsi="宋体"/>
        </w:rPr>
        <w:t>█</w:t>
      </w:r>
      <w:r>
        <w:rPr>
          <w:rFonts w:hint="eastAsia"/>
        </w:rPr>
        <w:t>”的符号。</w:t>
      </w:r>
    </w:p>
    <w:p>
      <w:r>
        <w:rPr>
          <w:rFonts w:hint="eastAsia"/>
        </w:rPr>
        <w:t xml:space="preserve">          </w:t>
      </w:r>
      <w:r>
        <w:rPr>
          <w:rFonts w:hint="eastAsia"/>
          <w:szCs w:val="21"/>
        </w:rPr>
        <w:t>2.填写制定或修订项目中，若选择修订则必须填写被修订计量技术规范号。</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HYa1gj">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330050"/>
    <w:multiLevelType w:val="singleLevel"/>
    <w:tmpl w:val="9C330050"/>
    <w:lvl w:ilvl="0" w:tentative="0">
      <w:start w:val="2"/>
      <w:numFmt w:val="decimal"/>
      <w:suff w:val="nothing"/>
      <w:lvlText w:val="%1、"/>
      <w:lvlJc w:val="left"/>
    </w:lvl>
  </w:abstractNum>
  <w:abstractNum w:abstractNumId="1">
    <w:nsid w:val="BAED1218"/>
    <w:multiLevelType w:val="singleLevel"/>
    <w:tmpl w:val="BAED1218"/>
    <w:lvl w:ilvl="0" w:tentative="0">
      <w:start w:val="1"/>
      <w:numFmt w:val="decimal"/>
      <w:suff w:val="nothing"/>
      <w:lvlText w:val="%1、"/>
      <w:lvlJc w:val="left"/>
    </w:lvl>
  </w:abstractNum>
  <w:abstractNum w:abstractNumId="2">
    <w:nsid w:val="D7EEA927"/>
    <w:multiLevelType w:val="singleLevel"/>
    <w:tmpl w:val="D7EEA927"/>
    <w:lvl w:ilvl="0" w:tentative="0">
      <w:start w:val="1"/>
      <w:numFmt w:val="decimal"/>
      <w:suff w:val="space"/>
      <w:lvlText w:val="%1)"/>
      <w:lvlJc w:val="left"/>
    </w:lvl>
  </w:abstractNum>
  <w:abstractNum w:abstractNumId="3">
    <w:nsid w:val="F2BF0993"/>
    <w:multiLevelType w:val="singleLevel"/>
    <w:tmpl w:val="F2BF0993"/>
    <w:lvl w:ilvl="0" w:tentative="0">
      <w:start w:val="2"/>
      <w:numFmt w:val="decimal"/>
      <w:suff w:val="space"/>
      <w:lvlText w:val="%1)"/>
      <w:lvlJc w:val="left"/>
    </w:lvl>
  </w:abstractNum>
  <w:abstractNum w:abstractNumId="4">
    <w:nsid w:val="49E34F0B"/>
    <w:multiLevelType w:val="multilevel"/>
    <w:tmpl w:val="49E34F0B"/>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6A4B0A10"/>
    <w:multiLevelType w:val="singleLevel"/>
    <w:tmpl w:val="6A4B0A10"/>
    <w:lvl w:ilvl="0" w:tentative="0">
      <w:start w:val="1"/>
      <w:numFmt w:val="decimal"/>
      <w:suff w:val="space"/>
      <w:lvlText w:val="%1)"/>
      <w:lvlJc w:val="left"/>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94186"/>
    <w:rsid w:val="02781A63"/>
    <w:rsid w:val="04887D9B"/>
    <w:rsid w:val="094D5F7B"/>
    <w:rsid w:val="0B4F4A02"/>
    <w:rsid w:val="0F027CC2"/>
    <w:rsid w:val="11D85EB2"/>
    <w:rsid w:val="12675187"/>
    <w:rsid w:val="136F5E8B"/>
    <w:rsid w:val="14C30C51"/>
    <w:rsid w:val="166E16D7"/>
    <w:rsid w:val="180C784F"/>
    <w:rsid w:val="190D6731"/>
    <w:rsid w:val="192C3324"/>
    <w:rsid w:val="205F40D0"/>
    <w:rsid w:val="256271B5"/>
    <w:rsid w:val="25653F67"/>
    <w:rsid w:val="2937730F"/>
    <w:rsid w:val="2ABE483F"/>
    <w:rsid w:val="2DCC71BA"/>
    <w:rsid w:val="2E7A0599"/>
    <w:rsid w:val="324C13DB"/>
    <w:rsid w:val="35370197"/>
    <w:rsid w:val="357E1D96"/>
    <w:rsid w:val="3D651D31"/>
    <w:rsid w:val="3E4760B0"/>
    <w:rsid w:val="45E937DD"/>
    <w:rsid w:val="46521302"/>
    <w:rsid w:val="4E142B64"/>
    <w:rsid w:val="4F03135C"/>
    <w:rsid w:val="4F586A81"/>
    <w:rsid w:val="52354035"/>
    <w:rsid w:val="5543295A"/>
    <w:rsid w:val="5975104C"/>
    <w:rsid w:val="598407E1"/>
    <w:rsid w:val="5AEB4F01"/>
    <w:rsid w:val="5C305B14"/>
    <w:rsid w:val="5D4920D2"/>
    <w:rsid w:val="5EA40D0F"/>
    <w:rsid w:val="5FA833A5"/>
    <w:rsid w:val="61CC5B94"/>
    <w:rsid w:val="621F065F"/>
    <w:rsid w:val="64C41F24"/>
    <w:rsid w:val="65FB79FE"/>
    <w:rsid w:val="678F0337"/>
    <w:rsid w:val="68183DEC"/>
    <w:rsid w:val="69C74701"/>
    <w:rsid w:val="69FF587D"/>
    <w:rsid w:val="6C1E37B7"/>
    <w:rsid w:val="7035410D"/>
    <w:rsid w:val="79B24AFD"/>
    <w:rsid w:val="7D0179A1"/>
    <w:rsid w:val="7D1414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napToGrid w:val="0"/>
      <w:spacing w:before="120" w:line="360" w:lineRule="exact"/>
      <w:outlineLvl w:val="0"/>
    </w:pPr>
    <w:rPr>
      <w:rFonts w:eastAsia="黑体"/>
      <w:bCs/>
      <w:kern w:val="44"/>
      <w:sz w:val="24"/>
      <w:szCs w:val="44"/>
    </w:rPr>
  </w:style>
  <w:style w:type="character" w:default="1" w:styleId="5">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table" w:styleId="4">
    <w:name w:val="Table Grid"/>
    <w:basedOn w:val="3"/>
    <w:qFormat/>
    <w:uiPriority w:val="0"/>
    <w:pPr>
      <w:widowControl w:val="0"/>
      <w:jc w:val="both"/>
    </w:pPr>
    <w:tblPr>
      <w:tblStyle w:val="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样式 标题 1 + 黑体 小四"/>
    <w:basedOn w:val="2"/>
    <w:qFormat/>
    <w:uiPriority w:val="0"/>
    <w:rPr>
      <w:rFonts w:ascii="黑体" w:hAnsi="黑体"/>
      <w:bCs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oleObject" Target="embeddings/oleObject1.bin"/><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wmf"/><Relationship Id="rId11" Type="http://schemas.openxmlformats.org/officeDocument/2006/relationships/oleObject" Target="embeddings/oleObject2.bin"/><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Administrator</cp:lastModifiedBy>
  <dcterms:modified xsi:type="dcterms:W3CDTF">2020-11-16T06:22:56Z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