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353" w:rsidRDefault="00E24353">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r w:rsidR="001A5EDA">
        <w:rPr>
          <w:rFonts w:ascii="宋体" w:hAnsi="宋体" w:cs="宋体" w:hint="eastAsia"/>
          <w:kern w:val="0"/>
          <w:sz w:val="28"/>
          <w:szCs w:val="28"/>
        </w:rPr>
        <w:t>3</w:t>
      </w:r>
      <w:r>
        <w:rPr>
          <w:rFonts w:ascii="宋体" w:hAnsi="宋体" w:cs="宋体" w:hint="eastAsia"/>
          <w:kern w:val="0"/>
          <w:sz w:val="28"/>
          <w:szCs w:val="28"/>
        </w:rPr>
        <w:t>：</w:t>
      </w:r>
      <w:r w:rsidR="006E5C56">
        <w:rPr>
          <w:rFonts w:ascii="宋体" w:hAnsi="宋体" w:cs="宋体" w:hint="eastAsia"/>
          <w:kern w:val="0"/>
          <w:sz w:val="28"/>
          <w:szCs w:val="28"/>
        </w:rPr>
        <w:t xml:space="preserve">           </w:t>
      </w:r>
    </w:p>
    <w:p w:rsidR="00E24353" w:rsidRDefault="004E28B4">
      <w:pPr>
        <w:jc w:val="center"/>
        <w:rPr>
          <w:rFonts w:ascii="宋体" w:hAnsi="宋体"/>
          <w:b/>
          <w:sz w:val="32"/>
        </w:rPr>
      </w:pPr>
      <w:r>
        <w:rPr>
          <w:rFonts w:ascii="宋体" w:hAnsi="宋体" w:hint="eastAsia"/>
          <w:b/>
          <w:sz w:val="32"/>
        </w:rPr>
        <w:t>机械汽车</w:t>
      </w:r>
      <w:r w:rsidR="00E24353">
        <w:rPr>
          <w:rFonts w:ascii="宋体" w:hAnsi="宋体" w:hint="eastAsia"/>
          <w:b/>
          <w:sz w:val="32"/>
        </w:rPr>
        <w:t>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992"/>
        <w:gridCol w:w="992"/>
        <w:gridCol w:w="851"/>
        <w:gridCol w:w="1559"/>
        <w:gridCol w:w="709"/>
        <w:gridCol w:w="1134"/>
        <w:gridCol w:w="2039"/>
      </w:tblGrid>
      <w:tr w:rsidR="00E24353" w:rsidTr="00BA2411">
        <w:trPr>
          <w:trHeight w:val="673"/>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rPr>
                <w:sz w:val="24"/>
              </w:rPr>
            </w:pPr>
            <w:r w:rsidRPr="009211B9">
              <w:rPr>
                <w:rFonts w:hint="eastAsia"/>
                <w:sz w:val="24"/>
              </w:rPr>
              <w:t>建议项目名称</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E24353" w:rsidRDefault="00163A70" w:rsidP="00046609">
            <w:pPr>
              <w:jc w:val="center"/>
              <w:rPr>
                <w:sz w:val="28"/>
                <w:szCs w:val="28"/>
              </w:rPr>
            </w:pPr>
            <w:r>
              <w:rPr>
                <w:rFonts w:asciiTheme="minorEastAsia" w:eastAsiaTheme="minorEastAsia" w:hAnsiTheme="minorEastAsia" w:hint="eastAsia"/>
                <w:sz w:val="24"/>
              </w:rPr>
              <w:t>电线</w:t>
            </w:r>
            <w:r w:rsidR="00CA4DA3">
              <w:rPr>
                <w:rFonts w:asciiTheme="minorEastAsia" w:eastAsiaTheme="minorEastAsia" w:hAnsiTheme="minorEastAsia" w:hint="eastAsia"/>
                <w:sz w:val="24"/>
              </w:rPr>
              <w:t>电缆</w:t>
            </w:r>
            <w:r w:rsidR="00CA4DA3">
              <w:rPr>
                <w:rFonts w:asciiTheme="minorEastAsia" w:eastAsiaTheme="minorEastAsia" w:hAnsiTheme="minorEastAsia"/>
                <w:sz w:val="24"/>
              </w:rPr>
              <w:t>或光缆</w:t>
            </w:r>
            <w:r w:rsidR="000407D1">
              <w:rPr>
                <w:rFonts w:asciiTheme="minorEastAsia" w:eastAsiaTheme="minorEastAsia" w:hAnsiTheme="minorEastAsia" w:hint="eastAsia"/>
                <w:sz w:val="24"/>
              </w:rPr>
              <w:t>热释放、</w:t>
            </w:r>
            <w:r w:rsidR="00B577DD">
              <w:rPr>
                <w:rFonts w:asciiTheme="minorEastAsia" w:eastAsiaTheme="minorEastAsia" w:hAnsiTheme="minorEastAsia" w:hint="eastAsia"/>
                <w:sz w:val="24"/>
              </w:rPr>
              <w:t>产烟特性试验装置</w:t>
            </w:r>
            <w:r w:rsidR="009627EF">
              <w:rPr>
                <w:rFonts w:asciiTheme="minorEastAsia" w:eastAsiaTheme="minorEastAsia" w:hAnsiTheme="minorEastAsia" w:hint="eastAsia"/>
                <w:sz w:val="24"/>
              </w:rPr>
              <w:t>校准</w:t>
            </w:r>
            <w:r w:rsidR="009627EF">
              <w:rPr>
                <w:rFonts w:asciiTheme="minorEastAsia" w:eastAsiaTheme="minorEastAsia" w:hAnsiTheme="minorEastAsia"/>
                <w:sz w:val="24"/>
              </w:rPr>
              <w:t>规范</w:t>
            </w:r>
          </w:p>
        </w:tc>
      </w:tr>
      <w:tr w:rsidR="00E24353" w:rsidTr="00BA2411">
        <w:trPr>
          <w:trHeight w:val="965"/>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jc w:val="center"/>
              <w:rPr>
                <w:sz w:val="24"/>
              </w:rPr>
            </w:pPr>
            <w:r w:rsidRPr="009211B9">
              <w:rPr>
                <w:rFonts w:hint="eastAsia"/>
                <w:sz w:val="24"/>
              </w:rPr>
              <w:t>制定或修订</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E24353" w:rsidRDefault="00E24353" w:rsidP="00A0371B">
            <w:pPr>
              <w:rPr>
                <w:sz w:val="28"/>
                <w:szCs w:val="28"/>
              </w:rPr>
            </w:pPr>
            <w:r>
              <w:rPr>
                <w:rFonts w:ascii="宋体" w:hAnsi="宋体" w:hint="eastAsia"/>
                <w:sz w:val="28"/>
                <w:szCs w:val="28"/>
              </w:rPr>
              <w:t xml:space="preserve">   </w:t>
            </w:r>
            <w:r w:rsidR="00820349" w:rsidRPr="00820349">
              <w:rPr>
                <w:rFonts w:ascii="宋体" w:hAnsi="宋体" w:hint="eastAsia"/>
                <w:sz w:val="28"/>
                <w:szCs w:val="28"/>
              </w:rPr>
              <w:t>■</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E24353" w:rsidRDefault="00E24353">
            <w:pPr>
              <w:spacing w:line="400" w:lineRule="exact"/>
              <w:jc w:val="center"/>
              <w:rPr>
                <w:sz w:val="28"/>
                <w:szCs w:val="28"/>
              </w:rPr>
            </w:pPr>
            <w:r>
              <w:rPr>
                <w:rFonts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rsidR="00E24353" w:rsidRDefault="00E24353">
            <w:pPr>
              <w:rPr>
                <w:sz w:val="28"/>
                <w:szCs w:val="28"/>
              </w:rPr>
            </w:pPr>
          </w:p>
        </w:tc>
      </w:tr>
      <w:tr w:rsidR="00E24353" w:rsidTr="00BA2411">
        <w:trPr>
          <w:trHeight w:val="994"/>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spacing w:line="400" w:lineRule="exact"/>
              <w:jc w:val="center"/>
              <w:rPr>
                <w:sz w:val="24"/>
              </w:rPr>
            </w:pPr>
            <w:r w:rsidRPr="009211B9">
              <w:rPr>
                <w:rFonts w:hint="eastAsia"/>
                <w:sz w:val="24"/>
              </w:rPr>
              <w:t>计量技术规范性质</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E24353" w:rsidRDefault="00E24353">
            <w:pPr>
              <w:spacing w:line="400" w:lineRule="exact"/>
              <w:jc w:val="center"/>
              <w:rPr>
                <w:sz w:val="28"/>
                <w:szCs w:val="28"/>
              </w:rPr>
            </w:pPr>
            <w:r>
              <w:rPr>
                <w:rFonts w:hint="eastAsia"/>
                <w:sz w:val="28"/>
                <w:szCs w:val="28"/>
              </w:rPr>
              <w:t xml:space="preserve"> </w:t>
            </w:r>
            <w:r>
              <w:rPr>
                <w:rFonts w:hint="eastAsia"/>
                <w:sz w:val="28"/>
                <w:szCs w:val="28"/>
              </w:rPr>
              <w:t>□检定规程</w:t>
            </w:r>
          </w:p>
          <w:p w:rsidR="00E24353" w:rsidRDefault="00E24353">
            <w:pPr>
              <w:spacing w:line="400" w:lineRule="exact"/>
              <w:jc w:val="center"/>
              <w:rPr>
                <w:rFonts w:ascii="宋体" w:hAnsi="宋体"/>
                <w:sz w:val="28"/>
                <w:szCs w:val="28"/>
              </w:rPr>
            </w:pPr>
            <w:r>
              <w:rPr>
                <w:rFonts w:hint="eastAsia"/>
                <w:sz w:val="28"/>
                <w:szCs w:val="28"/>
              </w:rPr>
              <w:t xml:space="preserve"> </w:t>
            </w:r>
            <w:r w:rsidR="00820349" w:rsidRPr="00820349">
              <w:rPr>
                <w:rFonts w:ascii="宋体" w:hAnsi="宋体" w:hint="eastAsia"/>
                <w:sz w:val="28"/>
                <w:szCs w:val="28"/>
              </w:rPr>
              <w:t>■</w:t>
            </w:r>
            <w:r>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E24353" w:rsidRDefault="00E24353">
            <w:pPr>
              <w:spacing w:line="400" w:lineRule="exact"/>
              <w:jc w:val="center"/>
              <w:rPr>
                <w:sz w:val="28"/>
                <w:szCs w:val="28"/>
              </w:rPr>
            </w:pPr>
            <w:r>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rsidR="00E24353" w:rsidRDefault="003433FE">
            <w:pPr>
              <w:spacing w:line="400" w:lineRule="exact"/>
              <w:jc w:val="center"/>
              <w:rPr>
                <w:sz w:val="28"/>
                <w:szCs w:val="28"/>
              </w:rPr>
            </w:pPr>
            <w:r>
              <w:rPr>
                <w:rFonts w:ascii="宋体" w:hAnsi="宋体" w:hint="eastAsia"/>
                <w:sz w:val="28"/>
                <w:szCs w:val="28"/>
              </w:rPr>
              <w:t>□</w:t>
            </w:r>
            <w:r w:rsidR="00E24353">
              <w:rPr>
                <w:rFonts w:hint="eastAsia"/>
                <w:sz w:val="28"/>
                <w:szCs w:val="28"/>
              </w:rPr>
              <w:t>重点</w:t>
            </w:r>
          </w:p>
          <w:p w:rsidR="00E24353" w:rsidRDefault="003433FE">
            <w:pPr>
              <w:spacing w:line="400" w:lineRule="exact"/>
              <w:jc w:val="center"/>
              <w:rPr>
                <w:sz w:val="28"/>
                <w:szCs w:val="28"/>
              </w:rPr>
            </w:pPr>
            <w:r w:rsidRPr="00820349">
              <w:rPr>
                <w:rFonts w:hint="eastAsia"/>
                <w:sz w:val="28"/>
                <w:szCs w:val="28"/>
              </w:rPr>
              <w:t>■</w:t>
            </w:r>
            <w:r w:rsidR="00E24353">
              <w:rPr>
                <w:rFonts w:hint="eastAsia"/>
                <w:sz w:val="28"/>
                <w:szCs w:val="28"/>
              </w:rPr>
              <w:t>基础</w:t>
            </w:r>
          </w:p>
        </w:tc>
      </w:tr>
      <w:tr w:rsidR="00E24353" w:rsidTr="00BA2411">
        <w:trPr>
          <w:trHeight w:val="706"/>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jc w:val="center"/>
              <w:rPr>
                <w:sz w:val="24"/>
              </w:rPr>
            </w:pPr>
            <w:r w:rsidRPr="009211B9">
              <w:rPr>
                <w:rFonts w:hint="eastAsia"/>
                <w:sz w:val="24"/>
              </w:rPr>
              <w:t>主要起草单位</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E24353" w:rsidRDefault="00820349">
            <w:pPr>
              <w:jc w:val="center"/>
              <w:rPr>
                <w:sz w:val="28"/>
                <w:szCs w:val="28"/>
              </w:rPr>
            </w:pPr>
            <w:r w:rsidRPr="004E52BB">
              <w:rPr>
                <w:rFonts w:asciiTheme="minorEastAsia" w:eastAsiaTheme="minorEastAsia" w:hAnsiTheme="minorEastAsia" w:hint="eastAsia"/>
                <w:sz w:val="24"/>
              </w:rPr>
              <w:t>上海国缆检测</w:t>
            </w:r>
            <w:r w:rsidR="00A52A09">
              <w:rPr>
                <w:rFonts w:asciiTheme="minorEastAsia" w:eastAsiaTheme="minorEastAsia" w:hAnsiTheme="minorEastAsia" w:hint="eastAsia"/>
                <w:sz w:val="24"/>
              </w:rPr>
              <w:t>股份</w:t>
            </w:r>
            <w:r w:rsidRPr="004E52BB">
              <w:rPr>
                <w:rFonts w:asciiTheme="minorEastAsia" w:eastAsiaTheme="minorEastAsia" w:hAnsiTheme="minorEastAsia" w:hint="eastAsia"/>
                <w:sz w:val="24"/>
              </w:rPr>
              <w:t>有限公司</w:t>
            </w:r>
          </w:p>
        </w:tc>
      </w:tr>
      <w:tr w:rsidR="00E24353" w:rsidTr="00BA2411">
        <w:trPr>
          <w:trHeight w:val="702"/>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jc w:val="center"/>
              <w:rPr>
                <w:color w:val="000000"/>
                <w:sz w:val="24"/>
              </w:rPr>
            </w:pPr>
            <w:r w:rsidRPr="009211B9">
              <w:rPr>
                <w:rFonts w:hint="eastAsia"/>
                <w:color w:val="000000"/>
                <w:sz w:val="24"/>
              </w:rPr>
              <w:t>联系人</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CA4DA3" w:rsidRDefault="001C32B9">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陆赛坤</w:t>
            </w:r>
          </w:p>
          <w:p w:rsidR="00E24353" w:rsidRDefault="00820349">
            <w:pPr>
              <w:jc w:val="center"/>
              <w:rPr>
                <w:color w:val="000000"/>
                <w:sz w:val="28"/>
                <w:szCs w:val="28"/>
              </w:rPr>
            </w:pPr>
            <w:r w:rsidRPr="004E52BB">
              <w:rPr>
                <w:rFonts w:asciiTheme="minorEastAsia" w:eastAsiaTheme="minorEastAsia" w:hAnsiTheme="minorEastAsia" w:hint="eastAsia"/>
                <w:color w:val="000000"/>
                <w:sz w:val="24"/>
              </w:rPr>
              <w:t>范洪欣</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E24353" w:rsidRDefault="00E24353">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rsidR="00CA4DA3" w:rsidRPr="00CA4DA3" w:rsidRDefault="001C32B9">
            <w:pPr>
              <w:jc w:val="center"/>
              <w:rPr>
                <w:rFonts w:asciiTheme="minorEastAsia" w:eastAsiaTheme="minorEastAsia" w:hAnsiTheme="minorEastAsia"/>
                <w:color w:val="000000"/>
                <w:sz w:val="24"/>
              </w:rPr>
            </w:pPr>
            <w:r>
              <w:rPr>
                <w:rFonts w:asciiTheme="minorEastAsia" w:eastAsiaTheme="minorEastAsia" w:hAnsiTheme="minorEastAsia"/>
                <w:color w:val="000000"/>
                <w:sz w:val="24"/>
              </w:rPr>
              <w:t>1</w:t>
            </w:r>
            <w:r>
              <w:rPr>
                <w:rFonts w:asciiTheme="minorEastAsia" w:eastAsiaTheme="minorEastAsia" w:hAnsiTheme="minorEastAsia" w:hint="eastAsia"/>
                <w:color w:val="000000"/>
                <w:sz w:val="24"/>
              </w:rPr>
              <w:t>5921055922</w:t>
            </w:r>
          </w:p>
          <w:p w:rsidR="00E24353" w:rsidRPr="00CA4DA3" w:rsidRDefault="00820349">
            <w:pPr>
              <w:jc w:val="center"/>
              <w:rPr>
                <w:rFonts w:asciiTheme="minorEastAsia" w:eastAsiaTheme="minorEastAsia" w:hAnsiTheme="minorEastAsia"/>
                <w:color w:val="000000"/>
                <w:sz w:val="24"/>
              </w:rPr>
            </w:pPr>
            <w:r w:rsidRPr="00CA4DA3">
              <w:rPr>
                <w:rFonts w:asciiTheme="minorEastAsia" w:eastAsiaTheme="minorEastAsia" w:hAnsiTheme="minorEastAsia" w:hint="eastAsia"/>
                <w:color w:val="000000"/>
                <w:sz w:val="24"/>
              </w:rPr>
              <w:t>13601950734</w:t>
            </w:r>
          </w:p>
        </w:tc>
      </w:tr>
      <w:tr w:rsidR="00E24353" w:rsidTr="00BA2411">
        <w:trPr>
          <w:trHeight w:val="699"/>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spacing w:line="400" w:lineRule="exact"/>
              <w:jc w:val="center"/>
              <w:rPr>
                <w:rFonts w:ascii="宋体" w:hAnsi="宋体"/>
                <w:color w:val="000000"/>
                <w:sz w:val="24"/>
              </w:rPr>
            </w:pPr>
            <w:r w:rsidRPr="009211B9">
              <w:rPr>
                <w:rFonts w:ascii="宋体" w:hAnsi="宋体" w:hint="eastAsia"/>
                <w:color w:val="000000"/>
                <w:sz w:val="24"/>
              </w:rPr>
              <w:t>任务年限</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E24353" w:rsidRDefault="00820349" w:rsidP="00BB2396">
            <w:pPr>
              <w:jc w:val="center"/>
              <w:rPr>
                <w:color w:val="000000"/>
                <w:sz w:val="28"/>
                <w:szCs w:val="28"/>
              </w:rPr>
            </w:pPr>
            <w:r>
              <w:rPr>
                <w:rFonts w:hint="eastAsia"/>
                <w:color w:val="000000"/>
                <w:sz w:val="28"/>
                <w:szCs w:val="28"/>
              </w:rPr>
              <w:t>两年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E24353" w:rsidRDefault="00E24353">
            <w:pPr>
              <w:spacing w:line="400" w:lineRule="exact"/>
              <w:jc w:val="center"/>
              <w:rPr>
                <w:rFonts w:ascii="宋体" w:hAnsi="宋体"/>
                <w:color w:val="000000"/>
                <w:sz w:val="28"/>
                <w:szCs w:val="28"/>
              </w:rPr>
            </w:pPr>
            <w:r>
              <w:rPr>
                <w:rFonts w:ascii="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rsidR="00E24353" w:rsidRDefault="00820349" w:rsidP="00BB2396">
            <w:pPr>
              <w:jc w:val="center"/>
              <w:rPr>
                <w:sz w:val="28"/>
                <w:szCs w:val="28"/>
              </w:rPr>
            </w:pPr>
            <w:r>
              <w:rPr>
                <w:rFonts w:asciiTheme="minorEastAsia" w:eastAsiaTheme="minorEastAsia" w:hAnsiTheme="minorEastAsia" w:hint="eastAsia"/>
                <w:sz w:val="24"/>
              </w:rPr>
              <w:t>5.0万</w:t>
            </w:r>
            <w:r w:rsidRPr="004E52BB">
              <w:rPr>
                <w:rFonts w:asciiTheme="minorEastAsia" w:eastAsiaTheme="minorEastAsia" w:hAnsiTheme="minorEastAsia" w:hint="eastAsia"/>
                <w:sz w:val="24"/>
              </w:rPr>
              <w:t>元</w:t>
            </w:r>
          </w:p>
        </w:tc>
      </w:tr>
      <w:tr w:rsidR="00E24353" w:rsidTr="00BA2411">
        <w:trPr>
          <w:trHeight w:val="684"/>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E24353" w:rsidRPr="009211B9" w:rsidRDefault="00E24353">
            <w:pPr>
              <w:jc w:val="center"/>
              <w:rPr>
                <w:sz w:val="24"/>
              </w:rPr>
            </w:pPr>
            <w:r w:rsidRPr="009211B9">
              <w:rPr>
                <w:rFonts w:hint="eastAsia"/>
                <w:sz w:val="24"/>
              </w:rPr>
              <w:t>参加单位</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E24353" w:rsidRDefault="00CA4DA3">
            <w:pPr>
              <w:jc w:val="center"/>
              <w:rPr>
                <w:sz w:val="28"/>
                <w:szCs w:val="28"/>
              </w:rPr>
            </w:pPr>
            <w:r>
              <w:rPr>
                <w:rFonts w:hint="eastAsia"/>
                <w:sz w:val="28"/>
                <w:szCs w:val="28"/>
              </w:rPr>
              <w:t>/</w:t>
            </w:r>
          </w:p>
        </w:tc>
      </w:tr>
      <w:tr w:rsidR="00D13EF9" w:rsidTr="00BA2411">
        <w:trPr>
          <w:trHeight w:val="684"/>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D13EF9" w:rsidRPr="009211B9" w:rsidRDefault="00D13EF9" w:rsidP="00F445D6">
            <w:pPr>
              <w:jc w:val="center"/>
              <w:rPr>
                <w:sz w:val="24"/>
              </w:rPr>
            </w:pPr>
            <w:r w:rsidRPr="009211B9">
              <w:rPr>
                <w:rFonts w:hint="eastAsia"/>
                <w:sz w:val="24"/>
              </w:rPr>
              <w:t>具备的特点</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D13EF9" w:rsidRDefault="00D13EF9" w:rsidP="006D06F4">
            <w:pPr>
              <w:numPr>
                <w:ilvl w:val="0"/>
                <w:numId w:val="1"/>
              </w:numPr>
              <w:ind w:leftChars="-155" w:left="35"/>
              <w:jc w:val="center"/>
              <w:rPr>
                <w:sz w:val="28"/>
                <w:szCs w:val="28"/>
              </w:rPr>
            </w:pPr>
            <w:r>
              <w:rPr>
                <w:rFonts w:hint="eastAsia"/>
                <w:sz w:val="28"/>
                <w:szCs w:val="28"/>
              </w:rPr>
              <w:t>安全</w:t>
            </w:r>
            <w:r>
              <w:rPr>
                <w:rFonts w:hint="eastAsia"/>
                <w:sz w:val="28"/>
                <w:szCs w:val="28"/>
              </w:rPr>
              <w:t xml:space="preserve"> </w:t>
            </w:r>
            <w:r>
              <w:rPr>
                <w:rFonts w:hint="eastAsia"/>
                <w:sz w:val="28"/>
                <w:szCs w:val="28"/>
              </w:rPr>
              <w:t>□节能</w:t>
            </w:r>
            <w:r>
              <w:rPr>
                <w:rFonts w:hint="eastAsia"/>
                <w:sz w:val="28"/>
                <w:szCs w:val="28"/>
              </w:rPr>
              <w:t xml:space="preserve"> </w:t>
            </w:r>
            <w:r>
              <w:rPr>
                <w:rFonts w:hint="eastAsia"/>
                <w:sz w:val="28"/>
                <w:szCs w:val="28"/>
              </w:rPr>
              <w:t>□环保</w:t>
            </w:r>
            <w:r>
              <w:rPr>
                <w:rFonts w:hint="eastAsia"/>
                <w:sz w:val="28"/>
                <w:szCs w:val="28"/>
              </w:rPr>
              <w:t xml:space="preserve"> </w:t>
            </w:r>
            <w:r w:rsidR="00820349" w:rsidRPr="00820349">
              <w:rPr>
                <w:rFonts w:hint="eastAsia"/>
                <w:sz w:val="28"/>
                <w:szCs w:val="28"/>
              </w:rPr>
              <w:t>■</w:t>
            </w:r>
            <w:r w:rsidR="007E4B9D">
              <w:rPr>
                <w:rFonts w:hint="eastAsia"/>
                <w:sz w:val="28"/>
                <w:szCs w:val="28"/>
              </w:rPr>
              <w:t>自主创新</w:t>
            </w:r>
            <w:r>
              <w:rPr>
                <w:rFonts w:hint="eastAsia"/>
                <w:sz w:val="28"/>
                <w:szCs w:val="28"/>
              </w:rPr>
              <w:t xml:space="preserve"> </w:t>
            </w:r>
            <w:r>
              <w:rPr>
                <w:rFonts w:hint="eastAsia"/>
                <w:sz w:val="28"/>
                <w:szCs w:val="28"/>
              </w:rPr>
              <w:t>□其他</w:t>
            </w:r>
            <w:r w:rsidR="006D06F4">
              <w:rPr>
                <w:rFonts w:hint="eastAsia"/>
                <w:sz w:val="28"/>
                <w:szCs w:val="28"/>
              </w:rPr>
              <w:t>＿＿＿</w:t>
            </w:r>
          </w:p>
        </w:tc>
      </w:tr>
      <w:tr w:rsidR="00D13EF9" w:rsidTr="00662443">
        <w:trPr>
          <w:trHeight w:val="3978"/>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8"/>
                <w:szCs w:val="28"/>
              </w:rPr>
            </w:pPr>
            <w:r>
              <w:rPr>
                <w:rFonts w:hint="eastAsia"/>
                <w:sz w:val="28"/>
                <w:szCs w:val="28"/>
              </w:rPr>
              <w:t>目的、意义和</w:t>
            </w:r>
          </w:p>
          <w:p w:rsidR="00D13EF9" w:rsidRDefault="00D13EF9">
            <w:pPr>
              <w:spacing w:line="500" w:lineRule="exact"/>
              <w:jc w:val="center"/>
              <w:rPr>
                <w:sz w:val="28"/>
                <w:szCs w:val="28"/>
              </w:rPr>
            </w:pPr>
            <w:r>
              <w:rPr>
                <w:rFonts w:hint="eastAsia"/>
                <w:sz w:val="28"/>
                <w:szCs w:val="28"/>
              </w:rPr>
              <w:t>必要性</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D13EF9" w:rsidRDefault="00D45E5F" w:rsidP="00831F8E">
            <w:pPr>
              <w:ind w:firstLineChars="200" w:firstLine="48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随着经济的快速发展，电缆用量飞速增加，由于电缆的安全隐患引发的火灾也随之增加。为减少电缆燃烧引发的火灾，保障人民群众生命财产安全，各类阻燃电缆应运而生，并且已广泛应用于实际工程中。为便于监管部门对该类产品的监管和规范企业生产，我国已相继发布了多项国家标准规定电缆及光缆的阻燃性能、烟密度、无卤特性等燃烧性能试验方法，但这些试验方法标准相互独立，不利于对电缆及光缆燃烧性能优劣的综合评价。</w:t>
            </w:r>
            <w:r w:rsidR="0073204E">
              <w:rPr>
                <w:rFonts w:asciiTheme="minorEastAsia" w:eastAsiaTheme="minorEastAsia" w:hAnsiTheme="minorEastAsia" w:cs="宋体" w:hint="eastAsia"/>
                <w:color w:val="000000"/>
                <w:kern w:val="0"/>
                <w:sz w:val="24"/>
              </w:rPr>
              <w:t>目前国际上对阻燃电缆和光缆的燃烧性能要求已从传统意义上的火焰传播和蔓延性能方面的研究转入到实际运用中，直接模拟其实际使用情况，从燃烧热释放特性、产烟特性、火焰传播特性以及腐蚀性等方面来综合考核电缆的燃烧性能。</w:t>
            </w:r>
          </w:p>
          <w:p w:rsidR="003A2F49" w:rsidRPr="00831F8E" w:rsidRDefault="003A2F49" w:rsidP="00175AA4">
            <w:pPr>
              <w:ind w:firstLineChars="200" w:firstLine="480"/>
              <w:rPr>
                <w:rFonts w:asciiTheme="minorEastAsia" w:eastAsiaTheme="minorEastAsia" w:hAnsiTheme="minorEastAsia" w:cs="宋体"/>
                <w:color w:val="000000"/>
                <w:kern w:val="0"/>
                <w:sz w:val="24"/>
              </w:rPr>
            </w:pPr>
            <w:r>
              <w:rPr>
                <w:rFonts w:asciiTheme="minorEastAsia" w:eastAsiaTheme="minorEastAsia" w:hAnsiTheme="minorEastAsia" w:hint="eastAsia"/>
                <w:sz w:val="24"/>
              </w:rPr>
              <w:t>目前国内</w:t>
            </w:r>
            <w:r w:rsidR="005504E1">
              <w:rPr>
                <w:rFonts w:asciiTheme="minorEastAsia" w:eastAsiaTheme="minorEastAsia" w:hAnsiTheme="minorEastAsia" w:hint="eastAsia"/>
                <w:sz w:val="24"/>
              </w:rPr>
              <w:t>并</w:t>
            </w:r>
            <w:r w:rsidR="0073204E">
              <w:rPr>
                <w:rFonts w:asciiTheme="minorEastAsia" w:eastAsiaTheme="minorEastAsia" w:hAnsiTheme="minorEastAsia" w:hint="eastAsia"/>
                <w:sz w:val="24"/>
              </w:rPr>
              <w:t>没</w:t>
            </w:r>
            <w:r>
              <w:rPr>
                <w:rFonts w:asciiTheme="minorEastAsia" w:eastAsiaTheme="minorEastAsia" w:hAnsiTheme="minorEastAsia" w:hint="eastAsia"/>
                <w:sz w:val="24"/>
              </w:rPr>
              <w:t>有</w:t>
            </w:r>
            <w:r>
              <w:rPr>
                <w:rFonts w:asciiTheme="minorEastAsia" w:eastAsiaTheme="minorEastAsia" w:hAnsiTheme="minorEastAsia"/>
                <w:sz w:val="24"/>
              </w:rPr>
              <w:t>对于</w:t>
            </w:r>
            <w:r w:rsidR="0073204E">
              <w:rPr>
                <w:rFonts w:asciiTheme="minorEastAsia" w:eastAsiaTheme="minorEastAsia" w:hAnsiTheme="minorEastAsia" w:hint="eastAsia"/>
                <w:sz w:val="24"/>
              </w:rPr>
              <w:t>该燃烧特性</w:t>
            </w:r>
            <w:r w:rsidR="00175AA4">
              <w:rPr>
                <w:rFonts w:asciiTheme="minorEastAsia" w:eastAsiaTheme="minorEastAsia" w:hAnsiTheme="minorEastAsia" w:hint="eastAsia"/>
                <w:sz w:val="24"/>
              </w:rPr>
              <w:t>系统</w:t>
            </w:r>
            <w:r>
              <w:rPr>
                <w:rFonts w:asciiTheme="minorEastAsia" w:eastAsiaTheme="minorEastAsia" w:hAnsiTheme="minorEastAsia"/>
                <w:sz w:val="24"/>
              </w:rPr>
              <w:t>的</w:t>
            </w:r>
            <w:r w:rsidR="005504E1">
              <w:rPr>
                <w:rFonts w:asciiTheme="minorEastAsia" w:eastAsiaTheme="minorEastAsia" w:hAnsiTheme="minorEastAsia" w:hint="eastAsia"/>
                <w:sz w:val="24"/>
              </w:rPr>
              <w:t>校准</w:t>
            </w:r>
            <w:r w:rsidR="00175AA4">
              <w:rPr>
                <w:rFonts w:asciiTheme="minorEastAsia" w:eastAsiaTheme="minorEastAsia" w:hAnsiTheme="minorEastAsia" w:hint="eastAsia"/>
                <w:sz w:val="24"/>
              </w:rPr>
              <w:t>规范</w:t>
            </w:r>
            <w:r>
              <w:rPr>
                <w:rFonts w:asciiTheme="minorEastAsia" w:eastAsiaTheme="minorEastAsia" w:hAnsiTheme="minorEastAsia"/>
                <w:sz w:val="24"/>
              </w:rPr>
              <w:t>，</w:t>
            </w:r>
            <w:r w:rsidR="005504E1">
              <w:rPr>
                <w:rFonts w:asciiTheme="minorEastAsia" w:eastAsiaTheme="minorEastAsia" w:hAnsiTheme="minorEastAsia" w:hint="eastAsia"/>
                <w:sz w:val="24"/>
              </w:rPr>
              <w:t>因此制定一个与此相对应的燃烧设备校准规范是非常有必要的。</w:t>
            </w:r>
          </w:p>
        </w:tc>
      </w:tr>
      <w:tr w:rsidR="00D13EF9" w:rsidTr="00D01B99">
        <w:trPr>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D13EF9" w:rsidRDefault="00D13EF9">
            <w:pPr>
              <w:jc w:val="center"/>
              <w:rPr>
                <w:sz w:val="28"/>
                <w:szCs w:val="28"/>
              </w:rPr>
            </w:pPr>
            <w:r>
              <w:rPr>
                <w:rFonts w:hint="eastAsia"/>
                <w:sz w:val="28"/>
                <w:szCs w:val="28"/>
              </w:rPr>
              <w:t>范围和主要</w:t>
            </w:r>
          </w:p>
          <w:p w:rsidR="00D13EF9" w:rsidRPr="00BF4959" w:rsidRDefault="00D13EF9" w:rsidP="00BF4959">
            <w:pPr>
              <w:jc w:val="center"/>
              <w:rPr>
                <w:sz w:val="28"/>
                <w:szCs w:val="28"/>
              </w:rPr>
            </w:pPr>
            <w:r>
              <w:rPr>
                <w:rFonts w:hint="eastAsia"/>
                <w:sz w:val="28"/>
                <w:szCs w:val="28"/>
              </w:rPr>
              <w:t>计量特性</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BF4959" w:rsidRPr="00BF4959" w:rsidRDefault="00AC5F3D" w:rsidP="00BF4959">
            <w:pPr>
              <w:pStyle w:val="ae"/>
              <w:numPr>
                <w:ilvl w:val="0"/>
                <w:numId w:val="8"/>
              </w:numPr>
              <w:autoSpaceDE w:val="0"/>
              <w:autoSpaceDN w:val="0"/>
              <w:adjustRightInd w:val="0"/>
              <w:ind w:firstLineChars="0"/>
              <w:jc w:val="left"/>
              <w:rPr>
                <w:rFonts w:asciiTheme="minorEastAsia" w:hAnsiTheme="minorEastAsia"/>
                <w:sz w:val="24"/>
              </w:rPr>
            </w:pPr>
            <w:r>
              <w:rPr>
                <w:rFonts w:asciiTheme="minorEastAsia" w:hAnsiTheme="minorEastAsia" w:hint="eastAsia"/>
                <w:sz w:val="24"/>
              </w:rPr>
              <w:t>校准</w:t>
            </w:r>
            <w:r w:rsidRPr="00745661">
              <w:rPr>
                <w:rFonts w:asciiTheme="minorEastAsia" w:hAnsiTheme="minorEastAsia" w:hint="eastAsia"/>
                <w:sz w:val="24"/>
              </w:rPr>
              <w:t>规范的</w:t>
            </w:r>
            <w:r w:rsidR="00F11563" w:rsidRPr="00BF4959">
              <w:rPr>
                <w:rFonts w:asciiTheme="minorEastAsia" w:hAnsiTheme="minorEastAsia" w:hint="eastAsia"/>
                <w:sz w:val="24"/>
              </w:rPr>
              <w:t>适用范围：</w:t>
            </w:r>
          </w:p>
          <w:p w:rsidR="00F11563" w:rsidRPr="003A2F49" w:rsidRDefault="00EA3A7F" w:rsidP="003A2F49">
            <w:pPr>
              <w:autoSpaceDE w:val="0"/>
              <w:autoSpaceDN w:val="0"/>
              <w:adjustRightInd w:val="0"/>
              <w:ind w:left="120" w:firstLineChars="150" w:firstLine="360"/>
              <w:jc w:val="left"/>
              <w:rPr>
                <w:rFonts w:asciiTheme="minorEastAsia" w:hAnsiTheme="minorEastAsia"/>
                <w:sz w:val="24"/>
              </w:rPr>
            </w:pPr>
            <w:r>
              <w:rPr>
                <w:rFonts w:hint="eastAsia"/>
                <w:sz w:val="24"/>
              </w:rPr>
              <w:t>适用于新制造的、修理后和使用中的</w:t>
            </w:r>
            <w:r>
              <w:rPr>
                <w:rFonts w:asciiTheme="minorEastAsia" w:eastAsiaTheme="minorEastAsia" w:hAnsiTheme="minorEastAsia" w:hint="eastAsia"/>
                <w:sz w:val="24"/>
              </w:rPr>
              <w:t>电缆</w:t>
            </w:r>
            <w:r>
              <w:rPr>
                <w:rFonts w:asciiTheme="minorEastAsia" w:eastAsiaTheme="minorEastAsia" w:hAnsiTheme="minorEastAsia"/>
                <w:sz w:val="24"/>
              </w:rPr>
              <w:t>或光缆</w:t>
            </w:r>
            <w:r>
              <w:rPr>
                <w:rFonts w:asciiTheme="minorEastAsia" w:eastAsiaTheme="minorEastAsia" w:hAnsiTheme="minorEastAsia" w:hint="eastAsia"/>
                <w:sz w:val="24"/>
              </w:rPr>
              <w:t>在受火条件下火焰蔓延、热释放和产烟特性试验装置</w:t>
            </w:r>
            <w:r>
              <w:rPr>
                <w:rFonts w:hint="eastAsia"/>
                <w:sz w:val="24"/>
              </w:rPr>
              <w:t>的校验。</w:t>
            </w:r>
          </w:p>
          <w:p w:rsidR="00BF4959" w:rsidRDefault="003A2F49" w:rsidP="00BF4959">
            <w:pPr>
              <w:pStyle w:val="ae"/>
              <w:numPr>
                <w:ilvl w:val="0"/>
                <w:numId w:val="8"/>
              </w:numPr>
              <w:ind w:firstLineChars="0"/>
              <w:jc w:val="left"/>
              <w:rPr>
                <w:rFonts w:asciiTheme="minorEastAsia" w:hAnsiTheme="minorEastAsia"/>
                <w:sz w:val="24"/>
                <w:lang w:val="zh-CN"/>
              </w:rPr>
            </w:pPr>
            <w:r>
              <w:rPr>
                <w:rFonts w:asciiTheme="minorEastAsia" w:hAnsiTheme="minorEastAsia" w:hint="eastAsia"/>
                <w:sz w:val="24"/>
                <w:lang w:val="zh-CN"/>
              </w:rPr>
              <w:t>计量</w:t>
            </w:r>
            <w:r>
              <w:rPr>
                <w:rFonts w:asciiTheme="minorEastAsia" w:hAnsiTheme="minorEastAsia"/>
                <w:sz w:val="24"/>
                <w:lang w:val="zh-CN"/>
              </w:rPr>
              <w:t>特性的技术指标</w:t>
            </w:r>
            <w:r w:rsidR="00831F8E" w:rsidRPr="00BF4959">
              <w:rPr>
                <w:rFonts w:asciiTheme="minorEastAsia" w:hAnsiTheme="minorEastAsia"/>
                <w:sz w:val="24"/>
                <w:lang w:val="zh-CN"/>
              </w:rPr>
              <w:t>：</w:t>
            </w:r>
          </w:p>
          <w:p w:rsidR="007F084D" w:rsidRDefault="00F3721C" w:rsidP="00F3721C">
            <w:pPr>
              <w:ind w:firstLineChars="200" w:firstLine="480"/>
              <w:jc w:val="left"/>
              <w:rPr>
                <w:rFonts w:asciiTheme="minorEastAsia" w:hAnsiTheme="minorEastAsia"/>
                <w:sz w:val="24"/>
                <w:lang w:val="zh-CN"/>
              </w:rPr>
            </w:pPr>
            <w:r>
              <w:rPr>
                <w:rFonts w:asciiTheme="minorEastAsia" w:hAnsiTheme="minorEastAsia" w:hint="eastAsia"/>
                <w:sz w:val="24"/>
                <w:lang w:val="zh-CN"/>
              </w:rPr>
              <w:t>（1）</w:t>
            </w:r>
            <w:r w:rsidR="00091121" w:rsidRPr="007F084D">
              <w:rPr>
                <w:rFonts w:asciiTheme="minorEastAsia" w:hAnsiTheme="minorEastAsia" w:hint="eastAsia"/>
                <w:sz w:val="24"/>
                <w:lang w:val="zh-CN"/>
              </w:rPr>
              <w:t>试验箱</w:t>
            </w:r>
            <w:r w:rsidR="002817CC">
              <w:rPr>
                <w:rFonts w:asciiTheme="minorEastAsia" w:hAnsiTheme="minorEastAsia" w:hint="eastAsia"/>
                <w:sz w:val="24"/>
                <w:lang w:val="zh-CN"/>
              </w:rPr>
              <w:t>尺寸深（2000±100）mm，宽（1000±100）mm</w:t>
            </w:r>
            <w:r w:rsidR="00606E0C">
              <w:rPr>
                <w:rFonts w:asciiTheme="minorEastAsia" w:hAnsiTheme="minorEastAsia" w:hint="eastAsia"/>
                <w:sz w:val="24"/>
                <w:lang w:val="zh-CN"/>
              </w:rPr>
              <w:t>，高 （4000±100）mm。</w:t>
            </w:r>
          </w:p>
          <w:p w:rsidR="00C90385" w:rsidRPr="00C90385" w:rsidRDefault="00C90385" w:rsidP="00C90385">
            <w:pPr>
              <w:pStyle w:val="Default"/>
              <w:ind w:firstLineChars="200" w:firstLine="480"/>
            </w:pPr>
            <w:r>
              <w:rPr>
                <w:rFonts w:asciiTheme="minorEastAsia" w:hAnsiTheme="minorEastAsia" w:hint="eastAsia"/>
                <w:lang w:val="zh-CN"/>
              </w:rPr>
              <w:t>（</w:t>
            </w:r>
            <w:r>
              <w:rPr>
                <w:rFonts w:asciiTheme="minorEastAsia" w:hAnsiTheme="minorEastAsia"/>
                <w:lang w:val="zh-CN"/>
              </w:rPr>
              <w:t>2</w:t>
            </w:r>
            <w:r>
              <w:rPr>
                <w:rFonts w:asciiTheme="minorEastAsia" w:hAnsiTheme="minorEastAsia" w:hint="eastAsia"/>
                <w:lang w:val="zh-CN"/>
              </w:rPr>
              <w:t>）</w:t>
            </w:r>
            <w:r>
              <w:rPr>
                <w:rFonts w:hint="eastAsia"/>
                <w:sz w:val="23"/>
                <w:szCs w:val="23"/>
              </w:rPr>
              <w:t>出气口在试验箱的顶部，其深</w:t>
            </w:r>
            <w:r>
              <w:rPr>
                <w:rFonts w:ascii="Times New Roman" w:hAnsi="Times New Roman" w:cs="Times New Roman"/>
                <w:sz w:val="23"/>
                <w:szCs w:val="23"/>
              </w:rPr>
              <w:t>×</w:t>
            </w:r>
            <w:r>
              <w:rPr>
                <w:rFonts w:hAnsi="Times New Roman" w:hint="eastAsia"/>
                <w:sz w:val="23"/>
                <w:szCs w:val="23"/>
              </w:rPr>
              <w:t>宽尺寸（</w:t>
            </w:r>
            <w:r>
              <w:rPr>
                <w:rFonts w:ascii="Arial" w:hAnsi="Arial" w:cs="Arial"/>
                <w:sz w:val="23"/>
                <w:szCs w:val="23"/>
              </w:rPr>
              <w:t>300</w:t>
            </w:r>
            <w:r>
              <w:rPr>
                <w:rFonts w:ascii="Times New Roman" w:hAnsi="Times New Roman" w:cs="Times New Roman"/>
                <w:sz w:val="23"/>
                <w:szCs w:val="23"/>
              </w:rPr>
              <w:t>±</w:t>
            </w:r>
            <w:r>
              <w:rPr>
                <w:rFonts w:ascii="Arial" w:hAnsi="Arial" w:cs="Arial"/>
                <w:sz w:val="23"/>
                <w:szCs w:val="23"/>
              </w:rPr>
              <w:t>30</w:t>
            </w:r>
            <w:r>
              <w:rPr>
                <w:rFonts w:hAnsi="Arial" w:hint="eastAsia"/>
                <w:sz w:val="23"/>
                <w:szCs w:val="23"/>
              </w:rPr>
              <w:t>）</w:t>
            </w:r>
            <w:r>
              <w:rPr>
                <w:rFonts w:ascii="Arial" w:hAnsi="Arial" w:cs="Arial"/>
                <w:sz w:val="23"/>
                <w:szCs w:val="23"/>
              </w:rPr>
              <w:t>mm</w:t>
            </w:r>
            <w:r>
              <w:rPr>
                <w:rFonts w:ascii="Times New Roman" w:hAnsi="Times New Roman" w:cs="Times New Roman"/>
                <w:sz w:val="23"/>
                <w:szCs w:val="23"/>
              </w:rPr>
              <w:t>×</w:t>
            </w:r>
            <w:r>
              <w:rPr>
                <w:rFonts w:hAnsi="Times New Roman" w:hint="eastAsia"/>
                <w:sz w:val="23"/>
                <w:szCs w:val="23"/>
              </w:rPr>
              <w:t>（</w:t>
            </w:r>
            <w:r>
              <w:rPr>
                <w:rFonts w:ascii="Arial" w:hAnsi="Arial" w:cs="Arial"/>
                <w:sz w:val="23"/>
                <w:szCs w:val="23"/>
              </w:rPr>
              <w:t>1000</w:t>
            </w:r>
            <w:r>
              <w:rPr>
                <w:rFonts w:ascii="Times New Roman" w:hAnsi="Times New Roman" w:cs="Times New Roman"/>
                <w:sz w:val="23"/>
                <w:szCs w:val="23"/>
              </w:rPr>
              <w:t>±</w:t>
            </w:r>
            <w:r>
              <w:rPr>
                <w:rFonts w:ascii="Arial" w:hAnsi="Arial" w:cs="Arial"/>
                <w:sz w:val="23"/>
                <w:szCs w:val="23"/>
              </w:rPr>
              <w:t>100</w:t>
            </w:r>
            <w:r>
              <w:rPr>
                <w:rFonts w:hAnsi="Arial" w:hint="eastAsia"/>
                <w:sz w:val="23"/>
                <w:szCs w:val="23"/>
              </w:rPr>
              <w:t>）</w:t>
            </w:r>
            <w:r>
              <w:rPr>
                <w:rFonts w:ascii="Arial" w:hAnsi="Arial" w:cs="Arial"/>
                <w:sz w:val="23"/>
                <w:szCs w:val="23"/>
              </w:rPr>
              <w:t>mm</w:t>
            </w:r>
            <w:r>
              <w:rPr>
                <w:rFonts w:hAnsi="Arial" w:hint="eastAsia"/>
                <w:sz w:val="23"/>
                <w:szCs w:val="23"/>
              </w:rPr>
              <w:t>，紧靠后墙。</w:t>
            </w:r>
            <w:r>
              <w:rPr>
                <w:rFonts w:hAnsi="Arial"/>
                <w:sz w:val="23"/>
                <w:szCs w:val="23"/>
              </w:rPr>
              <w:t xml:space="preserve"> </w:t>
            </w:r>
          </w:p>
          <w:p w:rsidR="00F3721C" w:rsidRPr="00F3721C" w:rsidRDefault="00F3721C" w:rsidP="00F3721C">
            <w:pPr>
              <w:pStyle w:val="Default"/>
              <w:ind w:firstLineChars="200" w:firstLine="480"/>
              <w:rPr>
                <w:rFonts w:asciiTheme="minorEastAsia" w:hAnsiTheme="minorEastAsia" w:cs="Times New Roman"/>
                <w:color w:val="auto"/>
                <w:kern w:val="2"/>
                <w:lang w:val="zh-CN"/>
              </w:rPr>
            </w:pPr>
            <w:r>
              <w:rPr>
                <w:rFonts w:asciiTheme="minorEastAsia" w:hAnsiTheme="minorEastAsia" w:hint="eastAsia"/>
                <w:lang w:val="zh-CN"/>
              </w:rPr>
              <w:lastRenderedPageBreak/>
              <w:t>（</w:t>
            </w:r>
            <w:r w:rsidR="00C90385">
              <w:rPr>
                <w:rFonts w:asciiTheme="minorEastAsia" w:hAnsiTheme="minorEastAsia"/>
                <w:lang w:val="zh-CN"/>
              </w:rPr>
              <w:t>3</w:t>
            </w:r>
            <w:r>
              <w:rPr>
                <w:rFonts w:asciiTheme="minorEastAsia" w:hAnsiTheme="minorEastAsia" w:hint="eastAsia"/>
                <w:lang w:val="zh-CN"/>
              </w:rPr>
              <w:t>）</w:t>
            </w:r>
            <w:r w:rsidR="00606E0C" w:rsidRPr="00F3721C">
              <w:rPr>
                <w:rFonts w:asciiTheme="minorEastAsia" w:hAnsiTheme="minorEastAsia" w:cs="Times New Roman" w:hint="eastAsia"/>
                <w:color w:val="auto"/>
                <w:kern w:val="2"/>
                <w:lang w:val="zh-CN"/>
              </w:rPr>
              <w:t>标准钢梯宽（</w:t>
            </w:r>
            <w:r w:rsidR="00606E0C" w:rsidRPr="00F3721C">
              <w:rPr>
                <w:rFonts w:asciiTheme="minorEastAsia" w:hAnsiTheme="minorEastAsia" w:cs="Times New Roman"/>
                <w:color w:val="auto"/>
                <w:kern w:val="2"/>
                <w:lang w:val="zh-CN"/>
              </w:rPr>
              <w:t>500±5</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00606E0C" w:rsidRPr="00F3721C">
              <w:rPr>
                <w:rFonts w:asciiTheme="minorEastAsia" w:hAnsiTheme="minorEastAsia" w:cs="Times New Roman" w:hint="eastAsia"/>
                <w:color w:val="auto"/>
                <w:kern w:val="2"/>
                <w:lang w:val="zh-CN"/>
              </w:rPr>
              <w:t>，总高度（</w:t>
            </w:r>
            <w:r w:rsidR="00606E0C" w:rsidRPr="00F3721C">
              <w:rPr>
                <w:rFonts w:asciiTheme="minorEastAsia" w:hAnsiTheme="minorEastAsia" w:cs="Times New Roman"/>
                <w:color w:val="auto"/>
                <w:kern w:val="2"/>
                <w:lang w:val="zh-CN"/>
              </w:rPr>
              <w:t>3500±10</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00606E0C" w:rsidRPr="00F3721C">
              <w:rPr>
                <w:rFonts w:asciiTheme="minorEastAsia" w:hAnsiTheme="minorEastAsia" w:cs="Times New Roman" w:hint="eastAsia"/>
                <w:color w:val="auto"/>
                <w:kern w:val="2"/>
                <w:lang w:val="zh-CN"/>
              </w:rPr>
              <w:t>。其间均匀</w:t>
            </w:r>
            <w:r w:rsidR="00606E0C" w:rsidRPr="00F3721C">
              <w:rPr>
                <w:rFonts w:asciiTheme="minorEastAsia" w:hAnsiTheme="minorEastAsia" w:cs="Times New Roman"/>
                <w:color w:val="auto"/>
                <w:kern w:val="2"/>
                <w:lang w:val="zh-CN"/>
              </w:rPr>
              <w:t>9</w:t>
            </w:r>
            <w:r w:rsidR="00606E0C" w:rsidRPr="00F3721C">
              <w:rPr>
                <w:rFonts w:asciiTheme="minorEastAsia" w:hAnsiTheme="minorEastAsia" w:cs="Times New Roman" w:hint="eastAsia"/>
                <w:color w:val="auto"/>
                <w:kern w:val="2"/>
                <w:lang w:val="zh-CN"/>
              </w:rPr>
              <w:t>级分布，用钢管制成，其立柱钢管直径约为（</w:t>
            </w:r>
            <w:r w:rsidR="00606E0C" w:rsidRPr="00F3721C">
              <w:rPr>
                <w:rFonts w:asciiTheme="minorEastAsia" w:hAnsiTheme="minorEastAsia" w:cs="Times New Roman"/>
                <w:color w:val="auto"/>
                <w:kern w:val="2"/>
                <w:lang w:val="zh-CN"/>
              </w:rPr>
              <w:t>33.7±0.5</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00606E0C" w:rsidRPr="00F3721C">
              <w:rPr>
                <w:rFonts w:asciiTheme="minorEastAsia" w:hAnsiTheme="minorEastAsia" w:cs="Times New Roman" w:hint="eastAsia"/>
                <w:color w:val="auto"/>
                <w:kern w:val="2"/>
                <w:lang w:val="zh-CN"/>
              </w:rPr>
              <w:t>横档钢管直径约为（</w:t>
            </w:r>
            <w:r w:rsidR="00606E0C" w:rsidRPr="00F3721C">
              <w:rPr>
                <w:rFonts w:asciiTheme="minorEastAsia" w:hAnsiTheme="minorEastAsia" w:cs="Times New Roman"/>
                <w:color w:val="auto"/>
                <w:kern w:val="2"/>
                <w:lang w:val="zh-CN"/>
              </w:rPr>
              <w:t>26.9±0.4</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00606E0C" w:rsidRPr="00F3721C">
              <w:rPr>
                <w:rFonts w:asciiTheme="minorEastAsia" w:hAnsiTheme="minorEastAsia" w:cs="Times New Roman" w:hint="eastAsia"/>
                <w:color w:val="auto"/>
                <w:kern w:val="2"/>
                <w:lang w:val="zh-CN"/>
              </w:rPr>
              <w:t>，横档间距（</w:t>
            </w:r>
            <w:r w:rsidR="00606E0C" w:rsidRPr="00F3721C">
              <w:rPr>
                <w:rFonts w:asciiTheme="minorEastAsia" w:hAnsiTheme="minorEastAsia" w:cs="Times New Roman"/>
                <w:color w:val="auto"/>
                <w:kern w:val="2"/>
                <w:lang w:val="zh-CN"/>
              </w:rPr>
              <w:t>407±10</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Pr="00F3721C">
              <w:rPr>
                <w:rFonts w:asciiTheme="minorEastAsia" w:hAnsiTheme="minorEastAsia" w:cs="Times New Roman" w:hint="eastAsia"/>
                <w:color w:val="auto"/>
                <w:kern w:val="2"/>
                <w:lang w:val="zh-CN"/>
              </w:rPr>
              <w:t>。</w:t>
            </w:r>
          </w:p>
          <w:p w:rsidR="00091121" w:rsidRPr="00F3721C" w:rsidRDefault="00F3721C" w:rsidP="00F3721C">
            <w:pPr>
              <w:pStyle w:val="Default"/>
              <w:ind w:firstLineChars="200" w:firstLine="480"/>
              <w:rPr>
                <w:rFonts w:asciiTheme="minorEastAsia" w:hAnsiTheme="minorEastAsia" w:cs="Times New Roman"/>
                <w:color w:val="auto"/>
                <w:kern w:val="2"/>
                <w:lang w:val="zh-CN"/>
              </w:rPr>
            </w:pPr>
            <w:r>
              <w:rPr>
                <w:rFonts w:asciiTheme="minorEastAsia" w:hAnsiTheme="minorEastAsia" w:hint="eastAsia"/>
                <w:lang w:val="zh-CN"/>
              </w:rPr>
              <w:t>（</w:t>
            </w:r>
            <w:r w:rsidR="00C90385">
              <w:rPr>
                <w:rFonts w:asciiTheme="minorEastAsia" w:hAnsiTheme="minorEastAsia"/>
                <w:lang w:val="zh-CN"/>
              </w:rPr>
              <w:t>4</w:t>
            </w:r>
            <w:r>
              <w:rPr>
                <w:rFonts w:asciiTheme="minorEastAsia" w:hAnsiTheme="minorEastAsia" w:hint="eastAsia"/>
                <w:lang w:val="zh-CN"/>
              </w:rPr>
              <w:t>）</w:t>
            </w:r>
            <w:r w:rsidR="00606E0C" w:rsidRPr="00F3721C">
              <w:rPr>
                <w:rFonts w:asciiTheme="minorEastAsia" w:hAnsiTheme="minorEastAsia" w:cs="Times New Roman" w:hint="eastAsia"/>
                <w:color w:val="auto"/>
                <w:kern w:val="2"/>
                <w:lang w:val="zh-CN"/>
              </w:rPr>
              <w:t>喷灯在金属板标称尺寸为（</w:t>
            </w:r>
            <w:r w:rsidR="00606E0C" w:rsidRPr="00F3721C">
              <w:rPr>
                <w:rFonts w:asciiTheme="minorEastAsia" w:hAnsiTheme="minorEastAsia" w:cs="Times New Roman"/>
                <w:color w:val="auto"/>
                <w:kern w:val="2"/>
                <w:lang w:val="zh-CN"/>
              </w:rPr>
              <w:t>257×4.5</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00606E0C" w:rsidRPr="00F3721C">
              <w:rPr>
                <w:rFonts w:asciiTheme="minorEastAsia" w:hAnsiTheme="minorEastAsia" w:cs="Times New Roman" w:hint="eastAsia"/>
                <w:color w:val="auto"/>
                <w:kern w:val="2"/>
                <w:lang w:val="zh-CN"/>
              </w:rPr>
              <w:t>的范围内钻</w:t>
            </w:r>
            <w:r w:rsidR="00606E0C" w:rsidRPr="00F3721C">
              <w:rPr>
                <w:rFonts w:asciiTheme="minorEastAsia" w:hAnsiTheme="minorEastAsia" w:cs="Times New Roman"/>
                <w:color w:val="auto"/>
                <w:kern w:val="2"/>
                <w:lang w:val="zh-CN"/>
              </w:rPr>
              <w:t>242</w:t>
            </w:r>
            <w:r w:rsidR="00606E0C" w:rsidRPr="00F3721C">
              <w:rPr>
                <w:rFonts w:asciiTheme="minorEastAsia" w:hAnsiTheme="minorEastAsia" w:cs="Times New Roman" w:hint="eastAsia"/>
                <w:color w:val="auto"/>
                <w:kern w:val="2"/>
                <w:lang w:val="zh-CN"/>
              </w:rPr>
              <w:t>个孔，分三排交错排列，每排分别为</w:t>
            </w:r>
            <w:r w:rsidR="00606E0C" w:rsidRPr="00F3721C">
              <w:rPr>
                <w:rFonts w:asciiTheme="minorEastAsia" w:hAnsiTheme="minorEastAsia" w:cs="Times New Roman"/>
                <w:color w:val="auto"/>
                <w:kern w:val="2"/>
                <w:lang w:val="zh-CN"/>
              </w:rPr>
              <w:t>81</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80</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81</w:t>
            </w:r>
            <w:r w:rsidR="00606E0C" w:rsidRPr="00F3721C">
              <w:rPr>
                <w:rFonts w:asciiTheme="minorEastAsia" w:hAnsiTheme="minorEastAsia" w:cs="Times New Roman" w:hint="eastAsia"/>
                <w:color w:val="auto"/>
                <w:kern w:val="2"/>
                <w:lang w:val="zh-CN"/>
              </w:rPr>
              <w:t>个孔，孔的直径应为（</w:t>
            </w:r>
            <w:r w:rsidR="00606E0C" w:rsidRPr="00F3721C">
              <w:rPr>
                <w:rFonts w:asciiTheme="minorEastAsia" w:hAnsiTheme="minorEastAsia" w:cs="Times New Roman"/>
                <w:color w:val="auto"/>
                <w:kern w:val="2"/>
                <w:lang w:val="zh-CN"/>
              </w:rPr>
              <w:t>1.32±0.02</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r w:rsidR="00606E0C" w:rsidRPr="00F3721C">
              <w:rPr>
                <w:rFonts w:asciiTheme="minorEastAsia" w:hAnsiTheme="minorEastAsia" w:cs="Times New Roman" w:hint="eastAsia"/>
                <w:color w:val="auto"/>
                <w:kern w:val="2"/>
                <w:lang w:val="zh-CN"/>
              </w:rPr>
              <w:t>，孔的中心距离应为（</w:t>
            </w:r>
            <w:r w:rsidR="00606E0C" w:rsidRPr="00F3721C">
              <w:rPr>
                <w:rFonts w:asciiTheme="minorEastAsia" w:hAnsiTheme="minorEastAsia" w:cs="Times New Roman"/>
                <w:color w:val="auto"/>
                <w:kern w:val="2"/>
                <w:lang w:val="zh-CN"/>
              </w:rPr>
              <w:t>3.2±0.1</w:t>
            </w:r>
            <w:r w:rsidR="00606E0C" w:rsidRPr="00F3721C">
              <w:rPr>
                <w:rFonts w:asciiTheme="minorEastAsia" w:hAnsiTheme="minorEastAsia" w:cs="Times New Roman" w:hint="eastAsia"/>
                <w:color w:val="auto"/>
                <w:kern w:val="2"/>
                <w:lang w:val="zh-CN"/>
              </w:rPr>
              <w:t>）</w:t>
            </w:r>
            <w:r w:rsidR="00606E0C" w:rsidRPr="00F3721C">
              <w:rPr>
                <w:rFonts w:asciiTheme="minorEastAsia" w:hAnsiTheme="minorEastAsia" w:cs="Times New Roman"/>
                <w:color w:val="auto"/>
                <w:kern w:val="2"/>
                <w:lang w:val="zh-CN"/>
              </w:rPr>
              <w:t>mm</w:t>
            </w:r>
          </w:p>
          <w:p w:rsidR="00F3721C" w:rsidRDefault="00F3721C" w:rsidP="00F3721C">
            <w:pPr>
              <w:pStyle w:val="Default"/>
              <w:ind w:firstLineChars="200" w:firstLine="480"/>
              <w:rPr>
                <w:rFonts w:asciiTheme="minorEastAsia" w:hAnsiTheme="minorEastAsia"/>
                <w:lang w:val="zh-CN"/>
              </w:rPr>
            </w:pPr>
            <w:r>
              <w:rPr>
                <w:rFonts w:asciiTheme="minorEastAsia" w:hAnsiTheme="minorEastAsia" w:hint="eastAsia"/>
                <w:lang w:val="zh-CN"/>
              </w:rPr>
              <w:t>（</w:t>
            </w:r>
            <w:r w:rsidR="00C90385">
              <w:rPr>
                <w:rFonts w:asciiTheme="minorEastAsia" w:hAnsiTheme="minorEastAsia"/>
                <w:lang w:val="zh-CN"/>
              </w:rPr>
              <w:t>5</w:t>
            </w:r>
            <w:r>
              <w:rPr>
                <w:rFonts w:asciiTheme="minorEastAsia" w:hAnsiTheme="minorEastAsia" w:hint="eastAsia"/>
                <w:lang w:val="zh-CN"/>
              </w:rPr>
              <w:t>）</w:t>
            </w:r>
            <w:r>
              <w:rPr>
                <w:rFonts w:hint="eastAsia"/>
                <w:sz w:val="23"/>
                <w:szCs w:val="23"/>
              </w:rPr>
              <w:t>矩形管道宽（</w:t>
            </w:r>
            <w:r>
              <w:rPr>
                <w:rFonts w:ascii="Arial" w:hAnsi="Arial" w:cs="Arial"/>
                <w:sz w:val="23"/>
                <w:szCs w:val="23"/>
              </w:rPr>
              <w:t>300</w:t>
            </w:r>
            <w:r>
              <w:rPr>
                <w:rFonts w:ascii="Times New Roman" w:hAnsi="Times New Roman" w:cs="Times New Roman"/>
                <w:sz w:val="23"/>
                <w:szCs w:val="23"/>
              </w:rPr>
              <w:t>±</w:t>
            </w:r>
            <w:r>
              <w:rPr>
                <w:rFonts w:ascii="Arial" w:hAnsi="Arial" w:cs="Arial"/>
                <w:sz w:val="23"/>
                <w:szCs w:val="23"/>
              </w:rPr>
              <w:t>10</w:t>
            </w:r>
            <w:r>
              <w:rPr>
                <w:rFonts w:hAnsi="Arial" w:hint="eastAsia"/>
                <w:sz w:val="23"/>
                <w:szCs w:val="23"/>
              </w:rPr>
              <w:t>）</w:t>
            </w:r>
            <w:r>
              <w:rPr>
                <w:rFonts w:ascii="Arial" w:hAnsi="Arial" w:cs="Arial"/>
                <w:sz w:val="23"/>
                <w:szCs w:val="23"/>
              </w:rPr>
              <w:t>mm</w:t>
            </w:r>
            <w:r>
              <w:rPr>
                <w:rFonts w:hAnsi="Arial" w:hint="eastAsia"/>
                <w:sz w:val="23"/>
                <w:szCs w:val="23"/>
              </w:rPr>
              <w:t>，高（</w:t>
            </w:r>
            <w:r>
              <w:rPr>
                <w:rFonts w:ascii="Arial" w:hAnsi="Arial" w:cs="Arial"/>
                <w:sz w:val="23"/>
                <w:szCs w:val="23"/>
              </w:rPr>
              <w:t>80</w:t>
            </w:r>
            <w:r>
              <w:rPr>
                <w:rFonts w:ascii="Times New Roman" w:hAnsi="Times New Roman" w:cs="Times New Roman"/>
                <w:sz w:val="23"/>
                <w:szCs w:val="23"/>
              </w:rPr>
              <w:t>±</w:t>
            </w:r>
            <w:r>
              <w:rPr>
                <w:rFonts w:ascii="Arial" w:hAnsi="Arial" w:cs="Arial"/>
                <w:sz w:val="23"/>
                <w:szCs w:val="23"/>
              </w:rPr>
              <w:t>5</w:t>
            </w:r>
            <w:r>
              <w:rPr>
                <w:rFonts w:hAnsi="Arial" w:hint="eastAsia"/>
                <w:sz w:val="23"/>
                <w:szCs w:val="23"/>
              </w:rPr>
              <w:t>）</w:t>
            </w:r>
            <w:r>
              <w:rPr>
                <w:rFonts w:ascii="Arial" w:hAnsi="Arial" w:cs="Arial"/>
                <w:sz w:val="23"/>
                <w:szCs w:val="23"/>
              </w:rPr>
              <w:t>mm</w:t>
            </w:r>
            <w:r>
              <w:rPr>
                <w:rFonts w:hAnsi="Arial" w:hint="eastAsia"/>
                <w:sz w:val="23"/>
                <w:szCs w:val="23"/>
              </w:rPr>
              <w:t>，长至少为</w:t>
            </w:r>
            <w:r>
              <w:rPr>
                <w:rFonts w:ascii="Arial" w:hAnsi="Arial" w:cs="Arial"/>
                <w:sz w:val="23"/>
                <w:szCs w:val="23"/>
              </w:rPr>
              <w:t>800mm</w:t>
            </w:r>
            <w:r>
              <w:rPr>
                <w:rFonts w:hAnsi="Arial" w:hint="eastAsia"/>
                <w:sz w:val="23"/>
                <w:szCs w:val="23"/>
              </w:rPr>
              <w:t>，其底面与空气箱子的间距不超过</w:t>
            </w:r>
            <w:r>
              <w:rPr>
                <w:rFonts w:ascii="Arial" w:hAnsi="Arial" w:cs="Arial"/>
                <w:sz w:val="23"/>
                <w:szCs w:val="23"/>
              </w:rPr>
              <w:t>10mm</w:t>
            </w:r>
            <w:r>
              <w:rPr>
                <w:rFonts w:hAnsi="Arial" w:hint="eastAsia"/>
                <w:sz w:val="23"/>
                <w:szCs w:val="23"/>
              </w:rPr>
              <w:t>；管道应平行与地面，且沿喷灯的中心线敷设，并通过空气箱底面最长边的中间处将空气引入</w:t>
            </w:r>
            <w:r>
              <w:rPr>
                <w:rFonts w:asciiTheme="minorEastAsia" w:hAnsiTheme="minorEastAsia" w:hint="eastAsia"/>
                <w:lang w:val="zh-CN"/>
              </w:rPr>
              <w:t>。</w:t>
            </w:r>
          </w:p>
          <w:p w:rsidR="00F3721C" w:rsidRDefault="00F3721C" w:rsidP="00F3721C">
            <w:pPr>
              <w:pStyle w:val="Default"/>
              <w:ind w:firstLineChars="200" w:firstLine="480"/>
              <w:rPr>
                <w:rFonts w:hAnsi="Arial"/>
                <w:sz w:val="23"/>
                <w:szCs w:val="23"/>
              </w:rPr>
            </w:pPr>
            <w:r>
              <w:rPr>
                <w:rFonts w:asciiTheme="minorEastAsia" w:hAnsiTheme="minorEastAsia" w:hint="eastAsia"/>
                <w:lang w:val="zh-CN"/>
              </w:rPr>
              <w:t>（</w:t>
            </w:r>
            <w:r w:rsidR="00C90385">
              <w:rPr>
                <w:rFonts w:asciiTheme="minorEastAsia" w:hAnsiTheme="minorEastAsia"/>
                <w:lang w:val="zh-CN"/>
              </w:rPr>
              <w:t>6</w:t>
            </w:r>
            <w:r>
              <w:rPr>
                <w:rFonts w:asciiTheme="minorEastAsia" w:hAnsiTheme="minorEastAsia" w:hint="eastAsia"/>
                <w:lang w:val="zh-CN"/>
              </w:rPr>
              <w:t>）</w:t>
            </w:r>
            <w:r>
              <w:rPr>
                <w:rFonts w:hint="eastAsia"/>
                <w:sz w:val="23"/>
                <w:szCs w:val="23"/>
              </w:rPr>
              <w:t>进气口处应安装一格栅。格栅由</w:t>
            </w:r>
            <w:r>
              <w:rPr>
                <w:rFonts w:ascii="Arial" w:hAnsi="Arial" w:cs="Arial"/>
                <w:sz w:val="23"/>
                <w:szCs w:val="23"/>
              </w:rPr>
              <w:t>2mm</w:t>
            </w:r>
            <w:r>
              <w:rPr>
                <w:rFonts w:hAnsi="Arial" w:hint="eastAsia"/>
                <w:sz w:val="23"/>
                <w:szCs w:val="23"/>
              </w:rPr>
              <w:t>厚的钢板制成，钢板上应有标称直径为</w:t>
            </w:r>
            <w:r>
              <w:rPr>
                <w:rFonts w:ascii="Arial" w:hAnsi="Arial" w:cs="Arial"/>
                <w:sz w:val="23"/>
                <w:szCs w:val="23"/>
              </w:rPr>
              <w:t>5mm</w:t>
            </w:r>
            <w:r>
              <w:rPr>
                <w:rFonts w:hAnsi="Arial" w:hint="eastAsia"/>
                <w:sz w:val="23"/>
                <w:szCs w:val="23"/>
              </w:rPr>
              <w:t>，中心距为</w:t>
            </w:r>
            <w:r>
              <w:rPr>
                <w:rFonts w:ascii="Arial" w:hAnsi="Arial" w:cs="Arial"/>
                <w:sz w:val="23"/>
                <w:szCs w:val="23"/>
              </w:rPr>
              <w:t>8mm</w:t>
            </w:r>
            <w:r>
              <w:rPr>
                <w:rFonts w:hAnsi="Arial" w:hint="eastAsia"/>
                <w:sz w:val="23"/>
                <w:szCs w:val="23"/>
              </w:rPr>
              <w:t>的钻孔。</w:t>
            </w:r>
            <w:r>
              <w:rPr>
                <w:rFonts w:hAnsi="Arial"/>
                <w:sz w:val="23"/>
                <w:szCs w:val="23"/>
              </w:rPr>
              <w:t xml:space="preserve"> </w:t>
            </w:r>
          </w:p>
          <w:p w:rsidR="00E02D4B" w:rsidRPr="00286B02" w:rsidRDefault="00E02D4B" w:rsidP="00286B02">
            <w:pPr>
              <w:pStyle w:val="Default"/>
              <w:ind w:firstLineChars="200" w:firstLine="480"/>
            </w:pPr>
            <w:r>
              <w:rPr>
                <w:rFonts w:asciiTheme="minorEastAsia" w:eastAsiaTheme="minorEastAsia" w:hAnsiTheme="minorEastAsia" w:hint="eastAsia"/>
                <w:lang w:val="zh-CN"/>
              </w:rPr>
              <w:t>（</w:t>
            </w:r>
            <w:r w:rsidR="00C90385">
              <w:rPr>
                <w:rFonts w:asciiTheme="minorEastAsia" w:eastAsiaTheme="minorEastAsia" w:hAnsiTheme="minorEastAsia"/>
                <w:lang w:val="zh-CN"/>
              </w:rPr>
              <w:t>7</w:t>
            </w:r>
            <w:r>
              <w:rPr>
                <w:rFonts w:asciiTheme="minorEastAsia" w:eastAsiaTheme="minorEastAsia" w:hAnsiTheme="minorEastAsia" w:hint="eastAsia"/>
                <w:lang w:val="zh-CN"/>
              </w:rPr>
              <w:t>）</w:t>
            </w:r>
            <w:r w:rsidR="00286B02">
              <w:rPr>
                <w:rFonts w:hint="eastAsia"/>
                <w:sz w:val="23"/>
                <w:szCs w:val="23"/>
              </w:rPr>
              <w:t>排烟管道应与吸烟罩相连。管道的内径</w:t>
            </w:r>
            <w:r w:rsidR="00286B02">
              <w:rPr>
                <w:rFonts w:ascii="Arial" w:hAnsi="Arial" w:cs="Arial"/>
                <w:sz w:val="23"/>
                <w:szCs w:val="23"/>
              </w:rPr>
              <w:t>D</w:t>
            </w:r>
            <w:r w:rsidR="00286B02">
              <w:rPr>
                <w:rFonts w:hAnsi="Arial" w:hint="eastAsia"/>
                <w:sz w:val="23"/>
                <w:szCs w:val="23"/>
              </w:rPr>
              <w:t>应在</w:t>
            </w:r>
            <w:r w:rsidR="00286B02">
              <w:rPr>
                <w:rFonts w:ascii="Arial" w:hAnsi="Arial" w:cs="Arial"/>
                <w:sz w:val="23"/>
                <w:szCs w:val="23"/>
              </w:rPr>
              <w:t>250 mm</w:t>
            </w:r>
            <w:r w:rsidR="00286B02">
              <w:rPr>
                <w:rFonts w:hAnsi="Arial" w:hint="eastAsia"/>
                <w:sz w:val="23"/>
                <w:szCs w:val="23"/>
              </w:rPr>
              <w:t>～</w:t>
            </w:r>
            <w:r w:rsidR="00286B02">
              <w:rPr>
                <w:rFonts w:ascii="Arial" w:hAnsi="Arial" w:cs="Arial"/>
                <w:sz w:val="23"/>
                <w:szCs w:val="23"/>
              </w:rPr>
              <w:t>400 mm</w:t>
            </w:r>
            <w:r w:rsidR="00286B02">
              <w:rPr>
                <w:rFonts w:hAnsi="Arial" w:hint="eastAsia"/>
                <w:sz w:val="23"/>
                <w:szCs w:val="23"/>
              </w:rPr>
              <w:t>范围内。为了在测量点处形成均匀的流量分布，管道的直管段长度至少应大于</w:t>
            </w:r>
            <w:r w:rsidR="00286B02">
              <w:rPr>
                <w:rFonts w:ascii="Arial" w:hAnsi="Arial" w:cs="Arial"/>
                <w:sz w:val="23"/>
                <w:szCs w:val="23"/>
              </w:rPr>
              <w:t>12 D</w:t>
            </w:r>
            <w:r w:rsidR="00286B02">
              <w:rPr>
                <w:rFonts w:hAnsi="Arial" w:hint="eastAsia"/>
                <w:sz w:val="23"/>
                <w:szCs w:val="23"/>
              </w:rPr>
              <w:t>。</w:t>
            </w:r>
            <w:r w:rsidR="00286B02">
              <w:rPr>
                <w:rFonts w:hAnsi="Arial"/>
                <w:sz w:val="23"/>
                <w:szCs w:val="23"/>
              </w:rPr>
              <w:t xml:space="preserve"> </w:t>
            </w:r>
          </w:p>
          <w:p w:rsidR="00092784" w:rsidRDefault="00092784" w:rsidP="00F3721C">
            <w:pPr>
              <w:ind w:firstLineChars="200" w:firstLine="480"/>
              <w:jc w:val="left"/>
              <w:rPr>
                <w:rFonts w:asciiTheme="minorEastAsia" w:hAnsiTheme="minorEastAsia"/>
                <w:sz w:val="24"/>
                <w:lang w:val="zh-CN"/>
              </w:rPr>
            </w:pPr>
            <w:r>
              <w:rPr>
                <w:rFonts w:asciiTheme="minorEastAsia" w:eastAsiaTheme="minorEastAsia" w:hAnsiTheme="minorEastAsia" w:hint="eastAsia"/>
                <w:sz w:val="24"/>
                <w:lang w:val="zh-CN"/>
              </w:rPr>
              <w:t>（</w:t>
            </w:r>
            <w:r w:rsidR="00C90385">
              <w:rPr>
                <w:rFonts w:asciiTheme="minorEastAsia" w:eastAsiaTheme="minorEastAsia" w:hAnsiTheme="minorEastAsia"/>
                <w:sz w:val="24"/>
                <w:lang w:val="zh-CN"/>
              </w:rPr>
              <w:t>8</w:t>
            </w:r>
            <w:r>
              <w:rPr>
                <w:rFonts w:asciiTheme="minorEastAsia" w:eastAsiaTheme="minorEastAsia" w:hAnsiTheme="minorEastAsia" w:hint="eastAsia"/>
                <w:sz w:val="24"/>
                <w:lang w:val="zh-CN"/>
              </w:rPr>
              <w:t>）</w:t>
            </w:r>
            <w:r w:rsidR="00F3721C">
              <w:rPr>
                <w:rFonts w:asciiTheme="minorEastAsia" w:eastAsiaTheme="minorEastAsia" w:hAnsiTheme="minorEastAsia"/>
                <w:sz w:val="24"/>
              </w:rPr>
              <w:t>火焰</w:t>
            </w:r>
            <w:r w:rsidR="00F3721C">
              <w:rPr>
                <w:rFonts w:asciiTheme="minorEastAsia" w:eastAsiaTheme="minorEastAsia" w:hAnsiTheme="minorEastAsia" w:hint="eastAsia"/>
                <w:sz w:val="24"/>
              </w:rPr>
              <w:t>强度在标准要求下测定铜块从（100±2）℃上升到(</w:t>
            </w:r>
            <w:r w:rsidR="00F3721C">
              <w:rPr>
                <w:rFonts w:asciiTheme="minorEastAsia" w:eastAsiaTheme="minorEastAsia" w:hAnsiTheme="minorEastAsia"/>
                <w:sz w:val="24"/>
              </w:rPr>
              <w:t>700</w:t>
            </w:r>
            <w:r w:rsidR="00F3721C">
              <w:rPr>
                <w:rFonts w:asciiTheme="minorEastAsia" w:eastAsiaTheme="minorEastAsia" w:hAnsiTheme="minorEastAsia" w:hint="eastAsia"/>
                <w:sz w:val="24"/>
              </w:rPr>
              <w:t>±3)℃所需要的时间应满足（260±20）秒之内</w:t>
            </w:r>
            <w:r w:rsidR="00F3721C">
              <w:rPr>
                <w:rFonts w:asciiTheme="minorEastAsia" w:hAnsiTheme="minorEastAsia" w:hint="eastAsia"/>
                <w:sz w:val="24"/>
                <w:lang w:val="zh-CN"/>
              </w:rPr>
              <w:t>。</w:t>
            </w:r>
          </w:p>
          <w:p w:rsidR="00F3721C" w:rsidRPr="00F3721C" w:rsidRDefault="00F3721C" w:rsidP="00F3721C">
            <w:pPr>
              <w:pStyle w:val="Default"/>
              <w:ind w:firstLineChars="200" w:firstLine="480"/>
            </w:pPr>
            <w:r>
              <w:rPr>
                <w:rFonts w:asciiTheme="minorEastAsia" w:hAnsiTheme="minorEastAsia" w:hint="eastAsia"/>
                <w:lang w:val="zh-CN"/>
              </w:rPr>
              <w:t>（</w:t>
            </w:r>
            <w:r w:rsidR="00C90385">
              <w:rPr>
                <w:rFonts w:asciiTheme="minorEastAsia" w:hAnsiTheme="minorEastAsia"/>
                <w:lang w:val="zh-CN"/>
              </w:rPr>
              <w:t>9</w:t>
            </w:r>
            <w:r>
              <w:rPr>
                <w:rFonts w:asciiTheme="minorEastAsia" w:hAnsiTheme="minorEastAsia" w:hint="eastAsia"/>
                <w:lang w:val="zh-CN"/>
              </w:rPr>
              <w:t>）</w:t>
            </w:r>
            <w:r>
              <w:rPr>
                <w:rFonts w:hint="eastAsia"/>
                <w:sz w:val="23"/>
                <w:szCs w:val="23"/>
              </w:rPr>
              <w:t>测量探头附近区域的气体温度应采用符合</w:t>
            </w:r>
            <w:r>
              <w:rPr>
                <w:rFonts w:ascii="Arial" w:hAnsi="Arial" w:cs="Arial"/>
                <w:sz w:val="23"/>
                <w:szCs w:val="23"/>
              </w:rPr>
              <w:t>GB/T 16839.1</w:t>
            </w:r>
            <w:r>
              <w:rPr>
                <w:rFonts w:hAnsi="Arial" w:hint="eastAsia"/>
                <w:sz w:val="23"/>
                <w:szCs w:val="23"/>
              </w:rPr>
              <w:t>规定的</w:t>
            </w:r>
            <w:r>
              <w:rPr>
                <w:rFonts w:ascii="Arial" w:hAnsi="Arial" w:cs="Arial"/>
                <w:sz w:val="23"/>
                <w:szCs w:val="23"/>
              </w:rPr>
              <w:t>K</w:t>
            </w:r>
            <w:r>
              <w:rPr>
                <w:rFonts w:hAnsi="Arial" w:hint="eastAsia"/>
                <w:sz w:val="23"/>
                <w:szCs w:val="23"/>
              </w:rPr>
              <w:t>型铠装热电偶测量。热电偶丝经最大不超过</w:t>
            </w:r>
            <w:r>
              <w:rPr>
                <w:rFonts w:ascii="Arial" w:hAnsi="Arial" w:cs="Arial"/>
                <w:sz w:val="23"/>
                <w:szCs w:val="23"/>
              </w:rPr>
              <w:t>1.5mm</w:t>
            </w:r>
            <w:r>
              <w:rPr>
                <w:rFonts w:hAnsi="Arial" w:hint="eastAsia"/>
                <w:sz w:val="23"/>
                <w:szCs w:val="23"/>
              </w:rPr>
              <w:t>。热电偶固定良好，确保双向探头周围的流速分布。</w:t>
            </w:r>
            <w:r>
              <w:rPr>
                <w:rFonts w:hAnsi="Arial"/>
                <w:sz w:val="23"/>
                <w:szCs w:val="23"/>
              </w:rPr>
              <w:t xml:space="preserve"> </w:t>
            </w:r>
          </w:p>
          <w:p w:rsidR="007F084D" w:rsidRPr="00F3721C" w:rsidRDefault="00F3721C" w:rsidP="00F3721C">
            <w:pPr>
              <w:pStyle w:val="Default"/>
              <w:ind w:firstLineChars="200" w:firstLine="480"/>
            </w:pPr>
            <w:r>
              <w:rPr>
                <w:rFonts w:asciiTheme="minorEastAsia" w:eastAsiaTheme="minorEastAsia" w:hAnsiTheme="minorEastAsia" w:cs="Times New Roman" w:hint="eastAsia"/>
                <w:color w:val="auto"/>
                <w:kern w:val="2"/>
                <w:lang w:val="zh-CN"/>
              </w:rPr>
              <w:t>（</w:t>
            </w:r>
            <w:r w:rsidR="00C90385">
              <w:rPr>
                <w:rFonts w:asciiTheme="minorEastAsia" w:eastAsiaTheme="minorEastAsia" w:hAnsiTheme="minorEastAsia" w:cs="Times New Roman"/>
                <w:color w:val="auto"/>
                <w:kern w:val="2"/>
                <w:lang w:val="zh-CN"/>
              </w:rPr>
              <w:t>10</w:t>
            </w:r>
            <w:r>
              <w:rPr>
                <w:rFonts w:asciiTheme="minorEastAsia" w:eastAsiaTheme="minorEastAsia" w:hAnsiTheme="minorEastAsia" w:cs="Times New Roman" w:hint="eastAsia"/>
                <w:color w:val="auto"/>
                <w:kern w:val="2"/>
                <w:lang w:val="zh-CN"/>
              </w:rPr>
              <w:t>）</w:t>
            </w:r>
            <w:r w:rsidRPr="00F3721C">
              <w:rPr>
                <w:rFonts w:asciiTheme="minorEastAsia" w:eastAsiaTheme="minorEastAsia" w:hAnsiTheme="minorEastAsia" w:cs="Times New Roman" w:hint="eastAsia"/>
                <w:color w:val="auto"/>
                <w:kern w:val="2"/>
                <w:lang w:val="zh-CN"/>
              </w:rPr>
              <w:t>白</w:t>
            </w:r>
            <w:r>
              <w:rPr>
                <w:rFonts w:hint="eastAsia"/>
                <w:sz w:val="23"/>
                <w:szCs w:val="23"/>
              </w:rPr>
              <w:t>炽灯，在（</w:t>
            </w:r>
            <w:r>
              <w:rPr>
                <w:rFonts w:ascii="Arial" w:hAnsi="Arial" w:cs="Arial"/>
                <w:sz w:val="23"/>
                <w:szCs w:val="23"/>
              </w:rPr>
              <w:t>2900</w:t>
            </w:r>
            <w:r>
              <w:rPr>
                <w:rFonts w:ascii="Times New Roman" w:hAnsi="Times New Roman" w:cs="Times New Roman"/>
                <w:sz w:val="23"/>
                <w:szCs w:val="23"/>
              </w:rPr>
              <w:t>±</w:t>
            </w:r>
            <w:r>
              <w:rPr>
                <w:rFonts w:ascii="Arial" w:hAnsi="Arial" w:cs="Arial"/>
                <w:sz w:val="23"/>
                <w:szCs w:val="23"/>
              </w:rPr>
              <w:t>100</w:t>
            </w:r>
            <w:r>
              <w:rPr>
                <w:rFonts w:hAnsi="Arial" w:hint="eastAsia"/>
                <w:sz w:val="23"/>
                <w:szCs w:val="23"/>
              </w:rPr>
              <w:t>）</w:t>
            </w:r>
            <w:r>
              <w:rPr>
                <w:rFonts w:ascii="Arial" w:hAnsi="Arial" w:cs="Arial"/>
                <w:sz w:val="23"/>
                <w:szCs w:val="23"/>
              </w:rPr>
              <w:t>K</w:t>
            </w:r>
            <w:r>
              <w:rPr>
                <w:rFonts w:hAnsi="Arial" w:hint="eastAsia"/>
                <w:sz w:val="23"/>
                <w:szCs w:val="23"/>
              </w:rPr>
              <w:t>的色温下使用：电源为稳定的直流电，且电流波动范围在</w:t>
            </w:r>
            <w:r>
              <w:rPr>
                <w:rFonts w:ascii="Arial" w:hAnsi="Arial" w:cs="Arial"/>
                <w:sz w:val="23"/>
                <w:szCs w:val="23"/>
              </w:rPr>
              <w:t>0.5%</w:t>
            </w:r>
            <w:r>
              <w:rPr>
                <w:rFonts w:hAnsi="Arial" w:hint="eastAsia"/>
                <w:sz w:val="23"/>
                <w:szCs w:val="23"/>
              </w:rPr>
              <w:t>以内（包括温度。短期和长期稳定性）。</w:t>
            </w:r>
            <w:r>
              <w:rPr>
                <w:rFonts w:hAnsi="Arial"/>
                <w:sz w:val="23"/>
                <w:szCs w:val="23"/>
              </w:rPr>
              <w:t xml:space="preserve"> </w:t>
            </w:r>
          </w:p>
          <w:p w:rsidR="00AE3D1B" w:rsidRDefault="00F3721C" w:rsidP="00C90385">
            <w:pPr>
              <w:ind w:firstLineChars="200" w:firstLine="480"/>
              <w:jc w:val="left"/>
              <w:rPr>
                <w:rFonts w:asciiTheme="minorEastAsia" w:eastAsiaTheme="minorEastAsia" w:hAnsiTheme="minorEastAsia"/>
                <w:sz w:val="24"/>
              </w:rPr>
            </w:pPr>
            <w:r>
              <w:rPr>
                <w:rFonts w:asciiTheme="minorEastAsia" w:hAnsiTheme="minorEastAsia" w:hint="eastAsia"/>
                <w:sz w:val="24"/>
                <w:lang w:val="zh-CN"/>
              </w:rPr>
              <w:t>（</w:t>
            </w:r>
            <w:r w:rsidR="00E02D4B">
              <w:rPr>
                <w:rFonts w:asciiTheme="minorEastAsia" w:hAnsiTheme="minorEastAsia"/>
                <w:sz w:val="24"/>
                <w:lang w:val="zh-CN"/>
              </w:rPr>
              <w:t>1</w:t>
            </w:r>
            <w:r w:rsidR="00C90385">
              <w:rPr>
                <w:rFonts w:asciiTheme="minorEastAsia" w:hAnsiTheme="minorEastAsia"/>
                <w:sz w:val="24"/>
                <w:lang w:val="zh-CN"/>
              </w:rPr>
              <w:t>1</w:t>
            </w:r>
            <w:r>
              <w:rPr>
                <w:rFonts w:asciiTheme="minorEastAsia" w:hAnsiTheme="minorEastAsia" w:hint="eastAsia"/>
                <w:sz w:val="24"/>
                <w:lang w:val="zh-CN"/>
              </w:rPr>
              <w:t>）</w:t>
            </w:r>
            <w:r w:rsidR="00AE3D1B" w:rsidRPr="00F3721C">
              <w:rPr>
                <w:rFonts w:asciiTheme="minorEastAsia" w:eastAsiaTheme="minorEastAsia" w:hAnsiTheme="minorEastAsia" w:hint="eastAsia"/>
                <w:sz w:val="24"/>
              </w:rPr>
              <w:t>光密度数值应在中性滤光标值的±5%范围内</w:t>
            </w:r>
            <w:r w:rsidR="007F084D">
              <w:rPr>
                <w:rFonts w:asciiTheme="minorEastAsia" w:eastAsiaTheme="minorEastAsia" w:hAnsiTheme="minorEastAsia" w:hint="eastAsia"/>
                <w:sz w:val="24"/>
              </w:rPr>
              <w:t>。</w:t>
            </w:r>
          </w:p>
          <w:p w:rsidR="00E528A6" w:rsidRDefault="00E528A6" w:rsidP="00E528A6">
            <w:pPr>
              <w:jc w:val="left"/>
              <w:rPr>
                <w:rFonts w:asciiTheme="minorEastAsia" w:eastAsiaTheme="minorEastAsia" w:hAnsiTheme="minorEastAsia"/>
                <w:sz w:val="24"/>
              </w:rPr>
            </w:pPr>
            <w:r>
              <w:rPr>
                <w:rFonts w:asciiTheme="minorEastAsia" w:eastAsiaTheme="minorEastAsia" w:hAnsiTheme="minorEastAsia" w:hint="eastAsia"/>
                <w:sz w:val="24"/>
              </w:rPr>
              <w:t>3、主要</w:t>
            </w:r>
            <w:bookmarkStart w:id="0" w:name="_GoBack"/>
            <w:bookmarkEnd w:id="0"/>
            <w:r>
              <w:rPr>
                <w:rFonts w:asciiTheme="minorEastAsia" w:eastAsiaTheme="minorEastAsia" w:hAnsiTheme="minorEastAsia" w:hint="eastAsia"/>
                <w:sz w:val="24"/>
              </w:rPr>
              <w:t>技术指标：</w:t>
            </w:r>
          </w:p>
          <w:p w:rsidR="002D5B8A" w:rsidRDefault="002D5B8A" w:rsidP="002D5B8A">
            <w:pPr>
              <w:ind w:firstLine="480"/>
              <w:jc w:val="left"/>
              <w:rPr>
                <w:rFonts w:asciiTheme="minorEastAsia" w:hAnsiTheme="minorEastAsia"/>
                <w:sz w:val="24"/>
                <w:lang w:val="zh-CN"/>
              </w:rPr>
            </w:pPr>
            <w:r>
              <w:rPr>
                <w:rFonts w:asciiTheme="minorEastAsia" w:hAnsiTheme="minorEastAsia" w:hint="eastAsia"/>
                <w:sz w:val="24"/>
                <w:lang w:val="zh-CN"/>
              </w:rPr>
              <w:t>（1）游标卡尺范围150mm，分度值0.01mm。</w:t>
            </w:r>
          </w:p>
          <w:p w:rsidR="002D5B8A" w:rsidRDefault="002D5B8A" w:rsidP="002D5B8A">
            <w:pPr>
              <w:ind w:firstLineChars="200" w:firstLine="480"/>
              <w:jc w:val="left"/>
              <w:rPr>
                <w:rFonts w:asciiTheme="minorEastAsia" w:hAnsiTheme="minorEastAsia"/>
                <w:sz w:val="24"/>
                <w:lang w:val="zh-CN"/>
              </w:rPr>
            </w:pPr>
            <w:r>
              <w:rPr>
                <w:rFonts w:asciiTheme="minorEastAsia" w:hAnsiTheme="minorEastAsia" w:hint="eastAsia"/>
                <w:sz w:val="24"/>
                <w:lang w:val="zh-CN"/>
              </w:rPr>
              <w:t>（2）卷尺范围5000mm，分度值1mm。</w:t>
            </w:r>
          </w:p>
          <w:p w:rsidR="002D5B8A" w:rsidRDefault="002D5B8A" w:rsidP="002D5B8A">
            <w:pPr>
              <w:ind w:firstLine="480"/>
              <w:jc w:val="left"/>
              <w:rPr>
                <w:rFonts w:asciiTheme="minorEastAsia" w:hAnsiTheme="minorEastAsia"/>
                <w:sz w:val="24"/>
                <w:lang w:val="zh-CN"/>
              </w:rPr>
            </w:pPr>
            <w:r>
              <w:rPr>
                <w:rFonts w:asciiTheme="minorEastAsia" w:hAnsiTheme="minorEastAsia" w:hint="eastAsia"/>
                <w:sz w:val="24"/>
                <w:lang w:val="zh-CN"/>
              </w:rPr>
              <w:t>（3）塞规1.30mm、1.34mm。</w:t>
            </w:r>
          </w:p>
          <w:p w:rsidR="002D5B8A" w:rsidRDefault="002D5B8A" w:rsidP="002D5B8A">
            <w:pPr>
              <w:ind w:firstLine="480"/>
              <w:jc w:val="left"/>
              <w:rPr>
                <w:rFonts w:asciiTheme="minorEastAsia" w:hAnsiTheme="minorEastAsia"/>
                <w:sz w:val="24"/>
                <w:lang w:val="zh-CN"/>
              </w:rPr>
            </w:pPr>
            <w:r>
              <w:rPr>
                <w:rFonts w:asciiTheme="minorEastAsia" w:hAnsiTheme="minorEastAsia" w:hint="eastAsia"/>
                <w:sz w:val="24"/>
                <w:lang w:val="zh-CN"/>
              </w:rPr>
              <w:t>（4）微风仪0.1m/s。</w:t>
            </w:r>
          </w:p>
          <w:p w:rsidR="002D5B8A" w:rsidRDefault="002D5B8A" w:rsidP="002D5B8A">
            <w:pPr>
              <w:ind w:firstLine="480"/>
              <w:jc w:val="left"/>
              <w:rPr>
                <w:rFonts w:asciiTheme="minorEastAsia" w:hAnsiTheme="minorEastAsia"/>
                <w:sz w:val="24"/>
                <w:lang w:val="zh-CN"/>
              </w:rPr>
            </w:pPr>
            <w:r>
              <w:rPr>
                <w:rFonts w:asciiTheme="minorEastAsia" w:hAnsiTheme="minorEastAsia" w:hint="eastAsia"/>
                <w:sz w:val="24"/>
                <w:lang w:val="zh-CN"/>
              </w:rPr>
              <w:t>（5）标准测定铜块 用铠装外径2mm的</w:t>
            </w:r>
            <w:r>
              <w:rPr>
                <w:rFonts w:asciiTheme="minorEastAsia" w:hAnsiTheme="minorEastAsia"/>
                <w:sz w:val="24"/>
                <w:lang w:val="zh-CN"/>
              </w:rPr>
              <w:t>K</w:t>
            </w:r>
            <w:r>
              <w:rPr>
                <w:rFonts w:asciiTheme="minorEastAsia" w:hAnsiTheme="minorEastAsia" w:hint="eastAsia"/>
                <w:sz w:val="24"/>
                <w:lang w:val="zh-CN"/>
              </w:rPr>
              <w:t>型热电偶，嵌入重量为（</w:t>
            </w:r>
            <w:r>
              <w:rPr>
                <w:vanish/>
              </w:rPr>
              <w:t>（</w:t>
            </w:r>
            <w:r>
              <w:rPr>
                <w:vanish/>
              </w:rPr>
              <w:t>200±0.5</w:t>
            </w:r>
            <w:r>
              <w:rPr>
                <w:vanish/>
              </w:rPr>
              <w:t>）</w:t>
            </w:r>
            <w:r>
              <w:rPr>
                <w:vanish/>
              </w:rPr>
              <w:t>g</w:t>
            </w:r>
            <w:r>
              <w:rPr>
                <w:rFonts w:hint="eastAsia"/>
              </w:rPr>
              <w:t>200</w:t>
            </w:r>
            <w:r>
              <w:rPr>
                <w:rFonts w:hint="eastAsia"/>
              </w:rPr>
              <w:t>±</w:t>
            </w:r>
            <w:r>
              <w:rPr>
                <w:rFonts w:hint="eastAsia"/>
              </w:rPr>
              <w:t>0.5</w:t>
            </w:r>
            <w:r>
              <w:rPr>
                <w:rFonts w:hint="eastAsia"/>
              </w:rPr>
              <w:t>）</w:t>
            </w:r>
            <w:r>
              <w:rPr>
                <w:rFonts w:hint="eastAsia"/>
              </w:rPr>
              <w:t>g</w:t>
            </w:r>
            <w:r>
              <w:rPr>
                <w:rFonts w:hint="eastAsia"/>
              </w:rPr>
              <w:t>，几何尺寸（长×宽×高）为（</w:t>
            </w:r>
            <w:r>
              <w:rPr>
                <w:rFonts w:hint="eastAsia"/>
              </w:rPr>
              <w:t>112.4</w:t>
            </w:r>
            <w:r>
              <w:rPr>
                <w:rFonts w:hint="eastAsia"/>
              </w:rPr>
              <w:t>×</w:t>
            </w:r>
            <w:r>
              <w:rPr>
                <w:rFonts w:hint="eastAsia"/>
              </w:rPr>
              <w:t>10.0</w:t>
            </w:r>
            <w:r>
              <w:rPr>
                <w:rFonts w:hint="eastAsia"/>
              </w:rPr>
              <w:t>×</w:t>
            </w:r>
            <w:r>
              <w:rPr>
                <w:rFonts w:hint="eastAsia"/>
              </w:rPr>
              <w:t>20.0</w:t>
            </w:r>
            <w:r>
              <w:rPr>
                <w:rFonts w:hint="eastAsia"/>
              </w:rPr>
              <w:t>）</w:t>
            </w:r>
            <w:r>
              <w:rPr>
                <w:rFonts w:hint="eastAsia"/>
              </w:rPr>
              <w:t>mm</w:t>
            </w:r>
            <w:r>
              <w:rPr>
                <w:rFonts w:hint="eastAsia"/>
              </w:rPr>
              <w:t>的纯铜块中的测试温度元件，并可长时间运行在</w:t>
            </w:r>
            <w:r>
              <w:rPr>
                <w:rFonts w:hint="eastAsia"/>
              </w:rPr>
              <w:t>1050</w:t>
            </w:r>
            <w:r>
              <w:rPr>
                <w:rFonts w:hint="eastAsia"/>
              </w:rPr>
              <w:t>℃以上。</w:t>
            </w:r>
            <w:r>
              <w:rPr>
                <w:vanish/>
              </w:rPr>
              <w:t>112.4×10.0×20.0</w:t>
            </w:r>
            <w:r>
              <w:rPr>
                <w:rFonts w:asciiTheme="minorEastAsia" w:hAnsiTheme="minorEastAsia" w:hint="eastAsia"/>
                <w:sz w:val="24"/>
                <w:lang w:val="zh-CN"/>
              </w:rPr>
              <w:t>。</w:t>
            </w:r>
          </w:p>
          <w:p w:rsidR="002D5B8A" w:rsidRDefault="002D5B8A" w:rsidP="002D5B8A">
            <w:pPr>
              <w:ind w:firstLine="480"/>
              <w:jc w:val="left"/>
              <w:rPr>
                <w:rFonts w:asciiTheme="minorEastAsia" w:hAnsiTheme="minorEastAsia"/>
                <w:sz w:val="24"/>
                <w:lang w:val="zh-CN"/>
              </w:rPr>
            </w:pPr>
            <w:r>
              <w:rPr>
                <w:rFonts w:asciiTheme="minorEastAsia" w:hAnsiTheme="minorEastAsia" w:hint="eastAsia"/>
                <w:sz w:val="24"/>
                <w:lang w:val="zh-CN"/>
              </w:rPr>
              <w:t>（6）数字温度表</w:t>
            </w:r>
            <w:r w:rsidR="00991AD6">
              <w:rPr>
                <w:rFonts w:asciiTheme="minorEastAsia" w:hAnsiTheme="minorEastAsia" w:hint="eastAsia"/>
                <w:sz w:val="24"/>
                <w:lang w:val="zh-CN"/>
              </w:rPr>
              <w:t xml:space="preserve"> 分度值</w:t>
            </w:r>
            <w:r>
              <w:rPr>
                <w:rFonts w:asciiTheme="minorEastAsia" w:hAnsiTheme="minorEastAsia" w:hint="eastAsia"/>
                <w:sz w:val="24"/>
                <w:lang w:val="zh-CN"/>
              </w:rPr>
              <w:t>1℃。</w:t>
            </w:r>
          </w:p>
          <w:p w:rsidR="002D5B8A" w:rsidRDefault="002D5B8A" w:rsidP="002D5B8A">
            <w:pPr>
              <w:ind w:firstLine="480"/>
              <w:jc w:val="left"/>
              <w:rPr>
                <w:rFonts w:asciiTheme="minorEastAsia" w:hAnsiTheme="minorEastAsia"/>
                <w:sz w:val="24"/>
                <w:lang w:val="zh-CN"/>
              </w:rPr>
            </w:pPr>
            <w:r>
              <w:rPr>
                <w:rFonts w:asciiTheme="minorEastAsia" w:hAnsiTheme="minorEastAsia" w:hint="eastAsia"/>
                <w:sz w:val="24"/>
                <w:lang w:val="zh-CN"/>
              </w:rPr>
              <w:t>（7）中性滤光镜</w:t>
            </w:r>
            <w:r w:rsidR="00991AD6">
              <w:rPr>
                <w:rFonts w:asciiTheme="minorEastAsia" w:hAnsiTheme="minorEastAsia" w:hint="eastAsia"/>
                <w:sz w:val="24"/>
                <w:lang w:val="zh-CN"/>
              </w:rPr>
              <w:t xml:space="preserve"> 分度值1%</w:t>
            </w:r>
            <w:r>
              <w:rPr>
                <w:rFonts w:asciiTheme="minorEastAsia" w:hAnsiTheme="minorEastAsia" w:hint="eastAsia"/>
                <w:sz w:val="24"/>
                <w:lang w:val="zh-CN"/>
              </w:rPr>
              <w:t>。</w:t>
            </w:r>
          </w:p>
          <w:p w:rsidR="00E528A6" w:rsidRDefault="00E528A6" w:rsidP="00E528A6">
            <w:pPr>
              <w:jc w:val="left"/>
              <w:rPr>
                <w:rFonts w:asciiTheme="minorEastAsia" w:hAnsiTheme="minorEastAsia"/>
                <w:sz w:val="24"/>
                <w:lang w:val="zh-CN"/>
              </w:rPr>
            </w:pPr>
            <w:r>
              <w:rPr>
                <w:rFonts w:asciiTheme="minorEastAsia" w:hAnsiTheme="minorEastAsia" w:hint="eastAsia"/>
                <w:sz w:val="24"/>
                <w:lang w:val="zh-CN"/>
              </w:rPr>
              <w:t>4、主要测量项目的技术原理：</w:t>
            </w:r>
          </w:p>
          <w:p w:rsidR="00E528A6" w:rsidRDefault="00E528A6" w:rsidP="00E528A6">
            <w:pPr>
              <w:ind w:firstLine="480"/>
              <w:jc w:val="left"/>
              <w:rPr>
                <w:rFonts w:asciiTheme="minorEastAsia" w:hAnsiTheme="minorEastAsia"/>
                <w:sz w:val="24"/>
                <w:lang w:val="zh-CN"/>
              </w:rPr>
            </w:pPr>
            <w:r>
              <w:rPr>
                <w:rFonts w:asciiTheme="minorEastAsia" w:hAnsiTheme="minorEastAsia" w:hint="eastAsia"/>
                <w:sz w:val="24"/>
                <w:lang w:val="zh-CN"/>
              </w:rPr>
              <w:t>（1）使用游标卡尺、钢卷尺测量试验装置的</w:t>
            </w:r>
            <w:r w:rsidR="00011989">
              <w:rPr>
                <w:rFonts w:asciiTheme="minorEastAsia" w:hAnsiTheme="minorEastAsia" w:hint="eastAsia"/>
                <w:sz w:val="24"/>
                <w:lang w:val="zh-CN"/>
              </w:rPr>
              <w:t>尺寸。</w:t>
            </w:r>
          </w:p>
          <w:p w:rsidR="00E528A6" w:rsidRDefault="00E528A6" w:rsidP="00E528A6">
            <w:pPr>
              <w:ind w:firstLine="480"/>
              <w:jc w:val="left"/>
              <w:rPr>
                <w:rFonts w:asciiTheme="minorEastAsia" w:hAnsiTheme="minorEastAsia"/>
                <w:sz w:val="24"/>
                <w:lang w:val="zh-CN"/>
              </w:rPr>
            </w:pPr>
            <w:r>
              <w:rPr>
                <w:rFonts w:asciiTheme="minorEastAsia" w:hAnsiTheme="minorEastAsia" w:hint="eastAsia"/>
                <w:sz w:val="24"/>
                <w:lang w:val="zh-CN"/>
              </w:rPr>
              <w:t>（2）使用游标卡尺、钢卷尺、塞规测量喷灯的尺寸。</w:t>
            </w:r>
          </w:p>
          <w:p w:rsidR="00E528A6" w:rsidRDefault="00E528A6" w:rsidP="00E528A6">
            <w:pPr>
              <w:ind w:firstLine="480"/>
              <w:jc w:val="left"/>
              <w:rPr>
                <w:rFonts w:asciiTheme="minorEastAsia" w:hAnsiTheme="minorEastAsia"/>
                <w:sz w:val="24"/>
                <w:lang w:val="zh-CN"/>
              </w:rPr>
            </w:pPr>
            <w:r>
              <w:rPr>
                <w:rFonts w:asciiTheme="minorEastAsia" w:hAnsiTheme="minorEastAsia" w:hint="eastAsia"/>
                <w:sz w:val="24"/>
                <w:lang w:val="zh-CN"/>
              </w:rPr>
              <w:t>（3）使用微风仪测定进气流量</w:t>
            </w:r>
            <w:r w:rsidR="00011989">
              <w:rPr>
                <w:rFonts w:asciiTheme="minorEastAsia" w:hAnsiTheme="minorEastAsia" w:hint="eastAsia"/>
                <w:sz w:val="24"/>
                <w:lang w:val="zh-CN"/>
              </w:rPr>
              <w:t>。</w:t>
            </w:r>
          </w:p>
          <w:p w:rsidR="00E528A6" w:rsidRDefault="00E528A6" w:rsidP="00E528A6">
            <w:pPr>
              <w:ind w:firstLine="480"/>
              <w:jc w:val="left"/>
              <w:rPr>
                <w:rFonts w:asciiTheme="minorEastAsia" w:hAnsiTheme="minorEastAsia"/>
                <w:sz w:val="24"/>
                <w:lang w:val="zh-CN"/>
              </w:rPr>
            </w:pPr>
            <w:r>
              <w:rPr>
                <w:rFonts w:asciiTheme="minorEastAsia" w:hAnsiTheme="minorEastAsia" w:hint="eastAsia"/>
                <w:sz w:val="24"/>
                <w:lang w:val="zh-CN"/>
              </w:rPr>
              <w:t>（4）使用标准测定铜块和数字温度表按照规定要求测量火焰强度。</w:t>
            </w:r>
          </w:p>
          <w:p w:rsidR="002D5B8A" w:rsidRPr="00991AD6" w:rsidRDefault="00E528A6" w:rsidP="00991AD6">
            <w:pPr>
              <w:ind w:firstLine="480"/>
              <w:jc w:val="left"/>
              <w:rPr>
                <w:rFonts w:asciiTheme="minorEastAsia" w:hAnsiTheme="minorEastAsia"/>
                <w:sz w:val="24"/>
                <w:lang w:val="zh-CN"/>
              </w:rPr>
            </w:pPr>
            <w:r>
              <w:rPr>
                <w:rFonts w:asciiTheme="minorEastAsia" w:hAnsiTheme="minorEastAsia" w:hint="eastAsia"/>
                <w:sz w:val="24"/>
                <w:lang w:val="zh-CN"/>
              </w:rPr>
              <w:t>（5</w:t>
            </w:r>
            <w:r>
              <w:rPr>
                <w:rFonts w:asciiTheme="minorEastAsia" w:hAnsiTheme="minorEastAsia"/>
                <w:sz w:val="24"/>
                <w:lang w:val="zh-CN"/>
              </w:rPr>
              <w:t xml:space="preserve"> </w:t>
            </w:r>
            <w:r>
              <w:rPr>
                <w:rFonts w:asciiTheme="minorEastAsia" w:hAnsiTheme="minorEastAsia" w:hint="eastAsia"/>
                <w:sz w:val="24"/>
                <w:lang w:val="zh-CN"/>
              </w:rPr>
              <w:t>）使用中性滤光镜测定透光率值。</w:t>
            </w:r>
          </w:p>
        </w:tc>
      </w:tr>
      <w:tr w:rsidR="00D13EF9" w:rsidTr="00BA2411">
        <w:trPr>
          <w:trHeight w:val="557"/>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D13EF9" w:rsidRDefault="00D13EF9">
            <w:pPr>
              <w:jc w:val="center"/>
              <w:rPr>
                <w:sz w:val="28"/>
                <w:szCs w:val="28"/>
              </w:rPr>
            </w:pPr>
            <w:r>
              <w:rPr>
                <w:rFonts w:hint="eastAsia"/>
                <w:sz w:val="28"/>
                <w:szCs w:val="28"/>
              </w:rPr>
              <w:lastRenderedPageBreak/>
              <w:t>水平</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D13EF9" w:rsidRDefault="00D13EF9">
            <w:pPr>
              <w:adjustRightInd w:val="0"/>
              <w:snapToGrid w:val="0"/>
              <w:rPr>
                <w:sz w:val="28"/>
                <w:szCs w:val="28"/>
              </w:rPr>
            </w:pPr>
            <w:r>
              <w:rPr>
                <w:rFonts w:hint="eastAsia"/>
                <w:sz w:val="28"/>
                <w:szCs w:val="28"/>
              </w:rPr>
              <w:t xml:space="preserve">       </w:t>
            </w:r>
            <w:r>
              <w:rPr>
                <w:rFonts w:hint="eastAsia"/>
                <w:sz w:val="28"/>
                <w:szCs w:val="28"/>
              </w:rPr>
              <w:t>□国际先进</w:t>
            </w:r>
            <w:r>
              <w:rPr>
                <w:rFonts w:hint="eastAsia"/>
                <w:sz w:val="28"/>
                <w:szCs w:val="28"/>
              </w:rPr>
              <w:t xml:space="preserve">        </w:t>
            </w:r>
            <w:r w:rsidR="00F11563" w:rsidRPr="00F11563">
              <w:rPr>
                <w:rFonts w:hint="eastAsia"/>
                <w:sz w:val="28"/>
                <w:szCs w:val="28"/>
              </w:rPr>
              <w:t>■</w:t>
            </w:r>
            <w:r>
              <w:rPr>
                <w:rFonts w:hint="eastAsia"/>
                <w:sz w:val="28"/>
                <w:szCs w:val="28"/>
              </w:rPr>
              <w:t>国内先进</w:t>
            </w:r>
            <w:r>
              <w:rPr>
                <w:rFonts w:hint="eastAsia"/>
                <w:sz w:val="28"/>
                <w:szCs w:val="28"/>
              </w:rPr>
              <w:t xml:space="preserve">        </w:t>
            </w:r>
          </w:p>
        </w:tc>
      </w:tr>
      <w:tr w:rsidR="00D13EF9" w:rsidTr="009E1F53">
        <w:trPr>
          <w:trHeight w:val="2617"/>
          <w:jc w:val="center"/>
        </w:trPr>
        <w:tc>
          <w:tcPr>
            <w:tcW w:w="1814" w:type="dxa"/>
            <w:gridSpan w:val="2"/>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8"/>
                <w:szCs w:val="28"/>
              </w:rPr>
            </w:pPr>
            <w:r>
              <w:rPr>
                <w:rFonts w:hint="eastAsia"/>
                <w:sz w:val="28"/>
                <w:szCs w:val="28"/>
              </w:rPr>
              <w:lastRenderedPageBreak/>
              <w:t>国内外情况</w:t>
            </w:r>
          </w:p>
          <w:p w:rsidR="00D13EF9" w:rsidRDefault="00D13EF9">
            <w:pPr>
              <w:spacing w:line="500" w:lineRule="exact"/>
              <w:jc w:val="center"/>
              <w:rPr>
                <w:sz w:val="28"/>
                <w:szCs w:val="28"/>
              </w:rPr>
            </w:pPr>
            <w:r>
              <w:rPr>
                <w:rFonts w:hint="eastAsia"/>
                <w:sz w:val="28"/>
                <w:szCs w:val="28"/>
              </w:rPr>
              <w:t>简要说明</w:t>
            </w:r>
          </w:p>
        </w:tc>
        <w:tc>
          <w:tcPr>
            <w:tcW w:w="7284" w:type="dxa"/>
            <w:gridSpan w:val="6"/>
            <w:tcBorders>
              <w:top w:val="single" w:sz="4" w:space="0" w:color="auto"/>
              <w:left w:val="single" w:sz="4" w:space="0" w:color="auto"/>
              <w:bottom w:val="single" w:sz="4" w:space="0" w:color="auto"/>
              <w:right w:val="single" w:sz="4" w:space="0" w:color="auto"/>
            </w:tcBorders>
            <w:vAlign w:val="center"/>
          </w:tcPr>
          <w:p w:rsidR="009E07E2" w:rsidRPr="00FB4E34" w:rsidRDefault="00EA3A7F" w:rsidP="00D01B99">
            <w:pPr>
              <w:pStyle w:val="2"/>
              <w:spacing w:beforeLines="30" w:before="93" w:line="312" w:lineRule="auto"/>
              <w:ind w:firstLine="560"/>
              <w:rPr>
                <w:rFonts w:ascii="Times New Roman"/>
                <w:spacing w:val="0"/>
              </w:rPr>
            </w:pPr>
            <w:r>
              <w:rPr>
                <w:rFonts w:asciiTheme="minorEastAsia" w:eastAsiaTheme="minorEastAsia" w:hAnsiTheme="minorEastAsia" w:hint="eastAsia"/>
              </w:rPr>
              <w:t>目前国内对热释放设备的校验规范为首次制定，对以后的校准工作有这重要的参考依据</w:t>
            </w:r>
            <w:r w:rsidR="003A2F49">
              <w:rPr>
                <w:rFonts w:asciiTheme="minorEastAsia" w:eastAsiaTheme="minorEastAsia" w:hAnsiTheme="minorEastAsia"/>
              </w:rPr>
              <w:t>。</w:t>
            </w:r>
            <w:r w:rsidR="00D41F7B">
              <w:rPr>
                <w:rFonts w:asciiTheme="minorEastAsia" w:eastAsiaTheme="minorEastAsia" w:hAnsiTheme="minorEastAsia" w:hint="eastAsia"/>
              </w:rPr>
              <w:t>现参考</w:t>
            </w:r>
            <w:r w:rsidR="00FB4E34" w:rsidRPr="00B66665">
              <w:rPr>
                <w:rFonts w:ascii="Times New Roman" w:hint="eastAsia"/>
                <w:spacing w:val="0"/>
              </w:rPr>
              <w:t>GB/T 31248</w:t>
            </w:r>
            <w:r w:rsidR="00FB4E34" w:rsidRPr="00B66665">
              <w:rPr>
                <w:rFonts w:ascii="Times New Roman" w:hint="eastAsia"/>
                <w:spacing w:val="0"/>
              </w:rPr>
              <w:t>—</w:t>
            </w:r>
            <w:r w:rsidR="00FB4E34">
              <w:rPr>
                <w:rFonts w:ascii="Times New Roman" w:hint="eastAsia"/>
                <w:spacing w:val="0"/>
              </w:rPr>
              <w:t>2014</w:t>
            </w:r>
            <w:r w:rsidR="00FB4E34">
              <w:rPr>
                <w:rFonts w:ascii="Times New Roman" w:hint="eastAsia"/>
                <w:spacing w:val="0"/>
              </w:rPr>
              <w:t>、</w:t>
            </w:r>
            <w:r w:rsidR="00FB4E34" w:rsidRPr="00B66665">
              <w:rPr>
                <w:rFonts w:ascii="Times New Roman" w:hint="eastAsia"/>
                <w:spacing w:val="0"/>
              </w:rPr>
              <w:t>GB/T</w:t>
            </w:r>
            <w:r w:rsidR="00FB4E34">
              <w:rPr>
                <w:rFonts w:ascii="Times New Roman"/>
                <w:spacing w:val="0"/>
              </w:rPr>
              <w:t xml:space="preserve"> </w:t>
            </w:r>
            <w:r w:rsidR="00FB4E34" w:rsidRPr="00B66665">
              <w:rPr>
                <w:rFonts w:ascii="Times New Roman" w:hint="eastAsia"/>
                <w:spacing w:val="0"/>
              </w:rPr>
              <w:t>18380.31-2008</w:t>
            </w:r>
            <w:r w:rsidR="00577203">
              <w:rPr>
                <w:rFonts w:asciiTheme="minorEastAsia" w:eastAsiaTheme="minorEastAsia" w:hAnsiTheme="minorEastAsia" w:cs="宋体" w:hint="eastAsia"/>
                <w:color w:val="000000"/>
                <w:kern w:val="0"/>
              </w:rPr>
              <w:t>这</w:t>
            </w:r>
            <w:r w:rsidR="00FB4E34">
              <w:rPr>
                <w:rFonts w:asciiTheme="minorEastAsia" w:hAnsiTheme="minorEastAsia" w:cs="宋体" w:hint="eastAsia"/>
                <w:color w:val="000000"/>
                <w:kern w:val="0"/>
              </w:rPr>
              <w:t>两个</w:t>
            </w:r>
            <w:r w:rsidR="00D41F7B">
              <w:rPr>
                <w:rFonts w:asciiTheme="minorEastAsia" w:eastAsiaTheme="minorEastAsia" w:hAnsiTheme="minorEastAsia" w:cs="宋体" w:hint="eastAsia"/>
                <w:color w:val="000000"/>
                <w:kern w:val="0"/>
              </w:rPr>
              <w:t>个产品标准中对试验</w:t>
            </w:r>
            <w:r w:rsidR="00D41F7B">
              <w:rPr>
                <w:rFonts w:asciiTheme="minorEastAsia" w:eastAsiaTheme="minorEastAsia" w:hAnsiTheme="minorEastAsia" w:cs="宋体"/>
                <w:color w:val="000000"/>
                <w:kern w:val="0"/>
              </w:rPr>
              <w:t>装置</w:t>
            </w:r>
            <w:r w:rsidR="00D41F7B">
              <w:rPr>
                <w:rFonts w:asciiTheme="minorEastAsia" w:eastAsiaTheme="minorEastAsia" w:hAnsiTheme="minorEastAsia" w:cs="宋体" w:hint="eastAsia"/>
                <w:color w:val="000000"/>
                <w:kern w:val="0"/>
              </w:rPr>
              <w:t>的</w:t>
            </w:r>
            <w:r w:rsidR="00577203">
              <w:rPr>
                <w:rFonts w:asciiTheme="minorEastAsia" w:eastAsiaTheme="minorEastAsia" w:hAnsiTheme="minorEastAsia" w:cs="宋体" w:hint="eastAsia"/>
                <w:color w:val="000000"/>
                <w:kern w:val="0"/>
              </w:rPr>
              <w:t>要求</w:t>
            </w:r>
            <w:r w:rsidR="00D41F7B">
              <w:rPr>
                <w:rFonts w:asciiTheme="minorEastAsia" w:hAnsiTheme="minorEastAsia" w:cs="宋体"/>
                <w:color w:val="000000"/>
                <w:kern w:val="0"/>
              </w:rPr>
              <w:t>来</w:t>
            </w:r>
            <w:r w:rsidR="00577203">
              <w:rPr>
                <w:rFonts w:asciiTheme="minorEastAsia" w:eastAsiaTheme="minorEastAsia" w:hAnsiTheme="minorEastAsia" w:cs="宋体" w:hint="eastAsia"/>
                <w:color w:val="000000"/>
                <w:kern w:val="0"/>
              </w:rPr>
              <w:t>制定校准规范。</w:t>
            </w:r>
            <w:r w:rsidR="00577203">
              <w:rPr>
                <w:rFonts w:asciiTheme="minorEastAsia" w:hAnsiTheme="minorEastAsia" w:cs="宋体" w:hint="eastAsia"/>
                <w:color w:val="000000"/>
                <w:kern w:val="0"/>
              </w:rPr>
              <w:t>填补国内空白。</w:t>
            </w:r>
          </w:p>
        </w:tc>
      </w:tr>
      <w:tr w:rsidR="00D13EF9" w:rsidTr="009E1F53">
        <w:trPr>
          <w:trHeight w:val="2683"/>
          <w:jc w:val="center"/>
        </w:trPr>
        <w:tc>
          <w:tcPr>
            <w:tcW w:w="822" w:type="dxa"/>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4"/>
              </w:rPr>
            </w:pPr>
            <w:r>
              <w:rPr>
                <w:rFonts w:hint="eastAsia"/>
                <w:sz w:val="24"/>
              </w:rPr>
              <w:t>主要</w:t>
            </w:r>
          </w:p>
          <w:p w:rsidR="00D13EF9" w:rsidRDefault="00D13EF9">
            <w:pPr>
              <w:spacing w:line="500" w:lineRule="exact"/>
              <w:jc w:val="center"/>
              <w:rPr>
                <w:sz w:val="24"/>
              </w:rPr>
            </w:pPr>
            <w:r>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4"/>
              </w:rPr>
            </w:pPr>
          </w:p>
          <w:p w:rsidR="00D13EF9" w:rsidRDefault="00D13EF9">
            <w:pPr>
              <w:spacing w:line="500" w:lineRule="exact"/>
              <w:jc w:val="center"/>
              <w:rPr>
                <w:sz w:val="24"/>
              </w:rPr>
            </w:pPr>
          </w:p>
          <w:p w:rsidR="00D13EF9" w:rsidRDefault="00D13EF9">
            <w:pPr>
              <w:spacing w:line="500" w:lineRule="exact"/>
              <w:jc w:val="center"/>
              <w:rPr>
                <w:sz w:val="24"/>
              </w:rPr>
            </w:pPr>
            <w:r>
              <w:rPr>
                <w:rFonts w:hint="eastAsia"/>
                <w:sz w:val="24"/>
              </w:rPr>
              <w:t>（签字、盖公章）</w:t>
            </w:r>
          </w:p>
          <w:p w:rsidR="00D13EF9" w:rsidRDefault="00D13EF9">
            <w:pPr>
              <w:spacing w:line="500" w:lineRule="exact"/>
              <w:jc w:val="center"/>
              <w:rPr>
                <w:sz w:val="24"/>
              </w:rPr>
            </w:pPr>
            <w:r>
              <w:rPr>
                <w:rFonts w:hint="eastAsia"/>
                <w:sz w:val="24"/>
              </w:rPr>
              <w:t xml:space="preserve">  </w:t>
            </w:r>
          </w:p>
          <w:p w:rsidR="00D13EF9" w:rsidRDefault="00D13EF9">
            <w:pPr>
              <w:spacing w:line="500" w:lineRule="exact"/>
              <w:jc w:val="center"/>
              <w:rPr>
                <w:sz w:val="24"/>
              </w:rPr>
            </w:pPr>
          </w:p>
          <w:p w:rsidR="00D13EF9" w:rsidRDefault="00D13EF9">
            <w:pPr>
              <w:spacing w:line="500" w:lineRule="exact"/>
              <w:jc w:val="center"/>
              <w:rPr>
                <w:sz w:val="24"/>
              </w:rPr>
            </w:pPr>
            <w:r>
              <w:rPr>
                <w:rFonts w:hint="eastAsia"/>
                <w:sz w:val="24"/>
              </w:rPr>
              <w:t>月</w:t>
            </w:r>
            <w:r>
              <w:rPr>
                <w:rFonts w:hint="eastAsia"/>
                <w:sz w:val="24"/>
              </w:rPr>
              <w:t xml:space="preserve">  </w:t>
            </w:r>
            <w:r>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4"/>
              </w:rPr>
            </w:pPr>
            <w:r>
              <w:rPr>
                <w:rFonts w:hint="eastAsia"/>
                <w:sz w:val="24"/>
              </w:rPr>
              <w:t>技术</w:t>
            </w:r>
          </w:p>
          <w:p w:rsidR="00D13EF9" w:rsidRDefault="00D13EF9">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4"/>
              </w:rPr>
            </w:pPr>
          </w:p>
          <w:p w:rsidR="00D13EF9" w:rsidRDefault="00D13EF9">
            <w:pPr>
              <w:spacing w:line="500" w:lineRule="exact"/>
              <w:jc w:val="center"/>
              <w:rPr>
                <w:sz w:val="24"/>
              </w:rPr>
            </w:pPr>
          </w:p>
          <w:p w:rsidR="00D13EF9" w:rsidRDefault="00D13EF9">
            <w:pPr>
              <w:spacing w:line="500" w:lineRule="exact"/>
              <w:jc w:val="center"/>
              <w:rPr>
                <w:sz w:val="24"/>
              </w:rPr>
            </w:pPr>
            <w:r>
              <w:rPr>
                <w:rFonts w:hint="eastAsia"/>
                <w:sz w:val="24"/>
              </w:rPr>
              <w:t>（盖公章）</w:t>
            </w:r>
          </w:p>
          <w:p w:rsidR="00D13EF9" w:rsidRDefault="00D13EF9">
            <w:pPr>
              <w:spacing w:line="500" w:lineRule="exact"/>
              <w:jc w:val="center"/>
              <w:rPr>
                <w:sz w:val="24"/>
              </w:rPr>
            </w:pPr>
          </w:p>
          <w:p w:rsidR="00D13EF9" w:rsidRDefault="00D13EF9">
            <w:pPr>
              <w:spacing w:line="500" w:lineRule="exact"/>
              <w:jc w:val="center"/>
              <w:rPr>
                <w:sz w:val="24"/>
              </w:rPr>
            </w:pPr>
          </w:p>
          <w:p w:rsidR="00D13EF9" w:rsidRDefault="00D13EF9">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4"/>
              </w:rPr>
            </w:pPr>
            <w:r>
              <w:rPr>
                <w:rFonts w:hint="eastAsia"/>
                <w:sz w:val="24"/>
              </w:rPr>
              <w:t>部委托</w:t>
            </w:r>
          </w:p>
          <w:p w:rsidR="00D13EF9" w:rsidRDefault="00D13EF9">
            <w:pPr>
              <w:spacing w:line="500" w:lineRule="exact"/>
              <w:jc w:val="center"/>
              <w:rPr>
                <w:sz w:val="24"/>
              </w:rPr>
            </w:pPr>
            <w:r>
              <w:rPr>
                <w:rFonts w:hint="eastAsia"/>
                <w:sz w:val="24"/>
              </w:rPr>
              <w:t>支撑</w:t>
            </w:r>
          </w:p>
          <w:p w:rsidR="00D13EF9" w:rsidRDefault="00D13EF9">
            <w:pPr>
              <w:spacing w:line="500" w:lineRule="exact"/>
              <w:jc w:val="center"/>
              <w:rPr>
                <w:sz w:val="24"/>
              </w:rPr>
            </w:pPr>
            <w:r>
              <w:rPr>
                <w:rFonts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rsidR="00D13EF9" w:rsidRDefault="00D13EF9">
            <w:pPr>
              <w:spacing w:line="500" w:lineRule="exact"/>
              <w:jc w:val="center"/>
              <w:rPr>
                <w:sz w:val="24"/>
              </w:rPr>
            </w:pPr>
          </w:p>
          <w:p w:rsidR="00D13EF9" w:rsidRDefault="00D13EF9">
            <w:pPr>
              <w:spacing w:line="500" w:lineRule="exact"/>
              <w:jc w:val="center"/>
              <w:rPr>
                <w:sz w:val="24"/>
              </w:rPr>
            </w:pPr>
          </w:p>
          <w:p w:rsidR="00D13EF9" w:rsidRDefault="00D13EF9">
            <w:pPr>
              <w:spacing w:line="500" w:lineRule="exact"/>
              <w:jc w:val="center"/>
              <w:rPr>
                <w:sz w:val="24"/>
              </w:rPr>
            </w:pPr>
            <w:r>
              <w:rPr>
                <w:rFonts w:hint="eastAsia"/>
                <w:sz w:val="24"/>
              </w:rPr>
              <w:t>（盖公章）</w:t>
            </w:r>
          </w:p>
          <w:p w:rsidR="00D13EF9" w:rsidRDefault="00D13EF9">
            <w:pPr>
              <w:spacing w:line="500" w:lineRule="exact"/>
              <w:jc w:val="center"/>
              <w:rPr>
                <w:sz w:val="24"/>
              </w:rPr>
            </w:pPr>
          </w:p>
          <w:p w:rsidR="00D13EF9" w:rsidRDefault="00D13EF9">
            <w:pPr>
              <w:spacing w:line="500" w:lineRule="exact"/>
              <w:jc w:val="center"/>
              <w:rPr>
                <w:sz w:val="24"/>
              </w:rPr>
            </w:pPr>
          </w:p>
          <w:p w:rsidR="00D13EF9" w:rsidRDefault="00D13EF9">
            <w:pPr>
              <w:spacing w:line="500" w:lineRule="exact"/>
              <w:jc w:val="center"/>
              <w:rPr>
                <w:sz w:val="24"/>
              </w:rPr>
            </w:pPr>
            <w:r>
              <w:rPr>
                <w:rFonts w:hint="eastAsia"/>
                <w:sz w:val="24"/>
              </w:rPr>
              <w:t>月</w:t>
            </w:r>
            <w:r>
              <w:rPr>
                <w:sz w:val="24"/>
              </w:rPr>
              <w:t xml:space="preserve">  </w:t>
            </w:r>
            <w:r>
              <w:rPr>
                <w:rFonts w:hint="eastAsia"/>
                <w:sz w:val="24"/>
              </w:rPr>
              <w:t>日</w:t>
            </w:r>
          </w:p>
        </w:tc>
      </w:tr>
    </w:tbl>
    <w:p w:rsidR="00E24353" w:rsidRDefault="00E24353">
      <w:pPr>
        <w:rPr>
          <w:szCs w:val="21"/>
        </w:rPr>
      </w:pPr>
    </w:p>
    <w:sectPr w:rsidR="00E24353" w:rsidSect="00E73C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EB0" w:rsidRDefault="00660EB0" w:rsidP="0087182F">
      <w:r>
        <w:separator/>
      </w:r>
    </w:p>
  </w:endnote>
  <w:endnote w:type="continuationSeparator" w:id="0">
    <w:p w:rsidR="00660EB0" w:rsidRDefault="00660EB0" w:rsidP="0087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EB0" w:rsidRDefault="00660EB0" w:rsidP="0087182F">
      <w:r>
        <w:separator/>
      </w:r>
    </w:p>
  </w:footnote>
  <w:footnote w:type="continuationSeparator" w:id="0">
    <w:p w:rsidR="00660EB0" w:rsidRDefault="00660EB0" w:rsidP="008718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8165D"/>
    <w:multiLevelType w:val="hybridMultilevel"/>
    <w:tmpl w:val="68E21156"/>
    <w:lvl w:ilvl="0" w:tplc="8F44AADC">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E90FF8"/>
    <w:multiLevelType w:val="hybridMultilevel"/>
    <w:tmpl w:val="9D2A05BC"/>
    <w:lvl w:ilvl="0" w:tplc="C74C6B8E">
      <w:start w:val="2"/>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4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2"/>
      <w:suff w:val="nothing"/>
      <w:lvlText w:val="%1.%2.%3　"/>
      <w:lvlJc w:val="left"/>
      <w:pPr>
        <w:ind w:left="85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28EB76DE"/>
    <w:multiLevelType w:val="hybridMultilevel"/>
    <w:tmpl w:val="97701056"/>
    <w:lvl w:ilvl="0" w:tplc="86F027EA">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5">
    <w:nsid w:val="2BEE0C8C"/>
    <w:multiLevelType w:val="hybridMultilevel"/>
    <w:tmpl w:val="02C0E1AE"/>
    <w:lvl w:ilvl="0" w:tplc="B23E680C">
      <w:start w:val="1"/>
      <w:numFmt w:val="decimal"/>
      <w:lvlText w:val="（%1）"/>
      <w:lvlJc w:val="left"/>
      <w:pPr>
        <w:ind w:left="960" w:hanging="600"/>
      </w:pPr>
      <w:rPr>
        <w:rFonts w:eastAsiaTheme="minorEastAsia"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3AE46B74"/>
    <w:multiLevelType w:val="hybridMultilevel"/>
    <w:tmpl w:val="2CDA05D0"/>
    <w:lvl w:ilvl="0" w:tplc="7FC42998">
      <w:start w:val="3"/>
      <w:numFmt w:val="decimal"/>
      <w:lvlText w:val="（%1）"/>
      <w:lvlJc w:val="left"/>
      <w:pPr>
        <w:ind w:left="720" w:hanging="72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FC11434"/>
    <w:multiLevelType w:val="hybridMultilevel"/>
    <w:tmpl w:val="EE083684"/>
    <w:lvl w:ilvl="0" w:tplc="E0D6F9B2">
      <w:start w:val="1"/>
      <w:numFmt w:val="decimal"/>
      <w:lvlText w:val="（%1）"/>
      <w:lvlJc w:val="left"/>
      <w:pPr>
        <w:ind w:left="960" w:hanging="600"/>
      </w:pPr>
      <w:rPr>
        <w:rFonts w:asciiTheme="minorEastAsia" w:eastAsia="宋体" w:hAnsiTheme="minorEastAsia"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46E3480C"/>
    <w:multiLevelType w:val="hybridMultilevel"/>
    <w:tmpl w:val="3D625F06"/>
    <w:lvl w:ilvl="0" w:tplc="72CA0B70">
      <w:start w:val="3"/>
      <w:numFmt w:val="decimal"/>
      <w:lvlText w:val="(%1）"/>
      <w:lvlJc w:val="left"/>
      <w:pPr>
        <w:ind w:left="720" w:hanging="72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9E34F0B"/>
    <w:multiLevelType w:val="hybridMultilevel"/>
    <w:tmpl w:val="654C9A52"/>
    <w:lvl w:ilvl="0" w:tplc="6F50D9F0">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5A2D3518"/>
    <w:multiLevelType w:val="hybridMultilevel"/>
    <w:tmpl w:val="1B40C6C8"/>
    <w:lvl w:ilvl="0" w:tplc="2C4E0BCE">
      <w:start w:val="1"/>
      <w:numFmt w:val="decimal"/>
      <w:lvlText w:val="%1、"/>
      <w:lvlJc w:val="left"/>
      <w:pPr>
        <w:ind w:left="723" w:hanging="360"/>
      </w:pPr>
      <w:rPr>
        <w:rFonts w:hint="default"/>
      </w:rPr>
    </w:lvl>
    <w:lvl w:ilvl="1" w:tplc="04090019" w:tentative="1">
      <w:start w:val="1"/>
      <w:numFmt w:val="lowerLetter"/>
      <w:lvlText w:val="%2)"/>
      <w:lvlJc w:val="left"/>
      <w:pPr>
        <w:ind w:left="1203" w:hanging="420"/>
      </w:pPr>
    </w:lvl>
    <w:lvl w:ilvl="2" w:tplc="0409001B" w:tentative="1">
      <w:start w:val="1"/>
      <w:numFmt w:val="lowerRoman"/>
      <w:lvlText w:val="%3."/>
      <w:lvlJc w:val="right"/>
      <w:pPr>
        <w:ind w:left="1623" w:hanging="420"/>
      </w:pPr>
    </w:lvl>
    <w:lvl w:ilvl="3" w:tplc="0409000F" w:tentative="1">
      <w:start w:val="1"/>
      <w:numFmt w:val="decimal"/>
      <w:lvlText w:val="%4."/>
      <w:lvlJc w:val="left"/>
      <w:pPr>
        <w:ind w:left="2043" w:hanging="420"/>
      </w:pPr>
    </w:lvl>
    <w:lvl w:ilvl="4" w:tplc="04090019" w:tentative="1">
      <w:start w:val="1"/>
      <w:numFmt w:val="lowerLetter"/>
      <w:lvlText w:val="%5)"/>
      <w:lvlJc w:val="left"/>
      <w:pPr>
        <w:ind w:left="2463" w:hanging="420"/>
      </w:pPr>
    </w:lvl>
    <w:lvl w:ilvl="5" w:tplc="0409001B" w:tentative="1">
      <w:start w:val="1"/>
      <w:numFmt w:val="lowerRoman"/>
      <w:lvlText w:val="%6."/>
      <w:lvlJc w:val="right"/>
      <w:pPr>
        <w:ind w:left="2883" w:hanging="420"/>
      </w:pPr>
    </w:lvl>
    <w:lvl w:ilvl="6" w:tplc="0409000F" w:tentative="1">
      <w:start w:val="1"/>
      <w:numFmt w:val="decimal"/>
      <w:lvlText w:val="%7."/>
      <w:lvlJc w:val="left"/>
      <w:pPr>
        <w:ind w:left="3303" w:hanging="420"/>
      </w:pPr>
    </w:lvl>
    <w:lvl w:ilvl="7" w:tplc="04090019" w:tentative="1">
      <w:start w:val="1"/>
      <w:numFmt w:val="lowerLetter"/>
      <w:lvlText w:val="%8)"/>
      <w:lvlJc w:val="left"/>
      <w:pPr>
        <w:ind w:left="3723" w:hanging="420"/>
      </w:pPr>
    </w:lvl>
    <w:lvl w:ilvl="8" w:tplc="0409001B" w:tentative="1">
      <w:start w:val="1"/>
      <w:numFmt w:val="lowerRoman"/>
      <w:lvlText w:val="%9."/>
      <w:lvlJc w:val="right"/>
      <w:pPr>
        <w:ind w:left="4143" w:hanging="420"/>
      </w:pPr>
    </w:lvl>
  </w:abstractNum>
  <w:abstractNum w:abstractNumId="11">
    <w:nsid w:val="607D678C"/>
    <w:multiLevelType w:val="hybridMultilevel"/>
    <w:tmpl w:val="910043AE"/>
    <w:lvl w:ilvl="0" w:tplc="75B88D5C">
      <w:start w:val="1"/>
      <w:numFmt w:val="decimal"/>
      <w:lvlText w:val="（%1）"/>
      <w:lvlJc w:val="left"/>
      <w:pPr>
        <w:ind w:left="1080" w:hanging="60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6DBF04F4"/>
    <w:multiLevelType w:val="multilevel"/>
    <w:tmpl w:val="5BEC0A32"/>
    <w:lvl w:ilvl="0">
      <w:start w:val="1"/>
      <w:numFmt w:val="none"/>
      <w:pStyle w:val="a6"/>
      <w:suff w:val="nothing"/>
      <w:lvlText w:val="%1注："/>
      <w:lvlJc w:val="left"/>
      <w:pPr>
        <w:ind w:left="647" w:hanging="363"/>
      </w:pPr>
      <w:rPr>
        <w:rFonts w:ascii="黑体" w:eastAsia="黑体" w:hAnsi="Times New Roman" w:hint="eastAsia"/>
        <w:b w:val="0"/>
        <w:i w:val="0"/>
        <w:sz w:val="18"/>
      </w:rPr>
    </w:lvl>
    <w:lvl w:ilvl="1">
      <w:start w:val="1"/>
      <w:numFmt w:val="lowerLetter"/>
      <w:lvlText w:val="%2)"/>
      <w:lvlJc w:val="left"/>
      <w:pPr>
        <w:tabs>
          <w:tab w:val="num" w:pos="1061"/>
        </w:tabs>
        <w:ind w:left="647" w:hanging="363"/>
      </w:pPr>
      <w:rPr>
        <w:rFonts w:hint="eastAsia"/>
      </w:rPr>
    </w:lvl>
    <w:lvl w:ilvl="2">
      <w:start w:val="1"/>
      <w:numFmt w:val="lowerRoman"/>
      <w:lvlText w:val="%3."/>
      <w:lvlJc w:val="right"/>
      <w:pPr>
        <w:tabs>
          <w:tab w:val="num" w:pos="1061"/>
        </w:tabs>
        <w:ind w:left="647" w:hanging="363"/>
      </w:pPr>
      <w:rPr>
        <w:rFonts w:hint="eastAsia"/>
      </w:rPr>
    </w:lvl>
    <w:lvl w:ilvl="3">
      <w:start w:val="1"/>
      <w:numFmt w:val="decimal"/>
      <w:lvlText w:val="%4."/>
      <w:lvlJc w:val="left"/>
      <w:pPr>
        <w:tabs>
          <w:tab w:val="num" w:pos="1061"/>
        </w:tabs>
        <w:ind w:left="647" w:hanging="363"/>
      </w:pPr>
      <w:rPr>
        <w:rFonts w:hint="eastAsia"/>
      </w:rPr>
    </w:lvl>
    <w:lvl w:ilvl="4">
      <w:start w:val="1"/>
      <w:numFmt w:val="lowerLetter"/>
      <w:lvlText w:val="%5)"/>
      <w:lvlJc w:val="left"/>
      <w:pPr>
        <w:tabs>
          <w:tab w:val="num" w:pos="1061"/>
        </w:tabs>
        <w:ind w:left="647" w:hanging="363"/>
      </w:pPr>
      <w:rPr>
        <w:rFonts w:hint="eastAsia"/>
      </w:rPr>
    </w:lvl>
    <w:lvl w:ilvl="5">
      <w:start w:val="1"/>
      <w:numFmt w:val="lowerRoman"/>
      <w:lvlText w:val="%6."/>
      <w:lvlJc w:val="right"/>
      <w:pPr>
        <w:tabs>
          <w:tab w:val="num" w:pos="1061"/>
        </w:tabs>
        <w:ind w:left="647" w:hanging="363"/>
      </w:pPr>
      <w:rPr>
        <w:rFonts w:hint="eastAsia"/>
      </w:rPr>
    </w:lvl>
    <w:lvl w:ilvl="6">
      <w:start w:val="1"/>
      <w:numFmt w:val="decimal"/>
      <w:lvlText w:val="%7."/>
      <w:lvlJc w:val="left"/>
      <w:pPr>
        <w:tabs>
          <w:tab w:val="num" w:pos="1061"/>
        </w:tabs>
        <w:ind w:left="647" w:hanging="363"/>
      </w:pPr>
      <w:rPr>
        <w:rFonts w:hint="eastAsia"/>
      </w:rPr>
    </w:lvl>
    <w:lvl w:ilvl="7">
      <w:start w:val="1"/>
      <w:numFmt w:val="lowerLetter"/>
      <w:lvlText w:val="%8)"/>
      <w:lvlJc w:val="left"/>
      <w:pPr>
        <w:tabs>
          <w:tab w:val="num" w:pos="1061"/>
        </w:tabs>
        <w:ind w:left="647" w:hanging="363"/>
      </w:pPr>
      <w:rPr>
        <w:rFonts w:hint="eastAsia"/>
      </w:rPr>
    </w:lvl>
    <w:lvl w:ilvl="8">
      <w:start w:val="1"/>
      <w:numFmt w:val="lowerRoman"/>
      <w:lvlText w:val="%9."/>
      <w:lvlJc w:val="right"/>
      <w:pPr>
        <w:tabs>
          <w:tab w:val="num" w:pos="1061"/>
        </w:tabs>
        <w:ind w:left="647" w:hanging="363"/>
      </w:pPr>
      <w:rPr>
        <w:rFonts w:hint="eastAsia"/>
      </w:rPr>
    </w:lvl>
  </w:abstractNum>
  <w:abstractNum w:abstractNumId="13">
    <w:nsid w:val="7BA96882"/>
    <w:multiLevelType w:val="hybridMultilevel"/>
    <w:tmpl w:val="6AA81F74"/>
    <w:lvl w:ilvl="0" w:tplc="171613AE">
      <w:start w:val="1"/>
      <w:numFmt w:val="decimal"/>
      <w:lvlText w:val="（%1）"/>
      <w:lvlJc w:val="left"/>
      <w:pPr>
        <w:ind w:left="720" w:hanging="720"/>
      </w:pPr>
      <w:rPr>
        <w:rFonts w:asciiTheme="minorEastAsia" w:eastAsia="宋体" w:hAnsiTheme="minorEastAsia"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1"/>
  </w:num>
  <w:num w:numId="3">
    <w:abstractNumId w:val="12"/>
  </w:num>
  <w:num w:numId="4">
    <w:abstractNumId w:val="2"/>
  </w:num>
  <w:num w:numId="5">
    <w:abstractNumId w:val="3"/>
  </w:num>
  <w:num w:numId="6">
    <w:abstractNumId w:val="10"/>
  </w:num>
  <w:num w:numId="7">
    <w:abstractNumId w:val="12"/>
  </w:num>
  <w:num w:numId="8">
    <w:abstractNumId w:val="4"/>
  </w:num>
  <w:num w:numId="9">
    <w:abstractNumId w:val="5"/>
  </w:num>
  <w:num w:numId="10">
    <w:abstractNumId w:val="7"/>
  </w:num>
  <w:num w:numId="11">
    <w:abstractNumId w:val="1"/>
  </w:num>
  <w:num w:numId="12">
    <w:abstractNumId w:val="13"/>
  </w:num>
  <w:num w:numId="13">
    <w:abstractNumId w:val="0"/>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5B"/>
    <w:rsid w:val="000006BC"/>
    <w:rsid w:val="00010B90"/>
    <w:rsid w:val="00011989"/>
    <w:rsid w:val="00014413"/>
    <w:rsid w:val="0003225E"/>
    <w:rsid w:val="000407D1"/>
    <w:rsid w:val="00046609"/>
    <w:rsid w:val="00055EE1"/>
    <w:rsid w:val="0006137B"/>
    <w:rsid w:val="0007006F"/>
    <w:rsid w:val="0007469F"/>
    <w:rsid w:val="00077A0B"/>
    <w:rsid w:val="00085574"/>
    <w:rsid w:val="00091121"/>
    <w:rsid w:val="00092784"/>
    <w:rsid w:val="000B0E5E"/>
    <w:rsid w:val="000B7709"/>
    <w:rsid w:val="000D33EF"/>
    <w:rsid w:val="00110571"/>
    <w:rsid w:val="00122FB6"/>
    <w:rsid w:val="00133DB5"/>
    <w:rsid w:val="00136720"/>
    <w:rsid w:val="001448A2"/>
    <w:rsid w:val="00163A70"/>
    <w:rsid w:val="001661A1"/>
    <w:rsid w:val="00175AA4"/>
    <w:rsid w:val="00180C23"/>
    <w:rsid w:val="001A152C"/>
    <w:rsid w:val="001A2BFE"/>
    <w:rsid w:val="001A43CE"/>
    <w:rsid w:val="001A5EDA"/>
    <w:rsid w:val="001C01F7"/>
    <w:rsid w:val="001C32B9"/>
    <w:rsid w:val="001C3DEF"/>
    <w:rsid w:val="001C7CEA"/>
    <w:rsid w:val="001E6CFF"/>
    <w:rsid w:val="001E7765"/>
    <w:rsid w:val="001F2316"/>
    <w:rsid w:val="002126D7"/>
    <w:rsid w:val="00222D17"/>
    <w:rsid w:val="00236B01"/>
    <w:rsid w:val="00264324"/>
    <w:rsid w:val="002817CC"/>
    <w:rsid w:val="00286B02"/>
    <w:rsid w:val="002B0118"/>
    <w:rsid w:val="002C1FBD"/>
    <w:rsid w:val="002D5B8A"/>
    <w:rsid w:val="002E12FE"/>
    <w:rsid w:val="002E618C"/>
    <w:rsid w:val="00314CCE"/>
    <w:rsid w:val="00337601"/>
    <w:rsid w:val="003433FE"/>
    <w:rsid w:val="00374B92"/>
    <w:rsid w:val="003A2F49"/>
    <w:rsid w:val="003A3824"/>
    <w:rsid w:val="003D76BF"/>
    <w:rsid w:val="003F03AB"/>
    <w:rsid w:val="003F3C22"/>
    <w:rsid w:val="003F768E"/>
    <w:rsid w:val="00400A51"/>
    <w:rsid w:val="00424859"/>
    <w:rsid w:val="004277CE"/>
    <w:rsid w:val="004416E5"/>
    <w:rsid w:val="00460DF1"/>
    <w:rsid w:val="004653AB"/>
    <w:rsid w:val="00485321"/>
    <w:rsid w:val="004935C5"/>
    <w:rsid w:val="004C4BD4"/>
    <w:rsid w:val="004E0CA6"/>
    <w:rsid w:val="004E28B4"/>
    <w:rsid w:val="00504707"/>
    <w:rsid w:val="005067E7"/>
    <w:rsid w:val="005315F9"/>
    <w:rsid w:val="005472B7"/>
    <w:rsid w:val="005504E1"/>
    <w:rsid w:val="0055396F"/>
    <w:rsid w:val="005721EA"/>
    <w:rsid w:val="00577203"/>
    <w:rsid w:val="005C6811"/>
    <w:rsid w:val="00602880"/>
    <w:rsid w:val="00606E0C"/>
    <w:rsid w:val="00633FE5"/>
    <w:rsid w:val="00652F4C"/>
    <w:rsid w:val="00660EB0"/>
    <w:rsid w:val="00662443"/>
    <w:rsid w:val="00670304"/>
    <w:rsid w:val="00672B21"/>
    <w:rsid w:val="006B0E56"/>
    <w:rsid w:val="006B1754"/>
    <w:rsid w:val="006D06F4"/>
    <w:rsid w:val="006E5C56"/>
    <w:rsid w:val="006F54AC"/>
    <w:rsid w:val="007025EB"/>
    <w:rsid w:val="00702E3B"/>
    <w:rsid w:val="00705C27"/>
    <w:rsid w:val="007256B0"/>
    <w:rsid w:val="007266EB"/>
    <w:rsid w:val="00731D91"/>
    <w:rsid w:val="0073204E"/>
    <w:rsid w:val="00735A4B"/>
    <w:rsid w:val="00737309"/>
    <w:rsid w:val="00745EAE"/>
    <w:rsid w:val="007543D6"/>
    <w:rsid w:val="007578CF"/>
    <w:rsid w:val="00785352"/>
    <w:rsid w:val="007C3022"/>
    <w:rsid w:val="007D6ED2"/>
    <w:rsid w:val="007E4B9D"/>
    <w:rsid w:val="007E7FAD"/>
    <w:rsid w:val="007F084D"/>
    <w:rsid w:val="00820349"/>
    <w:rsid w:val="00821DC4"/>
    <w:rsid w:val="00822F61"/>
    <w:rsid w:val="00825341"/>
    <w:rsid w:val="00830CC3"/>
    <w:rsid w:val="00831F8E"/>
    <w:rsid w:val="0087182F"/>
    <w:rsid w:val="008A6BE1"/>
    <w:rsid w:val="008B2B1E"/>
    <w:rsid w:val="008B5911"/>
    <w:rsid w:val="008C04E9"/>
    <w:rsid w:val="008F117F"/>
    <w:rsid w:val="008F1C22"/>
    <w:rsid w:val="008F25AF"/>
    <w:rsid w:val="00913974"/>
    <w:rsid w:val="009211B9"/>
    <w:rsid w:val="00930927"/>
    <w:rsid w:val="00947F5B"/>
    <w:rsid w:val="009627EF"/>
    <w:rsid w:val="00991AD6"/>
    <w:rsid w:val="009B7382"/>
    <w:rsid w:val="009C1135"/>
    <w:rsid w:val="009D63AA"/>
    <w:rsid w:val="009E07E2"/>
    <w:rsid w:val="009E1F53"/>
    <w:rsid w:val="009E6B9E"/>
    <w:rsid w:val="00A0371B"/>
    <w:rsid w:val="00A06D16"/>
    <w:rsid w:val="00A10B27"/>
    <w:rsid w:val="00A370ED"/>
    <w:rsid w:val="00A47EB0"/>
    <w:rsid w:val="00A523D8"/>
    <w:rsid w:val="00A52A09"/>
    <w:rsid w:val="00AA2E4A"/>
    <w:rsid w:val="00AB2654"/>
    <w:rsid w:val="00AB3F68"/>
    <w:rsid w:val="00AB5985"/>
    <w:rsid w:val="00AC2FB8"/>
    <w:rsid w:val="00AC4F83"/>
    <w:rsid w:val="00AC5F3D"/>
    <w:rsid w:val="00AE3D1B"/>
    <w:rsid w:val="00AE52CB"/>
    <w:rsid w:val="00AF6829"/>
    <w:rsid w:val="00B32240"/>
    <w:rsid w:val="00B5767B"/>
    <w:rsid w:val="00B577DD"/>
    <w:rsid w:val="00B62B3C"/>
    <w:rsid w:val="00BA2411"/>
    <w:rsid w:val="00BB2396"/>
    <w:rsid w:val="00BE1274"/>
    <w:rsid w:val="00BF4959"/>
    <w:rsid w:val="00C005CC"/>
    <w:rsid w:val="00C145DD"/>
    <w:rsid w:val="00C21F3E"/>
    <w:rsid w:val="00C2561C"/>
    <w:rsid w:val="00C479A2"/>
    <w:rsid w:val="00C558B4"/>
    <w:rsid w:val="00C70119"/>
    <w:rsid w:val="00C84BBD"/>
    <w:rsid w:val="00C90385"/>
    <w:rsid w:val="00C93AB0"/>
    <w:rsid w:val="00CA4DA3"/>
    <w:rsid w:val="00CA4FC6"/>
    <w:rsid w:val="00CC0161"/>
    <w:rsid w:val="00CD1917"/>
    <w:rsid w:val="00D01B99"/>
    <w:rsid w:val="00D0572E"/>
    <w:rsid w:val="00D13EF9"/>
    <w:rsid w:val="00D41F7B"/>
    <w:rsid w:val="00D45E5F"/>
    <w:rsid w:val="00D46411"/>
    <w:rsid w:val="00D5575B"/>
    <w:rsid w:val="00D56D6E"/>
    <w:rsid w:val="00DA662F"/>
    <w:rsid w:val="00DB01B4"/>
    <w:rsid w:val="00DE3F1E"/>
    <w:rsid w:val="00E01A52"/>
    <w:rsid w:val="00E02D4B"/>
    <w:rsid w:val="00E13EC4"/>
    <w:rsid w:val="00E24353"/>
    <w:rsid w:val="00E24D06"/>
    <w:rsid w:val="00E528A6"/>
    <w:rsid w:val="00E606C0"/>
    <w:rsid w:val="00E73C13"/>
    <w:rsid w:val="00EA03DC"/>
    <w:rsid w:val="00EA1166"/>
    <w:rsid w:val="00EA3A7F"/>
    <w:rsid w:val="00EA3B6C"/>
    <w:rsid w:val="00EA7A94"/>
    <w:rsid w:val="00EE02C6"/>
    <w:rsid w:val="00EF1173"/>
    <w:rsid w:val="00EF2B17"/>
    <w:rsid w:val="00EF6902"/>
    <w:rsid w:val="00F11563"/>
    <w:rsid w:val="00F145B5"/>
    <w:rsid w:val="00F25154"/>
    <w:rsid w:val="00F26DA2"/>
    <w:rsid w:val="00F30813"/>
    <w:rsid w:val="00F30B19"/>
    <w:rsid w:val="00F3721C"/>
    <w:rsid w:val="00F4134E"/>
    <w:rsid w:val="00F4273A"/>
    <w:rsid w:val="00F445D6"/>
    <w:rsid w:val="00F552E3"/>
    <w:rsid w:val="00F628B8"/>
    <w:rsid w:val="00F66024"/>
    <w:rsid w:val="00F7514E"/>
    <w:rsid w:val="00F77A37"/>
    <w:rsid w:val="00F83DA4"/>
    <w:rsid w:val="00F86600"/>
    <w:rsid w:val="00FB4E34"/>
    <w:rsid w:val="00FC240A"/>
    <w:rsid w:val="00FD006E"/>
    <w:rsid w:val="00FD24C9"/>
    <w:rsid w:val="00FF69F4"/>
    <w:rsid w:val="14B92CAA"/>
    <w:rsid w:val="1C56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8BC6FB5E-C8CA-4990-90C3-00E78AEF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E73C13"/>
    <w:pPr>
      <w:widowControl w:val="0"/>
      <w:jc w:val="both"/>
    </w:pPr>
    <w:rPr>
      <w:rFonts w:ascii="Times New Roman" w:hAnsi="Times New Roman"/>
      <w:kern w:val="2"/>
      <w:sz w:val="21"/>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Char">
    <w:name w:val="页眉 Char"/>
    <w:link w:val="ab"/>
    <w:uiPriority w:val="99"/>
    <w:semiHidden/>
    <w:rsid w:val="00E73C13"/>
    <w:rPr>
      <w:sz w:val="18"/>
      <w:szCs w:val="18"/>
    </w:rPr>
  </w:style>
  <w:style w:type="character" w:customStyle="1" w:styleId="Char0">
    <w:name w:val="页脚 Char"/>
    <w:link w:val="ac"/>
    <w:uiPriority w:val="99"/>
    <w:semiHidden/>
    <w:rsid w:val="00E73C13"/>
    <w:rPr>
      <w:sz w:val="18"/>
      <w:szCs w:val="18"/>
    </w:rPr>
  </w:style>
  <w:style w:type="paragraph" w:styleId="ab">
    <w:name w:val="header"/>
    <w:basedOn w:val="a7"/>
    <w:link w:val="Char"/>
    <w:unhideWhenUsed/>
    <w:rsid w:val="00E73C13"/>
    <w:pPr>
      <w:pBdr>
        <w:bottom w:val="single" w:sz="6" w:space="1" w:color="auto"/>
      </w:pBdr>
      <w:tabs>
        <w:tab w:val="center" w:pos="4153"/>
        <w:tab w:val="right" w:pos="8306"/>
      </w:tabs>
      <w:snapToGrid w:val="0"/>
      <w:jc w:val="center"/>
    </w:pPr>
    <w:rPr>
      <w:sz w:val="18"/>
      <w:szCs w:val="18"/>
    </w:rPr>
  </w:style>
  <w:style w:type="paragraph" w:styleId="ac">
    <w:name w:val="footer"/>
    <w:basedOn w:val="a7"/>
    <w:link w:val="Char0"/>
    <w:uiPriority w:val="99"/>
    <w:unhideWhenUsed/>
    <w:rsid w:val="00E73C13"/>
    <w:pPr>
      <w:tabs>
        <w:tab w:val="center" w:pos="4153"/>
        <w:tab w:val="right" w:pos="8306"/>
      </w:tabs>
      <w:snapToGrid w:val="0"/>
      <w:jc w:val="left"/>
    </w:pPr>
    <w:rPr>
      <w:sz w:val="18"/>
      <w:szCs w:val="18"/>
    </w:rPr>
  </w:style>
  <w:style w:type="paragraph" w:styleId="ad">
    <w:name w:val="Balloon Text"/>
    <w:basedOn w:val="a7"/>
    <w:link w:val="Char1"/>
    <w:uiPriority w:val="99"/>
    <w:semiHidden/>
    <w:unhideWhenUsed/>
    <w:rsid w:val="00A0371B"/>
    <w:rPr>
      <w:sz w:val="18"/>
      <w:szCs w:val="18"/>
    </w:rPr>
  </w:style>
  <w:style w:type="character" w:customStyle="1" w:styleId="Char1">
    <w:name w:val="批注框文本 Char"/>
    <w:link w:val="ad"/>
    <w:uiPriority w:val="99"/>
    <w:semiHidden/>
    <w:rsid w:val="00A0371B"/>
    <w:rPr>
      <w:rFonts w:ascii="Times New Roman" w:hAnsi="Times New Roman"/>
      <w:kern w:val="2"/>
      <w:sz w:val="18"/>
      <w:szCs w:val="18"/>
    </w:rPr>
  </w:style>
  <w:style w:type="paragraph" w:styleId="ae">
    <w:name w:val="List Paragraph"/>
    <w:basedOn w:val="a7"/>
    <w:uiPriority w:val="34"/>
    <w:qFormat/>
    <w:rsid w:val="00F11563"/>
    <w:pPr>
      <w:ind w:firstLineChars="200" w:firstLine="420"/>
    </w:pPr>
    <w:rPr>
      <w:rFonts w:asciiTheme="minorHAnsi" w:eastAsiaTheme="minorEastAsia" w:hAnsiTheme="minorHAnsi" w:cstheme="minorBidi"/>
      <w:szCs w:val="22"/>
    </w:rPr>
  </w:style>
  <w:style w:type="paragraph" w:customStyle="1" w:styleId="a1">
    <w:name w:val="一级条标题"/>
    <w:next w:val="a7"/>
    <w:rsid w:val="00AB2654"/>
    <w:pPr>
      <w:numPr>
        <w:ilvl w:val="1"/>
        <w:numId w:val="5"/>
      </w:numPr>
      <w:spacing w:beforeLines="50" w:afterLines="50"/>
      <w:outlineLvl w:val="2"/>
    </w:pPr>
    <w:rPr>
      <w:rFonts w:ascii="黑体" w:eastAsia="黑体" w:hAnsi="Times New Roman"/>
      <w:sz w:val="21"/>
      <w:szCs w:val="21"/>
    </w:rPr>
  </w:style>
  <w:style w:type="paragraph" w:customStyle="1" w:styleId="a0">
    <w:name w:val="章标题"/>
    <w:next w:val="a7"/>
    <w:rsid w:val="00AB2654"/>
    <w:pPr>
      <w:numPr>
        <w:numId w:val="5"/>
      </w:numPr>
      <w:spacing w:beforeLines="100" w:afterLines="100"/>
      <w:jc w:val="both"/>
      <w:outlineLvl w:val="1"/>
    </w:pPr>
    <w:rPr>
      <w:rFonts w:ascii="黑体" w:eastAsia="黑体" w:hAnsi="Times New Roman"/>
      <w:sz w:val="21"/>
    </w:rPr>
  </w:style>
  <w:style w:type="paragraph" w:customStyle="1" w:styleId="a2">
    <w:name w:val="二级条标题"/>
    <w:basedOn w:val="a1"/>
    <w:next w:val="a7"/>
    <w:rsid w:val="00AB2654"/>
    <w:pPr>
      <w:numPr>
        <w:ilvl w:val="2"/>
      </w:numPr>
      <w:spacing w:before="50" w:after="50"/>
      <w:ind w:left="0"/>
      <w:outlineLvl w:val="3"/>
    </w:pPr>
  </w:style>
  <w:style w:type="paragraph" w:customStyle="1" w:styleId="a3">
    <w:name w:val="三级条标题"/>
    <w:basedOn w:val="a2"/>
    <w:next w:val="a7"/>
    <w:rsid w:val="00AB2654"/>
    <w:pPr>
      <w:numPr>
        <w:ilvl w:val="3"/>
      </w:numPr>
      <w:outlineLvl w:val="4"/>
    </w:pPr>
  </w:style>
  <w:style w:type="paragraph" w:customStyle="1" w:styleId="a4">
    <w:name w:val="四级条标题"/>
    <w:basedOn w:val="a3"/>
    <w:next w:val="a7"/>
    <w:rsid w:val="00AB2654"/>
    <w:pPr>
      <w:numPr>
        <w:ilvl w:val="4"/>
      </w:numPr>
      <w:outlineLvl w:val="5"/>
    </w:pPr>
  </w:style>
  <w:style w:type="paragraph" w:customStyle="1" w:styleId="a5">
    <w:name w:val="五级条标题"/>
    <w:basedOn w:val="a4"/>
    <w:next w:val="a7"/>
    <w:rsid w:val="00AB2654"/>
    <w:pPr>
      <w:numPr>
        <w:ilvl w:val="5"/>
      </w:numPr>
      <w:outlineLvl w:val="6"/>
    </w:pPr>
  </w:style>
  <w:style w:type="paragraph" w:customStyle="1" w:styleId="a">
    <w:name w:val="注："/>
    <w:next w:val="a7"/>
    <w:rsid w:val="00AB2654"/>
    <w:pPr>
      <w:widowControl w:val="0"/>
      <w:numPr>
        <w:numId w:val="4"/>
      </w:numPr>
      <w:autoSpaceDE w:val="0"/>
      <w:autoSpaceDN w:val="0"/>
      <w:ind w:left="647" w:hanging="363"/>
      <w:jc w:val="both"/>
    </w:pPr>
    <w:rPr>
      <w:rFonts w:ascii="宋体" w:hAnsi="Times New Roman"/>
      <w:sz w:val="18"/>
      <w:szCs w:val="18"/>
    </w:rPr>
  </w:style>
  <w:style w:type="paragraph" w:customStyle="1" w:styleId="a6">
    <w:name w:val="注×："/>
    <w:rsid w:val="00AB2654"/>
    <w:pPr>
      <w:widowControl w:val="0"/>
      <w:numPr>
        <w:numId w:val="3"/>
      </w:numPr>
      <w:autoSpaceDE w:val="0"/>
      <w:autoSpaceDN w:val="0"/>
      <w:jc w:val="both"/>
    </w:pPr>
    <w:rPr>
      <w:rFonts w:ascii="宋体" w:hAnsi="Times New Roman"/>
      <w:sz w:val="18"/>
      <w:szCs w:val="18"/>
    </w:rPr>
  </w:style>
  <w:style w:type="character" w:styleId="af">
    <w:name w:val="Placeholder Text"/>
    <w:basedOn w:val="a8"/>
    <w:uiPriority w:val="99"/>
    <w:unhideWhenUsed/>
    <w:rsid w:val="00662443"/>
    <w:rPr>
      <w:color w:val="808080"/>
    </w:rPr>
  </w:style>
  <w:style w:type="paragraph" w:styleId="2">
    <w:name w:val="Body Text Indent 2"/>
    <w:basedOn w:val="a7"/>
    <w:link w:val="2Char"/>
    <w:semiHidden/>
    <w:rsid w:val="00FB4E34"/>
    <w:pPr>
      <w:spacing w:line="360" w:lineRule="auto"/>
      <w:ind w:firstLineChars="200" w:firstLine="526"/>
    </w:pPr>
    <w:rPr>
      <w:rFonts w:ascii="宋体"/>
      <w:spacing w:val="20"/>
      <w:sz w:val="24"/>
      <w:szCs w:val="20"/>
    </w:rPr>
  </w:style>
  <w:style w:type="character" w:customStyle="1" w:styleId="2Char">
    <w:name w:val="正文文本缩进 2 Char"/>
    <w:basedOn w:val="a8"/>
    <w:link w:val="2"/>
    <w:semiHidden/>
    <w:rsid w:val="00FB4E34"/>
    <w:rPr>
      <w:rFonts w:ascii="宋体" w:hAnsi="Times New Roman"/>
      <w:spacing w:val="20"/>
      <w:kern w:val="2"/>
      <w:sz w:val="24"/>
    </w:rPr>
  </w:style>
  <w:style w:type="paragraph" w:customStyle="1" w:styleId="Default">
    <w:name w:val="Default"/>
    <w:rsid w:val="00606E0C"/>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858967">
      <w:bodyDiv w:val="1"/>
      <w:marLeft w:val="0"/>
      <w:marRight w:val="0"/>
      <w:marTop w:val="0"/>
      <w:marBottom w:val="0"/>
      <w:divBdr>
        <w:top w:val="none" w:sz="0" w:space="0" w:color="auto"/>
        <w:left w:val="none" w:sz="0" w:space="0" w:color="auto"/>
        <w:bottom w:val="none" w:sz="0" w:space="0" w:color="auto"/>
        <w:right w:val="none" w:sz="0" w:space="0" w:color="auto"/>
      </w:divBdr>
    </w:div>
    <w:div w:id="1178082331">
      <w:bodyDiv w:val="1"/>
      <w:marLeft w:val="0"/>
      <w:marRight w:val="0"/>
      <w:marTop w:val="0"/>
      <w:marBottom w:val="0"/>
      <w:divBdr>
        <w:top w:val="none" w:sz="0" w:space="0" w:color="auto"/>
        <w:left w:val="none" w:sz="0" w:space="0" w:color="auto"/>
        <w:bottom w:val="none" w:sz="0" w:space="0" w:color="auto"/>
        <w:right w:val="none" w:sz="0" w:space="0" w:color="auto"/>
      </w:divBdr>
    </w:div>
    <w:div w:id="128781140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DFE42-1923-4576-BD23-7D454A0E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314</Words>
  <Characters>1791</Characters>
  <Application>Microsoft Office Word</Application>
  <DocSecurity>0</DocSecurity>
  <PresentationFormat/>
  <Lines>14</Lines>
  <Paragraphs>4</Paragraphs>
  <Slides>0</Slides>
  <Notes>0</Notes>
  <HiddenSlides>0</HiddenSlides>
  <MMClips>0</MMClips>
  <ScaleCrop>false</ScaleCrop>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jl</dc:creator>
  <cp:lastModifiedBy>user</cp:lastModifiedBy>
  <cp:revision>2</cp:revision>
  <cp:lastPrinted>2021-01-21T03:54:00Z</cp:lastPrinted>
  <dcterms:created xsi:type="dcterms:W3CDTF">2021-01-25T08:57:00Z</dcterms:created>
  <dcterms:modified xsi:type="dcterms:W3CDTF">2021-01-25T08:57:00Z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