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附件5</w:t>
      </w:r>
    </w:p>
    <w:p>
      <w:pPr>
        <w:rPr>
          <w:rFonts w:eastAsia="方正仿宋_GBK"/>
          <w:szCs w:val="32"/>
        </w:rPr>
      </w:pPr>
    </w:p>
    <w:p>
      <w:pPr>
        <w:spacing w:line="6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hint="default" w:eastAsia="方正小标宋_GBK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年最低工资政策实施效果评估</w:t>
      </w:r>
    </w:p>
    <w:p>
      <w:pPr>
        <w:spacing w:line="6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专项调查工作实施方案</w:t>
      </w:r>
    </w:p>
    <w:p>
      <w:pPr>
        <w:spacing w:line="620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</w:t>
      </w:r>
    </w:p>
    <w:p>
      <w:pPr>
        <w:spacing w:line="620" w:lineRule="exact"/>
        <w:ind w:firstLine="63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一、调查目的</w:t>
      </w:r>
    </w:p>
    <w:p>
      <w:pPr>
        <w:spacing w:line="620" w:lineRule="exact"/>
        <w:ind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通过开展专项调查，全面了解我省企业最低工资政策实施的实际情况，对最低工资标准调整进行定性和定量分析，通过政策效果的事前预测预判，为下一步最低工资标准的调整提供科学、稳妥的依据。</w:t>
      </w:r>
    </w:p>
    <w:p>
      <w:pPr>
        <w:spacing w:line="620" w:lineRule="exact"/>
        <w:ind w:firstLine="63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二、调查内容</w:t>
      </w:r>
    </w:p>
    <w:p>
      <w:pPr>
        <w:spacing w:line="62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（一）最低工资标准调整对企业人工成本的影响，特别是对劳动密集型企业、小微企业的影响。</w:t>
      </w:r>
    </w:p>
    <w:p>
      <w:pPr>
        <w:spacing w:line="62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（二）最低工资标准调整对企业工资分配的影响。</w:t>
      </w:r>
    </w:p>
    <w:p>
      <w:pPr>
        <w:spacing w:line="62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（三）企业对最低工资标准调整的预期情况和承受能力，特别是劳动密集型企业、小微企业的情况。</w:t>
      </w:r>
    </w:p>
    <w:p>
      <w:pPr>
        <w:spacing w:line="62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（四）最低工资标准调整的受益群体占比情况。</w:t>
      </w:r>
    </w:p>
    <w:p>
      <w:pPr>
        <w:spacing w:line="62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（五）202</w:t>
      </w:r>
      <w:r>
        <w:rPr>
          <w:rFonts w:hint="default" w:eastAsia="方正仿宋_GBK"/>
          <w:szCs w:val="32"/>
        </w:rPr>
        <w:t>1</w:t>
      </w:r>
      <w:r>
        <w:rPr>
          <w:rFonts w:eastAsia="方正仿宋_GBK"/>
          <w:szCs w:val="32"/>
        </w:rPr>
        <w:t>年企业招聘人员的起薪工资情况。</w:t>
      </w:r>
    </w:p>
    <w:p>
      <w:pPr>
        <w:spacing w:line="620" w:lineRule="exact"/>
        <w:ind w:firstLine="63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三、调查方式</w:t>
      </w:r>
    </w:p>
    <w:p>
      <w:pPr>
        <w:spacing w:line="620" w:lineRule="exact"/>
        <w:ind w:firstLine="640" w:firstLineChars="200"/>
        <w:rPr>
          <w:rFonts w:eastAsia="方正仿宋_GBK"/>
          <w:szCs w:val="32"/>
          <w:shd w:val="pct10" w:color="auto" w:fill="FFFFFF"/>
        </w:rPr>
      </w:pPr>
      <w:r>
        <w:rPr>
          <w:rFonts w:eastAsia="方正仿宋_GBK"/>
          <w:szCs w:val="32"/>
        </w:rPr>
        <w:t>采取抽样调查与重点调查相结合的方式，重点行业是制造业、餐饮业、零售业；重点企业是小型企业和微型企业。各县（市、区）调查样本为202</w:t>
      </w:r>
      <w:r>
        <w:rPr>
          <w:rFonts w:hint="default" w:eastAsia="方正仿宋_GBK"/>
          <w:szCs w:val="32"/>
        </w:rPr>
        <w:t>1</w:t>
      </w:r>
      <w:r>
        <w:rPr>
          <w:rFonts w:eastAsia="方正仿宋_GBK"/>
          <w:szCs w:val="32"/>
        </w:rPr>
        <w:t>年</w:t>
      </w:r>
      <w:r>
        <w:rPr>
          <w:rFonts w:hint="default" w:eastAsia="方正仿宋_GBK"/>
          <w:szCs w:val="32"/>
        </w:rPr>
        <w:t>部、</w:t>
      </w:r>
      <w:r>
        <w:rPr>
          <w:rFonts w:eastAsia="方正仿宋_GBK"/>
          <w:szCs w:val="32"/>
        </w:rPr>
        <w:t>省级企业薪酬调查企业。</w:t>
      </w:r>
    </w:p>
    <w:p>
      <w:pPr>
        <w:spacing w:line="620" w:lineRule="exact"/>
        <w:ind w:firstLine="630"/>
        <w:rPr>
          <w:rFonts w:eastAsia="方正黑体_GBK"/>
          <w:szCs w:val="32"/>
        </w:rPr>
      </w:pPr>
      <w:r>
        <w:rPr>
          <w:rFonts w:eastAsia="方正黑体_GBK"/>
          <w:szCs w:val="32"/>
        </w:rPr>
        <w:t>四、有关要求</w:t>
      </w:r>
    </w:p>
    <w:p>
      <w:pPr>
        <w:spacing w:line="620" w:lineRule="exact"/>
        <w:ind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各市根据本次调查工作的总体要求，围绕调查内容，认真做好各项准备和实施工作，督促县（市、区）工作人员严把审核关，调查数据经审核无误后于</w:t>
      </w:r>
      <w:r>
        <w:rPr>
          <w:rFonts w:hint="default" w:eastAsia="方正仿宋_GBK"/>
          <w:szCs w:val="32"/>
        </w:rPr>
        <w:t>5</w:t>
      </w:r>
      <w:r>
        <w:rPr>
          <w:rFonts w:eastAsia="方正仿宋_GBK"/>
          <w:szCs w:val="32"/>
        </w:rPr>
        <w:t>月</w:t>
      </w:r>
      <w:r>
        <w:rPr>
          <w:rFonts w:hint="default" w:eastAsia="方正仿宋_GBK"/>
          <w:szCs w:val="32"/>
        </w:rPr>
        <w:t>20</w:t>
      </w:r>
      <w:r>
        <w:rPr>
          <w:rFonts w:eastAsia="方正仿宋_GBK"/>
          <w:szCs w:val="32"/>
        </w:rPr>
        <w:t>日前上报省厅。</w:t>
      </w:r>
    </w:p>
    <w:p>
      <w:pPr>
        <w:spacing w:line="620" w:lineRule="exact"/>
        <w:ind w:firstLine="630"/>
        <w:rPr>
          <w:rFonts w:eastAsia="方正仿宋_GBK"/>
          <w:szCs w:val="32"/>
        </w:rPr>
      </w:pPr>
    </w:p>
    <w:p>
      <w:pPr>
        <w:ind w:firstLine="720" w:firstLineChars="225"/>
        <w:rPr>
          <w:rFonts w:eastAsia="方正仿宋_GBK"/>
          <w:szCs w:val="32"/>
        </w:rPr>
      </w:pPr>
    </w:p>
    <w:p>
      <w:pPr>
        <w:ind w:firstLine="720" w:firstLineChars="225"/>
        <w:rPr>
          <w:rFonts w:eastAsia="方正仿宋_GBK"/>
          <w:szCs w:val="32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pPr>
        <w:ind w:firstLine="280" w:firstLineChars="100"/>
        <w:rPr>
          <w:rFonts w:eastAsia="方正仿宋_GBK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2021-04-07T09:38:58Z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