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left"/>
        <w:rPr>
          <w:rFonts w:ascii="宋体" w:hAnsi="宋体"/>
          <w:sz w:val="28"/>
          <w:szCs w:val="24"/>
        </w:rPr>
      </w:pPr>
    </w:p>
    <w:p>
      <w:pPr>
        <w:tabs>
          <w:tab w:val="left" w:pos="720"/>
        </w:tabs>
        <w:autoSpaceDE w:val="0"/>
        <w:autoSpaceDN w:val="0"/>
        <w:adjustRightInd w:val="0"/>
        <w:ind w:left="352" w:right="18" w:hanging="180"/>
        <w:jc w:val="right"/>
        <w:rPr>
          <w:rFonts w:ascii="宋体" w:hAnsi="宋体"/>
          <w:sz w:val="28"/>
          <w:szCs w:val="24"/>
        </w:rPr>
      </w:pPr>
      <w:r>
        <w:rPr>
          <w:rFonts w:hint="eastAsia" w:ascii="宋体" w:hAnsi="宋体"/>
          <w:sz w:val="28"/>
          <w:szCs w:val="24"/>
        </w:rPr>
        <w:t>编号：（X）XK05-001</w:t>
      </w:r>
    </w:p>
    <w:p>
      <w:pPr>
        <w:tabs>
          <w:tab w:val="left" w:pos="720"/>
        </w:tabs>
        <w:autoSpaceDE w:val="0"/>
        <w:autoSpaceDN w:val="0"/>
        <w:adjustRightInd w:val="0"/>
        <w:ind w:left="352" w:right="18" w:hanging="180"/>
        <w:jc w:val="left"/>
        <w:rPr>
          <w:rFonts w:ascii="方正仿宋简体" w:eastAsia="方正仿宋简体"/>
          <w:kern w:val="0"/>
          <w:sz w:val="28"/>
          <w:szCs w:val="28"/>
        </w:rPr>
      </w:pPr>
    </w:p>
    <w:p>
      <w:pPr>
        <w:tabs>
          <w:tab w:val="left" w:pos="720"/>
        </w:tabs>
        <w:autoSpaceDE w:val="0"/>
        <w:autoSpaceDN w:val="0"/>
        <w:adjustRightInd w:val="0"/>
        <w:ind w:left="352" w:right="18" w:hanging="180"/>
        <w:jc w:val="left"/>
        <w:rPr>
          <w:rFonts w:ascii="方正仿宋简体" w:eastAsia="方正仿宋简体"/>
          <w:kern w:val="0"/>
          <w:sz w:val="28"/>
          <w:szCs w:val="28"/>
        </w:rPr>
      </w:pPr>
    </w:p>
    <w:p>
      <w:pPr>
        <w:tabs>
          <w:tab w:val="left" w:pos="720"/>
        </w:tabs>
        <w:autoSpaceDE w:val="0"/>
        <w:autoSpaceDN w:val="0"/>
        <w:adjustRightInd w:val="0"/>
        <w:ind w:left="352" w:right="18" w:hanging="180"/>
        <w:jc w:val="left"/>
        <w:rPr>
          <w:rFonts w:ascii="方正仿宋简体" w:eastAsia="方正仿宋简体"/>
          <w:kern w:val="0"/>
          <w:sz w:val="28"/>
          <w:szCs w:val="28"/>
        </w:rPr>
      </w:pPr>
    </w:p>
    <w:p>
      <w:pPr>
        <w:tabs>
          <w:tab w:val="left" w:pos="720"/>
        </w:tabs>
        <w:autoSpaceDE w:val="0"/>
        <w:autoSpaceDN w:val="0"/>
        <w:adjustRightInd w:val="0"/>
        <w:ind w:left="352" w:right="18" w:hanging="180"/>
        <w:jc w:val="left"/>
        <w:rPr>
          <w:rFonts w:ascii="方正仿宋简体" w:eastAsia="方正仿宋简体"/>
          <w:kern w:val="0"/>
          <w:sz w:val="28"/>
          <w:szCs w:val="28"/>
        </w:rPr>
      </w:pPr>
    </w:p>
    <w:p>
      <w:pPr>
        <w:tabs>
          <w:tab w:val="left" w:pos="720"/>
        </w:tabs>
        <w:autoSpaceDE w:val="0"/>
        <w:autoSpaceDN w:val="0"/>
        <w:adjustRightInd w:val="0"/>
        <w:ind w:left="352" w:right="18" w:hanging="180"/>
        <w:jc w:val="left"/>
        <w:rPr>
          <w:rFonts w:ascii="方正仿宋简体" w:eastAsia="方正仿宋简体"/>
          <w:kern w:val="0"/>
          <w:sz w:val="28"/>
          <w:szCs w:val="28"/>
        </w:rPr>
      </w:pPr>
    </w:p>
    <w:p>
      <w:pPr>
        <w:tabs>
          <w:tab w:val="left" w:pos="720"/>
        </w:tabs>
        <w:autoSpaceDE w:val="0"/>
        <w:autoSpaceDN w:val="0"/>
        <w:adjustRightInd w:val="0"/>
        <w:ind w:left="352" w:right="18" w:hanging="180"/>
        <w:jc w:val="left"/>
        <w:rPr>
          <w:rFonts w:ascii="方正仿宋简体" w:eastAsia="方正仿宋简体"/>
          <w:kern w:val="0"/>
          <w:sz w:val="28"/>
          <w:szCs w:val="28"/>
        </w:rPr>
      </w:pPr>
    </w:p>
    <w:p>
      <w:pPr>
        <w:tabs>
          <w:tab w:val="left" w:pos="720"/>
        </w:tabs>
        <w:autoSpaceDE w:val="0"/>
        <w:autoSpaceDN w:val="0"/>
        <w:adjustRightInd w:val="0"/>
        <w:ind w:left="352" w:right="18" w:hanging="180"/>
        <w:jc w:val="left"/>
        <w:rPr>
          <w:rFonts w:ascii="方正仿宋简体" w:eastAsia="方正仿宋简体"/>
          <w:kern w:val="0"/>
          <w:sz w:val="28"/>
          <w:szCs w:val="28"/>
        </w:rPr>
      </w:pPr>
    </w:p>
    <w:p>
      <w:pPr>
        <w:tabs>
          <w:tab w:val="left" w:pos="720"/>
        </w:tabs>
        <w:autoSpaceDE w:val="0"/>
        <w:autoSpaceDN w:val="0"/>
        <w:adjustRightInd w:val="0"/>
        <w:ind w:left="352" w:right="18" w:hanging="180"/>
        <w:jc w:val="center"/>
        <w:rPr>
          <w:rFonts w:ascii="方正小标宋简体" w:hAnsi="方正小标宋简体" w:eastAsia="方正小标宋简体" w:cs="方正小标宋简体"/>
          <w:bCs/>
          <w:kern w:val="0"/>
          <w:sz w:val="44"/>
          <w:szCs w:val="44"/>
        </w:rPr>
      </w:pPr>
      <w:r>
        <w:rPr>
          <w:rFonts w:hint="eastAsia" w:ascii="方正小标宋简体" w:hAnsi="方正小标宋简体" w:eastAsia="方正小标宋简体" w:cs="方正小标宋简体"/>
          <w:bCs/>
          <w:kern w:val="0"/>
          <w:sz w:val="44"/>
          <w:szCs w:val="44"/>
        </w:rPr>
        <w:t>建筑用钢筋产品生产许可证实施细则</w:t>
      </w:r>
    </w:p>
    <w:p>
      <w:pPr>
        <w:tabs>
          <w:tab w:val="left" w:pos="720"/>
        </w:tabs>
        <w:autoSpaceDE w:val="0"/>
        <w:autoSpaceDN w:val="0"/>
        <w:adjustRightInd w:val="0"/>
        <w:ind w:left="352" w:right="18" w:hanging="180"/>
        <w:jc w:val="center"/>
        <w:rPr>
          <w:rFonts w:ascii="方正楷体简体" w:hAnsi="方正楷体简体" w:eastAsia="方正楷体简体" w:cs="方正楷体简体"/>
          <w:kern w:val="0"/>
          <w:sz w:val="36"/>
          <w:szCs w:val="36"/>
        </w:rPr>
      </w:pPr>
      <w:r>
        <w:rPr>
          <w:rFonts w:hint="eastAsia" w:ascii="方正楷体简体" w:hAnsi="方正楷体简体" w:eastAsia="方正楷体简体" w:cs="方正楷体简体"/>
          <w:kern w:val="0"/>
          <w:sz w:val="36"/>
          <w:szCs w:val="36"/>
        </w:rPr>
        <w:t>（钢筋混凝土用热轧钢筋产品）</w:t>
      </w:r>
    </w:p>
    <w:p>
      <w:pPr>
        <w:tabs>
          <w:tab w:val="left" w:pos="720"/>
        </w:tabs>
        <w:autoSpaceDE w:val="0"/>
        <w:autoSpaceDN w:val="0"/>
        <w:adjustRightInd w:val="0"/>
        <w:ind w:left="352" w:right="18" w:hanging="180"/>
        <w:jc w:val="center"/>
        <w:rPr>
          <w:rFonts w:ascii="宋体" w:hAnsi="宋体"/>
          <w:b/>
          <w:bCs/>
          <w:kern w:val="0"/>
          <w:sz w:val="44"/>
          <w:szCs w:val="32"/>
        </w:rPr>
      </w:pPr>
    </w:p>
    <w:p>
      <w:pPr>
        <w:tabs>
          <w:tab w:val="left" w:pos="720"/>
        </w:tabs>
        <w:autoSpaceDE w:val="0"/>
        <w:autoSpaceDN w:val="0"/>
        <w:adjustRightInd w:val="0"/>
        <w:ind w:left="352" w:right="18" w:hanging="180"/>
        <w:jc w:val="center"/>
        <w:rPr>
          <w:rFonts w:ascii="方正楷体简体" w:hAnsi="方正楷体简体" w:eastAsia="方正楷体简体" w:cs="方正楷体简体"/>
          <w:kern w:val="0"/>
          <w:sz w:val="32"/>
          <w:szCs w:val="32"/>
        </w:rPr>
      </w:pPr>
      <w:r>
        <w:rPr>
          <w:rFonts w:hint="eastAsia" w:ascii="方正楷体简体" w:hAnsi="方正楷体简体" w:eastAsia="方正楷体简体" w:cs="方正楷体简体"/>
          <w:kern w:val="0"/>
          <w:sz w:val="32"/>
          <w:szCs w:val="32"/>
        </w:rPr>
        <w:t>（送审稿）</w:t>
      </w:r>
    </w:p>
    <w:p>
      <w:pPr>
        <w:tabs>
          <w:tab w:val="left" w:pos="720"/>
        </w:tabs>
        <w:autoSpaceDE w:val="0"/>
        <w:autoSpaceDN w:val="0"/>
        <w:adjustRightInd w:val="0"/>
        <w:ind w:left="352" w:right="18" w:hanging="180"/>
        <w:jc w:val="center"/>
        <w:rPr>
          <w:rFonts w:ascii="宋体" w:hAnsi="宋体"/>
          <w:kern w:val="0"/>
          <w:sz w:val="44"/>
          <w:szCs w:val="32"/>
        </w:rPr>
      </w:pPr>
    </w:p>
    <w:p>
      <w:pPr>
        <w:tabs>
          <w:tab w:val="left" w:pos="720"/>
        </w:tabs>
        <w:autoSpaceDE w:val="0"/>
        <w:autoSpaceDN w:val="0"/>
        <w:adjustRightInd w:val="0"/>
        <w:ind w:left="352" w:right="18" w:hanging="180"/>
        <w:jc w:val="center"/>
        <w:rPr>
          <w:rFonts w:ascii="MS+Sans+Serif" w:eastAsia="MS+Sans+Serif"/>
          <w:kern w:val="0"/>
          <w:sz w:val="32"/>
          <w:szCs w:val="32"/>
        </w:rPr>
      </w:pPr>
    </w:p>
    <w:p>
      <w:pPr>
        <w:tabs>
          <w:tab w:val="left" w:pos="720"/>
        </w:tabs>
        <w:autoSpaceDE w:val="0"/>
        <w:autoSpaceDN w:val="0"/>
        <w:adjustRightInd w:val="0"/>
        <w:ind w:left="352" w:right="18" w:hanging="180"/>
        <w:jc w:val="left"/>
        <w:rPr>
          <w:rFonts w:ascii="方正仿宋简体" w:eastAsia="方正仿宋简体"/>
          <w:b/>
          <w:kern w:val="0"/>
          <w:sz w:val="28"/>
          <w:szCs w:val="28"/>
        </w:rPr>
      </w:pPr>
    </w:p>
    <w:p>
      <w:pPr>
        <w:tabs>
          <w:tab w:val="left" w:pos="720"/>
        </w:tabs>
        <w:autoSpaceDE w:val="0"/>
        <w:autoSpaceDN w:val="0"/>
        <w:adjustRightInd w:val="0"/>
        <w:ind w:left="352" w:right="18" w:hanging="180"/>
        <w:jc w:val="left"/>
        <w:rPr>
          <w:rFonts w:ascii="方正仿宋简体" w:eastAsia="方正仿宋简体"/>
          <w:kern w:val="0"/>
          <w:sz w:val="28"/>
          <w:szCs w:val="28"/>
        </w:rPr>
      </w:pPr>
    </w:p>
    <w:p>
      <w:pPr>
        <w:tabs>
          <w:tab w:val="left" w:pos="720"/>
        </w:tabs>
        <w:autoSpaceDE w:val="0"/>
        <w:autoSpaceDN w:val="0"/>
        <w:adjustRightInd w:val="0"/>
        <w:ind w:left="352" w:right="18" w:hanging="180"/>
        <w:jc w:val="left"/>
        <w:rPr>
          <w:rFonts w:ascii="方正仿宋简体" w:eastAsia="方正仿宋简体"/>
          <w:kern w:val="0"/>
          <w:sz w:val="28"/>
          <w:szCs w:val="28"/>
        </w:rPr>
      </w:pPr>
    </w:p>
    <w:p>
      <w:pPr>
        <w:tabs>
          <w:tab w:val="left" w:pos="720"/>
        </w:tabs>
        <w:autoSpaceDE w:val="0"/>
        <w:autoSpaceDN w:val="0"/>
        <w:adjustRightInd w:val="0"/>
        <w:ind w:left="352" w:right="18" w:hanging="180"/>
        <w:jc w:val="left"/>
        <w:rPr>
          <w:rFonts w:ascii="方正仿宋简体" w:eastAsia="方正仿宋简体"/>
          <w:kern w:val="0"/>
          <w:sz w:val="28"/>
          <w:szCs w:val="28"/>
        </w:rPr>
      </w:pPr>
    </w:p>
    <w:p>
      <w:pPr>
        <w:tabs>
          <w:tab w:val="left" w:pos="720"/>
        </w:tabs>
        <w:autoSpaceDE w:val="0"/>
        <w:autoSpaceDN w:val="0"/>
        <w:adjustRightInd w:val="0"/>
        <w:ind w:left="352" w:right="18" w:hanging="180"/>
        <w:jc w:val="left"/>
        <w:rPr>
          <w:rFonts w:ascii="方正仿宋简体" w:eastAsia="方正仿宋简体"/>
          <w:kern w:val="0"/>
          <w:sz w:val="28"/>
          <w:szCs w:val="28"/>
        </w:rPr>
      </w:pPr>
    </w:p>
    <w:p>
      <w:pPr>
        <w:tabs>
          <w:tab w:val="left" w:pos="720"/>
        </w:tabs>
        <w:autoSpaceDE w:val="0"/>
        <w:autoSpaceDN w:val="0"/>
        <w:adjustRightInd w:val="0"/>
        <w:ind w:left="352" w:right="18" w:hanging="180"/>
        <w:jc w:val="left"/>
        <w:rPr>
          <w:rFonts w:ascii="方正仿宋简体" w:eastAsia="方正仿宋简体"/>
          <w:kern w:val="0"/>
          <w:sz w:val="28"/>
          <w:szCs w:val="28"/>
        </w:rPr>
      </w:pPr>
    </w:p>
    <w:p>
      <w:pPr>
        <w:tabs>
          <w:tab w:val="left" w:pos="720"/>
        </w:tabs>
        <w:autoSpaceDE w:val="0"/>
        <w:autoSpaceDN w:val="0"/>
        <w:adjustRightInd w:val="0"/>
        <w:ind w:left="352" w:right="18" w:hanging="180"/>
        <w:jc w:val="left"/>
        <w:rPr>
          <w:rFonts w:ascii="方正仿宋简体" w:eastAsia="方正仿宋简体"/>
          <w:kern w:val="0"/>
          <w:sz w:val="28"/>
          <w:szCs w:val="28"/>
        </w:rPr>
      </w:pPr>
    </w:p>
    <w:p>
      <w:pPr>
        <w:tabs>
          <w:tab w:val="left" w:pos="720"/>
        </w:tabs>
        <w:autoSpaceDE w:val="0"/>
        <w:autoSpaceDN w:val="0"/>
        <w:adjustRightInd w:val="0"/>
        <w:ind w:left="352" w:right="18" w:hanging="180"/>
        <w:jc w:val="left"/>
        <w:rPr>
          <w:rFonts w:ascii="方正仿宋简体" w:eastAsia="方正仿宋简体"/>
          <w:kern w:val="0"/>
          <w:sz w:val="28"/>
          <w:szCs w:val="28"/>
        </w:rPr>
      </w:pPr>
    </w:p>
    <w:p>
      <w:pPr>
        <w:tabs>
          <w:tab w:val="left" w:pos="720"/>
        </w:tabs>
        <w:autoSpaceDE w:val="0"/>
        <w:autoSpaceDN w:val="0"/>
        <w:adjustRightInd w:val="0"/>
        <w:ind w:left="352" w:right="18" w:hanging="180"/>
        <w:jc w:val="left"/>
        <w:rPr>
          <w:rFonts w:ascii="方正仿宋简体" w:eastAsia="方正仿宋简体"/>
          <w:kern w:val="0"/>
          <w:sz w:val="28"/>
          <w:szCs w:val="28"/>
        </w:rPr>
      </w:pPr>
    </w:p>
    <w:p>
      <w:pPr>
        <w:tabs>
          <w:tab w:val="left" w:pos="720"/>
        </w:tabs>
        <w:autoSpaceDE w:val="0"/>
        <w:autoSpaceDN w:val="0"/>
        <w:adjustRightInd w:val="0"/>
        <w:ind w:left="352" w:right="18" w:hanging="180"/>
        <w:jc w:val="left"/>
        <w:rPr>
          <w:rFonts w:ascii="方正仿宋简体" w:eastAsia="方正仿宋简体"/>
          <w:kern w:val="0"/>
          <w:sz w:val="28"/>
          <w:szCs w:val="28"/>
        </w:rPr>
      </w:pPr>
    </w:p>
    <w:p>
      <w:pPr>
        <w:tabs>
          <w:tab w:val="left" w:pos="720"/>
        </w:tabs>
        <w:autoSpaceDE w:val="0"/>
        <w:autoSpaceDN w:val="0"/>
        <w:adjustRightInd w:val="0"/>
        <w:ind w:left="352" w:right="18" w:hanging="180"/>
        <w:jc w:val="left"/>
        <w:rPr>
          <w:rFonts w:ascii="方正仿宋简体" w:eastAsia="方正仿宋简体"/>
          <w:kern w:val="0"/>
          <w:sz w:val="28"/>
          <w:szCs w:val="28"/>
        </w:rPr>
      </w:pPr>
    </w:p>
    <w:p>
      <w:pPr>
        <w:spacing w:line="360" w:lineRule="auto"/>
        <w:ind w:firstLine="562" w:firstLineChars="200"/>
        <w:rPr>
          <w:rFonts w:ascii="宋体" w:hAnsi="宋体"/>
          <w:b/>
          <w:sz w:val="52"/>
        </w:rPr>
      </w:pPr>
      <w:r>
        <w:rPr>
          <w:rFonts w:hint="eastAsia" w:ascii="宋体" w:hAnsi="宋体"/>
          <w:b/>
          <w:sz w:val="28"/>
          <w:szCs w:val="28"/>
        </w:rPr>
        <w:t>20</w:t>
      </w:r>
      <w:r>
        <w:rPr>
          <w:rFonts w:ascii="宋体" w:hAnsi="宋体"/>
          <w:b/>
          <w:sz w:val="28"/>
          <w:szCs w:val="28"/>
        </w:rPr>
        <w:t>21</w:t>
      </w:r>
      <w:r>
        <w:rPr>
          <w:rFonts w:hint="eastAsia" w:ascii="宋体" w:hAnsi="宋体"/>
          <w:b/>
          <w:sz w:val="28"/>
          <w:szCs w:val="28"/>
        </w:rPr>
        <w:t>-××-××</w:t>
      </w:r>
      <w:r>
        <w:rPr>
          <w:rFonts w:hint="eastAsia" w:ascii="宋体" w:hAnsi="宋体"/>
          <w:b/>
          <w:sz w:val="28"/>
        </w:rPr>
        <w:t xml:space="preserve">公布                   </w:t>
      </w:r>
      <w:r>
        <w:rPr>
          <w:rFonts w:hint="eastAsia" w:ascii="宋体" w:hAnsi="宋体"/>
          <w:b/>
          <w:sz w:val="28"/>
          <w:szCs w:val="28"/>
        </w:rPr>
        <w:t>20</w:t>
      </w:r>
      <w:r>
        <w:rPr>
          <w:rFonts w:ascii="宋体" w:hAnsi="宋体"/>
          <w:b/>
          <w:sz w:val="28"/>
          <w:szCs w:val="28"/>
        </w:rPr>
        <w:t>21</w:t>
      </w:r>
      <w:r>
        <w:rPr>
          <w:rFonts w:hint="eastAsia" w:ascii="宋体" w:hAnsi="宋体"/>
          <w:b/>
          <w:sz w:val="28"/>
          <w:szCs w:val="28"/>
        </w:rPr>
        <w:t>-××-××</w:t>
      </w:r>
      <w:r>
        <w:rPr>
          <w:rFonts w:hint="eastAsia" w:ascii="宋体" w:hAnsi="宋体"/>
          <w:b/>
          <w:sz w:val="28"/>
        </w:rPr>
        <w:t>实施</w:t>
      </w:r>
    </w:p>
    <w:p>
      <w:pPr>
        <w:tabs>
          <w:tab w:val="left" w:pos="720"/>
        </w:tabs>
        <w:autoSpaceDE w:val="0"/>
        <w:autoSpaceDN w:val="0"/>
        <w:adjustRightInd w:val="0"/>
        <w:ind w:left="105" w:leftChars="50" w:right="18" w:firstLine="161" w:firstLineChars="50"/>
        <w:jc w:val="left"/>
        <w:rPr>
          <w:rFonts w:ascii="宋体" w:hAnsi="宋体"/>
          <w:b/>
          <w:kern w:val="0"/>
          <w:sz w:val="32"/>
          <w:szCs w:val="32"/>
        </w:rPr>
      </w:pPr>
      <w:r>
        <w:rPr>
          <w:rFonts w:ascii="宋体" w:hAnsi="宋体"/>
          <w:b/>
          <w:kern w:val="0"/>
          <w:sz w:val="32"/>
          <w:szCs w:val="32"/>
        </w:rPr>
        <w:pict>
          <v:line id="直线 14" o:spid="_x0000_s1026" o:spt="20" style="position:absolute;left:0pt;flip:y;margin-left:12.65pt;margin-top:18.75pt;height:0pt;width:435.6pt;z-index:251666432;mso-width-relative:page;mso-height-relative:page;" coordsize="21600,21600" o:gfxdata="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">
            <v:path arrowok="t"/>
            <v:fill focussize="0,0"/>
            <v:stroke weight="1.5pt"/>
            <v:imagedata o:title=""/>
            <o:lock v:ext="edit"/>
          </v:line>
        </w:pict>
      </w:r>
    </w:p>
    <w:p>
      <w:pPr>
        <w:tabs>
          <w:tab w:val="left" w:pos="8788"/>
        </w:tabs>
        <w:spacing w:line="300" w:lineRule="auto"/>
        <w:ind w:left="1" w:right="-31" w:rightChars="-15"/>
        <w:jc w:val="center"/>
        <w:rPr>
          <w:rFonts w:ascii="宋体" w:hAnsi="宋体"/>
          <w:b/>
          <w:sz w:val="36"/>
          <w:szCs w:val="24"/>
        </w:rPr>
        <w:sectPr>
          <w:footerReference r:id="rId3" w:type="default"/>
          <w:pgSz w:w="11906" w:h="16838"/>
          <w:pgMar w:top="1644" w:right="1418" w:bottom="1417" w:left="1418" w:header="851" w:footer="992" w:gutter="0"/>
          <w:pgNumType w:start="1"/>
          <w:cols w:space="0" w:num="1"/>
          <w:docGrid w:linePitch="312" w:charSpace="0"/>
        </w:sectPr>
      </w:pPr>
      <w:r>
        <w:rPr>
          <w:rFonts w:hint="eastAsia" w:ascii="宋体" w:hAnsi="宋体"/>
          <w:b/>
          <w:sz w:val="36"/>
          <w:szCs w:val="24"/>
        </w:rPr>
        <w:t>国家市场监督管理总局</w:t>
      </w:r>
    </w:p>
    <w:p>
      <w:pPr>
        <w:tabs>
          <w:tab w:val="left" w:pos="720"/>
        </w:tabs>
        <w:autoSpaceDE w:val="0"/>
        <w:autoSpaceDN w:val="0"/>
        <w:adjustRightInd w:val="0"/>
        <w:ind w:left="352" w:right="18" w:hanging="180"/>
        <w:jc w:val="center"/>
        <w:rPr>
          <w:rFonts w:ascii="宋体" w:hAnsi="宋体"/>
          <w:b/>
          <w:kern w:val="0"/>
          <w:sz w:val="44"/>
          <w:szCs w:val="28"/>
        </w:rPr>
      </w:pPr>
      <w:bookmarkStart w:id="0" w:name="_Toc461207042"/>
      <w:bookmarkStart w:id="1" w:name="_Toc461207068"/>
    </w:p>
    <w:p>
      <w:pPr>
        <w:tabs>
          <w:tab w:val="left" w:pos="720"/>
        </w:tabs>
        <w:autoSpaceDE w:val="0"/>
        <w:autoSpaceDN w:val="0"/>
        <w:adjustRightInd w:val="0"/>
        <w:ind w:left="352" w:right="18" w:hanging="180"/>
        <w:jc w:val="center"/>
        <w:rPr>
          <w:rFonts w:ascii="方正小标宋简体" w:hAnsi="方正小标宋简体" w:eastAsia="方正小标宋简体" w:cs="方正小标宋简体"/>
          <w:bCs/>
          <w:kern w:val="0"/>
          <w:sz w:val="44"/>
          <w:szCs w:val="28"/>
        </w:rPr>
      </w:pPr>
      <w:r>
        <w:rPr>
          <w:rFonts w:hint="eastAsia" w:ascii="方正小标宋简体" w:hAnsi="方正小标宋简体" w:eastAsia="方正小标宋简体" w:cs="方正小标宋简体"/>
          <w:bCs/>
          <w:kern w:val="0"/>
          <w:sz w:val="44"/>
          <w:szCs w:val="28"/>
        </w:rPr>
        <w:t>建筑用钢筋产品生产许可证实施细则</w:t>
      </w:r>
    </w:p>
    <w:p>
      <w:pPr>
        <w:tabs>
          <w:tab w:val="left" w:pos="720"/>
        </w:tabs>
        <w:autoSpaceDE w:val="0"/>
        <w:autoSpaceDN w:val="0"/>
        <w:adjustRightInd w:val="0"/>
        <w:ind w:left="352" w:right="18" w:hanging="180"/>
        <w:jc w:val="center"/>
        <w:rPr>
          <w:rFonts w:ascii="方正楷体简体" w:hAnsi="方正楷体简体" w:eastAsia="方正楷体简体" w:cs="方正楷体简体"/>
          <w:kern w:val="0"/>
          <w:sz w:val="32"/>
          <w:szCs w:val="32"/>
        </w:rPr>
      </w:pPr>
      <w:r>
        <w:rPr>
          <w:rFonts w:hint="eastAsia" w:ascii="方正楷体简体" w:hAnsi="方正楷体简体" w:eastAsia="方正楷体简体" w:cs="方正楷体简体"/>
          <w:kern w:val="0"/>
          <w:sz w:val="32"/>
          <w:szCs w:val="32"/>
        </w:rPr>
        <w:t>（钢筋混凝土用热轧钢筋产品部分）</w:t>
      </w:r>
    </w:p>
    <w:bookmarkEnd w:id="0"/>
    <w:bookmarkEnd w:id="1"/>
    <w:p>
      <w:pPr>
        <w:pStyle w:val="63"/>
        <w:spacing w:line="360" w:lineRule="auto"/>
        <w:ind w:firstLineChars="0"/>
        <w:rPr>
          <w:rFonts w:ascii="宋体" w:hAnsi="宋体" w:cs="宋体"/>
        </w:rPr>
      </w:pPr>
    </w:p>
    <w:p>
      <w:pPr>
        <w:pStyle w:val="63"/>
        <w:spacing w:line="400" w:lineRule="exact"/>
        <w:ind w:firstLineChars="0"/>
        <w:rPr>
          <w:rFonts w:ascii="宋体" w:hAnsi="宋体" w:cs="宋体"/>
        </w:rPr>
      </w:pPr>
      <w:r>
        <w:rPr>
          <w:rFonts w:hint="eastAsia" w:ascii="宋体" w:hAnsi="宋体" w:cs="宋体"/>
        </w:rPr>
        <w:t>第一条 依据《中华人民共和国工业产品生产许可证管理条例》</w:t>
      </w:r>
      <w:r>
        <w:rPr>
          <w:rFonts w:hint="eastAsia" w:ascii="宋体" w:hAnsi="宋体" w:cs="宋体"/>
          <w:szCs w:val="24"/>
        </w:rPr>
        <w:t>《</w:t>
      </w:r>
      <w:r>
        <w:rPr>
          <w:rFonts w:hint="eastAsia" w:ascii="宋体" w:hAnsi="宋体" w:cs="宋体"/>
        </w:rPr>
        <w:t>中华人民共和国工业产品生产许可证管理条例实施办法》及国务院关于工业产品生产许可证制度的改革要求，制定本细则。</w:t>
      </w:r>
    </w:p>
    <w:p>
      <w:pPr>
        <w:pStyle w:val="63"/>
        <w:spacing w:line="400" w:lineRule="exact"/>
        <w:ind w:firstLineChars="0"/>
        <w:rPr>
          <w:rFonts w:ascii="宋体" w:hAnsi="宋体" w:cs="宋体"/>
          <w:szCs w:val="24"/>
        </w:rPr>
      </w:pPr>
      <w:r>
        <w:rPr>
          <w:rFonts w:hint="eastAsia" w:ascii="宋体" w:hAnsi="宋体" w:cs="宋体"/>
          <w:szCs w:val="24"/>
        </w:rPr>
        <w:t>第二条 本细则适用于省级市场监管部门钢筋混凝土用热轧钢筋产品的生产许可核发等工作。</w:t>
      </w:r>
    </w:p>
    <w:p>
      <w:pPr>
        <w:pStyle w:val="63"/>
        <w:spacing w:line="400" w:lineRule="exact"/>
        <w:ind w:firstLineChars="0"/>
        <w:rPr>
          <w:rFonts w:ascii="宋体" w:hAnsi="宋体" w:cs="宋体"/>
        </w:rPr>
      </w:pPr>
      <w:r>
        <w:rPr>
          <w:rFonts w:hint="eastAsia" w:ascii="宋体" w:hAnsi="宋体" w:cs="宋体"/>
        </w:rPr>
        <w:t>第三条 发证产品范围及产品单元。</w:t>
      </w:r>
    </w:p>
    <w:p>
      <w:pPr>
        <w:pStyle w:val="63"/>
        <w:spacing w:line="400" w:lineRule="exact"/>
        <w:ind w:firstLineChars="0"/>
        <w:rPr>
          <w:rFonts w:ascii="宋体" w:hAnsi="宋体" w:cs="宋体"/>
        </w:rPr>
      </w:pPr>
      <w:r>
        <w:rPr>
          <w:rFonts w:hint="eastAsia" w:ascii="宋体" w:hAnsi="宋体" w:cs="宋体"/>
        </w:rPr>
        <w:t>本细则中的钢筋混凝土用热轧钢筋包括</w:t>
      </w:r>
      <w:r>
        <w:rPr>
          <w:rFonts w:ascii="宋体" w:hAnsi="宋体" w:cs="宋体"/>
        </w:rPr>
        <w:t>7</w:t>
      </w:r>
      <w:r>
        <w:rPr>
          <w:rFonts w:hint="eastAsia" w:ascii="宋体" w:hAnsi="宋体" w:cs="宋体"/>
        </w:rPr>
        <w:t>个产品单元（详见表1），划分如下：</w:t>
      </w:r>
    </w:p>
    <w:p>
      <w:pPr>
        <w:pStyle w:val="63"/>
        <w:spacing w:line="400" w:lineRule="exact"/>
        <w:rPr>
          <w:rFonts w:ascii="宋体" w:hAnsi="宋体" w:cs="宋体"/>
        </w:rPr>
      </w:pPr>
      <w:r>
        <w:rPr>
          <w:rFonts w:hint="eastAsia" w:ascii="宋体" w:hAnsi="宋体" w:cs="宋体"/>
        </w:rPr>
        <w:t>光圆钢筋是指横截面通常为圆形，表面光滑，按直条或盘卷型式交货的成品钢筋。</w:t>
      </w:r>
    </w:p>
    <w:p>
      <w:pPr>
        <w:pStyle w:val="63"/>
        <w:spacing w:line="400" w:lineRule="exact"/>
        <w:rPr>
          <w:rFonts w:ascii="宋体" w:hAnsi="宋体" w:cs="宋体"/>
        </w:rPr>
      </w:pPr>
      <w:r>
        <w:rPr>
          <w:rFonts w:hint="eastAsia" w:ascii="宋体" w:hAnsi="宋体" w:cs="宋体"/>
        </w:rPr>
        <w:t>带肋钢筋是指横截面通常为圆形，且表面带肋的混凝土结构用钢材，按直条或盘卷型式交货，带E的牌号具有抗震性能的成品钢筋。</w:t>
      </w:r>
    </w:p>
    <w:p>
      <w:pPr>
        <w:pStyle w:val="63"/>
        <w:spacing w:line="400" w:lineRule="exact"/>
        <w:rPr>
          <w:rFonts w:ascii="宋体" w:hAnsi="宋体" w:cs="宋体"/>
        </w:rPr>
      </w:pPr>
      <w:r>
        <w:rPr>
          <w:rFonts w:hint="eastAsia" w:ascii="宋体" w:hAnsi="宋体" w:cs="宋体"/>
        </w:rPr>
        <w:t>生产普通热轧钢筋的工艺技术称为普通热轧工艺；生产细晶粒钢筋的工艺技术称为细晶粒工艺；生产余热处理钢筋的工艺技术称为余热处理工艺；生产耐蚀钢筋的工艺技术称为耐蚀工艺；生产不锈钢钢筋的工艺技术称为不锈工艺。</w:t>
      </w:r>
    </w:p>
    <w:p>
      <w:pPr>
        <w:spacing w:line="400" w:lineRule="exact"/>
        <w:jc w:val="center"/>
        <w:rPr>
          <w:rFonts w:ascii="宋体" w:hAnsi="宋体" w:cs="Calibri"/>
          <w:b/>
          <w:kern w:val="0"/>
          <w:szCs w:val="24"/>
        </w:rPr>
      </w:pPr>
      <w:r>
        <w:rPr>
          <w:rFonts w:hint="eastAsia" w:ascii="宋体" w:hAnsi="宋体" w:cs="Calibri"/>
          <w:b/>
          <w:kern w:val="0"/>
          <w:szCs w:val="24"/>
        </w:rPr>
        <w:t>表1 钢筋混凝土用热轧钢筋产品单元</w:t>
      </w:r>
    </w:p>
    <w:tbl>
      <w:tblPr>
        <w:tblStyle w:val="26"/>
        <w:tblW w:w="7329" w:type="dxa"/>
        <w:jc w:val="center"/>
        <w:tblInd w:w="0" w:type="dxa"/>
        <w:tblLayout w:type="fixed"/>
        <w:tblCellMar>
          <w:top w:w="0" w:type="dxa"/>
          <w:left w:w="108" w:type="dxa"/>
          <w:bottom w:w="0" w:type="dxa"/>
          <w:right w:w="108" w:type="dxa"/>
        </w:tblCellMar>
      </w:tblPr>
      <w:tblGrid>
        <w:gridCol w:w="957"/>
        <w:gridCol w:w="3730"/>
        <w:gridCol w:w="2642"/>
      </w:tblGrid>
      <w:tr>
        <w:tblPrEx>
          <w:tblLayout w:type="fixed"/>
          <w:tblCellMar>
            <w:top w:w="0" w:type="dxa"/>
            <w:left w:w="108" w:type="dxa"/>
            <w:bottom w:w="0" w:type="dxa"/>
            <w:right w:w="108" w:type="dxa"/>
          </w:tblCellMar>
        </w:tblPrEx>
        <w:trPr>
          <w:trHeight w:val="300" w:hRule="atLeast"/>
          <w:jc w:val="center"/>
        </w:trPr>
        <w:tc>
          <w:tcPr>
            <w:tcW w:w="957" w:type="dxa"/>
            <w:tcBorders>
              <w:top w:val="single" w:color="auto" w:sz="6" w:space="0"/>
              <w:left w:val="single" w:color="auto" w:sz="6" w:space="0"/>
              <w:bottom w:val="single" w:color="auto" w:sz="6" w:space="0"/>
              <w:right w:val="single" w:color="auto" w:sz="6" w:space="0"/>
            </w:tcBorders>
          </w:tcPr>
          <w:p>
            <w:pPr>
              <w:autoSpaceDE w:val="0"/>
              <w:autoSpaceDN w:val="0"/>
              <w:adjustRightInd w:val="0"/>
              <w:jc w:val="center"/>
              <w:rPr>
                <w:rFonts w:ascii="宋体" w:hAnsi="宋体" w:cs="等线"/>
                <w:b/>
                <w:color w:val="000000"/>
                <w:kern w:val="0"/>
                <w:szCs w:val="21"/>
              </w:rPr>
            </w:pPr>
            <w:r>
              <w:rPr>
                <w:rFonts w:hint="eastAsia" w:ascii="宋体" w:hAnsi="宋体" w:cs="等线"/>
                <w:b/>
                <w:color w:val="000000"/>
                <w:kern w:val="0"/>
                <w:szCs w:val="21"/>
              </w:rPr>
              <w:t>序号</w:t>
            </w:r>
          </w:p>
        </w:tc>
        <w:tc>
          <w:tcPr>
            <w:tcW w:w="3730" w:type="dxa"/>
            <w:tcBorders>
              <w:top w:val="single" w:color="auto" w:sz="6" w:space="0"/>
              <w:left w:val="single" w:color="auto" w:sz="6" w:space="0"/>
              <w:bottom w:val="single" w:color="auto" w:sz="6" w:space="0"/>
              <w:right w:val="single" w:color="auto" w:sz="6" w:space="0"/>
            </w:tcBorders>
          </w:tcPr>
          <w:p>
            <w:pPr>
              <w:autoSpaceDE w:val="0"/>
              <w:autoSpaceDN w:val="0"/>
              <w:adjustRightInd w:val="0"/>
              <w:jc w:val="center"/>
              <w:rPr>
                <w:rFonts w:ascii="宋体" w:hAnsi="宋体" w:cs="等线"/>
                <w:b/>
                <w:color w:val="000000"/>
                <w:kern w:val="0"/>
                <w:szCs w:val="21"/>
              </w:rPr>
            </w:pPr>
            <w:r>
              <w:rPr>
                <w:rFonts w:hint="eastAsia" w:ascii="宋体" w:hAnsi="宋体" w:cs="等线"/>
                <w:b/>
                <w:color w:val="000000"/>
                <w:kern w:val="0"/>
                <w:szCs w:val="21"/>
              </w:rPr>
              <w:t>产品单元</w:t>
            </w:r>
          </w:p>
        </w:tc>
        <w:tc>
          <w:tcPr>
            <w:tcW w:w="2642" w:type="dxa"/>
            <w:tcBorders>
              <w:top w:val="single" w:color="auto" w:sz="6" w:space="0"/>
              <w:left w:val="single" w:color="auto" w:sz="6" w:space="0"/>
              <w:bottom w:val="single" w:color="auto" w:sz="6" w:space="0"/>
              <w:right w:val="single" w:color="auto" w:sz="6" w:space="0"/>
            </w:tcBorders>
          </w:tcPr>
          <w:p>
            <w:pPr>
              <w:autoSpaceDE w:val="0"/>
              <w:autoSpaceDN w:val="0"/>
              <w:adjustRightInd w:val="0"/>
              <w:jc w:val="center"/>
              <w:rPr>
                <w:rFonts w:ascii="宋体" w:hAnsi="宋体" w:cs="等线"/>
                <w:b/>
                <w:color w:val="000000"/>
                <w:kern w:val="0"/>
                <w:szCs w:val="21"/>
              </w:rPr>
            </w:pPr>
            <w:r>
              <w:rPr>
                <w:rFonts w:hint="eastAsia" w:ascii="宋体" w:hAnsi="宋体" w:cs="等线"/>
                <w:b/>
                <w:color w:val="000000"/>
                <w:kern w:val="0"/>
                <w:szCs w:val="21"/>
              </w:rPr>
              <w:t>备注</w:t>
            </w:r>
          </w:p>
        </w:tc>
      </w:tr>
      <w:tr>
        <w:tblPrEx>
          <w:tblLayout w:type="fixed"/>
          <w:tblCellMar>
            <w:top w:w="0" w:type="dxa"/>
            <w:left w:w="108" w:type="dxa"/>
            <w:bottom w:w="0" w:type="dxa"/>
            <w:right w:w="108" w:type="dxa"/>
          </w:tblCellMar>
        </w:tblPrEx>
        <w:trPr>
          <w:trHeight w:val="440" w:hRule="atLeast"/>
          <w:jc w:val="center"/>
        </w:trPr>
        <w:tc>
          <w:tcPr>
            <w:tcW w:w="957" w:type="dxa"/>
            <w:tcBorders>
              <w:top w:val="single" w:color="auto" w:sz="6" w:space="0"/>
              <w:left w:val="single" w:color="auto" w:sz="6" w:space="0"/>
              <w:bottom w:val="single" w:color="auto" w:sz="6" w:space="0"/>
              <w:right w:val="single" w:color="auto" w:sz="6" w:space="0"/>
            </w:tcBorders>
          </w:tcPr>
          <w:p>
            <w:pPr>
              <w:autoSpaceDE w:val="0"/>
              <w:autoSpaceDN w:val="0"/>
              <w:adjustRightInd w:val="0"/>
              <w:jc w:val="center"/>
              <w:rPr>
                <w:rFonts w:ascii="宋体" w:hAnsi="宋体" w:cs="等线"/>
                <w:color w:val="000000"/>
                <w:kern w:val="0"/>
                <w:szCs w:val="21"/>
              </w:rPr>
            </w:pPr>
            <w:r>
              <w:rPr>
                <w:rFonts w:ascii="宋体" w:hAnsi="宋体" w:cs="等线"/>
                <w:color w:val="000000"/>
                <w:kern w:val="0"/>
                <w:szCs w:val="21"/>
              </w:rPr>
              <w:t>1</w:t>
            </w:r>
          </w:p>
        </w:tc>
        <w:tc>
          <w:tcPr>
            <w:tcW w:w="3730" w:type="dxa"/>
            <w:tcBorders>
              <w:top w:val="single" w:color="auto" w:sz="6" w:space="0"/>
              <w:left w:val="single" w:color="auto" w:sz="6" w:space="0"/>
              <w:bottom w:val="single" w:color="auto" w:sz="6" w:space="0"/>
              <w:right w:val="single" w:color="auto" w:sz="6" w:space="0"/>
            </w:tcBorders>
          </w:tcPr>
          <w:p>
            <w:pPr>
              <w:autoSpaceDE w:val="0"/>
              <w:autoSpaceDN w:val="0"/>
              <w:adjustRightInd w:val="0"/>
              <w:jc w:val="center"/>
              <w:rPr>
                <w:rFonts w:ascii="宋体" w:hAnsi="宋体" w:cs="等线"/>
                <w:color w:val="000000"/>
                <w:kern w:val="0"/>
                <w:szCs w:val="21"/>
              </w:rPr>
            </w:pPr>
            <w:r>
              <w:rPr>
                <w:rFonts w:hint="eastAsia" w:ascii="宋体" w:hAnsi="宋体" w:cs="等线"/>
                <w:color w:val="000000"/>
                <w:kern w:val="0"/>
                <w:szCs w:val="21"/>
              </w:rPr>
              <w:t>热轧钢筋用钢坯</w:t>
            </w:r>
          </w:p>
        </w:tc>
        <w:tc>
          <w:tcPr>
            <w:tcW w:w="2642" w:type="dxa"/>
            <w:vMerge w:val="restart"/>
            <w:tcBorders>
              <w:top w:val="single" w:color="auto" w:sz="6" w:space="0"/>
              <w:left w:val="single" w:color="auto" w:sz="6" w:space="0"/>
              <w:right w:val="single" w:color="auto" w:sz="6" w:space="0"/>
            </w:tcBorders>
            <w:vAlign w:val="center"/>
          </w:tcPr>
          <w:p>
            <w:pPr>
              <w:autoSpaceDE w:val="0"/>
              <w:autoSpaceDN w:val="0"/>
              <w:adjustRightInd w:val="0"/>
              <w:jc w:val="left"/>
              <w:rPr>
                <w:rFonts w:ascii="宋体" w:hAnsi="宋体" w:cs="等线"/>
                <w:color w:val="000000"/>
                <w:kern w:val="0"/>
                <w:szCs w:val="21"/>
              </w:rPr>
            </w:pPr>
            <w:r>
              <w:rPr>
                <w:rFonts w:hint="eastAsia" w:ascii="宋体" w:hAnsi="宋体" w:cs="等线"/>
                <w:color w:val="000000"/>
                <w:kern w:val="0"/>
                <w:szCs w:val="21"/>
              </w:rPr>
              <w:t>3</w:t>
            </w:r>
            <w:r>
              <w:rPr>
                <w:rFonts w:ascii="宋体" w:hAnsi="宋体" w:cs="等线"/>
                <w:color w:val="000000"/>
                <w:kern w:val="0"/>
                <w:szCs w:val="21"/>
              </w:rPr>
              <w:t>00MP</w:t>
            </w:r>
            <w:r>
              <w:rPr>
                <w:rFonts w:hint="eastAsia" w:ascii="宋体" w:hAnsi="宋体" w:cs="等线"/>
                <w:color w:val="000000"/>
                <w:kern w:val="0"/>
                <w:szCs w:val="21"/>
              </w:rPr>
              <w:t>a、</w:t>
            </w:r>
            <w:r>
              <w:rPr>
                <w:rFonts w:ascii="宋体" w:hAnsi="宋体" w:cs="等线"/>
                <w:color w:val="000000"/>
                <w:kern w:val="0"/>
                <w:szCs w:val="21"/>
              </w:rPr>
              <w:t>400MPa</w:t>
            </w:r>
            <w:r>
              <w:rPr>
                <w:rFonts w:hint="eastAsia" w:ascii="宋体" w:hAnsi="宋体" w:cs="等线"/>
                <w:color w:val="000000"/>
                <w:kern w:val="0"/>
                <w:szCs w:val="21"/>
              </w:rPr>
              <w:t>、</w:t>
            </w:r>
            <w:r>
              <w:rPr>
                <w:rFonts w:ascii="宋体" w:hAnsi="宋体" w:cs="等线"/>
                <w:color w:val="000000"/>
                <w:kern w:val="0"/>
                <w:szCs w:val="21"/>
              </w:rPr>
              <w:t>500MPa</w:t>
            </w:r>
            <w:r>
              <w:rPr>
                <w:rFonts w:hint="eastAsia" w:ascii="宋体" w:hAnsi="宋体" w:cs="等线"/>
                <w:color w:val="000000"/>
                <w:kern w:val="0"/>
                <w:szCs w:val="21"/>
              </w:rPr>
              <w:t>、</w:t>
            </w:r>
            <w:r>
              <w:rPr>
                <w:rFonts w:ascii="宋体" w:hAnsi="宋体" w:cs="等线"/>
                <w:color w:val="000000"/>
                <w:kern w:val="0"/>
                <w:szCs w:val="21"/>
              </w:rPr>
              <w:t>600MPa</w:t>
            </w:r>
            <w:r>
              <w:rPr>
                <w:rFonts w:hint="eastAsia" w:ascii="宋体" w:hAnsi="宋体" w:cs="等线"/>
                <w:color w:val="000000"/>
                <w:kern w:val="0"/>
                <w:szCs w:val="21"/>
              </w:rPr>
              <w:t>为钢筋的强度级别</w:t>
            </w:r>
          </w:p>
        </w:tc>
      </w:tr>
      <w:tr>
        <w:tblPrEx>
          <w:tblLayout w:type="fixed"/>
          <w:tblCellMar>
            <w:top w:w="0" w:type="dxa"/>
            <w:left w:w="108" w:type="dxa"/>
            <w:bottom w:w="0" w:type="dxa"/>
            <w:right w:w="108" w:type="dxa"/>
          </w:tblCellMar>
        </w:tblPrEx>
        <w:trPr>
          <w:trHeight w:val="401" w:hRule="atLeast"/>
          <w:jc w:val="center"/>
        </w:trPr>
        <w:tc>
          <w:tcPr>
            <w:tcW w:w="957" w:type="dxa"/>
            <w:tcBorders>
              <w:top w:val="single" w:color="auto" w:sz="6" w:space="0"/>
              <w:left w:val="single" w:color="auto" w:sz="6" w:space="0"/>
              <w:bottom w:val="single" w:color="auto" w:sz="6" w:space="0"/>
              <w:right w:val="single" w:color="auto" w:sz="6" w:space="0"/>
            </w:tcBorders>
          </w:tcPr>
          <w:p>
            <w:pPr>
              <w:autoSpaceDE w:val="0"/>
              <w:autoSpaceDN w:val="0"/>
              <w:adjustRightInd w:val="0"/>
              <w:jc w:val="center"/>
              <w:rPr>
                <w:rFonts w:ascii="宋体" w:hAnsi="宋体" w:cs="等线"/>
                <w:color w:val="000000"/>
                <w:kern w:val="0"/>
                <w:szCs w:val="21"/>
              </w:rPr>
            </w:pPr>
            <w:r>
              <w:rPr>
                <w:rFonts w:ascii="宋体" w:hAnsi="宋体" w:cs="等线"/>
                <w:color w:val="000000"/>
                <w:kern w:val="0"/>
                <w:szCs w:val="21"/>
              </w:rPr>
              <w:t>2</w:t>
            </w:r>
          </w:p>
        </w:tc>
        <w:tc>
          <w:tcPr>
            <w:tcW w:w="3730" w:type="dxa"/>
            <w:tcBorders>
              <w:top w:val="single" w:color="auto" w:sz="6" w:space="0"/>
              <w:left w:val="single" w:color="auto" w:sz="6" w:space="0"/>
              <w:bottom w:val="single" w:color="auto" w:sz="6" w:space="0"/>
              <w:right w:val="single" w:color="auto" w:sz="6" w:space="0"/>
            </w:tcBorders>
          </w:tcPr>
          <w:p>
            <w:pPr>
              <w:autoSpaceDE w:val="0"/>
              <w:autoSpaceDN w:val="0"/>
              <w:adjustRightInd w:val="0"/>
              <w:jc w:val="center"/>
              <w:rPr>
                <w:rFonts w:ascii="宋体" w:hAnsi="宋体" w:cs="等线"/>
                <w:color w:val="000000"/>
                <w:kern w:val="0"/>
                <w:szCs w:val="21"/>
              </w:rPr>
            </w:pPr>
            <w:r>
              <w:rPr>
                <w:rFonts w:ascii="宋体" w:hAnsi="宋体" w:cs="等线"/>
                <w:color w:val="000000"/>
                <w:kern w:val="0"/>
                <w:szCs w:val="21"/>
              </w:rPr>
              <w:t>300MPa</w:t>
            </w:r>
            <w:r>
              <w:rPr>
                <w:rFonts w:hint="eastAsia" w:ascii="宋体" w:hAnsi="宋体" w:cs="等线"/>
                <w:color w:val="000000"/>
                <w:kern w:val="0"/>
                <w:szCs w:val="21"/>
              </w:rPr>
              <w:t>级光圆钢筋</w:t>
            </w:r>
          </w:p>
        </w:tc>
        <w:tc>
          <w:tcPr>
            <w:tcW w:w="2642" w:type="dxa"/>
            <w:vMerge w:val="continue"/>
            <w:tcBorders>
              <w:left w:val="single" w:color="auto" w:sz="6" w:space="0"/>
              <w:right w:val="single" w:color="auto" w:sz="6" w:space="0"/>
            </w:tcBorders>
          </w:tcPr>
          <w:p>
            <w:pPr>
              <w:autoSpaceDE w:val="0"/>
              <w:autoSpaceDN w:val="0"/>
              <w:adjustRightInd w:val="0"/>
              <w:jc w:val="center"/>
              <w:rPr>
                <w:rFonts w:ascii="宋体" w:hAnsi="宋体" w:cs="等线"/>
                <w:color w:val="000000"/>
                <w:kern w:val="0"/>
                <w:szCs w:val="21"/>
              </w:rPr>
            </w:pPr>
          </w:p>
        </w:tc>
      </w:tr>
      <w:tr>
        <w:tblPrEx>
          <w:tblLayout w:type="fixed"/>
          <w:tblCellMar>
            <w:top w:w="0" w:type="dxa"/>
            <w:left w:w="108" w:type="dxa"/>
            <w:bottom w:w="0" w:type="dxa"/>
            <w:right w:w="108" w:type="dxa"/>
          </w:tblCellMar>
        </w:tblPrEx>
        <w:trPr>
          <w:trHeight w:val="364" w:hRule="atLeast"/>
          <w:jc w:val="center"/>
        </w:trPr>
        <w:tc>
          <w:tcPr>
            <w:tcW w:w="957" w:type="dxa"/>
            <w:tcBorders>
              <w:top w:val="single" w:color="auto" w:sz="6" w:space="0"/>
              <w:left w:val="single" w:color="auto" w:sz="6" w:space="0"/>
              <w:bottom w:val="single" w:color="auto" w:sz="6" w:space="0"/>
              <w:right w:val="single" w:color="auto" w:sz="6" w:space="0"/>
            </w:tcBorders>
          </w:tcPr>
          <w:p>
            <w:pPr>
              <w:autoSpaceDE w:val="0"/>
              <w:autoSpaceDN w:val="0"/>
              <w:adjustRightInd w:val="0"/>
              <w:jc w:val="center"/>
              <w:rPr>
                <w:rFonts w:ascii="宋体" w:hAnsi="宋体" w:cs="等线"/>
                <w:color w:val="000000"/>
                <w:kern w:val="0"/>
                <w:szCs w:val="21"/>
              </w:rPr>
            </w:pPr>
            <w:r>
              <w:rPr>
                <w:rFonts w:ascii="宋体" w:hAnsi="宋体" w:cs="等线"/>
                <w:color w:val="000000"/>
                <w:kern w:val="0"/>
                <w:szCs w:val="21"/>
              </w:rPr>
              <w:t>3</w:t>
            </w:r>
          </w:p>
        </w:tc>
        <w:tc>
          <w:tcPr>
            <w:tcW w:w="3730" w:type="dxa"/>
            <w:tcBorders>
              <w:top w:val="single" w:color="auto" w:sz="6" w:space="0"/>
              <w:left w:val="single" w:color="auto" w:sz="6" w:space="0"/>
              <w:bottom w:val="single" w:color="auto" w:sz="6" w:space="0"/>
              <w:right w:val="single" w:color="auto" w:sz="6" w:space="0"/>
            </w:tcBorders>
          </w:tcPr>
          <w:p>
            <w:pPr>
              <w:autoSpaceDE w:val="0"/>
              <w:autoSpaceDN w:val="0"/>
              <w:adjustRightInd w:val="0"/>
              <w:jc w:val="center"/>
              <w:rPr>
                <w:rFonts w:ascii="宋体" w:hAnsi="宋体" w:cs="等线"/>
                <w:color w:val="000000"/>
                <w:kern w:val="0"/>
                <w:szCs w:val="21"/>
              </w:rPr>
            </w:pPr>
            <w:bookmarkStart w:id="2" w:name="_Hlk8288140"/>
            <w:r>
              <w:rPr>
                <w:rFonts w:ascii="宋体" w:hAnsi="宋体" w:cs="等线"/>
                <w:color w:val="000000"/>
                <w:kern w:val="0"/>
                <w:szCs w:val="21"/>
              </w:rPr>
              <w:t>400MPa</w:t>
            </w:r>
            <w:r>
              <w:rPr>
                <w:rFonts w:hint="eastAsia" w:ascii="宋体" w:hAnsi="宋体" w:cs="等线"/>
                <w:color w:val="000000"/>
                <w:kern w:val="0"/>
                <w:szCs w:val="21"/>
              </w:rPr>
              <w:t>级带肋钢筋</w:t>
            </w:r>
            <w:bookmarkEnd w:id="2"/>
          </w:p>
        </w:tc>
        <w:tc>
          <w:tcPr>
            <w:tcW w:w="2642" w:type="dxa"/>
            <w:vMerge w:val="continue"/>
            <w:tcBorders>
              <w:left w:val="single" w:color="auto" w:sz="6" w:space="0"/>
              <w:right w:val="single" w:color="auto" w:sz="6" w:space="0"/>
            </w:tcBorders>
          </w:tcPr>
          <w:p>
            <w:pPr>
              <w:autoSpaceDE w:val="0"/>
              <w:autoSpaceDN w:val="0"/>
              <w:adjustRightInd w:val="0"/>
              <w:jc w:val="center"/>
              <w:rPr>
                <w:rFonts w:ascii="宋体" w:hAnsi="宋体" w:cs="等线"/>
                <w:color w:val="000000"/>
                <w:kern w:val="0"/>
                <w:szCs w:val="21"/>
              </w:rPr>
            </w:pPr>
          </w:p>
        </w:tc>
      </w:tr>
      <w:tr>
        <w:tblPrEx>
          <w:tblLayout w:type="fixed"/>
          <w:tblCellMar>
            <w:top w:w="0" w:type="dxa"/>
            <w:left w:w="108" w:type="dxa"/>
            <w:bottom w:w="0" w:type="dxa"/>
            <w:right w:w="108" w:type="dxa"/>
          </w:tblCellMar>
        </w:tblPrEx>
        <w:trPr>
          <w:trHeight w:val="360" w:hRule="atLeast"/>
          <w:jc w:val="center"/>
        </w:trPr>
        <w:tc>
          <w:tcPr>
            <w:tcW w:w="957" w:type="dxa"/>
            <w:tcBorders>
              <w:top w:val="single" w:color="auto" w:sz="6" w:space="0"/>
              <w:left w:val="single" w:color="auto" w:sz="6" w:space="0"/>
              <w:bottom w:val="single" w:color="auto" w:sz="6" w:space="0"/>
              <w:right w:val="single" w:color="auto" w:sz="6" w:space="0"/>
            </w:tcBorders>
          </w:tcPr>
          <w:p>
            <w:pPr>
              <w:autoSpaceDE w:val="0"/>
              <w:autoSpaceDN w:val="0"/>
              <w:adjustRightInd w:val="0"/>
              <w:jc w:val="center"/>
              <w:rPr>
                <w:rFonts w:ascii="宋体" w:hAnsi="宋体" w:cs="等线"/>
                <w:color w:val="000000"/>
                <w:kern w:val="0"/>
                <w:szCs w:val="21"/>
              </w:rPr>
            </w:pPr>
            <w:r>
              <w:rPr>
                <w:rFonts w:ascii="宋体" w:hAnsi="宋体" w:cs="等线"/>
                <w:color w:val="000000"/>
                <w:kern w:val="0"/>
                <w:szCs w:val="21"/>
              </w:rPr>
              <w:t>4</w:t>
            </w:r>
          </w:p>
        </w:tc>
        <w:tc>
          <w:tcPr>
            <w:tcW w:w="3730" w:type="dxa"/>
            <w:tcBorders>
              <w:top w:val="single" w:color="auto" w:sz="6" w:space="0"/>
              <w:left w:val="single" w:color="auto" w:sz="6" w:space="0"/>
              <w:bottom w:val="single" w:color="auto" w:sz="6" w:space="0"/>
              <w:right w:val="single" w:color="auto" w:sz="6" w:space="0"/>
            </w:tcBorders>
          </w:tcPr>
          <w:p>
            <w:pPr>
              <w:autoSpaceDE w:val="0"/>
              <w:autoSpaceDN w:val="0"/>
              <w:adjustRightInd w:val="0"/>
              <w:jc w:val="center"/>
              <w:rPr>
                <w:rFonts w:ascii="宋体" w:hAnsi="宋体" w:cs="等线"/>
                <w:color w:val="000000"/>
                <w:kern w:val="0"/>
                <w:szCs w:val="21"/>
              </w:rPr>
            </w:pPr>
            <w:r>
              <w:rPr>
                <w:rFonts w:ascii="宋体" w:hAnsi="宋体" w:cs="等线"/>
                <w:color w:val="000000"/>
                <w:kern w:val="0"/>
                <w:szCs w:val="21"/>
              </w:rPr>
              <w:t>400MPa</w:t>
            </w:r>
            <w:r>
              <w:rPr>
                <w:rFonts w:hint="eastAsia" w:ascii="宋体" w:hAnsi="宋体" w:cs="等线"/>
                <w:color w:val="000000"/>
                <w:kern w:val="0"/>
                <w:szCs w:val="21"/>
              </w:rPr>
              <w:t>级抗震带肋钢筋</w:t>
            </w:r>
          </w:p>
        </w:tc>
        <w:tc>
          <w:tcPr>
            <w:tcW w:w="2642" w:type="dxa"/>
            <w:vMerge w:val="continue"/>
            <w:tcBorders>
              <w:left w:val="single" w:color="auto" w:sz="6" w:space="0"/>
              <w:right w:val="single" w:color="auto" w:sz="6" w:space="0"/>
            </w:tcBorders>
          </w:tcPr>
          <w:p>
            <w:pPr>
              <w:autoSpaceDE w:val="0"/>
              <w:autoSpaceDN w:val="0"/>
              <w:adjustRightInd w:val="0"/>
              <w:jc w:val="center"/>
              <w:rPr>
                <w:rFonts w:ascii="宋体" w:hAnsi="宋体" w:cs="等线"/>
                <w:color w:val="000000"/>
                <w:kern w:val="0"/>
                <w:szCs w:val="21"/>
              </w:rPr>
            </w:pPr>
          </w:p>
        </w:tc>
      </w:tr>
      <w:tr>
        <w:tblPrEx>
          <w:tblLayout w:type="fixed"/>
          <w:tblCellMar>
            <w:top w:w="0" w:type="dxa"/>
            <w:left w:w="108" w:type="dxa"/>
            <w:bottom w:w="0" w:type="dxa"/>
            <w:right w:w="108" w:type="dxa"/>
          </w:tblCellMar>
        </w:tblPrEx>
        <w:trPr>
          <w:trHeight w:val="388" w:hRule="atLeast"/>
          <w:jc w:val="center"/>
        </w:trPr>
        <w:tc>
          <w:tcPr>
            <w:tcW w:w="957" w:type="dxa"/>
            <w:tcBorders>
              <w:top w:val="single" w:color="auto" w:sz="6" w:space="0"/>
              <w:left w:val="single" w:color="auto" w:sz="6" w:space="0"/>
              <w:bottom w:val="single" w:color="auto" w:sz="6" w:space="0"/>
              <w:right w:val="single" w:color="auto" w:sz="6" w:space="0"/>
            </w:tcBorders>
          </w:tcPr>
          <w:p>
            <w:pPr>
              <w:autoSpaceDE w:val="0"/>
              <w:autoSpaceDN w:val="0"/>
              <w:adjustRightInd w:val="0"/>
              <w:jc w:val="center"/>
              <w:rPr>
                <w:rFonts w:ascii="宋体" w:hAnsi="宋体" w:cs="等线"/>
                <w:color w:val="000000"/>
                <w:kern w:val="0"/>
                <w:szCs w:val="21"/>
              </w:rPr>
            </w:pPr>
            <w:r>
              <w:rPr>
                <w:rFonts w:ascii="宋体" w:hAnsi="宋体" w:cs="等线"/>
                <w:color w:val="000000"/>
                <w:kern w:val="0"/>
                <w:szCs w:val="21"/>
              </w:rPr>
              <w:t>5</w:t>
            </w:r>
          </w:p>
        </w:tc>
        <w:tc>
          <w:tcPr>
            <w:tcW w:w="3730" w:type="dxa"/>
            <w:tcBorders>
              <w:top w:val="single" w:color="auto" w:sz="6" w:space="0"/>
              <w:left w:val="single" w:color="auto" w:sz="6" w:space="0"/>
              <w:bottom w:val="single" w:color="auto" w:sz="6" w:space="0"/>
              <w:right w:val="single" w:color="auto" w:sz="6" w:space="0"/>
            </w:tcBorders>
          </w:tcPr>
          <w:p>
            <w:pPr>
              <w:autoSpaceDE w:val="0"/>
              <w:autoSpaceDN w:val="0"/>
              <w:adjustRightInd w:val="0"/>
              <w:jc w:val="center"/>
              <w:rPr>
                <w:rFonts w:ascii="宋体" w:hAnsi="宋体" w:cs="等线"/>
                <w:color w:val="000000"/>
                <w:kern w:val="0"/>
                <w:szCs w:val="21"/>
              </w:rPr>
            </w:pPr>
            <w:r>
              <w:rPr>
                <w:rFonts w:ascii="宋体" w:hAnsi="宋体" w:cs="等线"/>
                <w:color w:val="000000"/>
                <w:kern w:val="0"/>
                <w:szCs w:val="21"/>
              </w:rPr>
              <w:t>500MPa</w:t>
            </w:r>
            <w:r>
              <w:rPr>
                <w:rFonts w:hint="eastAsia" w:ascii="宋体" w:hAnsi="宋体" w:cs="等线"/>
                <w:color w:val="000000"/>
                <w:kern w:val="0"/>
                <w:szCs w:val="21"/>
              </w:rPr>
              <w:t>级带肋钢筋</w:t>
            </w:r>
          </w:p>
        </w:tc>
        <w:tc>
          <w:tcPr>
            <w:tcW w:w="2642" w:type="dxa"/>
            <w:vMerge w:val="continue"/>
            <w:tcBorders>
              <w:left w:val="single" w:color="auto" w:sz="6" w:space="0"/>
              <w:right w:val="single" w:color="auto" w:sz="6" w:space="0"/>
            </w:tcBorders>
          </w:tcPr>
          <w:p>
            <w:pPr>
              <w:autoSpaceDE w:val="0"/>
              <w:autoSpaceDN w:val="0"/>
              <w:adjustRightInd w:val="0"/>
              <w:jc w:val="center"/>
              <w:rPr>
                <w:rFonts w:ascii="宋体" w:hAnsi="宋体" w:cs="等线"/>
                <w:color w:val="000000"/>
                <w:kern w:val="0"/>
                <w:szCs w:val="21"/>
              </w:rPr>
            </w:pPr>
          </w:p>
        </w:tc>
      </w:tr>
      <w:tr>
        <w:tblPrEx>
          <w:tblLayout w:type="fixed"/>
          <w:tblCellMar>
            <w:top w:w="0" w:type="dxa"/>
            <w:left w:w="108" w:type="dxa"/>
            <w:bottom w:w="0" w:type="dxa"/>
            <w:right w:w="108" w:type="dxa"/>
          </w:tblCellMar>
        </w:tblPrEx>
        <w:trPr>
          <w:trHeight w:val="408" w:hRule="atLeast"/>
          <w:jc w:val="center"/>
        </w:trPr>
        <w:tc>
          <w:tcPr>
            <w:tcW w:w="957" w:type="dxa"/>
            <w:tcBorders>
              <w:top w:val="single" w:color="auto" w:sz="6" w:space="0"/>
              <w:left w:val="single" w:color="auto" w:sz="6" w:space="0"/>
              <w:bottom w:val="single" w:color="auto" w:sz="6" w:space="0"/>
              <w:right w:val="single" w:color="auto" w:sz="6" w:space="0"/>
            </w:tcBorders>
          </w:tcPr>
          <w:p>
            <w:pPr>
              <w:autoSpaceDE w:val="0"/>
              <w:autoSpaceDN w:val="0"/>
              <w:adjustRightInd w:val="0"/>
              <w:jc w:val="center"/>
              <w:rPr>
                <w:rFonts w:ascii="宋体" w:hAnsi="宋体" w:cs="等线"/>
                <w:color w:val="000000"/>
                <w:kern w:val="0"/>
                <w:szCs w:val="21"/>
              </w:rPr>
            </w:pPr>
            <w:r>
              <w:rPr>
                <w:rFonts w:ascii="宋体" w:hAnsi="宋体" w:cs="等线"/>
                <w:color w:val="000000"/>
                <w:kern w:val="0"/>
                <w:szCs w:val="21"/>
              </w:rPr>
              <w:t>6</w:t>
            </w:r>
          </w:p>
        </w:tc>
        <w:tc>
          <w:tcPr>
            <w:tcW w:w="3730" w:type="dxa"/>
            <w:tcBorders>
              <w:top w:val="single" w:color="auto" w:sz="6" w:space="0"/>
              <w:left w:val="single" w:color="auto" w:sz="6" w:space="0"/>
              <w:bottom w:val="single" w:color="auto" w:sz="6" w:space="0"/>
              <w:right w:val="single" w:color="auto" w:sz="6" w:space="0"/>
            </w:tcBorders>
          </w:tcPr>
          <w:p>
            <w:pPr>
              <w:autoSpaceDE w:val="0"/>
              <w:autoSpaceDN w:val="0"/>
              <w:adjustRightInd w:val="0"/>
              <w:jc w:val="center"/>
              <w:rPr>
                <w:rFonts w:ascii="宋体" w:hAnsi="宋体" w:cs="等线"/>
                <w:color w:val="000000"/>
                <w:kern w:val="0"/>
                <w:szCs w:val="21"/>
              </w:rPr>
            </w:pPr>
            <w:r>
              <w:rPr>
                <w:rFonts w:ascii="宋体" w:hAnsi="宋体" w:cs="等线"/>
                <w:color w:val="000000"/>
                <w:kern w:val="0"/>
                <w:szCs w:val="21"/>
              </w:rPr>
              <w:t>500MPa</w:t>
            </w:r>
            <w:r>
              <w:rPr>
                <w:rFonts w:hint="eastAsia" w:ascii="宋体" w:hAnsi="宋体" w:cs="等线"/>
                <w:color w:val="000000"/>
                <w:kern w:val="0"/>
                <w:szCs w:val="21"/>
              </w:rPr>
              <w:t>级抗震带肋钢筋</w:t>
            </w:r>
          </w:p>
        </w:tc>
        <w:tc>
          <w:tcPr>
            <w:tcW w:w="2642" w:type="dxa"/>
            <w:vMerge w:val="continue"/>
            <w:tcBorders>
              <w:left w:val="single" w:color="auto" w:sz="6" w:space="0"/>
              <w:right w:val="single" w:color="auto" w:sz="6" w:space="0"/>
            </w:tcBorders>
          </w:tcPr>
          <w:p>
            <w:pPr>
              <w:autoSpaceDE w:val="0"/>
              <w:autoSpaceDN w:val="0"/>
              <w:adjustRightInd w:val="0"/>
              <w:jc w:val="center"/>
              <w:rPr>
                <w:rFonts w:ascii="宋体" w:hAnsi="宋体" w:cs="等线"/>
                <w:color w:val="000000"/>
                <w:kern w:val="0"/>
                <w:szCs w:val="21"/>
              </w:rPr>
            </w:pPr>
          </w:p>
        </w:tc>
      </w:tr>
      <w:tr>
        <w:tblPrEx>
          <w:tblLayout w:type="fixed"/>
          <w:tblCellMar>
            <w:top w:w="0" w:type="dxa"/>
            <w:left w:w="108" w:type="dxa"/>
            <w:bottom w:w="0" w:type="dxa"/>
            <w:right w:w="108" w:type="dxa"/>
          </w:tblCellMar>
        </w:tblPrEx>
        <w:trPr>
          <w:trHeight w:val="404" w:hRule="atLeast"/>
          <w:jc w:val="center"/>
        </w:trPr>
        <w:tc>
          <w:tcPr>
            <w:tcW w:w="957" w:type="dxa"/>
            <w:tcBorders>
              <w:top w:val="single" w:color="auto" w:sz="6" w:space="0"/>
              <w:left w:val="single" w:color="auto" w:sz="6" w:space="0"/>
              <w:bottom w:val="single" w:color="auto" w:sz="6" w:space="0"/>
              <w:right w:val="single" w:color="auto" w:sz="6" w:space="0"/>
            </w:tcBorders>
          </w:tcPr>
          <w:p>
            <w:pPr>
              <w:autoSpaceDE w:val="0"/>
              <w:autoSpaceDN w:val="0"/>
              <w:adjustRightInd w:val="0"/>
              <w:snapToGrid w:val="0"/>
              <w:spacing w:line="360" w:lineRule="auto"/>
              <w:jc w:val="center"/>
              <w:rPr>
                <w:rFonts w:ascii="宋体" w:hAnsi="宋体" w:cs="等线"/>
                <w:color w:val="000000"/>
                <w:kern w:val="0"/>
                <w:szCs w:val="21"/>
              </w:rPr>
            </w:pPr>
            <w:r>
              <w:rPr>
                <w:rFonts w:ascii="宋体" w:hAnsi="宋体" w:cs="等线"/>
                <w:color w:val="000000"/>
                <w:kern w:val="0"/>
                <w:szCs w:val="21"/>
              </w:rPr>
              <w:t>7</w:t>
            </w:r>
          </w:p>
        </w:tc>
        <w:tc>
          <w:tcPr>
            <w:tcW w:w="3730" w:type="dxa"/>
            <w:tcBorders>
              <w:top w:val="single" w:color="auto" w:sz="6" w:space="0"/>
              <w:left w:val="single" w:color="auto" w:sz="6" w:space="0"/>
              <w:bottom w:val="single" w:color="auto" w:sz="6" w:space="0"/>
              <w:right w:val="single" w:color="auto" w:sz="6" w:space="0"/>
            </w:tcBorders>
          </w:tcPr>
          <w:p>
            <w:pPr>
              <w:autoSpaceDE w:val="0"/>
              <w:autoSpaceDN w:val="0"/>
              <w:adjustRightInd w:val="0"/>
              <w:snapToGrid w:val="0"/>
              <w:spacing w:line="360" w:lineRule="auto"/>
              <w:jc w:val="center"/>
              <w:rPr>
                <w:rFonts w:ascii="宋体" w:hAnsi="宋体" w:cs="等线"/>
                <w:color w:val="000000"/>
                <w:kern w:val="0"/>
                <w:szCs w:val="21"/>
              </w:rPr>
            </w:pPr>
            <w:r>
              <w:rPr>
                <w:rFonts w:ascii="宋体" w:hAnsi="宋体" w:cs="等线"/>
                <w:color w:val="000000"/>
                <w:kern w:val="0"/>
                <w:szCs w:val="21"/>
              </w:rPr>
              <w:t>600MPa</w:t>
            </w:r>
            <w:r>
              <w:rPr>
                <w:rFonts w:hint="eastAsia" w:ascii="宋体" w:hAnsi="宋体" w:cs="等线"/>
                <w:color w:val="000000"/>
                <w:kern w:val="0"/>
                <w:szCs w:val="21"/>
              </w:rPr>
              <w:t>级带肋钢筋</w:t>
            </w:r>
          </w:p>
        </w:tc>
        <w:tc>
          <w:tcPr>
            <w:tcW w:w="2642" w:type="dxa"/>
            <w:vMerge w:val="continue"/>
            <w:tcBorders>
              <w:left w:val="single" w:color="auto" w:sz="6" w:space="0"/>
              <w:bottom w:val="single" w:color="auto" w:sz="6" w:space="0"/>
              <w:right w:val="single" w:color="auto" w:sz="6" w:space="0"/>
            </w:tcBorders>
          </w:tcPr>
          <w:p>
            <w:pPr>
              <w:autoSpaceDE w:val="0"/>
              <w:autoSpaceDN w:val="0"/>
              <w:adjustRightInd w:val="0"/>
              <w:snapToGrid w:val="0"/>
              <w:spacing w:line="360" w:lineRule="auto"/>
              <w:jc w:val="center"/>
              <w:rPr>
                <w:rFonts w:ascii="宋体" w:hAnsi="宋体" w:cs="等线"/>
                <w:color w:val="000000"/>
                <w:kern w:val="0"/>
                <w:szCs w:val="21"/>
              </w:rPr>
            </w:pPr>
          </w:p>
        </w:tc>
      </w:tr>
    </w:tbl>
    <w:p>
      <w:pPr>
        <w:adjustRightInd w:val="0"/>
        <w:snapToGrid w:val="0"/>
        <w:spacing w:line="360" w:lineRule="auto"/>
        <w:ind w:firstLine="420" w:firstLineChars="200"/>
        <w:rPr>
          <w:rFonts w:ascii="宋体" w:hAnsi="宋体" w:cs="Calibri"/>
          <w:kern w:val="0"/>
          <w:szCs w:val="21"/>
        </w:rPr>
      </w:pPr>
      <w:r>
        <w:rPr>
          <w:rFonts w:hint="eastAsia" w:ascii="宋体" w:hAnsi="宋体" w:cs="Calibri"/>
          <w:kern w:val="0"/>
          <w:szCs w:val="21"/>
        </w:rPr>
        <w:t>注：1.各产品单元发证范围应根据轧制工艺及对应的产品标准确定；</w:t>
      </w:r>
    </w:p>
    <w:p>
      <w:pPr>
        <w:adjustRightInd w:val="0"/>
        <w:snapToGrid w:val="0"/>
        <w:spacing w:line="360" w:lineRule="auto"/>
        <w:ind w:firstLine="840" w:firstLineChars="400"/>
        <w:rPr>
          <w:rFonts w:ascii="宋体" w:hAnsi="宋体" w:cs="Calibri"/>
          <w:kern w:val="0"/>
          <w:szCs w:val="21"/>
        </w:rPr>
      </w:pPr>
      <w:r>
        <w:rPr>
          <w:rFonts w:ascii="宋体" w:hAnsi="宋体" w:cs="Calibri"/>
          <w:kern w:val="0"/>
          <w:szCs w:val="21"/>
        </w:rPr>
        <w:t>2</w:t>
      </w:r>
      <w:r>
        <w:rPr>
          <w:rFonts w:hint="eastAsia" w:ascii="宋体" w:hAnsi="宋体" w:cs="Calibri"/>
          <w:kern w:val="0"/>
          <w:szCs w:val="21"/>
        </w:rPr>
        <w:t>.</w:t>
      </w:r>
      <w:r>
        <w:rPr>
          <w:rFonts w:hint="eastAsia" w:ascii="宋体" w:hAnsi="宋体" w:cs="等线"/>
          <w:color w:val="000000"/>
          <w:kern w:val="0"/>
          <w:szCs w:val="21"/>
        </w:rPr>
        <w:t>热轧钢筋用钢坯</w:t>
      </w:r>
      <w:r>
        <w:rPr>
          <w:rFonts w:hint="eastAsia" w:ascii="宋体" w:hAnsi="宋体" w:cs="Calibri"/>
          <w:kern w:val="0"/>
          <w:szCs w:val="21"/>
        </w:rPr>
        <w:t>应与后续轧制的成品钢筋单元的强度级别和生产工艺相适应。</w:t>
      </w:r>
    </w:p>
    <w:p>
      <w:pPr>
        <w:adjustRightInd w:val="0"/>
        <w:snapToGrid w:val="0"/>
        <w:spacing w:line="360" w:lineRule="auto"/>
        <w:ind w:firstLine="420" w:firstLineChars="200"/>
        <w:rPr>
          <w:rFonts w:ascii="宋体" w:hAnsi="宋体" w:cs="Calibri"/>
          <w:kern w:val="0"/>
          <w:szCs w:val="21"/>
        </w:rPr>
      </w:pPr>
      <w:r>
        <w:rPr>
          <w:rFonts w:hint="eastAsia" w:ascii="宋体" w:hAnsi="宋体" w:cs="宋体"/>
          <w:color w:val="000000" w:themeColor="text1"/>
        </w:rPr>
        <w:t>按国际标准、国外标准</w:t>
      </w:r>
      <w:r>
        <w:rPr>
          <w:rFonts w:hint="eastAsia" w:ascii="宋体" w:hAnsi="宋体" w:cs="宋体"/>
        </w:rPr>
        <w:t>、地方标准、团体标准和企业标准等生产的上述产品，属于本细则列出的相关国家标准和行业标准范畴或适用范围的，企业应按相应的国家标准或行业标准取证，企业获证后生产的产品应当满足相应国家标准和行业标准要求。</w:t>
      </w:r>
    </w:p>
    <w:p>
      <w:pPr>
        <w:pStyle w:val="63"/>
        <w:adjustRightInd w:val="0"/>
        <w:snapToGrid w:val="0"/>
        <w:spacing w:line="400" w:lineRule="exact"/>
        <w:rPr>
          <w:rFonts w:ascii="宋体" w:hAnsi="宋体" w:cs="宋体"/>
          <w:szCs w:val="24"/>
        </w:rPr>
      </w:pPr>
      <w:r>
        <w:rPr>
          <w:rFonts w:hint="eastAsia" w:ascii="宋体" w:hAnsi="宋体" w:cs="宋体"/>
          <w:szCs w:val="24"/>
        </w:rPr>
        <w:t>第四条 企业应符合的条件</w:t>
      </w:r>
    </w:p>
    <w:p>
      <w:pPr>
        <w:pStyle w:val="63"/>
        <w:adjustRightInd w:val="0"/>
        <w:snapToGrid w:val="0"/>
        <w:spacing w:line="400" w:lineRule="exact"/>
        <w:rPr>
          <w:rFonts w:ascii="宋体" w:hAnsi="宋体" w:cs="宋体"/>
          <w:szCs w:val="24"/>
        </w:rPr>
      </w:pPr>
      <w:r>
        <w:rPr>
          <w:rFonts w:hint="eastAsia" w:ascii="宋体" w:hAnsi="宋体" w:cs="宋体"/>
          <w:szCs w:val="24"/>
        </w:rPr>
        <w:t>（一）企业应</w:t>
      </w:r>
      <w:r>
        <w:rPr>
          <w:rFonts w:ascii="宋体" w:hAnsi="宋体" w:cs="宋体"/>
          <w:szCs w:val="24"/>
        </w:rPr>
        <w:t>有与拟从事的生产活动相适应的营业执照</w:t>
      </w:r>
      <w:r>
        <w:rPr>
          <w:rFonts w:hint="eastAsia" w:ascii="宋体" w:hAnsi="宋体" w:cs="宋体"/>
          <w:szCs w:val="24"/>
        </w:rPr>
        <w:t>。</w:t>
      </w:r>
    </w:p>
    <w:p>
      <w:pPr>
        <w:pStyle w:val="63"/>
        <w:adjustRightInd w:val="0"/>
        <w:snapToGrid w:val="0"/>
        <w:spacing w:line="400" w:lineRule="exact"/>
        <w:rPr>
          <w:rFonts w:ascii="宋体" w:hAnsi="宋体" w:cs="宋体"/>
          <w:szCs w:val="24"/>
        </w:rPr>
      </w:pPr>
      <w:r>
        <w:rPr>
          <w:rFonts w:hint="eastAsia" w:ascii="宋体" w:hAnsi="宋体" w:cs="宋体"/>
          <w:szCs w:val="24"/>
        </w:rPr>
        <w:t>（二）企业应有与所生产产品相适应的专业技术人员。</w:t>
      </w:r>
    </w:p>
    <w:p>
      <w:pPr>
        <w:pStyle w:val="63"/>
        <w:adjustRightInd w:val="0"/>
        <w:snapToGrid w:val="0"/>
        <w:spacing w:line="400" w:lineRule="exact"/>
        <w:rPr>
          <w:rFonts w:ascii="宋体" w:hAnsi="宋体" w:cs="宋体"/>
          <w:szCs w:val="24"/>
        </w:rPr>
      </w:pPr>
      <w:r>
        <w:rPr>
          <w:rFonts w:hint="eastAsia" w:ascii="宋体" w:hAnsi="宋体" w:cs="宋体"/>
          <w:szCs w:val="24"/>
        </w:rPr>
        <w:t>（三）企业应有与所生产产品相适应的生产条件和检验手段（见表2）。</w:t>
      </w:r>
    </w:p>
    <w:p>
      <w:pPr>
        <w:pStyle w:val="63"/>
        <w:adjustRightInd w:val="0"/>
        <w:snapToGrid w:val="0"/>
        <w:spacing w:line="400" w:lineRule="exact"/>
        <w:rPr>
          <w:rFonts w:ascii="宋体" w:hAnsi="宋体" w:cs="宋体"/>
          <w:szCs w:val="24"/>
        </w:rPr>
      </w:pPr>
      <w:r>
        <w:rPr>
          <w:rFonts w:hint="eastAsia" w:ascii="宋体" w:hAnsi="宋体" w:cs="宋体"/>
          <w:szCs w:val="24"/>
        </w:rPr>
        <w:t>（四）企业应有健全有效的质量管理制度和责任制度，有与所生产产品相适应的技术文件和工艺文件。</w:t>
      </w:r>
    </w:p>
    <w:p>
      <w:pPr>
        <w:pStyle w:val="63"/>
        <w:adjustRightInd w:val="0"/>
        <w:snapToGrid w:val="0"/>
        <w:spacing w:line="400" w:lineRule="exact"/>
        <w:rPr>
          <w:rFonts w:ascii="宋体" w:hAnsi="宋体" w:cs="宋体"/>
          <w:szCs w:val="24"/>
        </w:rPr>
      </w:pPr>
      <w:r>
        <w:rPr>
          <w:rFonts w:hint="eastAsia" w:ascii="宋体" w:hAnsi="宋体" w:cs="宋体"/>
          <w:szCs w:val="24"/>
        </w:rPr>
        <w:t>（五）企业生产产品符合有关国家标准、行业标准以及保障人体健康和人身、财产安全的要求（见附件）。企业申请许可证时应提交1年内（自检验报告签发日期起）符合现行有效标准的产品检验合格报告。</w:t>
      </w:r>
    </w:p>
    <w:p>
      <w:pPr>
        <w:pStyle w:val="63"/>
        <w:adjustRightInd w:val="0"/>
        <w:snapToGrid w:val="0"/>
        <w:spacing w:line="400" w:lineRule="exact"/>
        <w:rPr>
          <w:rFonts w:ascii="宋体" w:hAnsi="宋体" w:cs="宋体"/>
          <w:szCs w:val="24"/>
        </w:rPr>
      </w:pPr>
      <w:r>
        <w:rPr>
          <w:rFonts w:hint="eastAsia" w:ascii="宋体" w:hAnsi="宋体" w:cs="宋体"/>
          <w:szCs w:val="24"/>
        </w:rPr>
        <w:t>（六）企业应符合国家产业政策的规定，不存在国家明令淘汰和禁止投资建设的落后工艺、高耗能、污染环境、浪费资源的情况。</w:t>
      </w:r>
    </w:p>
    <w:p>
      <w:pPr>
        <w:pStyle w:val="63"/>
        <w:adjustRightInd w:val="0"/>
        <w:snapToGrid w:val="0"/>
        <w:spacing w:line="400" w:lineRule="exact"/>
        <w:rPr>
          <w:rFonts w:hint="eastAsia" w:asciiTheme="minorEastAsia" w:hAnsiTheme="minorEastAsia" w:eastAsiaTheme="minorEastAsia"/>
          <w:szCs w:val="24"/>
        </w:rPr>
      </w:pPr>
      <w:r>
        <w:rPr>
          <w:rFonts w:hint="eastAsia" w:ascii="宋体" w:hAnsi="宋体" w:cs="宋体"/>
          <w:szCs w:val="24"/>
        </w:rPr>
        <w:t>法律、行政法规有其他规定的，还应当符合其规</w:t>
      </w:r>
      <w:r>
        <w:rPr>
          <w:rFonts w:hint="eastAsia" w:asciiTheme="minorEastAsia" w:hAnsiTheme="minorEastAsia" w:eastAsiaTheme="minorEastAsia"/>
          <w:szCs w:val="24"/>
        </w:rPr>
        <w:t>定。</w:t>
      </w:r>
    </w:p>
    <w:p>
      <w:pPr>
        <w:adjustRightInd w:val="0"/>
        <w:snapToGrid w:val="0"/>
        <w:spacing w:line="400" w:lineRule="exact"/>
        <w:ind w:firstLine="420" w:firstLineChars="200"/>
        <w:rPr>
          <w:rFonts w:hint="eastAsia" w:ascii="宋体" w:hAnsi="宋体"/>
          <w:strike w:val="0"/>
          <w:dstrike/>
        </w:rPr>
      </w:pPr>
      <w:r>
        <w:rPr>
          <w:rFonts w:hint="eastAsia" w:ascii="宋体" w:hAnsi="宋体"/>
          <w:strike w:val="0"/>
          <w:dstrike w:val="0"/>
        </w:rPr>
        <w:t>发证机关应</w:t>
      </w:r>
      <w:r>
        <w:rPr>
          <w:rFonts w:hint="eastAsia" w:ascii="宋体" w:hAnsi="宋体"/>
          <w:strike w:val="0"/>
          <w:dstrike w:val="0"/>
          <w:lang w:eastAsia="zh-CN"/>
        </w:rPr>
        <w:t>认真贯彻落实</w:t>
      </w:r>
      <w:r>
        <w:rPr>
          <w:rFonts w:hint="eastAsia" w:ascii="宋体" w:hAnsi="宋体"/>
          <w:strike w:val="0"/>
          <w:dstrike w:val="0"/>
        </w:rPr>
        <w:t>国务院“放管服”改革要求，结合</w:t>
      </w:r>
      <w:r>
        <w:rPr>
          <w:rFonts w:hint="eastAsia" w:ascii="宋体" w:hAnsi="宋体"/>
          <w:strike w:val="0"/>
          <w:dstrike w:val="0"/>
          <w:lang w:eastAsia="zh-CN"/>
        </w:rPr>
        <w:t>实行</w:t>
      </w:r>
      <w:r>
        <w:rPr>
          <w:rFonts w:hint="eastAsia" w:ascii="宋体" w:hAnsi="宋体"/>
          <w:strike w:val="0"/>
          <w:dstrike w:val="0"/>
        </w:rPr>
        <w:t>告知承诺和优化服务</w:t>
      </w:r>
      <w:r>
        <w:rPr>
          <w:rFonts w:hint="eastAsia" w:ascii="宋体" w:hAnsi="宋体"/>
          <w:strike w:val="0"/>
          <w:dstrike w:val="0"/>
          <w:lang w:eastAsia="zh-CN"/>
        </w:rPr>
        <w:t>等改革措施</w:t>
      </w:r>
      <w:r>
        <w:rPr>
          <w:rFonts w:hint="eastAsia" w:ascii="宋体" w:hAnsi="宋体"/>
          <w:strike w:val="0"/>
          <w:dstrike w:val="0"/>
        </w:rPr>
        <w:t>，根据本地实际落实上述条件</w:t>
      </w:r>
      <w:r>
        <w:rPr>
          <w:rFonts w:hint="eastAsia" w:ascii="宋体" w:hAnsi="宋体"/>
          <w:strike w:val="0"/>
          <w:dstrike w:val="0"/>
          <w:lang w:eastAsia="zh-CN"/>
        </w:rPr>
        <w:t>；应按照“让数据多跑路、企业少跑腿”的原则，最大限度减少各类证明材料和繁文缛节，最大力度减轻</w:t>
      </w:r>
      <w:r>
        <w:rPr>
          <w:rFonts w:hint="eastAsia" w:ascii="宋体" w:hAnsi="宋体"/>
          <w:strike w:val="0"/>
          <w:dstrike w:val="0"/>
        </w:rPr>
        <w:t>企业负担。</w:t>
      </w:r>
    </w:p>
    <w:p>
      <w:pPr>
        <w:spacing w:line="360" w:lineRule="auto"/>
        <w:ind w:right="787"/>
        <w:jc w:val="center"/>
        <w:rPr>
          <w:rFonts w:ascii="宋体" w:hAnsi="宋体"/>
          <w:b/>
          <w:szCs w:val="21"/>
        </w:rPr>
      </w:pPr>
    </w:p>
    <w:p>
      <w:pPr>
        <w:spacing w:line="360" w:lineRule="auto"/>
        <w:ind w:right="787"/>
        <w:jc w:val="center"/>
        <w:rPr>
          <w:rFonts w:ascii="宋体" w:hAnsi="宋体"/>
          <w:szCs w:val="21"/>
        </w:rPr>
      </w:pPr>
      <w:r>
        <w:rPr>
          <w:rFonts w:hint="eastAsia" w:ascii="宋体" w:hAnsi="宋体"/>
          <w:b/>
          <w:szCs w:val="21"/>
        </w:rPr>
        <w:t>表</w:t>
      </w:r>
      <w:r>
        <w:rPr>
          <w:rFonts w:ascii="宋体" w:hAnsi="宋体"/>
          <w:b/>
          <w:szCs w:val="21"/>
        </w:rPr>
        <w:t>2</w:t>
      </w:r>
      <w:r>
        <w:rPr>
          <w:rFonts w:hint="eastAsia" w:ascii="宋体" w:hAnsi="宋体"/>
          <w:b/>
          <w:szCs w:val="21"/>
        </w:rPr>
        <w:t xml:space="preserve"> 企业生产</w:t>
      </w:r>
      <w:r>
        <w:rPr>
          <w:rFonts w:hint="eastAsia" w:ascii="宋体" w:hAnsi="宋体"/>
          <w:b/>
        </w:rPr>
        <w:t>钢筋混凝土用热轧钢筋产品应具备的</w:t>
      </w:r>
      <w:r>
        <w:rPr>
          <w:rFonts w:hint="eastAsia" w:ascii="宋体" w:hAnsi="宋体"/>
          <w:b/>
          <w:szCs w:val="21"/>
        </w:rPr>
        <w:t>生产设备与检验设备表</w:t>
      </w:r>
    </w:p>
    <w:tbl>
      <w:tblPr>
        <w:tblStyle w:val="26"/>
        <w:tblW w:w="1027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97"/>
        <w:gridCol w:w="1134"/>
        <w:gridCol w:w="2092"/>
        <w:gridCol w:w="1984"/>
        <w:gridCol w:w="3402"/>
        <w:gridCol w:w="10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5" w:hRule="atLeast"/>
          <w:tblHeader/>
          <w:jc w:val="center"/>
        </w:trPr>
        <w:tc>
          <w:tcPr>
            <w:tcW w:w="597"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b/>
                <w:szCs w:val="21"/>
              </w:rPr>
            </w:pPr>
            <w:r>
              <w:rPr>
                <w:rFonts w:hint="eastAsia" w:ascii="宋体" w:hAnsi="宋体"/>
                <w:b/>
                <w:szCs w:val="21"/>
              </w:rPr>
              <w:t>序号</w:t>
            </w:r>
          </w:p>
        </w:tc>
        <w:tc>
          <w:tcPr>
            <w:tcW w:w="113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b/>
                <w:szCs w:val="21"/>
              </w:rPr>
            </w:pPr>
            <w:r>
              <w:rPr>
                <w:rFonts w:hint="eastAsia" w:ascii="宋体" w:hAnsi="宋体"/>
                <w:b/>
                <w:szCs w:val="21"/>
              </w:rPr>
              <w:t>单元名称</w:t>
            </w:r>
          </w:p>
        </w:tc>
        <w:tc>
          <w:tcPr>
            <w:tcW w:w="209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b/>
                <w:szCs w:val="21"/>
              </w:rPr>
            </w:pPr>
            <w:r>
              <w:rPr>
                <w:rFonts w:hint="eastAsia" w:ascii="宋体" w:hAnsi="宋体"/>
                <w:b/>
                <w:szCs w:val="21"/>
              </w:rPr>
              <w:t>生产设备名称</w:t>
            </w:r>
          </w:p>
        </w:tc>
        <w:tc>
          <w:tcPr>
            <w:tcW w:w="198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b/>
                <w:szCs w:val="21"/>
              </w:rPr>
            </w:pPr>
            <w:r>
              <w:rPr>
                <w:rFonts w:hint="eastAsia" w:ascii="宋体" w:hAnsi="宋体"/>
                <w:b/>
                <w:szCs w:val="21"/>
              </w:rPr>
              <w:t>生产设备要求</w:t>
            </w:r>
          </w:p>
        </w:tc>
        <w:tc>
          <w:tcPr>
            <w:tcW w:w="340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b/>
                <w:szCs w:val="21"/>
              </w:rPr>
            </w:pPr>
            <w:r>
              <w:rPr>
                <w:rFonts w:hint="eastAsia" w:ascii="宋体" w:hAnsi="宋体"/>
                <w:b/>
                <w:szCs w:val="21"/>
              </w:rPr>
              <w:t>检验设备名称</w:t>
            </w:r>
          </w:p>
        </w:tc>
        <w:tc>
          <w:tcPr>
            <w:tcW w:w="1065"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b/>
                <w:szCs w:val="21"/>
              </w:rPr>
            </w:pPr>
            <w:r>
              <w:rPr>
                <w:rFonts w:hint="eastAsia" w:ascii="宋体" w:hAnsi="宋体"/>
                <w:b/>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0" w:hRule="atLeast"/>
          <w:jc w:val="center"/>
        </w:trPr>
        <w:tc>
          <w:tcPr>
            <w:tcW w:w="597" w:type="dxa"/>
            <w:tcBorders>
              <w:top w:val="single" w:color="auto" w:sz="4" w:space="0"/>
              <w:left w:val="single" w:color="auto" w:sz="4" w:space="0"/>
              <w:bottom w:val="single" w:color="auto" w:sz="4" w:space="0"/>
              <w:right w:val="single" w:color="auto" w:sz="4" w:space="0"/>
            </w:tcBorders>
            <w:vAlign w:val="center"/>
          </w:tcPr>
          <w:p>
            <w:pPr>
              <w:snapToGrid w:val="0"/>
              <w:rPr>
                <w:rFonts w:ascii="宋体" w:hAnsi="宋体"/>
                <w:szCs w:val="21"/>
              </w:rPr>
            </w:pPr>
            <w:r>
              <w:rPr>
                <w:rFonts w:hint="eastAsia" w:ascii="宋体" w:hAnsi="宋体"/>
                <w:szCs w:val="21"/>
              </w:rPr>
              <w:t>1</w:t>
            </w:r>
          </w:p>
        </w:tc>
        <w:tc>
          <w:tcPr>
            <w:tcW w:w="1134" w:type="dxa"/>
            <w:tcBorders>
              <w:top w:val="single" w:color="auto" w:sz="4" w:space="0"/>
              <w:left w:val="single" w:color="auto" w:sz="4" w:space="0"/>
              <w:bottom w:val="single" w:color="auto" w:sz="4" w:space="0"/>
              <w:right w:val="single" w:color="auto" w:sz="4" w:space="0"/>
            </w:tcBorders>
            <w:vAlign w:val="center"/>
          </w:tcPr>
          <w:p>
            <w:pPr>
              <w:snapToGrid w:val="0"/>
              <w:rPr>
                <w:rFonts w:ascii="宋体" w:hAnsi="宋体"/>
                <w:szCs w:val="21"/>
              </w:rPr>
            </w:pPr>
            <w:r>
              <w:rPr>
                <w:rFonts w:hint="eastAsia" w:ascii="宋体" w:hAnsi="宋体"/>
                <w:szCs w:val="21"/>
              </w:rPr>
              <w:t>热轧钢筋用钢坯</w:t>
            </w:r>
          </w:p>
        </w:tc>
        <w:tc>
          <w:tcPr>
            <w:tcW w:w="2092" w:type="dxa"/>
            <w:tcBorders>
              <w:top w:val="single" w:color="auto" w:sz="4" w:space="0"/>
              <w:left w:val="single" w:color="auto" w:sz="4" w:space="0"/>
              <w:bottom w:val="single" w:color="auto" w:sz="4" w:space="0"/>
              <w:right w:val="single" w:color="auto" w:sz="4" w:space="0"/>
            </w:tcBorders>
            <w:vAlign w:val="center"/>
          </w:tcPr>
          <w:p>
            <w:pPr>
              <w:pStyle w:val="58"/>
              <w:numPr>
                <w:ilvl w:val="0"/>
                <w:numId w:val="1"/>
              </w:numPr>
              <w:snapToGrid w:val="0"/>
              <w:ind w:firstLineChars="0"/>
              <w:rPr>
                <w:rFonts w:ascii="宋体" w:hAnsi="宋体"/>
                <w:szCs w:val="21"/>
              </w:rPr>
            </w:pPr>
            <w:r>
              <w:rPr>
                <w:rFonts w:ascii="宋体" w:hAnsi="宋体"/>
                <w:szCs w:val="21"/>
              </w:rPr>
              <w:t>炼钢转炉或电</w:t>
            </w:r>
            <w:r>
              <w:rPr>
                <w:rFonts w:hint="eastAsia" w:ascii="宋体" w:hAnsi="宋体"/>
                <w:szCs w:val="21"/>
              </w:rPr>
              <w:t>弧</w:t>
            </w:r>
            <w:r>
              <w:rPr>
                <w:rFonts w:ascii="宋体" w:hAnsi="宋体"/>
                <w:szCs w:val="21"/>
              </w:rPr>
              <w:t>炉</w:t>
            </w:r>
            <w:r>
              <w:rPr>
                <w:rFonts w:hint="eastAsia" w:ascii="宋体" w:hAnsi="宋体"/>
                <w:szCs w:val="21"/>
              </w:rPr>
              <w:t>*</w:t>
            </w:r>
          </w:p>
          <w:p>
            <w:pPr>
              <w:numPr>
                <w:ilvl w:val="0"/>
                <w:numId w:val="1"/>
              </w:numPr>
              <w:snapToGrid w:val="0"/>
              <w:rPr>
                <w:rFonts w:ascii="宋体" w:hAnsi="宋体"/>
                <w:szCs w:val="21"/>
              </w:rPr>
            </w:pPr>
            <w:r>
              <w:rPr>
                <w:rFonts w:hint="eastAsia" w:ascii="宋体" w:hAnsi="宋体"/>
                <w:szCs w:val="21"/>
              </w:rPr>
              <w:t>精炼炉*</w:t>
            </w:r>
            <w:r>
              <w:rPr>
                <w:rFonts w:ascii="宋体" w:hAnsi="宋体"/>
                <w:szCs w:val="21"/>
              </w:rPr>
              <w:t>（必要时）</w:t>
            </w:r>
          </w:p>
          <w:p>
            <w:pPr>
              <w:snapToGrid w:val="0"/>
              <w:rPr>
                <w:rFonts w:ascii="宋体" w:hAnsi="宋体"/>
                <w:szCs w:val="21"/>
              </w:rPr>
            </w:pPr>
            <w:r>
              <w:rPr>
                <w:rFonts w:hint="eastAsia" w:ascii="宋体" w:hAnsi="宋体"/>
                <w:szCs w:val="21"/>
              </w:rPr>
              <w:t>3．</w:t>
            </w:r>
            <w:r>
              <w:rPr>
                <w:rFonts w:ascii="宋体" w:hAnsi="宋体"/>
                <w:szCs w:val="21"/>
              </w:rPr>
              <w:t>连铸机</w:t>
            </w:r>
          </w:p>
          <w:p>
            <w:pPr>
              <w:snapToGrid w:val="0"/>
              <w:rPr>
                <w:rFonts w:ascii="宋体" w:hAnsi="宋体"/>
                <w:szCs w:val="21"/>
              </w:rPr>
            </w:pPr>
            <w:r>
              <w:rPr>
                <w:rFonts w:hint="eastAsia" w:ascii="宋体" w:hAnsi="宋体"/>
                <w:szCs w:val="21"/>
              </w:rPr>
              <w:t>4．制氧机</w:t>
            </w:r>
          </w:p>
        </w:tc>
        <w:tc>
          <w:tcPr>
            <w:tcW w:w="1984" w:type="dxa"/>
            <w:tcBorders>
              <w:top w:val="single" w:color="auto" w:sz="4" w:space="0"/>
              <w:left w:val="single" w:color="auto" w:sz="4" w:space="0"/>
              <w:bottom w:val="single" w:color="auto" w:sz="4" w:space="0"/>
              <w:right w:val="single" w:color="auto" w:sz="4" w:space="0"/>
            </w:tcBorders>
            <w:vAlign w:val="center"/>
          </w:tcPr>
          <w:p>
            <w:pPr>
              <w:snapToGrid w:val="0"/>
              <w:rPr>
                <w:rFonts w:ascii="宋体" w:hAnsi="宋体"/>
                <w:szCs w:val="21"/>
              </w:rPr>
            </w:pPr>
            <w:r>
              <w:rPr>
                <w:rFonts w:ascii="宋体" w:hAnsi="宋体"/>
                <w:szCs w:val="21"/>
              </w:rPr>
              <w:t>炼钢转炉或电</w:t>
            </w:r>
            <w:r>
              <w:rPr>
                <w:rFonts w:hint="eastAsia" w:ascii="宋体" w:hAnsi="宋体"/>
                <w:szCs w:val="21"/>
              </w:rPr>
              <w:t>弧</w:t>
            </w:r>
            <w:r>
              <w:rPr>
                <w:rFonts w:ascii="宋体" w:hAnsi="宋体"/>
                <w:szCs w:val="21"/>
              </w:rPr>
              <w:t>炉</w:t>
            </w:r>
            <w:r>
              <w:rPr>
                <w:rFonts w:hint="eastAsia" w:ascii="宋体" w:hAnsi="宋体"/>
                <w:szCs w:val="21"/>
              </w:rPr>
              <w:t>容量＞30吨；500MPa级抗震带肋钢筋、600MPa级带肋钢筋在钢坯生产时必须使用精炼炉；生产用于不锈工艺轧制钢筋的钢坯时必须使用精炼炉</w:t>
            </w:r>
          </w:p>
        </w:tc>
        <w:tc>
          <w:tcPr>
            <w:tcW w:w="3402" w:type="dxa"/>
            <w:tcBorders>
              <w:top w:val="single" w:color="auto" w:sz="4" w:space="0"/>
              <w:left w:val="single" w:color="auto" w:sz="4" w:space="0"/>
              <w:bottom w:val="single" w:color="auto" w:sz="4" w:space="0"/>
              <w:right w:val="single" w:color="auto" w:sz="4" w:space="0"/>
            </w:tcBorders>
            <w:vAlign w:val="center"/>
          </w:tcPr>
          <w:p>
            <w:pPr>
              <w:snapToGrid w:val="0"/>
              <w:rPr>
                <w:rFonts w:ascii="宋体" w:hAnsi="宋体"/>
                <w:szCs w:val="21"/>
              </w:rPr>
            </w:pPr>
            <w:r>
              <w:rPr>
                <w:rFonts w:hint="eastAsia" w:ascii="宋体" w:hAnsi="宋体"/>
                <w:szCs w:val="21"/>
              </w:rPr>
              <w:t>卡尺、长度测量工具、火花放电原子发射光谱仪、分光光度计、电子天平、</w:t>
            </w:r>
            <w:r>
              <w:rPr>
                <w:rFonts w:ascii="宋体" w:hAnsi="宋体"/>
                <w:szCs w:val="21"/>
              </w:rPr>
              <w:t>碳硫仪</w:t>
            </w:r>
          </w:p>
        </w:tc>
        <w:tc>
          <w:tcPr>
            <w:tcW w:w="1065" w:type="dxa"/>
            <w:tcBorders>
              <w:top w:val="single" w:color="auto" w:sz="4" w:space="0"/>
              <w:left w:val="single" w:color="auto" w:sz="4" w:space="0"/>
              <w:bottom w:val="single" w:color="auto" w:sz="4" w:space="0"/>
              <w:right w:val="single" w:color="auto" w:sz="4" w:space="0"/>
            </w:tcBorders>
            <w:vAlign w:val="center"/>
          </w:tcPr>
          <w:p>
            <w:pPr>
              <w:snapToGrid w:val="0"/>
              <w:rPr>
                <w:rFonts w:ascii="宋体" w:hAnsi="宋体"/>
                <w:szCs w:val="21"/>
              </w:rPr>
            </w:pPr>
            <w:r>
              <w:rPr>
                <w:rFonts w:hint="eastAsia" w:ascii="宋体" w:hAnsi="宋体"/>
                <w:szCs w:val="21"/>
              </w:rPr>
              <w:t>适用于炼钢工序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5" w:hRule="atLeast"/>
          <w:jc w:val="center"/>
        </w:trPr>
        <w:tc>
          <w:tcPr>
            <w:tcW w:w="597" w:type="dxa"/>
            <w:tcBorders>
              <w:top w:val="single" w:color="auto" w:sz="4" w:space="0"/>
              <w:left w:val="single" w:color="auto" w:sz="4" w:space="0"/>
              <w:bottom w:val="single" w:color="auto" w:sz="4" w:space="0"/>
              <w:right w:val="single" w:color="auto" w:sz="4" w:space="0"/>
            </w:tcBorders>
            <w:vAlign w:val="center"/>
          </w:tcPr>
          <w:p>
            <w:pPr>
              <w:snapToGrid w:val="0"/>
              <w:spacing w:line="264" w:lineRule="auto"/>
              <w:rPr>
                <w:rFonts w:ascii="宋体" w:hAnsi="宋体"/>
                <w:szCs w:val="21"/>
              </w:rPr>
            </w:pPr>
            <w:r>
              <w:rPr>
                <w:rFonts w:hint="eastAsia" w:ascii="宋体" w:hAnsi="宋体"/>
                <w:szCs w:val="21"/>
              </w:rPr>
              <w:t>2</w:t>
            </w:r>
          </w:p>
        </w:tc>
        <w:tc>
          <w:tcPr>
            <w:tcW w:w="1134" w:type="dxa"/>
            <w:tcBorders>
              <w:top w:val="single" w:color="auto" w:sz="4" w:space="0"/>
              <w:left w:val="single" w:color="auto" w:sz="4" w:space="0"/>
              <w:bottom w:val="single" w:color="auto" w:sz="4" w:space="0"/>
              <w:right w:val="single" w:color="auto" w:sz="4" w:space="0"/>
            </w:tcBorders>
            <w:vAlign w:val="center"/>
          </w:tcPr>
          <w:p>
            <w:pPr>
              <w:snapToGrid w:val="0"/>
              <w:spacing w:line="264" w:lineRule="auto"/>
              <w:rPr>
                <w:rFonts w:ascii="宋体" w:hAnsi="宋体"/>
                <w:szCs w:val="21"/>
              </w:rPr>
            </w:pPr>
            <w:r>
              <w:rPr>
                <w:rFonts w:hint="eastAsia" w:ascii="宋体" w:hAnsi="宋体"/>
                <w:szCs w:val="21"/>
              </w:rPr>
              <w:t>300MPa级</w:t>
            </w:r>
          </w:p>
          <w:p>
            <w:pPr>
              <w:snapToGrid w:val="0"/>
              <w:spacing w:line="264" w:lineRule="auto"/>
              <w:rPr>
                <w:rFonts w:ascii="宋体" w:hAnsi="宋体"/>
                <w:szCs w:val="21"/>
              </w:rPr>
            </w:pPr>
            <w:r>
              <w:rPr>
                <w:rFonts w:hint="eastAsia" w:ascii="宋体" w:hAnsi="宋体"/>
                <w:szCs w:val="21"/>
              </w:rPr>
              <w:t>光圆钢筋</w:t>
            </w:r>
          </w:p>
        </w:tc>
        <w:tc>
          <w:tcPr>
            <w:tcW w:w="2092" w:type="dxa"/>
            <w:tcBorders>
              <w:top w:val="single" w:color="auto" w:sz="4" w:space="0"/>
              <w:left w:val="single" w:color="auto" w:sz="4" w:space="0"/>
              <w:bottom w:val="single" w:color="auto" w:sz="4" w:space="0"/>
              <w:right w:val="single" w:color="auto" w:sz="4" w:space="0"/>
            </w:tcBorders>
            <w:vAlign w:val="center"/>
          </w:tcPr>
          <w:p>
            <w:pPr>
              <w:numPr>
                <w:ilvl w:val="0"/>
                <w:numId w:val="2"/>
              </w:numPr>
              <w:snapToGrid w:val="0"/>
              <w:spacing w:line="264" w:lineRule="auto"/>
              <w:rPr>
                <w:rFonts w:ascii="宋体" w:hAnsi="宋体"/>
                <w:szCs w:val="21"/>
              </w:rPr>
            </w:pPr>
            <w:r>
              <w:rPr>
                <w:rFonts w:hint="eastAsia" w:ascii="宋体" w:hAnsi="宋体"/>
                <w:szCs w:val="21"/>
              </w:rPr>
              <w:t>加热或温控设备*</w:t>
            </w:r>
          </w:p>
          <w:p>
            <w:pPr>
              <w:numPr>
                <w:ilvl w:val="0"/>
                <w:numId w:val="2"/>
              </w:numPr>
              <w:snapToGrid w:val="0"/>
              <w:spacing w:line="264" w:lineRule="auto"/>
              <w:rPr>
                <w:rFonts w:ascii="宋体" w:hAnsi="宋体"/>
                <w:szCs w:val="21"/>
              </w:rPr>
            </w:pPr>
            <w:r>
              <w:rPr>
                <w:rFonts w:hint="eastAsia" w:ascii="宋体" w:hAnsi="宋体"/>
                <w:szCs w:val="21"/>
              </w:rPr>
              <w:t>轧钢生产线</w:t>
            </w:r>
            <w:r>
              <w:rPr>
                <w:rFonts w:ascii="宋体" w:hAnsi="宋体"/>
                <w:szCs w:val="21"/>
              </w:rPr>
              <w:t>*</w:t>
            </w:r>
            <w:r>
              <w:rPr>
                <w:rFonts w:hint="eastAsia" w:ascii="宋体" w:hAnsi="宋体"/>
                <w:szCs w:val="21"/>
              </w:rPr>
              <w:t>（线材轧机</w:t>
            </w:r>
            <w:r>
              <w:rPr>
                <w:rFonts w:ascii="宋体" w:hAnsi="宋体"/>
                <w:szCs w:val="21"/>
              </w:rPr>
              <w:t>或棒材轧机</w:t>
            </w:r>
            <w:r>
              <w:rPr>
                <w:rFonts w:hint="eastAsia" w:ascii="宋体" w:hAnsi="宋体"/>
                <w:szCs w:val="21"/>
              </w:rPr>
              <w:t>）</w:t>
            </w:r>
          </w:p>
          <w:p>
            <w:pPr>
              <w:numPr>
                <w:ilvl w:val="0"/>
                <w:numId w:val="2"/>
              </w:numPr>
              <w:snapToGrid w:val="0"/>
              <w:spacing w:line="264" w:lineRule="auto"/>
              <w:rPr>
                <w:rFonts w:ascii="宋体" w:hAnsi="宋体"/>
                <w:szCs w:val="21"/>
              </w:rPr>
            </w:pPr>
            <w:r>
              <w:rPr>
                <w:rFonts w:hint="eastAsia" w:ascii="宋体" w:hAnsi="宋体"/>
                <w:szCs w:val="21"/>
              </w:rPr>
              <w:t>冷却（斯太尔摩冷却线或</w:t>
            </w:r>
            <w:r>
              <w:rPr>
                <w:rFonts w:ascii="宋体" w:hAnsi="宋体"/>
                <w:szCs w:val="21"/>
              </w:rPr>
              <w:t>冷床</w:t>
            </w:r>
            <w:r>
              <w:rPr>
                <w:rFonts w:hint="eastAsia" w:ascii="宋体" w:hAnsi="宋体"/>
                <w:szCs w:val="21"/>
              </w:rPr>
              <w:t>）</w:t>
            </w:r>
          </w:p>
          <w:p>
            <w:pPr>
              <w:numPr>
                <w:ilvl w:val="0"/>
                <w:numId w:val="2"/>
              </w:numPr>
              <w:snapToGrid w:val="0"/>
              <w:spacing w:line="264" w:lineRule="auto"/>
              <w:rPr>
                <w:rFonts w:ascii="宋体" w:hAnsi="宋体"/>
                <w:szCs w:val="21"/>
              </w:rPr>
            </w:pPr>
            <w:r>
              <w:rPr>
                <w:rFonts w:hint="eastAsia" w:ascii="宋体" w:hAnsi="宋体"/>
                <w:szCs w:val="21"/>
              </w:rPr>
              <w:t>集卷站或</w:t>
            </w:r>
            <w:r>
              <w:rPr>
                <w:rFonts w:ascii="宋体" w:hAnsi="宋体"/>
                <w:szCs w:val="21"/>
              </w:rPr>
              <w:t>定尺剪</w:t>
            </w:r>
          </w:p>
          <w:p>
            <w:pPr>
              <w:numPr>
                <w:ilvl w:val="0"/>
                <w:numId w:val="2"/>
              </w:numPr>
              <w:snapToGrid w:val="0"/>
              <w:spacing w:line="264" w:lineRule="auto"/>
              <w:rPr>
                <w:rFonts w:ascii="宋体" w:hAnsi="宋体"/>
                <w:szCs w:val="21"/>
              </w:rPr>
            </w:pPr>
            <w:r>
              <w:rPr>
                <w:rFonts w:hint="eastAsia" w:ascii="宋体" w:hAnsi="宋体"/>
                <w:szCs w:val="21"/>
              </w:rPr>
              <w:t>检验台</w:t>
            </w:r>
            <w:r>
              <w:rPr>
                <w:rFonts w:ascii="宋体" w:hAnsi="宋体"/>
                <w:szCs w:val="21"/>
              </w:rPr>
              <w:t>或精</w:t>
            </w:r>
            <w:r>
              <w:rPr>
                <w:rFonts w:hint="eastAsia" w:ascii="宋体" w:hAnsi="宋体"/>
                <w:szCs w:val="21"/>
              </w:rPr>
              <w:t>整</w:t>
            </w:r>
            <w:r>
              <w:rPr>
                <w:rFonts w:ascii="宋体" w:hAnsi="宋体"/>
                <w:szCs w:val="21"/>
              </w:rPr>
              <w:t>台架</w:t>
            </w:r>
          </w:p>
          <w:p>
            <w:pPr>
              <w:numPr>
                <w:ilvl w:val="0"/>
                <w:numId w:val="2"/>
              </w:numPr>
              <w:snapToGrid w:val="0"/>
              <w:spacing w:line="264" w:lineRule="auto"/>
              <w:rPr>
                <w:rFonts w:ascii="宋体" w:hAnsi="宋体"/>
                <w:szCs w:val="21"/>
              </w:rPr>
            </w:pPr>
            <w:r>
              <w:rPr>
                <w:rFonts w:hint="eastAsia" w:ascii="宋体" w:hAnsi="宋体"/>
                <w:szCs w:val="21"/>
              </w:rPr>
              <w:t>酸洗设备或热处理设备（不锈工艺）</w:t>
            </w:r>
          </w:p>
        </w:tc>
        <w:tc>
          <w:tcPr>
            <w:tcW w:w="1984" w:type="dxa"/>
            <w:tcBorders>
              <w:top w:val="single" w:color="auto" w:sz="4" w:space="0"/>
              <w:left w:val="single" w:color="auto" w:sz="4" w:space="0"/>
              <w:bottom w:val="single" w:color="auto" w:sz="4" w:space="0"/>
              <w:right w:val="single" w:color="auto" w:sz="4" w:space="0"/>
            </w:tcBorders>
            <w:vAlign w:val="center"/>
          </w:tcPr>
          <w:p>
            <w:pPr>
              <w:snapToGrid w:val="0"/>
              <w:spacing w:line="264" w:lineRule="auto"/>
              <w:rPr>
                <w:rFonts w:ascii="宋体" w:hAnsi="宋体"/>
                <w:color w:val="FF0000"/>
                <w:szCs w:val="21"/>
              </w:rPr>
            </w:pPr>
            <w:r>
              <w:rPr>
                <w:rFonts w:hint="eastAsia" w:ascii="宋体" w:hAnsi="宋体"/>
                <w:szCs w:val="21"/>
              </w:rPr>
              <w:t>加热或温控设备有</w:t>
            </w:r>
            <w:r>
              <w:rPr>
                <w:rFonts w:ascii="宋体" w:hAnsi="宋体"/>
                <w:szCs w:val="21"/>
              </w:rPr>
              <w:t>温度</w:t>
            </w:r>
            <w:r>
              <w:rPr>
                <w:rFonts w:hint="eastAsia" w:ascii="宋体" w:hAnsi="宋体"/>
                <w:szCs w:val="21"/>
              </w:rPr>
              <w:t>自动记录装置，</w:t>
            </w:r>
            <w:r>
              <w:rPr>
                <w:rFonts w:ascii="宋体" w:hAnsi="宋体"/>
                <w:szCs w:val="21"/>
              </w:rPr>
              <w:t>不</w:t>
            </w:r>
            <w:r>
              <w:rPr>
                <w:rFonts w:hint="eastAsia" w:ascii="宋体" w:hAnsi="宋体"/>
                <w:szCs w:val="21"/>
              </w:rPr>
              <w:t>得</w:t>
            </w:r>
            <w:r>
              <w:rPr>
                <w:rFonts w:ascii="宋体" w:hAnsi="宋体"/>
                <w:szCs w:val="21"/>
              </w:rPr>
              <w:t>采用直接燃煤方式加热</w:t>
            </w:r>
            <w:r>
              <w:rPr>
                <w:rFonts w:hint="eastAsia" w:ascii="宋体" w:hAnsi="宋体"/>
                <w:szCs w:val="21"/>
              </w:rPr>
              <w:t>；禁止使用</w:t>
            </w:r>
            <w:r>
              <w:rPr>
                <w:rFonts w:ascii="宋体" w:hAnsi="宋体"/>
                <w:szCs w:val="21"/>
              </w:rPr>
              <w:t>复二重线材轧机</w:t>
            </w:r>
            <w:r>
              <w:rPr>
                <w:rFonts w:hint="eastAsia" w:ascii="宋体" w:hAnsi="宋体"/>
                <w:szCs w:val="21"/>
              </w:rPr>
              <w:t>、</w:t>
            </w:r>
            <w:r>
              <w:rPr>
                <w:rFonts w:ascii="宋体" w:hAnsi="宋体"/>
                <w:szCs w:val="21"/>
              </w:rPr>
              <w:t>横列式</w:t>
            </w:r>
            <w:r>
              <w:rPr>
                <w:rFonts w:hint="eastAsia" w:ascii="宋体" w:hAnsi="宋体"/>
                <w:szCs w:val="21"/>
              </w:rPr>
              <w:t>线材轧机</w:t>
            </w:r>
            <w:r>
              <w:rPr>
                <w:rFonts w:ascii="宋体" w:hAnsi="宋体"/>
                <w:szCs w:val="21"/>
              </w:rPr>
              <w:t>、三辊式线材轧机</w:t>
            </w:r>
            <w:r>
              <w:rPr>
                <w:rFonts w:hint="eastAsia" w:ascii="宋体" w:hAnsi="宋体"/>
                <w:szCs w:val="21"/>
              </w:rPr>
              <w:t>、</w:t>
            </w:r>
            <w:r>
              <w:rPr>
                <w:rFonts w:ascii="宋体" w:hAnsi="宋体"/>
                <w:szCs w:val="21"/>
              </w:rPr>
              <w:t>横列式棒材轧机</w:t>
            </w:r>
            <w:r>
              <w:rPr>
                <w:rFonts w:hint="eastAsia" w:ascii="宋体" w:hAnsi="宋体"/>
                <w:szCs w:val="21"/>
              </w:rPr>
              <w:t>；禁止使用</w:t>
            </w:r>
            <w:r>
              <w:rPr>
                <w:rFonts w:ascii="宋体" w:hAnsi="宋体"/>
                <w:szCs w:val="21"/>
              </w:rPr>
              <w:t>非</w:t>
            </w:r>
            <w:r>
              <w:rPr>
                <w:rFonts w:hint="eastAsia" w:ascii="宋体" w:hAnsi="宋体"/>
                <w:szCs w:val="21"/>
              </w:rPr>
              <w:t>机械式</w:t>
            </w:r>
            <w:r>
              <w:rPr>
                <w:rFonts w:ascii="宋体" w:hAnsi="宋体"/>
                <w:szCs w:val="21"/>
              </w:rPr>
              <w:t>冷床；</w:t>
            </w:r>
            <w:r>
              <w:rPr>
                <w:rFonts w:hint="eastAsia" w:ascii="宋体" w:hAnsi="宋体"/>
                <w:szCs w:val="21"/>
              </w:rPr>
              <w:t>酸洗设备和热处理设备仅适用于不锈工艺。</w:t>
            </w:r>
          </w:p>
        </w:tc>
        <w:tc>
          <w:tcPr>
            <w:tcW w:w="3402" w:type="dxa"/>
            <w:tcBorders>
              <w:top w:val="single" w:color="auto" w:sz="4" w:space="0"/>
              <w:left w:val="single" w:color="auto" w:sz="4" w:space="0"/>
              <w:bottom w:val="single" w:color="auto" w:sz="4" w:space="0"/>
              <w:right w:val="single" w:color="auto" w:sz="4" w:space="0"/>
            </w:tcBorders>
            <w:vAlign w:val="center"/>
          </w:tcPr>
          <w:p>
            <w:pPr>
              <w:snapToGrid w:val="0"/>
              <w:spacing w:line="264" w:lineRule="auto"/>
              <w:rPr>
                <w:rFonts w:ascii="宋体" w:hAnsi="宋体"/>
                <w:szCs w:val="21"/>
              </w:rPr>
            </w:pPr>
            <w:r>
              <w:rPr>
                <w:rFonts w:hint="eastAsia" w:ascii="宋体" w:hAnsi="宋体"/>
                <w:szCs w:val="21"/>
              </w:rPr>
              <w:t>卡尺、长度测量工具、晶间腐蚀试验装置（适用于除铁素体型钢筋外的不锈钢钢筋）、火花放电原子发射光谱仪、分光光度计、电子天平、</w:t>
            </w:r>
            <w:r>
              <w:rPr>
                <w:rFonts w:ascii="宋体" w:hAnsi="宋体"/>
                <w:szCs w:val="21"/>
              </w:rPr>
              <w:t>碳硫仪</w:t>
            </w:r>
            <w:r>
              <w:rPr>
                <w:rFonts w:hint="eastAsia" w:ascii="宋体" w:hAnsi="宋体"/>
                <w:szCs w:val="21"/>
              </w:rPr>
              <w:t>、氧氮分析仪（</w:t>
            </w:r>
            <w:r>
              <w:rPr>
                <w:rFonts w:hint="eastAsia" w:ascii="宋体" w:hAnsi="宋体"/>
                <w:kern w:val="0"/>
              </w:rPr>
              <w:t>需测量氮元素时</w:t>
            </w:r>
            <w:r>
              <w:rPr>
                <w:rFonts w:hint="eastAsia" w:ascii="宋体" w:hAnsi="宋体"/>
                <w:szCs w:val="21"/>
              </w:rPr>
              <w:t>）、拉力试验机、引伸计（2级仅用于测定</w:t>
            </w:r>
            <w:r>
              <w:rPr>
                <w:rFonts w:ascii="宋体" w:hAnsi="宋体"/>
                <w:i/>
                <w:szCs w:val="21"/>
              </w:rPr>
              <w:t>A</w:t>
            </w:r>
            <w:r>
              <w:rPr>
                <w:rFonts w:ascii="宋体" w:hAnsi="宋体"/>
                <w:szCs w:val="21"/>
                <w:vertAlign w:val="subscript"/>
              </w:rPr>
              <w:t>gt</w:t>
            </w:r>
            <w:r>
              <w:rPr>
                <w:rFonts w:hint="eastAsia" w:ascii="宋体" w:hAnsi="宋体"/>
                <w:szCs w:val="21"/>
              </w:rPr>
              <w:t>，可用1级替代）、弯曲试验机（可</w:t>
            </w:r>
            <w:r>
              <w:rPr>
                <w:rFonts w:ascii="宋体" w:hAnsi="宋体"/>
                <w:szCs w:val="21"/>
              </w:rPr>
              <w:t>用</w:t>
            </w:r>
            <w:r>
              <w:rPr>
                <w:rFonts w:hint="eastAsia" w:ascii="宋体" w:hAnsi="宋体"/>
                <w:szCs w:val="21"/>
              </w:rPr>
              <w:t>具有</w:t>
            </w:r>
            <w:r>
              <w:rPr>
                <w:rFonts w:ascii="宋体" w:hAnsi="宋体"/>
                <w:szCs w:val="21"/>
              </w:rPr>
              <w:t>弯曲功能的拉力试验机替代</w:t>
            </w:r>
            <w:r>
              <w:rPr>
                <w:rFonts w:hint="eastAsia" w:ascii="宋体" w:hAnsi="宋体"/>
                <w:szCs w:val="21"/>
              </w:rPr>
              <w:t>）、台秤、地秤（适用于以盘卷交货的钢筋）</w:t>
            </w:r>
          </w:p>
        </w:tc>
        <w:tc>
          <w:tcPr>
            <w:tcW w:w="1065" w:type="dxa"/>
            <w:tcBorders>
              <w:top w:val="single" w:color="auto" w:sz="4" w:space="0"/>
              <w:left w:val="single" w:color="auto" w:sz="4" w:space="0"/>
              <w:bottom w:val="single" w:color="auto" w:sz="4" w:space="0"/>
              <w:right w:val="single" w:color="auto" w:sz="4" w:space="0"/>
            </w:tcBorders>
            <w:vAlign w:val="center"/>
          </w:tcPr>
          <w:p>
            <w:pPr>
              <w:snapToGrid w:val="0"/>
              <w:spacing w:line="264" w:lineRule="auto"/>
              <w:rPr>
                <w:rFonts w:ascii="宋体" w:hAnsi="宋体"/>
                <w:szCs w:val="21"/>
              </w:rPr>
            </w:pPr>
            <w:r>
              <w:rPr>
                <w:rFonts w:hint="eastAsia" w:ascii="宋体" w:hAnsi="宋体"/>
                <w:szCs w:val="21"/>
              </w:rPr>
              <w:t>有炼钢工序的企业还应满足热轧钢筋用钢坯单元的设备要求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5" w:hRule="atLeast"/>
          <w:jc w:val="center"/>
        </w:trPr>
        <w:tc>
          <w:tcPr>
            <w:tcW w:w="597" w:type="dxa"/>
            <w:tcBorders>
              <w:top w:val="single" w:color="auto" w:sz="4" w:space="0"/>
              <w:left w:val="single" w:color="auto" w:sz="4" w:space="0"/>
              <w:bottom w:val="single" w:color="auto" w:sz="4" w:space="0"/>
              <w:right w:val="single" w:color="auto" w:sz="4" w:space="0"/>
            </w:tcBorders>
            <w:vAlign w:val="center"/>
          </w:tcPr>
          <w:p>
            <w:pPr>
              <w:spacing w:line="264" w:lineRule="auto"/>
              <w:rPr>
                <w:rFonts w:ascii="宋体" w:hAnsi="宋体"/>
                <w:szCs w:val="21"/>
              </w:rPr>
            </w:pPr>
            <w:r>
              <w:rPr>
                <w:rFonts w:hint="eastAsia" w:ascii="宋体" w:hAnsi="宋体"/>
                <w:szCs w:val="21"/>
              </w:rPr>
              <w:t>3</w:t>
            </w:r>
          </w:p>
        </w:tc>
        <w:tc>
          <w:tcPr>
            <w:tcW w:w="1134" w:type="dxa"/>
            <w:tcBorders>
              <w:top w:val="single" w:color="auto" w:sz="4" w:space="0"/>
              <w:left w:val="single" w:color="auto" w:sz="4" w:space="0"/>
              <w:bottom w:val="single" w:color="auto" w:sz="4" w:space="0"/>
              <w:right w:val="single" w:color="auto" w:sz="4" w:space="0"/>
            </w:tcBorders>
            <w:vAlign w:val="center"/>
          </w:tcPr>
          <w:p>
            <w:pPr>
              <w:spacing w:line="264" w:lineRule="auto"/>
              <w:rPr>
                <w:rFonts w:ascii="宋体" w:hAnsi="宋体"/>
                <w:szCs w:val="21"/>
              </w:rPr>
            </w:pPr>
            <w:r>
              <w:rPr>
                <w:rFonts w:hint="eastAsia" w:ascii="宋体" w:hAnsi="宋体"/>
                <w:szCs w:val="21"/>
              </w:rPr>
              <w:t>400MPa级</w:t>
            </w:r>
          </w:p>
          <w:p>
            <w:pPr>
              <w:spacing w:line="264" w:lineRule="auto"/>
              <w:rPr>
                <w:rFonts w:ascii="宋体" w:hAnsi="宋体"/>
                <w:szCs w:val="21"/>
              </w:rPr>
            </w:pPr>
            <w:r>
              <w:rPr>
                <w:rFonts w:hint="eastAsia" w:ascii="宋体" w:hAnsi="宋体"/>
                <w:szCs w:val="21"/>
              </w:rPr>
              <w:t>带肋钢筋</w:t>
            </w:r>
          </w:p>
        </w:tc>
        <w:tc>
          <w:tcPr>
            <w:tcW w:w="2092" w:type="dxa"/>
            <w:tcBorders>
              <w:top w:val="single" w:color="auto" w:sz="4" w:space="0"/>
              <w:left w:val="single" w:color="auto" w:sz="4" w:space="0"/>
              <w:bottom w:val="single" w:color="auto" w:sz="4" w:space="0"/>
              <w:right w:val="single" w:color="auto" w:sz="4" w:space="0"/>
            </w:tcBorders>
            <w:vAlign w:val="center"/>
          </w:tcPr>
          <w:p>
            <w:pPr>
              <w:numPr>
                <w:ilvl w:val="0"/>
                <w:numId w:val="3"/>
              </w:numPr>
              <w:snapToGrid w:val="0"/>
              <w:spacing w:line="264" w:lineRule="auto"/>
              <w:rPr>
                <w:rFonts w:ascii="宋体" w:hAnsi="宋体"/>
                <w:szCs w:val="21"/>
              </w:rPr>
            </w:pPr>
            <w:r>
              <w:rPr>
                <w:rFonts w:hint="eastAsia" w:ascii="宋体" w:hAnsi="宋体"/>
                <w:szCs w:val="21"/>
              </w:rPr>
              <w:t>加热或温控设备*</w:t>
            </w:r>
          </w:p>
          <w:p>
            <w:pPr>
              <w:numPr>
                <w:ilvl w:val="0"/>
                <w:numId w:val="3"/>
              </w:numPr>
              <w:snapToGrid w:val="0"/>
              <w:spacing w:line="264" w:lineRule="auto"/>
              <w:rPr>
                <w:rFonts w:ascii="宋体" w:hAnsi="宋体"/>
                <w:szCs w:val="21"/>
              </w:rPr>
            </w:pPr>
            <w:r>
              <w:rPr>
                <w:rFonts w:hint="eastAsia" w:ascii="宋体" w:hAnsi="宋体"/>
                <w:szCs w:val="21"/>
              </w:rPr>
              <w:t>轧钢生产线</w:t>
            </w:r>
            <w:r>
              <w:rPr>
                <w:rFonts w:ascii="宋体" w:hAnsi="宋体"/>
                <w:szCs w:val="21"/>
              </w:rPr>
              <w:t>*</w:t>
            </w:r>
            <w:r>
              <w:rPr>
                <w:rFonts w:hint="eastAsia" w:ascii="宋体" w:hAnsi="宋体"/>
                <w:szCs w:val="21"/>
              </w:rPr>
              <w:t>（线材轧机</w:t>
            </w:r>
            <w:r>
              <w:rPr>
                <w:rFonts w:ascii="宋体" w:hAnsi="宋体"/>
                <w:szCs w:val="21"/>
              </w:rPr>
              <w:t>或棒材轧机</w:t>
            </w:r>
            <w:r>
              <w:rPr>
                <w:rFonts w:hint="eastAsia" w:ascii="宋体" w:hAnsi="宋体"/>
                <w:szCs w:val="21"/>
              </w:rPr>
              <w:t>）</w:t>
            </w:r>
          </w:p>
          <w:p>
            <w:pPr>
              <w:numPr>
                <w:ilvl w:val="0"/>
                <w:numId w:val="3"/>
              </w:numPr>
              <w:snapToGrid w:val="0"/>
              <w:spacing w:line="264" w:lineRule="auto"/>
              <w:rPr>
                <w:rFonts w:ascii="宋体" w:hAnsi="宋体"/>
                <w:szCs w:val="21"/>
              </w:rPr>
            </w:pPr>
            <w:r>
              <w:rPr>
                <w:rFonts w:hint="eastAsia" w:ascii="宋体" w:hAnsi="宋体"/>
                <w:szCs w:val="21"/>
              </w:rPr>
              <w:t>淬火装置（余热处理工艺）</w:t>
            </w:r>
          </w:p>
          <w:p>
            <w:pPr>
              <w:numPr>
                <w:ilvl w:val="0"/>
                <w:numId w:val="3"/>
              </w:numPr>
              <w:snapToGrid w:val="0"/>
              <w:spacing w:line="264" w:lineRule="auto"/>
              <w:rPr>
                <w:rFonts w:ascii="宋体" w:hAnsi="宋体"/>
                <w:szCs w:val="21"/>
              </w:rPr>
            </w:pPr>
            <w:r>
              <w:rPr>
                <w:rFonts w:hint="eastAsia" w:ascii="宋体" w:hAnsi="宋体"/>
                <w:szCs w:val="21"/>
              </w:rPr>
              <w:t>冷却（斯太尔摩冷却线或</w:t>
            </w:r>
            <w:r>
              <w:rPr>
                <w:rFonts w:ascii="宋体" w:hAnsi="宋体"/>
                <w:szCs w:val="21"/>
              </w:rPr>
              <w:t>冷床</w:t>
            </w:r>
            <w:r>
              <w:rPr>
                <w:rFonts w:hint="eastAsia" w:ascii="宋体" w:hAnsi="宋体"/>
                <w:szCs w:val="21"/>
              </w:rPr>
              <w:t>）</w:t>
            </w:r>
          </w:p>
          <w:p>
            <w:pPr>
              <w:numPr>
                <w:ilvl w:val="0"/>
                <w:numId w:val="3"/>
              </w:numPr>
              <w:snapToGrid w:val="0"/>
              <w:spacing w:line="264" w:lineRule="auto"/>
              <w:rPr>
                <w:rFonts w:ascii="宋体" w:hAnsi="宋体"/>
                <w:szCs w:val="21"/>
              </w:rPr>
            </w:pPr>
            <w:r>
              <w:rPr>
                <w:rFonts w:hint="eastAsia" w:ascii="宋体" w:hAnsi="宋体"/>
                <w:szCs w:val="21"/>
              </w:rPr>
              <w:t>集卷站或</w:t>
            </w:r>
            <w:r>
              <w:rPr>
                <w:rFonts w:ascii="宋体" w:hAnsi="宋体"/>
                <w:szCs w:val="21"/>
              </w:rPr>
              <w:t>定尺剪</w:t>
            </w:r>
          </w:p>
          <w:p>
            <w:pPr>
              <w:numPr>
                <w:ilvl w:val="0"/>
                <w:numId w:val="3"/>
              </w:numPr>
              <w:snapToGrid w:val="0"/>
              <w:spacing w:line="264" w:lineRule="auto"/>
              <w:ind w:hanging="372"/>
              <w:rPr>
                <w:rFonts w:ascii="宋体" w:hAnsi="宋体"/>
                <w:szCs w:val="21"/>
              </w:rPr>
            </w:pPr>
            <w:r>
              <w:rPr>
                <w:rFonts w:hint="eastAsia" w:ascii="宋体" w:hAnsi="宋体"/>
                <w:szCs w:val="21"/>
              </w:rPr>
              <w:t>检验台</w:t>
            </w:r>
            <w:r>
              <w:rPr>
                <w:rFonts w:ascii="宋体" w:hAnsi="宋体"/>
                <w:szCs w:val="21"/>
              </w:rPr>
              <w:t>或精</w:t>
            </w:r>
            <w:r>
              <w:rPr>
                <w:rFonts w:hint="eastAsia" w:ascii="宋体" w:hAnsi="宋体"/>
                <w:szCs w:val="21"/>
              </w:rPr>
              <w:t>整</w:t>
            </w:r>
            <w:r>
              <w:rPr>
                <w:rFonts w:ascii="宋体" w:hAnsi="宋体"/>
                <w:szCs w:val="21"/>
              </w:rPr>
              <w:t>台架</w:t>
            </w:r>
          </w:p>
          <w:p>
            <w:pPr>
              <w:numPr>
                <w:ilvl w:val="0"/>
                <w:numId w:val="3"/>
              </w:numPr>
              <w:snapToGrid w:val="0"/>
              <w:spacing w:line="264" w:lineRule="auto"/>
              <w:ind w:left="129" w:hanging="142"/>
              <w:rPr>
                <w:rFonts w:ascii="宋体" w:hAnsi="宋体"/>
                <w:szCs w:val="21"/>
              </w:rPr>
            </w:pPr>
            <w:r>
              <w:rPr>
                <w:rFonts w:hint="eastAsia" w:ascii="宋体" w:hAnsi="宋体"/>
                <w:szCs w:val="21"/>
              </w:rPr>
              <w:t>酸洗设备或热处理设备（不锈工艺）</w:t>
            </w:r>
          </w:p>
        </w:tc>
        <w:tc>
          <w:tcPr>
            <w:tcW w:w="1984" w:type="dxa"/>
            <w:tcBorders>
              <w:top w:val="single" w:color="auto" w:sz="4" w:space="0"/>
              <w:left w:val="single" w:color="auto" w:sz="4" w:space="0"/>
              <w:bottom w:val="single" w:color="auto" w:sz="4" w:space="0"/>
              <w:right w:val="single" w:color="auto" w:sz="4" w:space="0"/>
            </w:tcBorders>
            <w:vAlign w:val="center"/>
          </w:tcPr>
          <w:p>
            <w:pPr>
              <w:snapToGrid w:val="0"/>
              <w:spacing w:line="264" w:lineRule="auto"/>
              <w:rPr>
                <w:rFonts w:ascii="宋体" w:hAnsi="宋体"/>
                <w:szCs w:val="21"/>
              </w:rPr>
            </w:pPr>
            <w:r>
              <w:rPr>
                <w:rFonts w:hint="eastAsia" w:ascii="宋体" w:hAnsi="宋体"/>
                <w:szCs w:val="21"/>
              </w:rPr>
              <w:t>加热或温控设备有温度自动记录装置，不得采用直接燃煤方式加热；禁止使用复二重线材轧机、横列式线材轧机、三辊式线材轧机、横列式棒材轧机；禁止使用非机械式冷床；淬火装置仅适用于余热处理工艺；酸洗设备和热处理设备仅适用于不锈工艺。</w:t>
            </w:r>
          </w:p>
        </w:tc>
        <w:tc>
          <w:tcPr>
            <w:tcW w:w="3402" w:type="dxa"/>
            <w:tcBorders>
              <w:top w:val="single" w:color="auto" w:sz="4" w:space="0"/>
              <w:left w:val="single" w:color="auto" w:sz="4" w:space="0"/>
              <w:bottom w:val="single" w:color="auto" w:sz="4" w:space="0"/>
              <w:right w:val="single" w:color="auto" w:sz="4" w:space="0"/>
            </w:tcBorders>
            <w:vAlign w:val="center"/>
          </w:tcPr>
          <w:p>
            <w:pPr>
              <w:snapToGrid w:val="0"/>
              <w:spacing w:line="264" w:lineRule="auto"/>
              <w:rPr>
                <w:rFonts w:ascii="宋体" w:hAnsi="宋体"/>
                <w:szCs w:val="21"/>
              </w:rPr>
            </w:pPr>
            <w:r>
              <w:rPr>
                <w:rFonts w:hint="eastAsia" w:ascii="宋体" w:hAnsi="宋体"/>
                <w:szCs w:val="21"/>
              </w:rPr>
              <w:t>卡尺、长度测量工具、晶间腐蚀试验装置（适用于除铁素体型钢筋外的不锈钢钢筋）、火花放电原子发射光谱仪、分光光度计、电子天平、</w:t>
            </w:r>
            <w:r>
              <w:rPr>
                <w:rFonts w:ascii="宋体" w:hAnsi="宋体"/>
                <w:szCs w:val="21"/>
              </w:rPr>
              <w:t>碳硫仪</w:t>
            </w:r>
            <w:r>
              <w:rPr>
                <w:rFonts w:hint="eastAsia" w:ascii="宋体" w:hAnsi="宋体"/>
                <w:szCs w:val="21"/>
              </w:rPr>
              <w:t>、氧氮分析仪（</w:t>
            </w:r>
            <w:r>
              <w:rPr>
                <w:rFonts w:hint="eastAsia" w:ascii="宋体" w:hAnsi="宋体"/>
                <w:kern w:val="0"/>
              </w:rPr>
              <w:t>需测量氮元素时</w:t>
            </w:r>
            <w:r>
              <w:rPr>
                <w:rFonts w:hint="eastAsia" w:ascii="宋体" w:hAnsi="宋体"/>
                <w:szCs w:val="21"/>
              </w:rPr>
              <w:t>）、拉力试验机、引伸计（2级仅用于测定</w:t>
            </w:r>
            <w:r>
              <w:rPr>
                <w:rFonts w:ascii="宋体" w:hAnsi="宋体"/>
                <w:i/>
                <w:szCs w:val="21"/>
              </w:rPr>
              <w:t>A</w:t>
            </w:r>
            <w:r>
              <w:rPr>
                <w:rFonts w:ascii="宋体" w:hAnsi="宋体"/>
                <w:szCs w:val="21"/>
                <w:vertAlign w:val="subscript"/>
              </w:rPr>
              <w:t>gt</w:t>
            </w:r>
            <w:r>
              <w:rPr>
                <w:rFonts w:hint="eastAsia" w:ascii="宋体" w:hAnsi="宋体"/>
                <w:szCs w:val="21"/>
              </w:rPr>
              <w:t>，可用1级替代）、弯曲试验机（可</w:t>
            </w:r>
            <w:r>
              <w:rPr>
                <w:rFonts w:ascii="宋体" w:hAnsi="宋体"/>
                <w:szCs w:val="21"/>
              </w:rPr>
              <w:t>用</w:t>
            </w:r>
            <w:r>
              <w:rPr>
                <w:rFonts w:hint="eastAsia" w:ascii="宋体" w:hAnsi="宋体"/>
                <w:szCs w:val="21"/>
              </w:rPr>
              <w:t>具有</w:t>
            </w:r>
            <w:r>
              <w:rPr>
                <w:rFonts w:ascii="宋体" w:hAnsi="宋体"/>
                <w:szCs w:val="21"/>
              </w:rPr>
              <w:t>弯曲功能的拉力试验机替代</w:t>
            </w:r>
            <w:r>
              <w:rPr>
                <w:rFonts w:hint="eastAsia" w:ascii="宋体" w:hAnsi="宋体"/>
                <w:szCs w:val="21"/>
              </w:rPr>
              <w:t>）、台秤、地秤（适用于以盘卷交货的钢筋）</w:t>
            </w:r>
          </w:p>
        </w:tc>
        <w:tc>
          <w:tcPr>
            <w:tcW w:w="1065" w:type="dxa"/>
            <w:tcBorders>
              <w:top w:val="single" w:color="auto" w:sz="4" w:space="0"/>
              <w:left w:val="single" w:color="auto" w:sz="4" w:space="0"/>
              <w:bottom w:val="single" w:color="auto" w:sz="4" w:space="0"/>
              <w:right w:val="single" w:color="auto" w:sz="4" w:space="0"/>
            </w:tcBorders>
            <w:vAlign w:val="center"/>
          </w:tcPr>
          <w:p>
            <w:pPr>
              <w:snapToGrid w:val="0"/>
              <w:spacing w:line="264" w:lineRule="auto"/>
              <w:rPr>
                <w:rFonts w:ascii="宋体" w:hAnsi="宋体"/>
                <w:szCs w:val="21"/>
              </w:rPr>
            </w:pPr>
            <w:r>
              <w:rPr>
                <w:rFonts w:hint="eastAsia" w:ascii="宋体" w:hAnsi="宋体"/>
                <w:szCs w:val="21"/>
              </w:rPr>
              <w:t>有炼钢工序的企业还应满足热轧钢筋用钢坯单元的设备要求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5" w:hRule="atLeast"/>
          <w:jc w:val="center"/>
        </w:trPr>
        <w:tc>
          <w:tcPr>
            <w:tcW w:w="597" w:type="dxa"/>
            <w:tcBorders>
              <w:top w:val="single" w:color="auto" w:sz="4" w:space="0"/>
              <w:left w:val="single" w:color="auto" w:sz="4" w:space="0"/>
              <w:bottom w:val="single" w:color="auto" w:sz="4" w:space="0"/>
              <w:right w:val="single" w:color="auto" w:sz="4" w:space="0"/>
            </w:tcBorders>
            <w:vAlign w:val="center"/>
          </w:tcPr>
          <w:p>
            <w:pPr>
              <w:spacing w:line="264" w:lineRule="auto"/>
              <w:rPr>
                <w:rFonts w:ascii="宋体" w:hAnsi="宋体"/>
                <w:szCs w:val="21"/>
              </w:rPr>
            </w:pPr>
            <w:r>
              <w:rPr>
                <w:rFonts w:hint="eastAsia" w:ascii="宋体" w:hAnsi="宋体"/>
                <w:szCs w:val="21"/>
              </w:rPr>
              <w:t>4</w:t>
            </w:r>
          </w:p>
        </w:tc>
        <w:tc>
          <w:tcPr>
            <w:tcW w:w="1134" w:type="dxa"/>
            <w:tcBorders>
              <w:top w:val="single" w:color="auto" w:sz="4" w:space="0"/>
              <w:left w:val="single" w:color="auto" w:sz="4" w:space="0"/>
              <w:bottom w:val="single" w:color="auto" w:sz="4" w:space="0"/>
              <w:right w:val="single" w:color="auto" w:sz="4" w:space="0"/>
            </w:tcBorders>
            <w:vAlign w:val="center"/>
          </w:tcPr>
          <w:p>
            <w:pPr>
              <w:spacing w:line="264" w:lineRule="auto"/>
              <w:rPr>
                <w:rFonts w:ascii="宋体" w:hAnsi="宋体"/>
                <w:szCs w:val="21"/>
              </w:rPr>
            </w:pPr>
            <w:r>
              <w:rPr>
                <w:rFonts w:hint="eastAsia" w:ascii="宋体" w:hAnsi="宋体"/>
                <w:szCs w:val="21"/>
              </w:rPr>
              <w:t>400MPa级</w:t>
            </w:r>
          </w:p>
          <w:p>
            <w:pPr>
              <w:spacing w:line="264" w:lineRule="auto"/>
              <w:rPr>
                <w:rFonts w:ascii="宋体" w:hAnsi="宋体"/>
                <w:szCs w:val="21"/>
              </w:rPr>
            </w:pPr>
            <w:r>
              <w:rPr>
                <w:rFonts w:hint="eastAsia" w:ascii="宋体" w:hAnsi="宋体"/>
                <w:szCs w:val="21"/>
              </w:rPr>
              <w:t>抗震带肋钢筋</w:t>
            </w:r>
          </w:p>
        </w:tc>
        <w:tc>
          <w:tcPr>
            <w:tcW w:w="2092" w:type="dxa"/>
            <w:tcBorders>
              <w:top w:val="single" w:color="auto" w:sz="4" w:space="0"/>
              <w:left w:val="single" w:color="auto" w:sz="4" w:space="0"/>
              <w:bottom w:val="single" w:color="auto" w:sz="4" w:space="0"/>
              <w:right w:val="single" w:color="auto" w:sz="4" w:space="0"/>
            </w:tcBorders>
            <w:vAlign w:val="center"/>
          </w:tcPr>
          <w:p>
            <w:pPr>
              <w:numPr>
                <w:ilvl w:val="0"/>
                <w:numId w:val="4"/>
              </w:numPr>
              <w:snapToGrid w:val="0"/>
              <w:spacing w:line="264" w:lineRule="auto"/>
              <w:rPr>
                <w:rFonts w:ascii="宋体" w:hAnsi="宋体"/>
                <w:szCs w:val="21"/>
              </w:rPr>
            </w:pPr>
            <w:r>
              <w:rPr>
                <w:rFonts w:hint="eastAsia" w:ascii="宋体" w:hAnsi="宋体"/>
                <w:szCs w:val="21"/>
              </w:rPr>
              <w:t>加热或温控设备*</w:t>
            </w:r>
          </w:p>
          <w:p>
            <w:pPr>
              <w:numPr>
                <w:ilvl w:val="0"/>
                <w:numId w:val="4"/>
              </w:numPr>
              <w:snapToGrid w:val="0"/>
              <w:spacing w:line="264" w:lineRule="auto"/>
              <w:rPr>
                <w:rFonts w:ascii="宋体" w:hAnsi="宋体"/>
                <w:szCs w:val="21"/>
              </w:rPr>
            </w:pPr>
            <w:r>
              <w:rPr>
                <w:rFonts w:hint="eastAsia" w:ascii="宋体" w:hAnsi="宋体"/>
                <w:szCs w:val="21"/>
              </w:rPr>
              <w:t>轧钢生产线*（线材轧机或棒材轧机）</w:t>
            </w:r>
          </w:p>
          <w:p>
            <w:pPr>
              <w:numPr>
                <w:ilvl w:val="0"/>
                <w:numId w:val="4"/>
              </w:numPr>
              <w:snapToGrid w:val="0"/>
              <w:spacing w:line="264" w:lineRule="auto"/>
              <w:rPr>
                <w:rFonts w:ascii="宋体" w:hAnsi="宋体"/>
                <w:szCs w:val="21"/>
              </w:rPr>
            </w:pPr>
            <w:r>
              <w:rPr>
                <w:rFonts w:hint="eastAsia" w:ascii="宋体" w:hAnsi="宋体"/>
                <w:szCs w:val="21"/>
              </w:rPr>
              <w:t>冷却（斯太尔摩冷却线或冷床）</w:t>
            </w:r>
          </w:p>
          <w:p>
            <w:pPr>
              <w:numPr>
                <w:ilvl w:val="0"/>
                <w:numId w:val="4"/>
              </w:numPr>
              <w:snapToGrid w:val="0"/>
              <w:spacing w:line="264" w:lineRule="auto"/>
              <w:rPr>
                <w:rFonts w:ascii="宋体" w:hAnsi="宋体"/>
                <w:szCs w:val="21"/>
              </w:rPr>
            </w:pPr>
            <w:r>
              <w:rPr>
                <w:rFonts w:hint="eastAsia" w:ascii="宋体" w:hAnsi="宋体"/>
                <w:szCs w:val="21"/>
              </w:rPr>
              <w:t>集卷站或定尺剪</w:t>
            </w:r>
          </w:p>
          <w:p>
            <w:pPr>
              <w:numPr>
                <w:ilvl w:val="0"/>
                <w:numId w:val="4"/>
              </w:numPr>
              <w:snapToGrid w:val="0"/>
              <w:spacing w:line="264" w:lineRule="auto"/>
              <w:rPr>
                <w:rFonts w:ascii="宋体" w:hAnsi="宋体"/>
                <w:szCs w:val="21"/>
              </w:rPr>
            </w:pPr>
            <w:r>
              <w:rPr>
                <w:rFonts w:hint="eastAsia" w:ascii="宋体" w:hAnsi="宋体"/>
                <w:szCs w:val="21"/>
              </w:rPr>
              <w:t>检验台或精整台架</w:t>
            </w:r>
          </w:p>
        </w:tc>
        <w:tc>
          <w:tcPr>
            <w:tcW w:w="1984" w:type="dxa"/>
            <w:tcBorders>
              <w:top w:val="single" w:color="auto" w:sz="4" w:space="0"/>
              <w:left w:val="single" w:color="auto" w:sz="4" w:space="0"/>
              <w:bottom w:val="single" w:color="auto" w:sz="4" w:space="0"/>
              <w:right w:val="single" w:color="auto" w:sz="4" w:space="0"/>
            </w:tcBorders>
            <w:vAlign w:val="center"/>
          </w:tcPr>
          <w:p>
            <w:pPr>
              <w:snapToGrid w:val="0"/>
              <w:spacing w:line="264" w:lineRule="auto"/>
              <w:rPr>
                <w:rFonts w:ascii="宋体" w:hAnsi="宋体"/>
                <w:szCs w:val="21"/>
              </w:rPr>
            </w:pPr>
            <w:r>
              <w:rPr>
                <w:rFonts w:hint="eastAsia" w:ascii="宋体" w:hAnsi="宋体"/>
                <w:szCs w:val="21"/>
              </w:rPr>
              <w:t>加热或温控设备有温度自动记录装置，不得采用直接燃煤方式加热；禁止使用复二重线材轧机、横列式线材轧机、三辊式线材轧机、横列式棒材轧机；禁止使用非机械式冷床。</w:t>
            </w:r>
          </w:p>
        </w:tc>
        <w:tc>
          <w:tcPr>
            <w:tcW w:w="3402" w:type="dxa"/>
            <w:tcBorders>
              <w:top w:val="single" w:color="auto" w:sz="4" w:space="0"/>
              <w:left w:val="single" w:color="auto" w:sz="4" w:space="0"/>
              <w:bottom w:val="single" w:color="auto" w:sz="4" w:space="0"/>
              <w:right w:val="single" w:color="auto" w:sz="4" w:space="0"/>
            </w:tcBorders>
            <w:vAlign w:val="center"/>
          </w:tcPr>
          <w:p>
            <w:pPr>
              <w:snapToGrid w:val="0"/>
              <w:spacing w:line="264" w:lineRule="auto"/>
              <w:rPr>
                <w:rFonts w:ascii="宋体" w:hAnsi="宋体"/>
                <w:szCs w:val="21"/>
              </w:rPr>
            </w:pPr>
            <w:r>
              <w:rPr>
                <w:rFonts w:hint="eastAsia" w:ascii="宋体" w:hAnsi="宋体"/>
                <w:szCs w:val="21"/>
              </w:rPr>
              <w:t>卡尺、长度测量工具、火花放电原子发射光谱仪、分光光度计、电子天平、</w:t>
            </w:r>
            <w:r>
              <w:rPr>
                <w:rFonts w:ascii="宋体" w:hAnsi="宋体"/>
                <w:szCs w:val="21"/>
              </w:rPr>
              <w:t>碳硫仪</w:t>
            </w:r>
            <w:r>
              <w:rPr>
                <w:rFonts w:hint="eastAsia" w:ascii="宋体" w:hAnsi="宋体"/>
                <w:szCs w:val="21"/>
              </w:rPr>
              <w:t>、拉力试验机、引伸计（2级仅用于测定</w:t>
            </w:r>
            <w:r>
              <w:rPr>
                <w:rFonts w:ascii="宋体" w:hAnsi="宋体"/>
                <w:i/>
                <w:szCs w:val="21"/>
              </w:rPr>
              <w:t>A</w:t>
            </w:r>
            <w:r>
              <w:rPr>
                <w:rFonts w:ascii="宋体" w:hAnsi="宋体"/>
                <w:szCs w:val="21"/>
                <w:vertAlign w:val="subscript"/>
              </w:rPr>
              <w:t>gt</w:t>
            </w:r>
            <w:r>
              <w:rPr>
                <w:rFonts w:hint="eastAsia" w:ascii="宋体" w:hAnsi="宋体"/>
                <w:szCs w:val="21"/>
              </w:rPr>
              <w:t>，可用1级替代）、弯曲试验机（可</w:t>
            </w:r>
            <w:r>
              <w:rPr>
                <w:rFonts w:ascii="宋体" w:hAnsi="宋体"/>
                <w:szCs w:val="21"/>
              </w:rPr>
              <w:t>用</w:t>
            </w:r>
            <w:r>
              <w:rPr>
                <w:rFonts w:hint="eastAsia" w:ascii="宋体" w:hAnsi="宋体"/>
                <w:szCs w:val="21"/>
              </w:rPr>
              <w:t>具有</w:t>
            </w:r>
            <w:r>
              <w:rPr>
                <w:rFonts w:ascii="宋体" w:hAnsi="宋体"/>
                <w:szCs w:val="21"/>
              </w:rPr>
              <w:t>弯曲功能的拉力试验机替代</w:t>
            </w:r>
            <w:r>
              <w:rPr>
                <w:rFonts w:hint="eastAsia" w:ascii="宋体" w:hAnsi="宋体"/>
                <w:szCs w:val="21"/>
              </w:rPr>
              <w:t>）、反向弯曲试验机、台秤、地秤（适用于以盘卷交货的钢筋）</w:t>
            </w:r>
          </w:p>
        </w:tc>
        <w:tc>
          <w:tcPr>
            <w:tcW w:w="1065" w:type="dxa"/>
            <w:tcBorders>
              <w:top w:val="single" w:color="auto" w:sz="4" w:space="0"/>
              <w:left w:val="single" w:color="auto" w:sz="4" w:space="0"/>
              <w:bottom w:val="single" w:color="auto" w:sz="4" w:space="0"/>
              <w:right w:val="single" w:color="auto" w:sz="4" w:space="0"/>
            </w:tcBorders>
            <w:vAlign w:val="center"/>
          </w:tcPr>
          <w:p>
            <w:pPr>
              <w:snapToGrid w:val="0"/>
              <w:spacing w:line="264" w:lineRule="auto"/>
              <w:rPr>
                <w:rFonts w:ascii="宋体" w:hAnsi="宋体"/>
                <w:szCs w:val="21"/>
              </w:rPr>
            </w:pPr>
            <w:r>
              <w:rPr>
                <w:rFonts w:hint="eastAsia" w:ascii="宋体" w:hAnsi="宋体"/>
                <w:szCs w:val="21"/>
              </w:rPr>
              <w:t>有炼钢工序的企业还应满足热轧钢筋用钢坯单元的设备要求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5" w:hRule="atLeast"/>
          <w:jc w:val="center"/>
        </w:trPr>
        <w:tc>
          <w:tcPr>
            <w:tcW w:w="597" w:type="dxa"/>
            <w:tcBorders>
              <w:top w:val="single" w:color="auto" w:sz="4" w:space="0"/>
              <w:left w:val="single" w:color="auto" w:sz="4" w:space="0"/>
              <w:bottom w:val="single" w:color="auto" w:sz="4" w:space="0"/>
              <w:right w:val="single" w:color="auto" w:sz="4" w:space="0"/>
            </w:tcBorders>
            <w:vAlign w:val="center"/>
          </w:tcPr>
          <w:p>
            <w:pPr>
              <w:spacing w:line="264" w:lineRule="auto"/>
              <w:rPr>
                <w:rFonts w:ascii="宋体" w:hAnsi="宋体"/>
                <w:szCs w:val="21"/>
              </w:rPr>
            </w:pPr>
            <w:r>
              <w:rPr>
                <w:rFonts w:ascii="宋体" w:hAnsi="宋体"/>
                <w:szCs w:val="21"/>
              </w:rPr>
              <w:t>5</w:t>
            </w:r>
          </w:p>
        </w:tc>
        <w:tc>
          <w:tcPr>
            <w:tcW w:w="1134" w:type="dxa"/>
            <w:tcBorders>
              <w:top w:val="single" w:color="auto" w:sz="4" w:space="0"/>
              <w:left w:val="single" w:color="auto" w:sz="4" w:space="0"/>
              <w:bottom w:val="single" w:color="auto" w:sz="4" w:space="0"/>
              <w:right w:val="single" w:color="auto" w:sz="4" w:space="0"/>
            </w:tcBorders>
            <w:vAlign w:val="center"/>
          </w:tcPr>
          <w:p>
            <w:pPr>
              <w:spacing w:line="264" w:lineRule="auto"/>
              <w:rPr>
                <w:rFonts w:ascii="宋体" w:hAnsi="宋体"/>
                <w:szCs w:val="21"/>
              </w:rPr>
            </w:pPr>
            <w:r>
              <w:rPr>
                <w:rFonts w:hint="eastAsia" w:ascii="宋体" w:hAnsi="宋体"/>
                <w:szCs w:val="21"/>
              </w:rPr>
              <w:t>500MPa级</w:t>
            </w:r>
          </w:p>
          <w:p>
            <w:pPr>
              <w:spacing w:line="264" w:lineRule="auto"/>
              <w:rPr>
                <w:rFonts w:ascii="宋体" w:hAnsi="宋体"/>
                <w:szCs w:val="21"/>
              </w:rPr>
            </w:pPr>
            <w:r>
              <w:rPr>
                <w:rFonts w:hint="eastAsia" w:ascii="宋体" w:hAnsi="宋体"/>
                <w:szCs w:val="21"/>
              </w:rPr>
              <w:t>带肋钢筋</w:t>
            </w:r>
          </w:p>
        </w:tc>
        <w:tc>
          <w:tcPr>
            <w:tcW w:w="2092" w:type="dxa"/>
            <w:tcBorders>
              <w:top w:val="single" w:color="auto" w:sz="4" w:space="0"/>
              <w:left w:val="single" w:color="auto" w:sz="4" w:space="0"/>
              <w:bottom w:val="single" w:color="auto" w:sz="4" w:space="0"/>
              <w:right w:val="single" w:color="auto" w:sz="4" w:space="0"/>
            </w:tcBorders>
            <w:vAlign w:val="center"/>
          </w:tcPr>
          <w:p>
            <w:pPr>
              <w:numPr>
                <w:ilvl w:val="0"/>
                <w:numId w:val="5"/>
              </w:numPr>
              <w:snapToGrid w:val="0"/>
              <w:spacing w:line="264" w:lineRule="auto"/>
              <w:rPr>
                <w:rFonts w:ascii="宋体" w:hAnsi="宋体"/>
                <w:szCs w:val="21"/>
              </w:rPr>
            </w:pPr>
            <w:r>
              <w:rPr>
                <w:rFonts w:hint="eastAsia" w:ascii="宋体" w:hAnsi="宋体"/>
                <w:szCs w:val="21"/>
              </w:rPr>
              <w:t>加热或温控设备*</w:t>
            </w:r>
          </w:p>
          <w:p>
            <w:pPr>
              <w:numPr>
                <w:ilvl w:val="0"/>
                <w:numId w:val="5"/>
              </w:numPr>
              <w:snapToGrid w:val="0"/>
              <w:spacing w:line="264" w:lineRule="auto"/>
              <w:rPr>
                <w:rFonts w:ascii="宋体" w:hAnsi="宋体"/>
                <w:szCs w:val="21"/>
              </w:rPr>
            </w:pPr>
            <w:r>
              <w:rPr>
                <w:rFonts w:hint="eastAsia" w:ascii="宋体" w:hAnsi="宋体"/>
                <w:szCs w:val="21"/>
              </w:rPr>
              <w:t>轧钢生产线</w:t>
            </w:r>
            <w:r>
              <w:rPr>
                <w:rFonts w:ascii="宋体" w:hAnsi="宋体"/>
                <w:szCs w:val="21"/>
              </w:rPr>
              <w:t>*</w:t>
            </w:r>
            <w:r>
              <w:rPr>
                <w:rFonts w:hint="eastAsia" w:ascii="宋体" w:hAnsi="宋体"/>
                <w:szCs w:val="21"/>
              </w:rPr>
              <w:t>（线材轧机</w:t>
            </w:r>
            <w:r>
              <w:rPr>
                <w:rFonts w:ascii="宋体" w:hAnsi="宋体"/>
                <w:szCs w:val="21"/>
              </w:rPr>
              <w:t>或棒材轧机</w:t>
            </w:r>
            <w:r>
              <w:rPr>
                <w:rFonts w:hint="eastAsia" w:ascii="宋体" w:hAnsi="宋体"/>
                <w:szCs w:val="21"/>
              </w:rPr>
              <w:t>）</w:t>
            </w:r>
          </w:p>
          <w:p>
            <w:pPr>
              <w:numPr>
                <w:ilvl w:val="0"/>
                <w:numId w:val="5"/>
              </w:numPr>
              <w:snapToGrid w:val="0"/>
              <w:spacing w:line="264" w:lineRule="auto"/>
              <w:rPr>
                <w:rFonts w:ascii="宋体" w:hAnsi="宋体"/>
                <w:szCs w:val="21"/>
              </w:rPr>
            </w:pPr>
            <w:r>
              <w:rPr>
                <w:rFonts w:hint="eastAsia" w:ascii="宋体" w:hAnsi="宋体"/>
                <w:szCs w:val="21"/>
              </w:rPr>
              <w:t>淬火装置（余热处理工艺）</w:t>
            </w:r>
          </w:p>
          <w:p>
            <w:pPr>
              <w:numPr>
                <w:ilvl w:val="0"/>
                <w:numId w:val="5"/>
              </w:numPr>
              <w:snapToGrid w:val="0"/>
              <w:spacing w:line="264" w:lineRule="auto"/>
              <w:rPr>
                <w:rFonts w:ascii="宋体" w:hAnsi="宋体"/>
                <w:szCs w:val="21"/>
              </w:rPr>
            </w:pPr>
            <w:r>
              <w:rPr>
                <w:rFonts w:hint="eastAsia" w:ascii="宋体" w:hAnsi="宋体"/>
                <w:szCs w:val="21"/>
              </w:rPr>
              <w:t>冷却（斯太尔摩冷却线或</w:t>
            </w:r>
            <w:r>
              <w:rPr>
                <w:rFonts w:ascii="宋体" w:hAnsi="宋体"/>
                <w:szCs w:val="21"/>
              </w:rPr>
              <w:t>冷床</w:t>
            </w:r>
            <w:r>
              <w:rPr>
                <w:rFonts w:hint="eastAsia" w:ascii="宋体" w:hAnsi="宋体"/>
                <w:szCs w:val="21"/>
              </w:rPr>
              <w:t>）</w:t>
            </w:r>
          </w:p>
          <w:p>
            <w:pPr>
              <w:numPr>
                <w:ilvl w:val="0"/>
                <w:numId w:val="5"/>
              </w:numPr>
              <w:snapToGrid w:val="0"/>
              <w:spacing w:line="264" w:lineRule="auto"/>
              <w:rPr>
                <w:rFonts w:ascii="宋体" w:hAnsi="宋体"/>
                <w:szCs w:val="21"/>
              </w:rPr>
            </w:pPr>
            <w:r>
              <w:rPr>
                <w:rFonts w:hint="eastAsia" w:ascii="宋体" w:hAnsi="宋体"/>
                <w:szCs w:val="21"/>
              </w:rPr>
              <w:t>集卷站或</w:t>
            </w:r>
            <w:r>
              <w:rPr>
                <w:rFonts w:ascii="宋体" w:hAnsi="宋体"/>
                <w:szCs w:val="21"/>
              </w:rPr>
              <w:t>定尺剪</w:t>
            </w:r>
          </w:p>
          <w:p>
            <w:pPr>
              <w:numPr>
                <w:ilvl w:val="0"/>
                <w:numId w:val="5"/>
              </w:numPr>
              <w:snapToGrid w:val="0"/>
              <w:spacing w:line="264" w:lineRule="auto"/>
              <w:ind w:hanging="372"/>
              <w:rPr>
                <w:rFonts w:ascii="宋体" w:hAnsi="宋体"/>
                <w:szCs w:val="21"/>
              </w:rPr>
            </w:pPr>
            <w:r>
              <w:rPr>
                <w:rFonts w:hint="eastAsia" w:ascii="宋体" w:hAnsi="宋体"/>
                <w:szCs w:val="21"/>
              </w:rPr>
              <w:t>检验台</w:t>
            </w:r>
            <w:r>
              <w:rPr>
                <w:rFonts w:ascii="宋体" w:hAnsi="宋体"/>
                <w:szCs w:val="21"/>
              </w:rPr>
              <w:t>或精</w:t>
            </w:r>
            <w:r>
              <w:rPr>
                <w:rFonts w:hint="eastAsia" w:ascii="宋体" w:hAnsi="宋体"/>
                <w:szCs w:val="21"/>
              </w:rPr>
              <w:t>整</w:t>
            </w:r>
            <w:r>
              <w:rPr>
                <w:rFonts w:ascii="宋体" w:hAnsi="宋体"/>
                <w:szCs w:val="21"/>
              </w:rPr>
              <w:t>台架</w:t>
            </w:r>
          </w:p>
          <w:p>
            <w:pPr>
              <w:numPr>
                <w:ilvl w:val="0"/>
                <w:numId w:val="5"/>
              </w:numPr>
              <w:snapToGrid w:val="0"/>
              <w:spacing w:line="264" w:lineRule="auto"/>
              <w:ind w:hanging="372"/>
              <w:rPr>
                <w:rFonts w:ascii="宋体" w:hAnsi="宋体"/>
                <w:szCs w:val="21"/>
              </w:rPr>
            </w:pPr>
            <w:r>
              <w:rPr>
                <w:rFonts w:hint="eastAsia" w:ascii="宋体" w:hAnsi="宋体"/>
                <w:szCs w:val="21"/>
              </w:rPr>
              <w:t>酸洗设备或热处理设备（不锈工艺）</w:t>
            </w:r>
          </w:p>
        </w:tc>
        <w:tc>
          <w:tcPr>
            <w:tcW w:w="1984" w:type="dxa"/>
            <w:tcBorders>
              <w:top w:val="single" w:color="auto" w:sz="4" w:space="0"/>
              <w:left w:val="single" w:color="auto" w:sz="4" w:space="0"/>
              <w:bottom w:val="single" w:color="auto" w:sz="4" w:space="0"/>
              <w:right w:val="single" w:color="auto" w:sz="4" w:space="0"/>
            </w:tcBorders>
            <w:vAlign w:val="center"/>
          </w:tcPr>
          <w:p>
            <w:pPr>
              <w:snapToGrid w:val="0"/>
              <w:spacing w:line="264" w:lineRule="auto"/>
              <w:rPr>
                <w:rFonts w:ascii="宋体" w:hAnsi="宋体"/>
                <w:szCs w:val="21"/>
              </w:rPr>
            </w:pPr>
            <w:r>
              <w:rPr>
                <w:rFonts w:hint="eastAsia" w:ascii="宋体" w:hAnsi="宋体"/>
                <w:szCs w:val="21"/>
              </w:rPr>
              <w:t>加热或温控设备有</w:t>
            </w:r>
            <w:r>
              <w:rPr>
                <w:rFonts w:ascii="宋体" w:hAnsi="宋体"/>
                <w:szCs w:val="21"/>
              </w:rPr>
              <w:t>温度</w:t>
            </w:r>
            <w:r>
              <w:rPr>
                <w:rFonts w:hint="eastAsia" w:ascii="宋体" w:hAnsi="宋体"/>
                <w:szCs w:val="21"/>
              </w:rPr>
              <w:t>自动记录装置，</w:t>
            </w:r>
            <w:r>
              <w:rPr>
                <w:rFonts w:ascii="宋体" w:hAnsi="宋体"/>
                <w:szCs w:val="21"/>
              </w:rPr>
              <w:t>不</w:t>
            </w:r>
            <w:r>
              <w:rPr>
                <w:rFonts w:hint="eastAsia" w:ascii="宋体" w:hAnsi="宋体"/>
                <w:szCs w:val="21"/>
              </w:rPr>
              <w:t>得</w:t>
            </w:r>
            <w:r>
              <w:rPr>
                <w:rFonts w:ascii="宋体" w:hAnsi="宋体"/>
                <w:szCs w:val="21"/>
              </w:rPr>
              <w:t>采用直接燃煤方式加热</w:t>
            </w:r>
            <w:r>
              <w:rPr>
                <w:rFonts w:hint="eastAsia" w:ascii="宋体" w:hAnsi="宋体"/>
                <w:szCs w:val="21"/>
              </w:rPr>
              <w:t>；禁止使用</w:t>
            </w:r>
            <w:r>
              <w:rPr>
                <w:rFonts w:ascii="宋体" w:hAnsi="宋体"/>
                <w:szCs w:val="21"/>
              </w:rPr>
              <w:t>复二重线材轧机</w:t>
            </w:r>
            <w:r>
              <w:rPr>
                <w:rFonts w:hint="eastAsia" w:ascii="宋体" w:hAnsi="宋体"/>
                <w:szCs w:val="21"/>
              </w:rPr>
              <w:t>、</w:t>
            </w:r>
            <w:r>
              <w:rPr>
                <w:rFonts w:ascii="宋体" w:hAnsi="宋体"/>
                <w:szCs w:val="21"/>
              </w:rPr>
              <w:t>横列式</w:t>
            </w:r>
            <w:r>
              <w:rPr>
                <w:rFonts w:hint="eastAsia" w:ascii="宋体" w:hAnsi="宋体"/>
                <w:szCs w:val="21"/>
              </w:rPr>
              <w:t>线材轧机</w:t>
            </w:r>
            <w:r>
              <w:rPr>
                <w:rFonts w:ascii="宋体" w:hAnsi="宋体"/>
                <w:szCs w:val="21"/>
              </w:rPr>
              <w:t>、三辊式线材轧机</w:t>
            </w:r>
            <w:r>
              <w:rPr>
                <w:rFonts w:hint="eastAsia" w:ascii="宋体" w:hAnsi="宋体"/>
                <w:szCs w:val="21"/>
              </w:rPr>
              <w:t>、</w:t>
            </w:r>
            <w:r>
              <w:rPr>
                <w:rFonts w:ascii="宋体" w:hAnsi="宋体"/>
                <w:szCs w:val="21"/>
              </w:rPr>
              <w:t>横列式棒材轧机</w:t>
            </w:r>
            <w:r>
              <w:rPr>
                <w:rFonts w:hint="eastAsia" w:ascii="宋体" w:hAnsi="宋体"/>
                <w:szCs w:val="21"/>
              </w:rPr>
              <w:t>；禁止使用</w:t>
            </w:r>
            <w:r>
              <w:rPr>
                <w:rFonts w:ascii="宋体" w:hAnsi="宋体"/>
                <w:szCs w:val="21"/>
              </w:rPr>
              <w:t>非</w:t>
            </w:r>
            <w:r>
              <w:rPr>
                <w:rFonts w:hint="eastAsia" w:ascii="宋体" w:hAnsi="宋体"/>
                <w:szCs w:val="21"/>
              </w:rPr>
              <w:t>机械式</w:t>
            </w:r>
            <w:r>
              <w:rPr>
                <w:rFonts w:ascii="宋体" w:hAnsi="宋体"/>
                <w:szCs w:val="21"/>
              </w:rPr>
              <w:t>冷床；</w:t>
            </w:r>
            <w:r>
              <w:rPr>
                <w:rFonts w:hint="eastAsia" w:ascii="宋体" w:hAnsi="宋体"/>
                <w:szCs w:val="21"/>
              </w:rPr>
              <w:t>淬火装置仅适用于余热处理工艺；酸洗设备和热处理设备仅适用于不锈工艺。</w:t>
            </w:r>
          </w:p>
        </w:tc>
        <w:tc>
          <w:tcPr>
            <w:tcW w:w="3402" w:type="dxa"/>
            <w:tcBorders>
              <w:top w:val="single" w:color="auto" w:sz="4" w:space="0"/>
              <w:left w:val="single" w:color="auto" w:sz="4" w:space="0"/>
              <w:bottom w:val="single" w:color="auto" w:sz="4" w:space="0"/>
              <w:right w:val="single" w:color="auto" w:sz="4" w:space="0"/>
            </w:tcBorders>
            <w:vAlign w:val="center"/>
          </w:tcPr>
          <w:p>
            <w:pPr>
              <w:snapToGrid w:val="0"/>
              <w:spacing w:line="264" w:lineRule="auto"/>
              <w:rPr>
                <w:rFonts w:ascii="宋体" w:hAnsi="宋体"/>
                <w:szCs w:val="21"/>
              </w:rPr>
            </w:pPr>
            <w:r>
              <w:rPr>
                <w:rFonts w:hint="eastAsia" w:ascii="宋体" w:hAnsi="宋体"/>
                <w:szCs w:val="21"/>
              </w:rPr>
              <w:t>卡尺、长度测量工具、晶间腐蚀试验装置（适用于除铁素体型钢筋外的不锈钢钢筋）、火花放电原子发射光谱仪、分光光度计、电子天平、</w:t>
            </w:r>
            <w:r>
              <w:rPr>
                <w:rFonts w:ascii="宋体" w:hAnsi="宋体"/>
                <w:szCs w:val="21"/>
              </w:rPr>
              <w:t>碳硫仪</w:t>
            </w:r>
            <w:r>
              <w:rPr>
                <w:rFonts w:hint="eastAsia" w:ascii="宋体" w:hAnsi="宋体"/>
                <w:szCs w:val="21"/>
              </w:rPr>
              <w:t>、氧氮分析仪（</w:t>
            </w:r>
            <w:r>
              <w:rPr>
                <w:rFonts w:hint="eastAsia" w:ascii="宋体" w:hAnsi="宋体"/>
                <w:kern w:val="0"/>
              </w:rPr>
              <w:t>需测量氮元素时</w:t>
            </w:r>
            <w:r>
              <w:rPr>
                <w:rFonts w:hint="eastAsia" w:ascii="宋体" w:hAnsi="宋体"/>
                <w:szCs w:val="21"/>
              </w:rPr>
              <w:t>）、拉力试验机、引伸计（2级仅用于测定</w:t>
            </w:r>
            <w:r>
              <w:rPr>
                <w:rFonts w:ascii="宋体" w:hAnsi="宋体"/>
                <w:i/>
                <w:szCs w:val="21"/>
              </w:rPr>
              <w:t>A</w:t>
            </w:r>
            <w:r>
              <w:rPr>
                <w:rFonts w:ascii="宋体" w:hAnsi="宋体"/>
                <w:szCs w:val="21"/>
                <w:vertAlign w:val="subscript"/>
              </w:rPr>
              <w:t>gt</w:t>
            </w:r>
            <w:r>
              <w:rPr>
                <w:rFonts w:hint="eastAsia" w:ascii="宋体" w:hAnsi="宋体"/>
                <w:szCs w:val="21"/>
              </w:rPr>
              <w:t>，可用1级替代）、弯曲试验机（可</w:t>
            </w:r>
            <w:r>
              <w:rPr>
                <w:rFonts w:ascii="宋体" w:hAnsi="宋体"/>
                <w:szCs w:val="21"/>
              </w:rPr>
              <w:t>用</w:t>
            </w:r>
            <w:r>
              <w:rPr>
                <w:rFonts w:hint="eastAsia" w:ascii="宋体" w:hAnsi="宋体"/>
                <w:szCs w:val="21"/>
              </w:rPr>
              <w:t>具有</w:t>
            </w:r>
            <w:r>
              <w:rPr>
                <w:rFonts w:ascii="宋体" w:hAnsi="宋体"/>
                <w:szCs w:val="21"/>
              </w:rPr>
              <w:t>弯曲功能的拉力试验机替代</w:t>
            </w:r>
            <w:r>
              <w:rPr>
                <w:rFonts w:hint="eastAsia" w:ascii="宋体" w:hAnsi="宋体"/>
                <w:szCs w:val="21"/>
              </w:rPr>
              <w:t>）、台秤、地秤（适用于以盘卷交货的钢筋）</w:t>
            </w:r>
          </w:p>
        </w:tc>
        <w:tc>
          <w:tcPr>
            <w:tcW w:w="1065" w:type="dxa"/>
            <w:tcBorders>
              <w:top w:val="single" w:color="auto" w:sz="4" w:space="0"/>
              <w:left w:val="single" w:color="auto" w:sz="4" w:space="0"/>
              <w:bottom w:val="single" w:color="auto" w:sz="4" w:space="0"/>
              <w:right w:val="single" w:color="auto" w:sz="4" w:space="0"/>
            </w:tcBorders>
            <w:vAlign w:val="center"/>
          </w:tcPr>
          <w:p>
            <w:pPr>
              <w:snapToGrid w:val="0"/>
              <w:spacing w:line="264" w:lineRule="auto"/>
              <w:rPr>
                <w:rFonts w:ascii="宋体" w:hAnsi="宋体"/>
                <w:szCs w:val="21"/>
              </w:rPr>
            </w:pPr>
            <w:r>
              <w:rPr>
                <w:rFonts w:hint="eastAsia" w:ascii="宋体" w:hAnsi="宋体"/>
                <w:szCs w:val="21"/>
              </w:rPr>
              <w:t>有炼钢工序的企业还应满足热轧钢筋用钢坯单元的设备要求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5" w:hRule="atLeast"/>
          <w:jc w:val="center"/>
        </w:trPr>
        <w:tc>
          <w:tcPr>
            <w:tcW w:w="597" w:type="dxa"/>
            <w:tcBorders>
              <w:top w:val="single" w:color="auto" w:sz="4" w:space="0"/>
              <w:left w:val="single" w:color="auto" w:sz="4" w:space="0"/>
              <w:bottom w:val="single" w:color="auto" w:sz="4" w:space="0"/>
              <w:right w:val="single" w:color="auto" w:sz="4" w:space="0"/>
            </w:tcBorders>
            <w:vAlign w:val="center"/>
          </w:tcPr>
          <w:p>
            <w:pPr>
              <w:spacing w:line="264" w:lineRule="auto"/>
              <w:rPr>
                <w:rFonts w:ascii="宋体" w:hAnsi="宋体"/>
                <w:szCs w:val="21"/>
              </w:rPr>
            </w:pPr>
            <w:r>
              <w:rPr>
                <w:rFonts w:ascii="宋体" w:hAnsi="宋体"/>
                <w:szCs w:val="21"/>
              </w:rPr>
              <w:t>6</w:t>
            </w:r>
          </w:p>
        </w:tc>
        <w:tc>
          <w:tcPr>
            <w:tcW w:w="1134" w:type="dxa"/>
            <w:tcBorders>
              <w:top w:val="single" w:color="auto" w:sz="4" w:space="0"/>
              <w:left w:val="single" w:color="auto" w:sz="4" w:space="0"/>
              <w:bottom w:val="single" w:color="auto" w:sz="4" w:space="0"/>
              <w:right w:val="single" w:color="auto" w:sz="4" w:space="0"/>
            </w:tcBorders>
            <w:vAlign w:val="center"/>
          </w:tcPr>
          <w:p>
            <w:pPr>
              <w:spacing w:line="264" w:lineRule="auto"/>
              <w:rPr>
                <w:rFonts w:ascii="宋体" w:hAnsi="宋体"/>
                <w:szCs w:val="21"/>
              </w:rPr>
            </w:pPr>
            <w:r>
              <w:rPr>
                <w:rFonts w:hint="eastAsia" w:ascii="宋体" w:hAnsi="宋体"/>
                <w:szCs w:val="21"/>
              </w:rPr>
              <w:t>500MPa级</w:t>
            </w:r>
          </w:p>
          <w:p>
            <w:pPr>
              <w:spacing w:line="264" w:lineRule="auto"/>
              <w:rPr>
                <w:rFonts w:ascii="宋体" w:hAnsi="宋体"/>
                <w:szCs w:val="21"/>
              </w:rPr>
            </w:pPr>
            <w:r>
              <w:rPr>
                <w:rFonts w:hint="eastAsia" w:ascii="宋体" w:hAnsi="宋体"/>
                <w:szCs w:val="21"/>
              </w:rPr>
              <w:t>抗震带肋钢筋</w:t>
            </w:r>
          </w:p>
        </w:tc>
        <w:tc>
          <w:tcPr>
            <w:tcW w:w="2092" w:type="dxa"/>
            <w:tcBorders>
              <w:top w:val="single" w:color="auto" w:sz="4" w:space="0"/>
              <w:left w:val="single" w:color="auto" w:sz="4" w:space="0"/>
              <w:bottom w:val="single" w:color="auto" w:sz="4" w:space="0"/>
              <w:right w:val="single" w:color="auto" w:sz="4" w:space="0"/>
            </w:tcBorders>
            <w:vAlign w:val="center"/>
          </w:tcPr>
          <w:p>
            <w:pPr>
              <w:numPr>
                <w:ilvl w:val="0"/>
                <w:numId w:val="6"/>
              </w:numPr>
              <w:snapToGrid w:val="0"/>
              <w:spacing w:line="264" w:lineRule="auto"/>
              <w:rPr>
                <w:rFonts w:ascii="宋体" w:hAnsi="宋体"/>
                <w:szCs w:val="21"/>
              </w:rPr>
            </w:pPr>
            <w:r>
              <w:rPr>
                <w:rFonts w:hint="eastAsia" w:ascii="宋体" w:hAnsi="宋体"/>
                <w:szCs w:val="21"/>
              </w:rPr>
              <w:t>加热或温控设备*</w:t>
            </w:r>
          </w:p>
          <w:p>
            <w:pPr>
              <w:numPr>
                <w:ilvl w:val="0"/>
                <w:numId w:val="6"/>
              </w:numPr>
              <w:snapToGrid w:val="0"/>
              <w:spacing w:line="264" w:lineRule="auto"/>
              <w:rPr>
                <w:rFonts w:ascii="宋体" w:hAnsi="宋体"/>
                <w:szCs w:val="21"/>
              </w:rPr>
            </w:pPr>
            <w:r>
              <w:rPr>
                <w:rFonts w:hint="eastAsia" w:ascii="宋体" w:hAnsi="宋体"/>
                <w:szCs w:val="21"/>
              </w:rPr>
              <w:t>轧钢生产线</w:t>
            </w:r>
            <w:r>
              <w:rPr>
                <w:rFonts w:ascii="宋体" w:hAnsi="宋体"/>
                <w:szCs w:val="21"/>
              </w:rPr>
              <w:t>*</w:t>
            </w:r>
            <w:r>
              <w:rPr>
                <w:rFonts w:hint="eastAsia" w:ascii="宋体" w:hAnsi="宋体"/>
                <w:szCs w:val="21"/>
              </w:rPr>
              <w:t>（线材轧机</w:t>
            </w:r>
            <w:r>
              <w:rPr>
                <w:rFonts w:ascii="宋体" w:hAnsi="宋体"/>
                <w:szCs w:val="21"/>
              </w:rPr>
              <w:t>或棒材轧机</w:t>
            </w:r>
            <w:r>
              <w:rPr>
                <w:rFonts w:hint="eastAsia" w:ascii="宋体" w:hAnsi="宋体"/>
                <w:szCs w:val="21"/>
              </w:rPr>
              <w:t>）</w:t>
            </w:r>
          </w:p>
          <w:p>
            <w:pPr>
              <w:numPr>
                <w:ilvl w:val="0"/>
                <w:numId w:val="6"/>
              </w:numPr>
              <w:snapToGrid w:val="0"/>
              <w:spacing w:line="264" w:lineRule="auto"/>
              <w:rPr>
                <w:rFonts w:ascii="宋体" w:hAnsi="宋体"/>
                <w:szCs w:val="21"/>
              </w:rPr>
            </w:pPr>
            <w:r>
              <w:rPr>
                <w:rFonts w:hint="eastAsia" w:ascii="宋体" w:hAnsi="宋体"/>
                <w:szCs w:val="21"/>
              </w:rPr>
              <w:t>冷却（斯太尔摩冷却线或</w:t>
            </w:r>
            <w:r>
              <w:rPr>
                <w:rFonts w:ascii="宋体" w:hAnsi="宋体"/>
                <w:szCs w:val="21"/>
              </w:rPr>
              <w:t>冷床</w:t>
            </w:r>
            <w:r>
              <w:rPr>
                <w:rFonts w:hint="eastAsia" w:ascii="宋体" w:hAnsi="宋体"/>
                <w:szCs w:val="21"/>
              </w:rPr>
              <w:t>）</w:t>
            </w:r>
          </w:p>
          <w:p>
            <w:pPr>
              <w:numPr>
                <w:ilvl w:val="0"/>
                <w:numId w:val="6"/>
              </w:numPr>
              <w:snapToGrid w:val="0"/>
              <w:spacing w:line="264" w:lineRule="auto"/>
              <w:rPr>
                <w:rFonts w:ascii="宋体" w:hAnsi="宋体"/>
                <w:szCs w:val="21"/>
              </w:rPr>
            </w:pPr>
            <w:r>
              <w:rPr>
                <w:rFonts w:hint="eastAsia" w:ascii="宋体" w:hAnsi="宋体"/>
                <w:szCs w:val="21"/>
              </w:rPr>
              <w:t>集卷站或</w:t>
            </w:r>
            <w:r>
              <w:rPr>
                <w:rFonts w:ascii="宋体" w:hAnsi="宋体"/>
                <w:szCs w:val="21"/>
              </w:rPr>
              <w:t>定尺剪</w:t>
            </w:r>
          </w:p>
          <w:p>
            <w:pPr>
              <w:numPr>
                <w:ilvl w:val="0"/>
                <w:numId w:val="6"/>
              </w:numPr>
              <w:snapToGrid w:val="0"/>
              <w:spacing w:line="264" w:lineRule="auto"/>
              <w:rPr>
                <w:rFonts w:ascii="宋体" w:hAnsi="宋体"/>
                <w:szCs w:val="21"/>
              </w:rPr>
            </w:pPr>
            <w:r>
              <w:rPr>
                <w:rFonts w:hint="eastAsia" w:ascii="宋体" w:hAnsi="宋体"/>
                <w:szCs w:val="21"/>
              </w:rPr>
              <w:t>检验台</w:t>
            </w:r>
            <w:r>
              <w:rPr>
                <w:rFonts w:ascii="宋体" w:hAnsi="宋体"/>
                <w:szCs w:val="21"/>
              </w:rPr>
              <w:t>或精</w:t>
            </w:r>
            <w:r>
              <w:rPr>
                <w:rFonts w:hint="eastAsia" w:ascii="宋体" w:hAnsi="宋体"/>
                <w:szCs w:val="21"/>
              </w:rPr>
              <w:t>整</w:t>
            </w:r>
            <w:r>
              <w:rPr>
                <w:rFonts w:ascii="宋体" w:hAnsi="宋体"/>
                <w:szCs w:val="21"/>
              </w:rPr>
              <w:t>台架</w:t>
            </w:r>
          </w:p>
        </w:tc>
        <w:tc>
          <w:tcPr>
            <w:tcW w:w="1984" w:type="dxa"/>
            <w:tcBorders>
              <w:top w:val="single" w:color="auto" w:sz="4" w:space="0"/>
              <w:left w:val="single" w:color="auto" w:sz="4" w:space="0"/>
              <w:bottom w:val="single" w:color="auto" w:sz="4" w:space="0"/>
              <w:right w:val="single" w:color="auto" w:sz="4" w:space="0"/>
            </w:tcBorders>
            <w:vAlign w:val="center"/>
          </w:tcPr>
          <w:p>
            <w:pPr>
              <w:snapToGrid w:val="0"/>
              <w:spacing w:line="264" w:lineRule="auto"/>
              <w:rPr>
                <w:rFonts w:ascii="宋体" w:hAnsi="宋体"/>
                <w:szCs w:val="21"/>
              </w:rPr>
            </w:pPr>
            <w:r>
              <w:rPr>
                <w:rFonts w:hint="eastAsia" w:ascii="宋体" w:hAnsi="宋体"/>
                <w:szCs w:val="21"/>
              </w:rPr>
              <w:t>加热或温控设备有</w:t>
            </w:r>
            <w:r>
              <w:rPr>
                <w:rFonts w:ascii="宋体" w:hAnsi="宋体"/>
                <w:szCs w:val="21"/>
              </w:rPr>
              <w:t>温度</w:t>
            </w:r>
            <w:r>
              <w:rPr>
                <w:rFonts w:hint="eastAsia" w:ascii="宋体" w:hAnsi="宋体"/>
                <w:szCs w:val="21"/>
              </w:rPr>
              <w:t>自动记录装置，</w:t>
            </w:r>
            <w:r>
              <w:rPr>
                <w:rFonts w:ascii="宋体" w:hAnsi="宋体"/>
                <w:szCs w:val="21"/>
              </w:rPr>
              <w:t>不</w:t>
            </w:r>
            <w:r>
              <w:rPr>
                <w:rFonts w:hint="eastAsia" w:ascii="宋体" w:hAnsi="宋体"/>
                <w:szCs w:val="21"/>
              </w:rPr>
              <w:t>得</w:t>
            </w:r>
            <w:r>
              <w:rPr>
                <w:rFonts w:ascii="宋体" w:hAnsi="宋体"/>
                <w:szCs w:val="21"/>
              </w:rPr>
              <w:t>采用直接燃煤方式加热</w:t>
            </w:r>
            <w:r>
              <w:rPr>
                <w:rFonts w:hint="eastAsia" w:ascii="宋体" w:hAnsi="宋体"/>
                <w:szCs w:val="21"/>
              </w:rPr>
              <w:t>；禁止使用</w:t>
            </w:r>
            <w:r>
              <w:rPr>
                <w:rFonts w:ascii="宋体" w:hAnsi="宋体"/>
                <w:szCs w:val="21"/>
              </w:rPr>
              <w:t>复二重线材轧机</w:t>
            </w:r>
            <w:r>
              <w:rPr>
                <w:rFonts w:hint="eastAsia" w:ascii="宋体" w:hAnsi="宋体"/>
                <w:szCs w:val="21"/>
              </w:rPr>
              <w:t>、</w:t>
            </w:r>
            <w:r>
              <w:rPr>
                <w:rFonts w:ascii="宋体" w:hAnsi="宋体"/>
                <w:szCs w:val="21"/>
              </w:rPr>
              <w:t>横列式</w:t>
            </w:r>
            <w:r>
              <w:rPr>
                <w:rFonts w:hint="eastAsia" w:ascii="宋体" w:hAnsi="宋体"/>
                <w:szCs w:val="21"/>
              </w:rPr>
              <w:t>线材轧机</w:t>
            </w:r>
            <w:r>
              <w:rPr>
                <w:rFonts w:ascii="宋体" w:hAnsi="宋体"/>
                <w:szCs w:val="21"/>
              </w:rPr>
              <w:t>、三辊式线材轧机</w:t>
            </w:r>
            <w:r>
              <w:rPr>
                <w:rFonts w:hint="eastAsia" w:ascii="宋体" w:hAnsi="宋体"/>
                <w:szCs w:val="21"/>
              </w:rPr>
              <w:t>、</w:t>
            </w:r>
            <w:r>
              <w:rPr>
                <w:rFonts w:ascii="宋体" w:hAnsi="宋体"/>
                <w:szCs w:val="21"/>
              </w:rPr>
              <w:t>横列式棒材轧机</w:t>
            </w:r>
            <w:r>
              <w:rPr>
                <w:rFonts w:hint="eastAsia" w:ascii="宋体" w:hAnsi="宋体"/>
                <w:szCs w:val="21"/>
              </w:rPr>
              <w:t>；禁止使用</w:t>
            </w:r>
            <w:r>
              <w:rPr>
                <w:rFonts w:ascii="宋体" w:hAnsi="宋体"/>
                <w:szCs w:val="21"/>
              </w:rPr>
              <w:t>非</w:t>
            </w:r>
            <w:r>
              <w:rPr>
                <w:rFonts w:hint="eastAsia" w:ascii="宋体" w:hAnsi="宋体"/>
                <w:szCs w:val="21"/>
              </w:rPr>
              <w:t>机械式</w:t>
            </w:r>
            <w:r>
              <w:rPr>
                <w:rFonts w:ascii="宋体" w:hAnsi="宋体"/>
                <w:szCs w:val="21"/>
              </w:rPr>
              <w:t>冷床</w:t>
            </w:r>
            <w:r>
              <w:rPr>
                <w:rFonts w:hint="eastAsia" w:ascii="宋体" w:hAnsi="宋体"/>
                <w:szCs w:val="21"/>
              </w:rPr>
              <w:t>。</w:t>
            </w:r>
          </w:p>
        </w:tc>
        <w:tc>
          <w:tcPr>
            <w:tcW w:w="3402" w:type="dxa"/>
            <w:tcBorders>
              <w:top w:val="single" w:color="auto" w:sz="4" w:space="0"/>
              <w:left w:val="single" w:color="auto" w:sz="4" w:space="0"/>
              <w:bottom w:val="single" w:color="auto" w:sz="4" w:space="0"/>
              <w:right w:val="single" w:color="auto" w:sz="4" w:space="0"/>
            </w:tcBorders>
            <w:vAlign w:val="center"/>
          </w:tcPr>
          <w:p>
            <w:pPr>
              <w:snapToGrid w:val="0"/>
              <w:spacing w:line="264" w:lineRule="auto"/>
              <w:rPr>
                <w:rFonts w:ascii="宋体" w:hAnsi="宋体"/>
                <w:szCs w:val="21"/>
              </w:rPr>
            </w:pPr>
            <w:r>
              <w:rPr>
                <w:rFonts w:hint="eastAsia" w:ascii="宋体" w:hAnsi="宋体"/>
                <w:szCs w:val="21"/>
              </w:rPr>
              <w:t>卡尺、长度测量工具、火花放电原子发射光谱仪、分光光度计、电子天平、</w:t>
            </w:r>
            <w:r>
              <w:rPr>
                <w:rFonts w:ascii="宋体" w:hAnsi="宋体"/>
                <w:szCs w:val="21"/>
              </w:rPr>
              <w:t>碳硫仪</w:t>
            </w:r>
            <w:r>
              <w:rPr>
                <w:rFonts w:hint="eastAsia" w:ascii="宋体" w:hAnsi="宋体"/>
                <w:szCs w:val="21"/>
              </w:rPr>
              <w:t>、拉力试验机、引伸计（2级仅用于测定</w:t>
            </w:r>
            <w:r>
              <w:rPr>
                <w:rFonts w:ascii="宋体" w:hAnsi="宋体"/>
                <w:i/>
                <w:szCs w:val="21"/>
              </w:rPr>
              <w:t>A</w:t>
            </w:r>
            <w:r>
              <w:rPr>
                <w:rFonts w:ascii="宋体" w:hAnsi="宋体"/>
                <w:szCs w:val="21"/>
                <w:vertAlign w:val="subscript"/>
              </w:rPr>
              <w:t>gt</w:t>
            </w:r>
            <w:r>
              <w:rPr>
                <w:rFonts w:hint="eastAsia" w:ascii="宋体" w:hAnsi="宋体"/>
                <w:szCs w:val="21"/>
              </w:rPr>
              <w:t>，可用1级替代）、弯曲试验机（可</w:t>
            </w:r>
            <w:r>
              <w:rPr>
                <w:rFonts w:ascii="宋体" w:hAnsi="宋体"/>
                <w:szCs w:val="21"/>
              </w:rPr>
              <w:t>用</w:t>
            </w:r>
            <w:r>
              <w:rPr>
                <w:rFonts w:hint="eastAsia" w:ascii="宋体" w:hAnsi="宋体"/>
                <w:szCs w:val="21"/>
              </w:rPr>
              <w:t>具有</w:t>
            </w:r>
            <w:r>
              <w:rPr>
                <w:rFonts w:ascii="宋体" w:hAnsi="宋体"/>
                <w:szCs w:val="21"/>
              </w:rPr>
              <w:t>弯曲功能的拉力试验机替代</w:t>
            </w:r>
            <w:r>
              <w:rPr>
                <w:rFonts w:hint="eastAsia" w:ascii="宋体" w:hAnsi="宋体"/>
                <w:szCs w:val="21"/>
              </w:rPr>
              <w:t>）、反向弯曲试验机、台秤、地秤（适用于以盘卷交货的钢筋）</w:t>
            </w:r>
          </w:p>
        </w:tc>
        <w:tc>
          <w:tcPr>
            <w:tcW w:w="1065" w:type="dxa"/>
            <w:tcBorders>
              <w:top w:val="single" w:color="auto" w:sz="4" w:space="0"/>
              <w:left w:val="single" w:color="auto" w:sz="4" w:space="0"/>
              <w:bottom w:val="single" w:color="auto" w:sz="4" w:space="0"/>
              <w:right w:val="single" w:color="auto" w:sz="4" w:space="0"/>
            </w:tcBorders>
            <w:vAlign w:val="center"/>
          </w:tcPr>
          <w:p>
            <w:pPr>
              <w:snapToGrid w:val="0"/>
              <w:spacing w:line="264" w:lineRule="auto"/>
              <w:rPr>
                <w:rFonts w:ascii="宋体" w:hAnsi="宋体"/>
                <w:szCs w:val="21"/>
              </w:rPr>
            </w:pPr>
            <w:r>
              <w:rPr>
                <w:rFonts w:hint="eastAsia" w:ascii="宋体" w:hAnsi="宋体"/>
                <w:szCs w:val="21"/>
              </w:rPr>
              <w:t>有炼钢工序的企业还应满足热轧钢筋用钢坯单元的设备要求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5" w:hRule="atLeast"/>
          <w:jc w:val="center"/>
        </w:trPr>
        <w:tc>
          <w:tcPr>
            <w:tcW w:w="597" w:type="dxa"/>
            <w:tcBorders>
              <w:top w:val="single" w:color="auto" w:sz="4" w:space="0"/>
              <w:left w:val="single" w:color="auto" w:sz="4" w:space="0"/>
              <w:bottom w:val="single" w:color="auto" w:sz="4" w:space="0"/>
              <w:right w:val="single" w:color="auto" w:sz="4" w:space="0"/>
            </w:tcBorders>
            <w:vAlign w:val="center"/>
          </w:tcPr>
          <w:p>
            <w:pPr>
              <w:spacing w:line="288" w:lineRule="auto"/>
              <w:rPr>
                <w:rFonts w:ascii="宋体" w:hAnsi="宋体"/>
                <w:szCs w:val="21"/>
              </w:rPr>
            </w:pPr>
            <w:r>
              <w:rPr>
                <w:rFonts w:ascii="宋体" w:hAnsi="宋体"/>
                <w:szCs w:val="21"/>
              </w:rPr>
              <w:t>7</w:t>
            </w:r>
          </w:p>
        </w:tc>
        <w:tc>
          <w:tcPr>
            <w:tcW w:w="1134" w:type="dxa"/>
            <w:tcBorders>
              <w:top w:val="single" w:color="auto" w:sz="4" w:space="0"/>
              <w:left w:val="single" w:color="auto" w:sz="4" w:space="0"/>
              <w:bottom w:val="single" w:color="auto" w:sz="4" w:space="0"/>
              <w:right w:val="single" w:color="auto" w:sz="4" w:space="0"/>
            </w:tcBorders>
            <w:vAlign w:val="center"/>
          </w:tcPr>
          <w:p>
            <w:pPr>
              <w:spacing w:line="288" w:lineRule="auto"/>
              <w:rPr>
                <w:rFonts w:ascii="宋体" w:hAnsi="宋体"/>
                <w:szCs w:val="21"/>
              </w:rPr>
            </w:pPr>
            <w:r>
              <w:rPr>
                <w:rFonts w:hint="eastAsia" w:ascii="宋体" w:hAnsi="宋体"/>
                <w:szCs w:val="21"/>
              </w:rPr>
              <w:t>600MPa级</w:t>
            </w:r>
          </w:p>
          <w:p>
            <w:pPr>
              <w:spacing w:line="288" w:lineRule="auto"/>
              <w:rPr>
                <w:rFonts w:ascii="宋体" w:hAnsi="宋体"/>
                <w:szCs w:val="21"/>
              </w:rPr>
            </w:pPr>
            <w:r>
              <w:rPr>
                <w:rFonts w:hint="eastAsia" w:ascii="宋体" w:hAnsi="宋体"/>
                <w:szCs w:val="21"/>
              </w:rPr>
              <w:t>带肋钢筋</w:t>
            </w:r>
          </w:p>
        </w:tc>
        <w:tc>
          <w:tcPr>
            <w:tcW w:w="2092" w:type="dxa"/>
            <w:tcBorders>
              <w:top w:val="single" w:color="auto" w:sz="4" w:space="0"/>
              <w:left w:val="single" w:color="auto" w:sz="4" w:space="0"/>
              <w:bottom w:val="single" w:color="auto" w:sz="4" w:space="0"/>
              <w:right w:val="single" w:color="auto" w:sz="4" w:space="0"/>
            </w:tcBorders>
            <w:vAlign w:val="center"/>
          </w:tcPr>
          <w:p>
            <w:pPr>
              <w:numPr>
                <w:ilvl w:val="0"/>
                <w:numId w:val="7"/>
              </w:numPr>
              <w:spacing w:line="288" w:lineRule="auto"/>
              <w:rPr>
                <w:rFonts w:ascii="宋体" w:hAnsi="宋体"/>
                <w:szCs w:val="21"/>
              </w:rPr>
            </w:pPr>
            <w:r>
              <w:rPr>
                <w:rFonts w:hint="eastAsia" w:ascii="宋体" w:hAnsi="宋体"/>
                <w:szCs w:val="21"/>
              </w:rPr>
              <w:t>加热或温控设备*</w:t>
            </w:r>
          </w:p>
          <w:p>
            <w:pPr>
              <w:numPr>
                <w:ilvl w:val="0"/>
                <w:numId w:val="7"/>
              </w:numPr>
              <w:spacing w:line="288" w:lineRule="auto"/>
              <w:rPr>
                <w:rFonts w:ascii="宋体" w:hAnsi="宋体"/>
                <w:szCs w:val="21"/>
              </w:rPr>
            </w:pPr>
            <w:r>
              <w:rPr>
                <w:rFonts w:hint="eastAsia" w:ascii="宋体" w:hAnsi="宋体"/>
                <w:szCs w:val="21"/>
              </w:rPr>
              <w:t>轧钢生产线</w:t>
            </w:r>
            <w:r>
              <w:rPr>
                <w:rFonts w:ascii="宋体" w:hAnsi="宋体"/>
                <w:szCs w:val="21"/>
              </w:rPr>
              <w:t>*</w:t>
            </w:r>
            <w:r>
              <w:rPr>
                <w:rFonts w:hint="eastAsia" w:ascii="宋体" w:hAnsi="宋体"/>
                <w:szCs w:val="21"/>
              </w:rPr>
              <w:t>（线材轧机</w:t>
            </w:r>
            <w:r>
              <w:rPr>
                <w:rFonts w:ascii="宋体" w:hAnsi="宋体"/>
                <w:szCs w:val="21"/>
              </w:rPr>
              <w:t>或棒材轧机</w:t>
            </w:r>
            <w:r>
              <w:rPr>
                <w:rFonts w:hint="eastAsia" w:ascii="宋体" w:hAnsi="宋体"/>
                <w:szCs w:val="21"/>
              </w:rPr>
              <w:t>）</w:t>
            </w:r>
          </w:p>
          <w:p>
            <w:pPr>
              <w:numPr>
                <w:ilvl w:val="0"/>
                <w:numId w:val="7"/>
              </w:numPr>
              <w:spacing w:line="288" w:lineRule="auto"/>
              <w:rPr>
                <w:rFonts w:ascii="宋体" w:hAnsi="宋体"/>
                <w:szCs w:val="21"/>
              </w:rPr>
            </w:pPr>
            <w:r>
              <w:rPr>
                <w:rFonts w:hint="eastAsia" w:ascii="宋体" w:hAnsi="宋体"/>
                <w:szCs w:val="21"/>
              </w:rPr>
              <w:t>冷却（斯太尔摩冷却线或</w:t>
            </w:r>
            <w:r>
              <w:rPr>
                <w:rFonts w:ascii="宋体" w:hAnsi="宋体"/>
                <w:szCs w:val="21"/>
              </w:rPr>
              <w:t>冷床</w:t>
            </w:r>
            <w:r>
              <w:rPr>
                <w:rFonts w:hint="eastAsia" w:ascii="宋体" w:hAnsi="宋体"/>
                <w:szCs w:val="21"/>
              </w:rPr>
              <w:t>）</w:t>
            </w:r>
          </w:p>
          <w:p>
            <w:pPr>
              <w:numPr>
                <w:ilvl w:val="0"/>
                <w:numId w:val="7"/>
              </w:numPr>
              <w:spacing w:line="288" w:lineRule="auto"/>
              <w:rPr>
                <w:rFonts w:ascii="宋体" w:hAnsi="宋体"/>
                <w:szCs w:val="21"/>
              </w:rPr>
            </w:pPr>
            <w:r>
              <w:rPr>
                <w:rFonts w:hint="eastAsia" w:ascii="宋体" w:hAnsi="宋体"/>
                <w:szCs w:val="21"/>
              </w:rPr>
              <w:t>集卷站或</w:t>
            </w:r>
            <w:r>
              <w:rPr>
                <w:rFonts w:ascii="宋体" w:hAnsi="宋体"/>
                <w:szCs w:val="21"/>
              </w:rPr>
              <w:t>定尺剪</w:t>
            </w:r>
          </w:p>
          <w:p>
            <w:pPr>
              <w:numPr>
                <w:ilvl w:val="0"/>
                <w:numId w:val="7"/>
              </w:numPr>
              <w:spacing w:line="288" w:lineRule="auto"/>
              <w:rPr>
                <w:rFonts w:ascii="宋体" w:hAnsi="宋体"/>
                <w:szCs w:val="21"/>
              </w:rPr>
            </w:pPr>
            <w:r>
              <w:rPr>
                <w:rFonts w:hint="eastAsia" w:ascii="宋体" w:hAnsi="宋体"/>
                <w:szCs w:val="21"/>
              </w:rPr>
              <w:t>检验台</w:t>
            </w:r>
            <w:r>
              <w:rPr>
                <w:rFonts w:ascii="宋体" w:hAnsi="宋体"/>
                <w:szCs w:val="21"/>
              </w:rPr>
              <w:t>或精</w:t>
            </w:r>
            <w:r>
              <w:rPr>
                <w:rFonts w:hint="eastAsia" w:ascii="宋体" w:hAnsi="宋体"/>
                <w:szCs w:val="21"/>
              </w:rPr>
              <w:t>整</w:t>
            </w:r>
            <w:r>
              <w:rPr>
                <w:rFonts w:ascii="宋体" w:hAnsi="宋体"/>
                <w:szCs w:val="21"/>
              </w:rPr>
              <w:t>台架</w:t>
            </w:r>
          </w:p>
        </w:tc>
        <w:tc>
          <w:tcPr>
            <w:tcW w:w="1984" w:type="dxa"/>
            <w:tcBorders>
              <w:top w:val="single" w:color="auto" w:sz="4" w:space="0"/>
              <w:left w:val="single" w:color="auto" w:sz="4" w:space="0"/>
              <w:bottom w:val="single" w:color="auto" w:sz="4" w:space="0"/>
              <w:right w:val="single" w:color="auto" w:sz="4" w:space="0"/>
            </w:tcBorders>
            <w:vAlign w:val="center"/>
          </w:tcPr>
          <w:p>
            <w:pPr>
              <w:spacing w:line="288" w:lineRule="auto"/>
              <w:rPr>
                <w:rFonts w:ascii="宋体" w:hAnsi="宋体"/>
                <w:szCs w:val="21"/>
              </w:rPr>
            </w:pPr>
            <w:r>
              <w:rPr>
                <w:rFonts w:hint="eastAsia" w:ascii="宋体" w:hAnsi="宋体"/>
                <w:szCs w:val="21"/>
              </w:rPr>
              <w:t>加热或温控设备有</w:t>
            </w:r>
            <w:r>
              <w:rPr>
                <w:rFonts w:ascii="宋体" w:hAnsi="宋体"/>
                <w:szCs w:val="21"/>
              </w:rPr>
              <w:t>温度</w:t>
            </w:r>
            <w:r>
              <w:rPr>
                <w:rFonts w:hint="eastAsia" w:ascii="宋体" w:hAnsi="宋体"/>
                <w:szCs w:val="21"/>
              </w:rPr>
              <w:t>自动记录装置，</w:t>
            </w:r>
            <w:r>
              <w:rPr>
                <w:rFonts w:ascii="宋体" w:hAnsi="宋体"/>
                <w:szCs w:val="21"/>
              </w:rPr>
              <w:t>不</w:t>
            </w:r>
            <w:r>
              <w:rPr>
                <w:rFonts w:hint="eastAsia" w:ascii="宋体" w:hAnsi="宋体"/>
                <w:szCs w:val="21"/>
              </w:rPr>
              <w:t>得</w:t>
            </w:r>
            <w:r>
              <w:rPr>
                <w:rFonts w:ascii="宋体" w:hAnsi="宋体"/>
                <w:szCs w:val="21"/>
              </w:rPr>
              <w:t>采用直接燃煤方式加热</w:t>
            </w:r>
            <w:r>
              <w:rPr>
                <w:rFonts w:hint="eastAsia" w:ascii="宋体" w:hAnsi="宋体"/>
                <w:szCs w:val="21"/>
              </w:rPr>
              <w:t>；禁止使用</w:t>
            </w:r>
            <w:r>
              <w:rPr>
                <w:rFonts w:ascii="宋体" w:hAnsi="宋体"/>
                <w:szCs w:val="21"/>
              </w:rPr>
              <w:t>复二重线材轧机</w:t>
            </w:r>
            <w:r>
              <w:rPr>
                <w:rFonts w:hint="eastAsia" w:ascii="宋体" w:hAnsi="宋体"/>
                <w:szCs w:val="21"/>
              </w:rPr>
              <w:t>、</w:t>
            </w:r>
            <w:r>
              <w:rPr>
                <w:rFonts w:ascii="宋体" w:hAnsi="宋体"/>
                <w:szCs w:val="21"/>
              </w:rPr>
              <w:t>横列式</w:t>
            </w:r>
            <w:r>
              <w:rPr>
                <w:rFonts w:hint="eastAsia" w:ascii="宋体" w:hAnsi="宋体"/>
                <w:szCs w:val="21"/>
              </w:rPr>
              <w:t>线材轧机</w:t>
            </w:r>
            <w:r>
              <w:rPr>
                <w:rFonts w:ascii="宋体" w:hAnsi="宋体"/>
                <w:szCs w:val="21"/>
              </w:rPr>
              <w:t>、三辊式线材轧机</w:t>
            </w:r>
            <w:r>
              <w:rPr>
                <w:rFonts w:hint="eastAsia" w:ascii="宋体" w:hAnsi="宋体"/>
                <w:szCs w:val="21"/>
              </w:rPr>
              <w:t>、</w:t>
            </w:r>
            <w:r>
              <w:rPr>
                <w:rFonts w:ascii="宋体" w:hAnsi="宋体"/>
                <w:szCs w:val="21"/>
              </w:rPr>
              <w:t>横列式棒材轧机</w:t>
            </w:r>
            <w:r>
              <w:rPr>
                <w:rFonts w:hint="eastAsia" w:ascii="宋体" w:hAnsi="宋体"/>
                <w:szCs w:val="21"/>
              </w:rPr>
              <w:t>；禁止使用</w:t>
            </w:r>
            <w:r>
              <w:rPr>
                <w:rFonts w:ascii="宋体" w:hAnsi="宋体"/>
                <w:szCs w:val="21"/>
              </w:rPr>
              <w:t>非</w:t>
            </w:r>
            <w:r>
              <w:rPr>
                <w:rFonts w:hint="eastAsia" w:ascii="宋体" w:hAnsi="宋体"/>
                <w:szCs w:val="21"/>
              </w:rPr>
              <w:t>机械式</w:t>
            </w:r>
            <w:r>
              <w:rPr>
                <w:rFonts w:ascii="宋体" w:hAnsi="宋体"/>
                <w:szCs w:val="21"/>
              </w:rPr>
              <w:t>冷床</w:t>
            </w:r>
            <w:r>
              <w:rPr>
                <w:rFonts w:hint="eastAsia" w:ascii="宋体" w:hAnsi="宋体"/>
                <w:szCs w:val="21"/>
              </w:rPr>
              <w:t>。</w:t>
            </w:r>
          </w:p>
        </w:tc>
        <w:tc>
          <w:tcPr>
            <w:tcW w:w="3402" w:type="dxa"/>
            <w:tcBorders>
              <w:top w:val="single" w:color="auto" w:sz="4" w:space="0"/>
              <w:left w:val="single" w:color="auto" w:sz="4" w:space="0"/>
              <w:bottom w:val="single" w:color="auto" w:sz="4" w:space="0"/>
              <w:right w:val="single" w:color="auto" w:sz="4" w:space="0"/>
            </w:tcBorders>
            <w:vAlign w:val="center"/>
          </w:tcPr>
          <w:p>
            <w:pPr>
              <w:spacing w:line="288" w:lineRule="auto"/>
              <w:rPr>
                <w:rFonts w:ascii="宋体" w:hAnsi="宋体"/>
                <w:szCs w:val="21"/>
              </w:rPr>
            </w:pPr>
            <w:r>
              <w:rPr>
                <w:rFonts w:hint="eastAsia" w:ascii="宋体" w:hAnsi="宋体"/>
                <w:szCs w:val="21"/>
              </w:rPr>
              <w:t>卡尺、长度测量工具、火花放电原子发射光谱仪、分光光度计、电子天平、</w:t>
            </w:r>
            <w:r>
              <w:rPr>
                <w:rFonts w:ascii="宋体" w:hAnsi="宋体"/>
                <w:szCs w:val="21"/>
              </w:rPr>
              <w:t>碳硫仪</w:t>
            </w:r>
            <w:r>
              <w:rPr>
                <w:rFonts w:hint="eastAsia" w:ascii="宋体" w:hAnsi="宋体"/>
                <w:szCs w:val="21"/>
              </w:rPr>
              <w:t>、拉力试验机、引伸计（2级仅用于测定</w:t>
            </w:r>
            <w:r>
              <w:rPr>
                <w:rFonts w:ascii="宋体" w:hAnsi="宋体"/>
                <w:i/>
                <w:szCs w:val="21"/>
              </w:rPr>
              <w:t>A</w:t>
            </w:r>
            <w:r>
              <w:rPr>
                <w:rFonts w:ascii="宋体" w:hAnsi="宋体"/>
                <w:szCs w:val="21"/>
                <w:vertAlign w:val="subscript"/>
              </w:rPr>
              <w:t>gt</w:t>
            </w:r>
            <w:r>
              <w:rPr>
                <w:rFonts w:hint="eastAsia" w:ascii="宋体" w:hAnsi="宋体"/>
                <w:szCs w:val="21"/>
              </w:rPr>
              <w:t>，可用1级替代）、弯曲试验机（可</w:t>
            </w:r>
            <w:r>
              <w:rPr>
                <w:rFonts w:ascii="宋体" w:hAnsi="宋体"/>
                <w:szCs w:val="21"/>
              </w:rPr>
              <w:t>用</w:t>
            </w:r>
            <w:r>
              <w:rPr>
                <w:rFonts w:hint="eastAsia" w:ascii="宋体" w:hAnsi="宋体"/>
                <w:szCs w:val="21"/>
              </w:rPr>
              <w:t>具有</w:t>
            </w:r>
            <w:r>
              <w:rPr>
                <w:rFonts w:ascii="宋体" w:hAnsi="宋体"/>
                <w:szCs w:val="21"/>
              </w:rPr>
              <w:t>弯曲功能的拉力试验机替代</w:t>
            </w:r>
            <w:r>
              <w:rPr>
                <w:rFonts w:hint="eastAsia" w:ascii="宋体" w:hAnsi="宋体"/>
                <w:szCs w:val="21"/>
              </w:rPr>
              <w:t>）、台秤、地秤（适用于以盘卷交货的钢筋）</w:t>
            </w:r>
          </w:p>
        </w:tc>
        <w:tc>
          <w:tcPr>
            <w:tcW w:w="1065" w:type="dxa"/>
            <w:tcBorders>
              <w:top w:val="single" w:color="auto" w:sz="4" w:space="0"/>
              <w:left w:val="single" w:color="auto" w:sz="4" w:space="0"/>
              <w:bottom w:val="single" w:color="auto" w:sz="4" w:space="0"/>
              <w:right w:val="single" w:color="auto" w:sz="4" w:space="0"/>
            </w:tcBorders>
            <w:vAlign w:val="center"/>
          </w:tcPr>
          <w:p>
            <w:pPr>
              <w:spacing w:line="288" w:lineRule="auto"/>
              <w:rPr>
                <w:rFonts w:ascii="宋体" w:hAnsi="宋体"/>
                <w:szCs w:val="21"/>
              </w:rPr>
            </w:pPr>
            <w:r>
              <w:rPr>
                <w:rFonts w:hint="eastAsia" w:ascii="宋体" w:hAnsi="宋体"/>
                <w:szCs w:val="21"/>
              </w:rPr>
              <w:t>有炼钢工序的企业还应满足热轧钢筋用钢坯单元的设备要求</w:t>
            </w:r>
          </w:p>
        </w:tc>
      </w:tr>
    </w:tbl>
    <w:p>
      <w:pPr>
        <w:pStyle w:val="63"/>
        <w:spacing w:line="400" w:lineRule="exact"/>
        <w:rPr>
          <w:rFonts w:ascii="宋体" w:hAnsi="宋体"/>
          <w:iCs/>
          <w:kern w:val="0"/>
          <w:szCs w:val="24"/>
        </w:rPr>
      </w:pPr>
      <w:r>
        <w:rPr>
          <w:rFonts w:hint="eastAsia" w:ascii="宋体" w:hAnsi="宋体"/>
          <w:iCs/>
          <w:kern w:val="0"/>
          <w:szCs w:val="24"/>
        </w:rPr>
        <w:t>注：1.本表中为企业正常生产应具备的主要生产设备和企业应具备的主要检验设备，可与上述设备名称不同，</w:t>
      </w:r>
      <w:r>
        <w:rPr>
          <w:rFonts w:hint="eastAsia" w:ascii="宋体" w:hAnsi="宋体" w:cs="宋体"/>
        </w:rPr>
        <w:t>根据企业产品类别以企业实际具备的生产设备和检验设备为准，</w:t>
      </w:r>
      <w:r>
        <w:rPr>
          <w:rFonts w:hint="eastAsia" w:ascii="宋体" w:hAnsi="宋体"/>
          <w:iCs/>
          <w:kern w:val="0"/>
          <w:szCs w:val="24"/>
        </w:rPr>
        <w:t>但应满足上述设备的功能要求，仅制氧机和酸洗设备可租赁；</w:t>
      </w:r>
    </w:p>
    <w:p>
      <w:pPr>
        <w:pStyle w:val="51"/>
        <w:spacing w:line="400" w:lineRule="exact"/>
        <w:jc w:val="left"/>
        <w:rPr>
          <w:rFonts w:ascii="宋体" w:hAnsi="宋体"/>
          <w:iCs/>
          <w:kern w:val="0"/>
          <w:szCs w:val="24"/>
        </w:rPr>
      </w:pPr>
      <w:r>
        <w:rPr>
          <w:rFonts w:hint="eastAsia" w:ascii="宋体" w:hAnsi="宋体"/>
          <w:iCs/>
          <w:kern w:val="0"/>
          <w:szCs w:val="24"/>
        </w:rPr>
        <w:t>2.标注“*”设备为许可证书上应注明的关键生产设备。</w:t>
      </w:r>
    </w:p>
    <w:p>
      <w:pPr>
        <w:pStyle w:val="51"/>
        <w:spacing w:line="400" w:lineRule="exact"/>
        <w:jc w:val="left"/>
        <w:rPr>
          <w:rFonts w:ascii="宋体" w:hAnsi="宋体"/>
          <w:iCs/>
          <w:kern w:val="0"/>
          <w:szCs w:val="24"/>
        </w:rPr>
      </w:pPr>
      <w:r>
        <w:rPr>
          <w:rFonts w:hint="eastAsia" w:ascii="宋体" w:hAnsi="宋体"/>
          <w:iCs/>
          <w:kern w:val="0"/>
          <w:szCs w:val="24"/>
        </w:rPr>
        <w:t>3.同一检测项目有多种检测设备时，应至少具备其中一种且满足标准规定的检测要求。</w:t>
      </w:r>
    </w:p>
    <w:p>
      <w:pPr>
        <w:pStyle w:val="51"/>
        <w:spacing w:line="400" w:lineRule="exact"/>
        <w:jc w:val="left"/>
        <w:rPr>
          <w:rFonts w:ascii="宋体" w:hAnsi="宋体" w:cs="宋体"/>
          <w:szCs w:val="24"/>
        </w:rPr>
      </w:pPr>
      <w:r>
        <w:rPr>
          <w:rFonts w:hint="eastAsia" w:ascii="宋体" w:hAnsi="宋体"/>
          <w:iCs/>
          <w:kern w:val="0"/>
          <w:szCs w:val="24"/>
        </w:rPr>
        <w:t>4</w:t>
      </w:r>
      <w:r>
        <w:rPr>
          <w:rFonts w:ascii="宋体" w:hAnsi="宋体"/>
          <w:iCs/>
          <w:kern w:val="0"/>
          <w:szCs w:val="24"/>
        </w:rPr>
        <w:t>.</w:t>
      </w:r>
      <w:r>
        <w:rPr>
          <w:rFonts w:hint="eastAsia" w:ascii="宋体" w:hAnsi="宋体"/>
          <w:iCs/>
          <w:kern w:val="0"/>
          <w:szCs w:val="24"/>
        </w:rPr>
        <w:t>标准中对检验设备有精度要求的，设备精度应满足标准要求；未明确规定的，应满足相应的检测要求。</w:t>
      </w:r>
    </w:p>
    <w:p>
      <w:pPr>
        <w:spacing w:line="400" w:lineRule="exact"/>
        <w:ind w:firstLine="420" w:firstLineChars="200"/>
        <w:jc w:val="left"/>
        <w:rPr>
          <w:rFonts w:asciiTheme="minorEastAsia" w:hAnsiTheme="minorEastAsia" w:eastAsiaTheme="minorEastAsia"/>
          <w:szCs w:val="24"/>
        </w:rPr>
      </w:pPr>
      <w:r>
        <w:rPr>
          <w:rFonts w:hint="eastAsia" w:asciiTheme="minorEastAsia" w:hAnsiTheme="minorEastAsia" w:eastAsiaTheme="minorEastAsia"/>
          <w:szCs w:val="24"/>
        </w:rPr>
        <w:t>第五条 证书要求</w:t>
      </w:r>
    </w:p>
    <w:p>
      <w:pPr>
        <w:pStyle w:val="63"/>
        <w:tabs>
          <w:tab w:val="left" w:pos="1276"/>
        </w:tabs>
        <w:spacing w:line="400" w:lineRule="exact"/>
        <w:rPr>
          <w:rFonts w:ascii="宋体" w:hAnsi="宋体"/>
          <w:kern w:val="0"/>
          <w:szCs w:val="24"/>
        </w:rPr>
      </w:pPr>
      <w:r>
        <w:rPr>
          <w:rFonts w:hint="eastAsia" w:ascii="宋体" w:hAnsi="宋体"/>
          <w:kern w:val="0"/>
          <w:szCs w:val="24"/>
        </w:rPr>
        <w:t>证书明细应包括产品单元名称、关键设备名称及数量（示例见表</w:t>
      </w:r>
      <w:r>
        <w:rPr>
          <w:rFonts w:ascii="宋体" w:hAnsi="宋体"/>
          <w:kern w:val="0"/>
          <w:szCs w:val="24"/>
        </w:rPr>
        <w:t>3</w:t>
      </w:r>
      <w:r>
        <w:rPr>
          <w:rFonts w:hint="eastAsia" w:ascii="宋体" w:hAnsi="宋体"/>
          <w:kern w:val="0"/>
          <w:szCs w:val="24"/>
        </w:rPr>
        <w:t>）。</w:t>
      </w:r>
    </w:p>
    <w:p>
      <w:pPr>
        <w:spacing w:line="360" w:lineRule="auto"/>
        <w:ind w:firstLine="422" w:firstLineChars="200"/>
        <w:jc w:val="center"/>
        <w:rPr>
          <w:rFonts w:ascii="宋体" w:hAnsi="宋体"/>
          <w:b/>
        </w:rPr>
      </w:pPr>
      <w:r>
        <w:rPr>
          <w:rFonts w:hint="eastAsia" w:ascii="宋体" w:hAnsi="宋体"/>
          <w:b/>
        </w:rPr>
        <w:t>表</w:t>
      </w:r>
      <w:r>
        <w:rPr>
          <w:rFonts w:ascii="宋体" w:hAnsi="宋体"/>
          <w:b/>
        </w:rPr>
        <w:t xml:space="preserve">3 </w:t>
      </w:r>
      <w:r>
        <w:rPr>
          <w:rFonts w:hint="eastAsia" w:ascii="宋体" w:hAnsi="宋体"/>
          <w:b/>
        </w:rPr>
        <w:t>证书产品明细内容示例</w:t>
      </w:r>
    </w:p>
    <w:tbl>
      <w:tblPr>
        <w:tblStyle w:val="26"/>
        <w:tblW w:w="949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781"/>
        <w:gridCol w:w="3402"/>
        <w:gridCol w:w="53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trHeight w:val="336" w:hRule="atLeast"/>
          <w:tblHeader/>
          <w:jc w:val="center"/>
        </w:trPr>
        <w:tc>
          <w:tcPr>
            <w:tcW w:w="781" w:type="dxa"/>
            <w:vMerge w:val="restart"/>
            <w:vAlign w:val="center"/>
          </w:tcPr>
          <w:p>
            <w:pPr>
              <w:keepLines/>
              <w:spacing w:before="72" w:beforeLines="30" w:line="296" w:lineRule="auto"/>
              <w:jc w:val="center"/>
              <w:rPr>
                <w:rFonts w:ascii="宋体" w:hAnsi="宋体"/>
                <w:b/>
                <w:kern w:val="0"/>
                <w:szCs w:val="21"/>
              </w:rPr>
            </w:pPr>
            <w:r>
              <w:rPr>
                <w:rFonts w:hint="eastAsia" w:ascii="宋体" w:hAnsi="宋体"/>
                <w:b/>
                <w:kern w:val="0"/>
                <w:szCs w:val="21"/>
              </w:rPr>
              <w:t>序号</w:t>
            </w:r>
          </w:p>
        </w:tc>
        <w:tc>
          <w:tcPr>
            <w:tcW w:w="3402" w:type="dxa"/>
            <w:vMerge w:val="restart"/>
            <w:vAlign w:val="center"/>
          </w:tcPr>
          <w:p>
            <w:pPr>
              <w:keepLines/>
              <w:spacing w:before="72" w:beforeLines="30" w:line="296" w:lineRule="auto"/>
              <w:jc w:val="center"/>
              <w:rPr>
                <w:rFonts w:ascii="宋体" w:hAnsi="宋体"/>
                <w:b/>
                <w:kern w:val="0"/>
                <w:szCs w:val="21"/>
              </w:rPr>
            </w:pPr>
            <w:r>
              <w:rPr>
                <w:rFonts w:hint="eastAsia" w:ascii="宋体" w:hAnsi="宋体"/>
                <w:b/>
                <w:kern w:val="0"/>
                <w:szCs w:val="21"/>
              </w:rPr>
              <w:t>产品单元</w:t>
            </w:r>
          </w:p>
        </w:tc>
        <w:tc>
          <w:tcPr>
            <w:tcW w:w="5315" w:type="dxa"/>
            <w:vMerge w:val="restart"/>
            <w:vAlign w:val="center"/>
          </w:tcPr>
          <w:p>
            <w:pPr>
              <w:keepLines/>
              <w:spacing w:before="72" w:beforeLines="30" w:line="296" w:lineRule="auto"/>
              <w:jc w:val="center"/>
              <w:rPr>
                <w:rFonts w:ascii="宋体" w:hAnsi="宋体"/>
                <w:b/>
                <w:kern w:val="0"/>
              </w:rPr>
            </w:pPr>
            <w:r>
              <w:rPr>
                <w:rFonts w:hint="eastAsia" w:ascii="宋体" w:hAnsi="宋体"/>
                <w:b/>
                <w:kern w:val="0"/>
              </w:rPr>
              <w:t>证书明细范围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trHeight w:val="408" w:hRule="atLeast"/>
          <w:tblHeader/>
          <w:jc w:val="center"/>
        </w:trPr>
        <w:tc>
          <w:tcPr>
            <w:tcW w:w="781" w:type="dxa"/>
            <w:vMerge w:val="continue"/>
            <w:vAlign w:val="center"/>
          </w:tcPr>
          <w:p>
            <w:pPr>
              <w:keepLines/>
              <w:spacing w:before="72" w:beforeLines="30" w:line="296" w:lineRule="auto"/>
              <w:jc w:val="center"/>
              <w:rPr>
                <w:rFonts w:ascii="宋体" w:hAnsi="宋体"/>
                <w:b/>
                <w:kern w:val="0"/>
                <w:szCs w:val="21"/>
              </w:rPr>
            </w:pPr>
          </w:p>
        </w:tc>
        <w:tc>
          <w:tcPr>
            <w:tcW w:w="3402" w:type="dxa"/>
            <w:vMerge w:val="continue"/>
            <w:vAlign w:val="center"/>
          </w:tcPr>
          <w:p>
            <w:pPr>
              <w:keepLines/>
              <w:spacing w:before="72" w:beforeLines="30" w:line="296" w:lineRule="auto"/>
              <w:jc w:val="center"/>
              <w:rPr>
                <w:rFonts w:ascii="宋体" w:hAnsi="宋体"/>
                <w:b/>
                <w:kern w:val="0"/>
                <w:szCs w:val="21"/>
              </w:rPr>
            </w:pPr>
          </w:p>
        </w:tc>
        <w:tc>
          <w:tcPr>
            <w:tcW w:w="5315" w:type="dxa"/>
            <w:vMerge w:val="continue"/>
            <w:vAlign w:val="center"/>
          </w:tcPr>
          <w:p>
            <w:pPr>
              <w:keepLines/>
              <w:spacing w:before="72" w:beforeLines="30" w:line="296" w:lineRule="auto"/>
              <w:jc w:val="center"/>
              <w:rPr>
                <w:rFonts w:ascii="宋体" w:hAnsi="宋体"/>
                <w:b/>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jc w:val="center"/>
        </w:trPr>
        <w:tc>
          <w:tcPr>
            <w:tcW w:w="781" w:type="dxa"/>
            <w:vAlign w:val="center"/>
          </w:tcPr>
          <w:p>
            <w:pPr>
              <w:keepLines/>
              <w:spacing w:before="72" w:beforeLines="30" w:line="296" w:lineRule="auto"/>
              <w:jc w:val="center"/>
              <w:rPr>
                <w:rFonts w:ascii="宋体" w:hAnsi="宋体"/>
                <w:kern w:val="0"/>
                <w:szCs w:val="21"/>
              </w:rPr>
            </w:pPr>
            <w:r>
              <w:rPr>
                <w:rFonts w:hint="eastAsia" w:ascii="宋体" w:hAnsi="宋体"/>
                <w:kern w:val="0"/>
                <w:szCs w:val="21"/>
              </w:rPr>
              <w:t>1</w:t>
            </w:r>
          </w:p>
        </w:tc>
        <w:tc>
          <w:tcPr>
            <w:tcW w:w="3402" w:type="dxa"/>
            <w:vAlign w:val="center"/>
          </w:tcPr>
          <w:p>
            <w:pPr>
              <w:keepLines/>
              <w:spacing w:before="72" w:beforeLines="30" w:line="296" w:lineRule="auto"/>
              <w:rPr>
                <w:rFonts w:ascii="宋体" w:hAnsi="宋体"/>
                <w:kern w:val="0"/>
                <w:szCs w:val="21"/>
              </w:rPr>
            </w:pPr>
            <w:r>
              <w:rPr>
                <w:rFonts w:hint="eastAsia" w:ascii="宋体" w:hAnsi="宋体"/>
                <w:kern w:val="0"/>
                <w:szCs w:val="21"/>
              </w:rPr>
              <w:t>热轧钢筋用钢坯</w:t>
            </w:r>
            <w:r>
              <w:rPr>
                <w:rFonts w:ascii="宋体" w:hAnsi="宋体"/>
                <w:kern w:val="0"/>
                <w:szCs w:val="21"/>
              </w:rPr>
              <w:br w:type="textWrapping"/>
            </w:r>
            <w:r>
              <w:rPr>
                <w:rFonts w:hint="eastAsia" w:ascii="宋体" w:hAnsi="宋体"/>
                <w:kern w:val="0"/>
                <w:szCs w:val="21"/>
              </w:rPr>
              <w:t>（应与产品单元相匹配）</w:t>
            </w:r>
          </w:p>
        </w:tc>
        <w:tc>
          <w:tcPr>
            <w:tcW w:w="5315" w:type="dxa"/>
            <w:vAlign w:val="center"/>
          </w:tcPr>
          <w:p>
            <w:pPr>
              <w:keepLines/>
              <w:spacing w:before="72" w:beforeLines="30" w:line="296" w:lineRule="auto"/>
              <w:rPr>
                <w:rFonts w:ascii="宋体" w:hAnsi="宋体"/>
                <w:kern w:val="0"/>
                <w:szCs w:val="21"/>
              </w:rPr>
            </w:pPr>
            <w:r>
              <w:rPr>
                <w:rFonts w:hint="eastAsia" w:ascii="宋体" w:hAnsi="宋体"/>
                <w:kern w:val="0"/>
                <w:szCs w:val="21"/>
              </w:rPr>
              <w:t>热轧钢筋用钢坯</w:t>
            </w:r>
          </w:p>
          <w:p>
            <w:pPr>
              <w:keepLines/>
              <w:spacing w:before="72" w:beforeLines="30" w:line="296" w:lineRule="auto"/>
              <w:rPr>
                <w:rFonts w:ascii="宋体" w:hAnsi="宋体"/>
                <w:kern w:val="0"/>
                <w:szCs w:val="21"/>
              </w:rPr>
            </w:pPr>
            <w:r>
              <w:rPr>
                <w:rFonts w:hint="eastAsia" w:ascii="宋体" w:hAnsi="宋体"/>
                <w:kern w:val="0"/>
                <w:szCs w:val="21"/>
              </w:rPr>
              <w:t>生产线名称：炼钢厂</w:t>
            </w:r>
          </w:p>
          <w:p>
            <w:pPr>
              <w:keepLines/>
              <w:spacing w:before="72" w:beforeLines="30" w:line="296" w:lineRule="auto"/>
              <w:rPr>
                <w:rFonts w:ascii="宋体" w:hAnsi="宋体"/>
                <w:b/>
                <w:kern w:val="0"/>
                <w:szCs w:val="21"/>
              </w:rPr>
            </w:pPr>
            <w:r>
              <w:rPr>
                <w:rFonts w:hint="eastAsia" w:ascii="宋体" w:hAnsi="宋体"/>
                <w:kern w:val="0"/>
                <w:szCs w:val="21"/>
              </w:rPr>
              <w:t>炼钢炉型及数量：80吨</w:t>
            </w:r>
            <w:r>
              <w:rPr>
                <w:rFonts w:ascii="宋体" w:hAnsi="宋体"/>
                <w:szCs w:val="21"/>
              </w:rPr>
              <w:t>电</w:t>
            </w:r>
            <w:r>
              <w:rPr>
                <w:rFonts w:hint="eastAsia" w:ascii="宋体" w:hAnsi="宋体"/>
                <w:szCs w:val="21"/>
              </w:rPr>
              <w:t>弧</w:t>
            </w:r>
            <w:r>
              <w:rPr>
                <w:rFonts w:ascii="宋体" w:hAnsi="宋体"/>
                <w:szCs w:val="21"/>
              </w:rPr>
              <w:t>炉</w:t>
            </w:r>
            <w:r>
              <w:rPr>
                <w:rFonts w:hint="eastAsia" w:ascii="宋体" w:hAnsi="宋体"/>
                <w:kern w:val="0"/>
                <w:szCs w:val="21"/>
              </w:rPr>
              <w:t>1座，80吨精炼炉1座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jc w:val="center"/>
        </w:trPr>
        <w:tc>
          <w:tcPr>
            <w:tcW w:w="781" w:type="dxa"/>
            <w:vAlign w:val="center"/>
          </w:tcPr>
          <w:p>
            <w:pPr>
              <w:keepLines/>
              <w:spacing w:before="72" w:beforeLines="30" w:line="296" w:lineRule="auto"/>
              <w:jc w:val="center"/>
              <w:rPr>
                <w:rFonts w:ascii="宋体" w:hAnsi="宋体"/>
                <w:kern w:val="0"/>
                <w:szCs w:val="21"/>
              </w:rPr>
            </w:pPr>
            <w:r>
              <w:rPr>
                <w:rFonts w:hint="eastAsia" w:ascii="宋体" w:hAnsi="宋体"/>
                <w:kern w:val="0"/>
                <w:szCs w:val="21"/>
              </w:rPr>
              <w:t>2</w:t>
            </w:r>
          </w:p>
        </w:tc>
        <w:tc>
          <w:tcPr>
            <w:tcW w:w="3402" w:type="dxa"/>
            <w:vAlign w:val="center"/>
          </w:tcPr>
          <w:p>
            <w:pPr>
              <w:keepLines/>
              <w:spacing w:before="72" w:beforeLines="30" w:line="296" w:lineRule="auto"/>
              <w:rPr>
                <w:rFonts w:ascii="宋体" w:hAnsi="宋体"/>
                <w:szCs w:val="21"/>
              </w:rPr>
            </w:pPr>
            <w:r>
              <w:rPr>
                <w:rFonts w:ascii="宋体" w:hAnsi="宋体"/>
                <w:szCs w:val="21"/>
              </w:rPr>
              <w:t>300MPa</w:t>
            </w:r>
            <w:r>
              <w:rPr>
                <w:rFonts w:hint="eastAsia" w:ascii="宋体" w:hAnsi="宋体"/>
                <w:szCs w:val="21"/>
              </w:rPr>
              <w:t>级光圆钢筋（普通热轧工艺）</w:t>
            </w:r>
          </w:p>
          <w:p>
            <w:pPr>
              <w:keepLines/>
              <w:spacing w:before="72" w:beforeLines="30" w:line="296" w:lineRule="auto"/>
              <w:rPr>
                <w:rFonts w:ascii="宋体" w:hAnsi="宋体"/>
                <w:szCs w:val="21"/>
              </w:rPr>
            </w:pPr>
            <w:r>
              <w:rPr>
                <w:rFonts w:hint="eastAsia" w:ascii="宋体" w:hAnsi="宋体"/>
                <w:szCs w:val="21"/>
              </w:rPr>
              <w:t>400MPa级带肋钢筋（普通热轧工艺）</w:t>
            </w:r>
          </w:p>
          <w:p>
            <w:pPr>
              <w:keepLines/>
              <w:spacing w:before="72" w:beforeLines="30" w:line="296" w:lineRule="auto"/>
              <w:rPr>
                <w:rFonts w:ascii="宋体" w:hAnsi="宋体"/>
                <w:szCs w:val="21"/>
              </w:rPr>
            </w:pPr>
            <w:r>
              <w:rPr>
                <w:rFonts w:hint="eastAsia" w:ascii="宋体" w:hAnsi="宋体"/>
                <w:szCs w:val="21"/>
              </w:rPr>
              <w:t>400MPa级抗震带肋钢筋（普通热轧工艺）</w:t>
            </w:r>
          </w:p>
        </w:tc>
        <w:tc>
          <w:tcPr>
            <w:tcW w:w="5315" w:type="dxa"/>
            <w:vAlign w:val="center"/>
          </w:tcPr>
          <w:p>
            <w:pPr>
              <w:keepLines/>
              <w:spacing w:before="72" w:beforeLines="30" w:line="296" w:lineRule="auto"/>
              <w:rPr>
                <w:rFonts w:ascii="宋体" w:hAnsi="宋体"/>
                <w:szCs w:val="21"/>
              </w:rPr>
            </w:pPr>
            <w:r>
              <w:rPr>
                <w:rFonts w:ascii="宋体" w:hAnsi="宋体"/>
                <w:szCs w:val="21"/>
              </w:rPr>
              <w:t>300MPa</w:t>
            </w:r>
            <w:r>
              <w:rPr>
                <w:rFonts w:hint="eastAsia" w:ascii="宋体" w:hAnsi="宋体"/>
                <w:szCs w:val="21"/>
              </w:rPr>
              <w:t>级光圆钢筋（普通热轧工艺）</w:t>
            </w:r>
          </w:p>
          <w:p>
            <w:pPr>
              <w:keepLines/>
              <w:spacing w:before="72" w:beforeLines="30" w:line="296" w:lineRule="auto"/>
              <w:rPr>
                <w:rFonts w:ascii="宋体" w:hAnsi="宋体"/>
                <w:szCs w:val="21"/>
              </w:rPr>
            </w:pPr>
            <w:r>
              <w:rPr>
                <w:rFonts w:hint="eastAsia" w:ascii="宋体" w:hAnsi="宋体"/>
                <w:szCs w:val="21"/>
              </w:rPr>
              <w:t>400MPa级带肋钢筋（普通热轧工艺）</w:t>
            </w:r>
          </w:p>
          <w:p>
            <w:pPr>
              <w:keepLines/>
              <w:spacing w:before="72" w:beforeLines="30" w:line="296" w:lineRule="auto"/>
              <w:rPr>
                <w:rFonts w:ascii="宋体" w:hAnsi="宋体"/>
                <w:szCs w:val="21"/>
              </w:rPr>
            </w:pPr>
            <w:r>
              <w:rPr>
                <w:rFonts w:hint="eastAsia" w:ascii="宋体" w:hAnsi="宋体"/>
                <w:szCs w:val="21"/>
              </w:rPr>
              <w:t>400MPa级抗震带肋钢筋（普通热轧工艺）</w:t>
            </w:r>
          </w:p>
          <w:p>
            <w:pPr>
              <w:keepLines/>
              <w:spacing w:before="72" w:beforeLines="30" w:line="296" w:lineRule="auto"/>
              <w:rPr>
                <w:rFonts w:ascii="宋体" w:hAnsi="宋体"/>
                <w:szCs w:val="21"/>
              </w:rPr>
            </w:pPr>
            <w:r>
              <w:rPr>
                <w:rFonts w:ascii="宋体" w:hAnsi="宋体"/>
                <w:szCs w:val="21"/>
              </w:rPr>
              <w:t>生产线名称：高线车间</w:t>
            </w:r>
          </w:p>
          <w:p>
            <w:pPr>
              <w:keepLines/>
              <w:spacing w:before="72" w:beforeLines="30" w:line="296" w:lineRule="auto"/>
              <w:rPr>
                <w:rFonts w:ascii="宋体" w:hAnsi="宋体"/>
                <w:szCs w:val="21"/>
              </w:rPr>
            </w:pPr>
            <w:r>
              <w:rPr>
                <w:rFonts w:ascii="宋体" w:hAnsi="宋体"/>
                <w:szCs w:val="21"/>
              </w:rPr>
              <w:t>加热</w:t>
            </w:r>
            <w:r>
              <w:rPr>
                <w:rFonts w:hint="eastAsia" w:ascii="宋体" w:hAnsi="宋体"/>
                <w:szCs w:val="21"/>
              </w:rPr>
              <w:t>设备</w:t>
            </w:r>
            <w:r>
              <w:rPr>
                <w:rFonts w:ascii="宋体" w:hAnsi="宋体"/>
                <w:szCs w:val="21"/>
              </w:rPr>
              <w:t>：步进式加热炉</w:t>
            </w:r>
          </w:p>
          <w:p>
            <w:pPr>
              <w:keepLines/>
              <w:spacing w:before="72" w:beforeLines="30" w:line="296" w:lineRule="auto"/>
              <w:rPr>
                <w:rFonts w:ascii="宋体" w:hAnsi="宋体"/>
                <w:color w:val="FF0000"/>
                <w:kern w:val="0"/>
                <w:szCs w:val="21"/>
              </w:rPr>
            </w:pPr>
            <w:r>
              <w:rPr>
                <w:rFonts w:ascii="宋体" w:hAnsi="宋体"/>
                <w:szCs w:val="21"/>
              </w:rPr>
              <w:t>轧机生产线：Φ550连续式线材生产线1条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jc w:val="center"/>
        </w:trPr>
        <w:tc>
          <w:tcPr>
            <w:tcW w:w="781" w:type="dxa"/>
            <w:vAlign w:val="center"/>
          </w:tcPr>
          <w:p>
            <w:pPr>
              <w:keepLines/>
              <w:spacing w:before="72" w:beforeLines="30" w:line="296" w:lineRule="auto"/>
              <w:jc w:val="center"/>
              <w:rPr>
                <w:rFonts w:ascii="宋体" w:hAnsi="宋体"/>
                <w:kern w:val="0"/>
                <w:szCs w:val="21"/>
              </w:rPr>
            </w:pPr>
            <w:r>
              <w:rPr>
                <w:rFonts w:ascii="宋体" w:hAnsi="宋体"/>
                <w:kern w:val="0"/>
                <w:szCs w:val="21"/>
              </w:rPr>
              <w:t>3</w:t>
            </w:r>
          </w:p>
        </w:tc>
        <w:tc>
          <w:tcPr>
            <w:tcW w:w="3402" w:type="dxa"/>
            <w:vAlign w:val="center"/>
          </w:tcPr>
          <w:p>
            <w:pPr>
              <w:keepLines/>
              <w:spacing w:before="72" w:beforeLines="30" w:line="296" w:lineRule="auto"/>
              <w:rPr>
                <w:rFonts w:ascii="宋体" w:hAnsi="宋体"/>
                <w:szCs w:val="21"/>
              </w:rPr>
            </w:pPr>
            <w:r>
              <w:rPr>
                <w:rFonts w:ascii="宋体" w:hAnsi="宋体"/>
                <w:szCs w:val="21"/>
              </w:rPr>
              <w:t>300MPa</w:t>
            </w:r>
            <w:r>
              <w:rPr>
                <w:rFonts w:hint="eastAsia" w:ascii="宋体" w:hAnsi="宋体"/>
                <w:szCs w:val="21"/>
              </w:rPr>
              <w:t>级光圆钢筋 （普通热轧工艺）</w:t>
            </w:r>
          </w:p>
          <w:p>
            <w:pPr>
              <w:keepLines/>
              <w:spacing w:before="72" w:beforeLines="30" w:line="296" w:lineRule="auto"/>
              <w:rPr>
                <w:rFonts w:ascii="宋体" w:hAnsi="宋体"/>
                <w:b/>
                <w:kern w:val="0"/>
                <w:szCs w:val="21"/>
              </w:rPr>
            </w:pPr>
            <w:r>
              <w:rPr>
                <w:rFonts w:hint="eastAsia" w:ascii="宋体" w:hAnsi="宋体"/>
                <w:szCs w:val="21"/>
              </w:rPr>
              <w:t>400MPa级带肋钢筋（普通热轧工艺）</w:t>
            </w:r>
          </w:p>
        </w:tc>
        <w:tc>
          <w:tcPr>
            <w:tcW w:w="5315" w:type="dxa"/>
            <w:vAlign w:val="center"/>
          </w:tcPr>
          <w:p>
            <w:pPr>
              <w:keepLines/>
              <w:spacing w:before="72" w:beforeLines="30" w:line="296" w:lineRule="auto"/>
              <w:rPr>
                <w:rFonts w:ascii="宋体" w:hAnsi="宋体"/>
                <w:szCs w:val="21"/>
              </w:rPr>
            </w:pPr>
            <w:r>
              <w:rPr>
                <w:rFonts w:ascii="宋体" w:hAnsi="宋体"/>
                <w:szCs w:val="21"/>
              </w:rPr>
              <w:t>300MPa</w:t>
            </w:r>
            <w:r>
              <w:rPr>
                <w:rFonts w:hint="eastAsia" w:ascii="宋体" w:hAnsi="宋体"/>
                <w:szCs w:val="21"/>
              </w:rPr>
              <w:t>级光圆钢筋（普通热轧工艺）</w:t>
            </w:r>
          </w:p>
          <w:p>
            <w:pPr>
              <w:keepLines/>
              <w:spacing w:before="72" w:beforeLines="30" w:line="296" w:lineRule="auto"/>
              <w:rPr>
                <w:rFonts w:ascii="宋体" w:hAnsi="宋体"/>
                <w:szCs w:val="21"/>
              </w:rPr>
            </w:pPr>
            <w:r>
              <w:rPr>
                <w:rFonts w:ascii="宋体" w:hAnsi="宋体"/>
                <w:szCs w:val="21"/>
              </w:rPr>
              <w:t>生产线名称：高线车间</w:t>
            </w:r>
          </w:p>
          <w:p>
            <w:pPr>
              <w:keepLines/>
              <w:spacing w:before="72" w:beforeLines="30" w:line="296" w:lineRule="auto"/>
              <w:rPr>
                <w:rFonts w:ascii="宋体" w:hAnsi="宋体"/>
                <w:szCs w:val="21"/>
              </w:rPr>
            </w:pPr>
            <w:r>
              <w:rPr>
                <w:rFonts w:ascii="宋体" w:hAnsi="宋体"/>
                <w:szCs w:val="21"/>
              </w:rPr>
              <w:t>加热</w:t>
            </w:r>
            <w:r>
              <w:rPr>
                <w:rFonts w:hint="eastAsia" w:ascii="宋体" w:hAnsi="宋体"/>
                <w:szCs w:val="21"/>
              </w:rPr>
              <w:t>设备</w:t>
            </w:r>
            <w:r>
              <w:rPr>
                <w:rFonts w:ascii="宋体" w:hAnsi="宋体"/>
                <w:szCs w:val="21"/>
              </w:rPr>
              <w:t>：</w:t>
            </w:r>
            <w:r>
              <w:rPr>
                <w:rFonts w:hint="eastAsia" w:ascii="宋体" w:hAnsi="宋体"/>
                <w:szCs w:val="21"/>
              </w:rPr>
              <w:t>电感应</w:t>
            </w:r>
            <w:r>
              <w:rPr>
                <w:rFonts w:ascii="宋体" w:hAnsi="宋体"/>
                <w:szCs w:val="21"/>
              </w:rPr>
              <w:t>加热</w:t>
            </w:r>
            <w:r>
              <w:rPr>
                <w:rFonts w:hint="eastAsia" w:ascii="宋体" w:hAnsi="宋体"/>
                <w:szCs w:val="21"/>
              </w:rPr>
              <w:t>装置</w:t>
            </w:r>
          </w:p>
          <w:p>
            <w:pPr>
              <w:keepLines/>
              <w:spacing w:before="72" w:beforeLines="30" w:line="296" w:lineRule="auto"/>
              <w:rPr>
                <w:rFonts w:ascii="宋体" w:hAnsi="宋体"/>
                <w:szCs w:val="21"/>
              </w:rPr>
            </w:pPr>
            <w:r>
              <w:rPr>
                <w:rFonts w:ascii="宋体" w:hAnsi="宋体"/>
                <w:szCs w:val="21"/>
              </w:rPr>
              <w:t>轧机生产线</w:t>
            </w:r>
            <w:r>
              <w:rPr>
                <w:rFonts w:hint="eastAsia" w:ascii="宋体" w:hAnsi="宋体"/>
                <w:szCs w:val="21"/>
              </w:rPr>
              <w:t>1</w:t>
            </w:r>
            <w:r>
              <w:rPr>
                <w:rFonts w:ascii="宋体" w:hAnsi="宋体"/>
                <w:szCs w:val="21"/>
              </w:rPr>
              <w:t>：Φ550连续式线材生产线1条</w:t>
            </w:r>
          </w:p>
          <w:p>
            <w:pPr>
              <w:keepLines/>
              <w:spacing w:before="72" w:beforeLines="30" w:line="296" w:lineRule="auto"/>
              <w:rPr>
                <w:rFonts w:ascii="宋体" w:hAnsi="宋体"/>
                <w:szCs w:val="21"/>
              </w:rPr>
            </w:pPr>
            <w:r>
              <w:rPr>
                <w:rFonts w:hint="eastAsia" w:ascii="宋体" w:hAnsi="宋体"/>
                <w:szCs w:val="21"/>
              </w:rPr>
              <w:t>400MPa级带肋钢筋（普通热轧工艺）</w:t>
            </w:r>
          </w:p>
          <w:p>
            <w:pPr>
              <w:keepLines/>
              <w:spacing w:before="72" w:beforeLines="30" w:line="296" w:lineRule="auto"/>
              <w:rPr>
                <w:rFonts w:ascii="宋体" w:hAnsi="宋体"/>
                <w:szCs w:val="21"/>
              </w:rPr>
            </w:pPr>
            <w:r>
              <w:rPr>
                <w:rFonts w:ascii="宋体" w:hAnsi="宋体"/>
                <w:szCs w:val="21"/>
              </w:rPr>
              <w:t>生产线名称</w:t>
            </w:r>
            <w:r>
              <w:rPr>
                <w:rFonts w:hint="eastAsia" w:ascii="宋体" w:hAnsi="宋体"/>
                <w:szCs w:val="21"/>
              </w:rPr>
              <w:t>2</w:t>
            </w:r>
            <w:r>
              <w:rPr>
                <w:rFonts w:ascii="宋体" w:hAnsi="宋体"/>
                <w:szCs w:val="21"/>
              </w:rPr>
              <w:t>：</w:t>
            </w:r>
            <w:r>
              <w:rPr>
                <w:rFonts w:hint="eastAsia" w:ascii="宋体" w:hAnsi="宋体"/>
                <w:szCs w:val="21"/>
              </w:rPr>
              <w:t>棒</w:t>
            </w:r>
            <w:r>
              <w:rPr>
                <w:rFonts w:ascii="宋体" w:hAnsi="宋体"/>
                <w:szCs w:val="21"/>
              </w:rPr>
              <w:t>线车间</w:t>
            </w:r>
          </w:p>
          <w:p>
            <w:pPr>
              <w:keepLines/>
              <w:spacing w:before="72" w:beforeLines="30" w:line="296" w:lineRule="auto"/>
              <w:rPr>
                <w:rFonts w:ascii="宋体" w:hAnsi="宋体"/>
                <w:szCs w:val="21"/>
              </w:rPr>
            </w:pPr>
            <w:r>
              <w:rPr>
                <w:rFonts w:ascii="宋体" w:hAnsi="宋体"/>
                <w:szCs w:val="21"/>
              </w:rPr>
              <w:t>加热</w:t>
            </w:r>
            <w:r>
              <w:rPr>
                <w:rFonts w:hint="eastAsia" w:ascii="宋体" w:hAnsi="宋体"/>
                <w:szCs w:val="21"/>
              </w:rPr>
              <w:t>设备</w:t>
            </w:r>
            <w:r>
              <w:rPr>
                <w:rFonts w:ascii="宋体" w:hAnsi="宋体"/>
                <w:szCs w:val="21"/>
              </w:rPr>
              <w:t>：步进式加热炉</w:t>
            </w:r>
          </w:p>
          <w:p>
            <w:pPr>
              <w:keepLines/>
              <w:spacing w:before="72" w:beforeLines="30" w:line="296" w:lineRule="auto"/>
              <w:rPr>
                <w:rFonts w:ascii="宋体" w:hAnsi="宋体"/>
                <w:szCs w:val="21"/>
              </w:rPr>
            </w:pPr>
            <w:r>
              <w:rPr>
                <w:rFonts w:ascii="宋体" w:hAnsi="宋体"/>
                <w:szCs w:val="21"/>
              </w:rPr>
              <w:t>轧机生产线：Φ550连续式</w:t>
            </w:r>
            <w:r>
              <w:rPr>
                <w:rFonts w:hint="eastAsia" w:ascii="宋体" w:hAnsi="宋体"/>
                <w:szCs w:val="21"/>
              </w:rPr>
              <w:t>棒</w:t>
            </w:r>
            <w:r>
              <w:rPr>
                <w:rFonts w:ascii="宋体" w:hAnsi="宋体"/>
                <w:szCs w:val="21"/>
              </w:rPr>
              <w:t>材生产线1条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trHeight w:val="2295" w:hRule="atLeast"/>
          <w:jc w:val="center"/>
        </w:trPr>
        <w:tc>
          <w:tcPr>
            <w:tcW w:w="781" w:type="dxa"/>
            <w:vAlign w:val="center"/>
          </w:tcPr>
          <w:p>
            <w:pPr>
              <w:keepLines/>
              <w:spacing w:before="72" w:beforeLines="30" w:line="296" w:lineRule="auto"/>
              <w:jc w:val="center"/>
              <w:rPr>
                <w:rFonts w:ascii="宋体" w:hAnsi="宋体"/>
                <w:kern w:val="0"/>
                <w:szCs w:val="21"/>
              </w:rPr>
            </w:pPr>
            <w:r>
              <w:rPr>
                <w:rFonts w:ascii="宋体" w:hAnsi="宋体"/>
                <w:kern w:val="0"/>
                <w:szCs w:val="21"/>
              </w:rPr>
              <w:t>4</w:t>
            </w:r>
          </w:p>
        </w:tc>
        <w:tc>
          <w:tcPr>
            <w:tcW w:w="3402" w:type="dxa"/>
            <w:vAlign w:val="center"/>
          </w:tcPr>
          <w:p>
            <w:pPr>
              <w:keepLines/>
              <w:spacing w:before="72" w:beforeLines="30" w:line="296" w:lineRule="auto"/>
              <w:rPr>
                <w:rFonts w:ascii="宋体" w:hAnsi="宋体"/>
                <w:szCs w:val="21"/>
              </w:rPr>
            </w:pPr>
            <w:r>
              <w:rPr>
                <w:rFonts w:ascii="宋体" w:hAnsi="宋体"/>
                <w:szCs w:val="21"/>
              </w:rPr>
              <w:t>300MPa</w:t>
            </w:r>
            <w:r>
              <w:rPr>
                <w:rFonts w:hint="eastAsia" w:ascii="宋体" w:hAnsi="宋体"/>
                <w:szCs w:val="21"/>
              </w:rPr>
              <w:t>级光圆钢筋（普通热轧工艺）</w:t>
            </w:r>
          </w:p>
          <w:p>
            <w:pPr>
              <w:keepLines/>
              <w:spacing w:before="72" w:beforeLines="30" w:line="296" w:lineRule="auto"/>
              <w:rPr>
                <w:rFonts w:ascii="宋体" w:hAnsi="宋体"/>
                <w:szCs w:val="21"/>
              </w:rPr>
            </w:pPr>
            <w:r>
              <w:rPr>
                <w:rFonts w:hint="eastAsia" w:ascii="宋体" w:hAnsi="宋体"/>
                <w:szCs w:val="21"/>
              </w:rPr>
              <w:t>400MPa级带肋钢筋（普通热轧工艺、耐蚀工艺）</w:t>
            </w:r>
          </w:p>
          <w:p>
            <w:pPr>
              <w:keepLines/>
              <w:spacing w:before="72" w:beforeLines="30" w:line="296" w:lineRule="auto"/>
              <w:rPr>
                <w:rFonts w:ascii="宋体" w:hAnsi="宋体"/>
                <w:szCs w:val="21"/>
              </w:rPr>
            </w:pPr>
            <w:r>
              <w:rPr>
                <w:rFonts w:hint="eastAsia" w:ascii="宋体" w:hAnsi="宋体"/>
                <w:szCs w:val="21"/>
              </w:rPr>
              <w:t>400MPa级抗震带肋钢筋（普通热轧工艺、耐蚀工艺）</w:t>
            </w:r>
          </w:p>
        </w:tc>
        <w:tc>
          <w:tcPr>
            <w:tcW w:w="5315" w:type="dxa"/>
            <w:vAlign w:val="center"/>
          </w:tcPr>
          <w:p>
            <w:pPr>
              <w:keepLines/>
              <w:spacing w:before="72" w:beforeLines="30" w:line="296" w:lineRule="auto"/>
              <w:rPr>
                <w:rFonts w:ascii="宋体" w:hAnsi="宋体"/>
                <w:szCs w:val="21"/>
              </w:rPr>
            </w:pPr>
            <w:r>
              <w:rPr>
                <w:rFonts w:hint="eastAsia" w:ascii="宋体" w:hAnsi="宋体"/>
                <w:szCs w:val="21"/>
              </w:rPr>
              <w:t>400MPa级带肋钢筋（普通热轧工艺、耐蚀工艺）</w:t>
            </w:r>
          </w:p>
          <w:p>
            <w:pPr>
              <w:keepLines/>
              <w:spacing w:before="72" w:beforeLines="30" w:line="296" w:lineRule="auto"/>
              <w:rPr>
                <w:rFonts w:ascii="宋体" w:hAnsi="宋体"/>
                <w:szCs w:val="21"/>
              </w:rPr>
            </w:pPr>
            <w:r>
              <w:rPr>
                <w:rFonts w:hint="eastAsia" w:ascii="宋体" w:hAnsi="宋体"/>
                <w:szCs w:val="21"/>
              </w:rPr>
              <w:t>400MPa级抗震带肋钢筋（普通热轧工艺、耐蚀工艺）</w:t>
            </w:r>
          </w:p>
          <w:p>
            <w:pPr>
              <w:keepLines/>
              <w:spacing w:before="72" w:beforeLines="30" w:line="296" w:lineRule="auto"/>
              <w:rPr>
                <w:rFonts w:ascii="宋体" w:hAnsi="宋体"/>
                <w:szCs w:val="21"/>
              </w:rPr>
            </w:pPr>
            <w:r>
              <w:rPr>
                <w:rFonts w:ascii="宋体" w:hAnsi="宋体"/>
                <w:szCs w:val="21"/>
              </w:rPr>
              <w:t>生产线名称：高线车间</w:t>
            </w:r>
          </w:p>
          <w:p>
            <w:pPr>
              <w:keepLines/>
              <w:spacing w:before="72" w:beforeLines="30" w:line="296" w:lineRule="auto"/>
              <w:rPr>
                <w:rFonts w:ascii="宋体" w:hAnsi="宋体"/>
                <w:szCs w:val="21"/>
              </w:rPr>
            </w:pPr>
            <w:r>
              <w:rPr>
                <w:rFonts w:ascii="宋体" w:hAnsi="宋体"/>
                <w:szCs w:val="21"/>
              </w:rPr>
              <w:t>加热</w:t>
            </w:r>
            <w:r>
              <w:rPr>
                <w:rFonts w:hint="eastAsia" w:ascii="宋体" w:hAnsi="宋体"/>
                <w:szCs w:val="21"/>
              </w:rPr>
              <w:t>设备</w:t>
            </w:r>
            <w:r>
              <w:rPr>
                <w:rFonts w:ascii="宋体" w:hAnsi="宋体"/>
                <w:szCs w:val="21"/>
              </w:rPr>
              <w:t>：步进式加热炉</w:t>
            </w:r>
          </w:p>
          <w:p>
            <w:pPr>
              <w:keepLines/>
              <w:spacing w:before="72" w:beforeLines="30" w:line="296" w:lineRule="auto"/>
              <w:rPr>
                <w:rFonts w:ascii="宋体" w:hAnsi="宋体"/>
                <w:color w:val="FF0000"/>
                <w:kern w:val="0"/>
                <w:szCs w:val="21"/>
              </w:rPr>
            </w:pPr>
            <w:r>
              <w:rPr>
                <w:rFonts w:ascii="宋体" w:hAnsi="宋体"/>
                <w:szCs w:val="21"/>
              </w:rPr>
              <w:t>轧机生产线：Φ550连续式线材生产线1条</w:t>
            </w:r>
          </w:p>
        </w:tc>
      </w:tr>
    </w:tbl>
    <w:p>
      <w:pPr>
        <w:adjustRightInd w:val="0"/>
        <w:snapToGrid w:val="0"/>
        <w:spacing w:line="400" w:lineRule="exact"/>
        <w:ind w:firstLine="420" w:firstLineChars="200"/>
        <w:rPr>
          <w:rFonts w:ascii="宋体" w:hAnsi="宋体"/>
        </w:rPr>
      </w:pPr>
      <w:r>
        <w:rPr>
          <w:rFonts w:hint="eastAsia" w:ascii="宋体" w:hAnsi="宋体"/>
          <w:szCs w:val="32"/>
        </w:rPr>
        <w:t>注：</w:t>
      </w:r>
      <w:r>
        <w:rPr>
          <w:rFonts w:hint="eastAsia" w:ascii="宋体" w:hAnsi="宋体"/>
        </w:rPr>
        <w:t>企业申请的产品名称与细则中的产品单元名称不一致时，按细则中的产品单元名称发证。</w:t>
      </w:r>
    </w:p>
    <w:p>
      <w:pPr>
        <w:widowControl/>
        <w:ind w:firstLine="420" w:firstLineChars="200"/>
        <w:jc w:val="left"/>
        <w:rPr>
          <w:rFonts w:cs="Calibri" w:asciiTheme="minorEastAsia" w:hAnsiTheme="minorEastAsia" w:eastAsiaTheme="minorEastAsia"/>
          <w:szCs w:val="24"/>
        </w:rPr>
      </w:pPr>
      <w:bookmarkStart w:id="3" w:name="_GoBack"/>
      <w:bookmarkEnd w:id="3"/>
    </w:p>
    <w:p>
      <w:pPr>
        <w:widowControl/>
        <w:ind w:firstLine="420" w:firstLineChars="200"/>
        <w:jc w:val="left"/>
        <w:rPr>
          <w:rFonts w:cs="Calibri" w:asciiTheme="minorEastAsia" w:hAnsiTheme="minorEastAsia" w:eastAsiaTheme="minorEastAsia"/>
          <w:szCs w:val="24"/>
        </w:rPr>
      </w:pPr>
      <w:r>
        <w:rPr>
          <w:rFonts w:hint="eastAsia" w:cs="Calibri" w:asciiTheme="minorEastAsia" w:hAnsiTheme="minorEastAsia" w:eastAsiaTheme="minorEastAsia"/>
          <w:szCs w:val="24"/>
        </w:rPr>
        <w:t>附件：钢筋混凝土用热轧钢筋产品执行的标准及检验项目。</w:t>
      </w:r>
    </w:p>
    <w:p>
      <w:pPr>
        <w:widowControl/>
        <w:jc w:val="left"/>
        <w:rPr>
          <w:rFonts w:cs="Calibri" w:asciiTheme="minorEastAsia" w:hAnsiTheme="minorEastAsia" w:eastAsiaTheme="minorEastAsia"/>
          <w:szCs w:val="24"/>
        </w:rPr>
        <w:sectPr>
          <w:footerReference r:id="rId4" w:type="default"/>
          <w:pgSz w:w="11906" w:h="16838"/>
          <w:pgMar w:top="1644" w:right="1418" w:bottom="1417" w:left="1418" w:header="851" w:footer="992" w:gutter="0"/>
          <w:pgNumType w:start="1"/>
          <w:cols w:space="0" w:num="1"/>
          <w:docGrid w:linePitch="312" w:charSpace="0"/>
        </w:sectPr>
      </w:pPr>
    </w:p>
    <w:p>
      <w:pPr>
        <w:pStyle w:val="63"/>
        <w:spacing w:line="360" w:lineRule="auto"/>
        <w:ind w:firstLine="0" w:firstLineChars="0"/>
        <w:rPr>
          <w:rFonts w:ascii="宋体" w:hAnsi="宋体"/>
          <w:b/>
          <w:kern w:val="0"/>
          <w:szCs w:val="24"/>
        </w:rPr>
      </w:pPr>
      <w:r>
        <w:rPr>
          <w:rFonts w:hint="eastAsia" w:ascii="宋体" w:hAnsi="宋体"/>
          <w:b/>
          <w:kern w:val="0"/>
          <w:szCs w:val="24"/>
        </w:rPr>
        <w:t>附件</w:t>
      </w:r>
    </w:p>
    <w:p>
      <w:pPr>
        <w:pStyle w:val="63"/>
        <w:spacing w:line="400" w:lineRule="exact"/>
        <w:ind w:firstLine="0" w:firstLineChars="0"/>
        <w:jc w:val="center"/>
        <w:rPr>
          <w:rFonts w:ascii="方正黑体简体" w:hAnsi="方正黑体简体" w:eastAsia="方正黑体简体" w:cs="方正黑体简体"/>
          <w:bCs/>
          <w:sz w:val="24"/>
          <w:szCs w:val="24"/>
        </w:rPr>
      </w:pPr>
      <w:r>
        <w:rPr>
          <w:rFonts w:hint="eastAsia" w:ascii="方正黑体简体" w:hAnsi="方正黑体简体" w:eastAsia="方正黑体简体" w:cs="方正黑体简体"/>
          <w:bCs/>
          <w:kern w:val="0"/>
          <w:sz w:val="24"/>
          <w:szCs w:val="24"/>
        </w:rPr>
        <w:t>钢筋混凝土用热轧钢筋产品执行的标准及检</w:t>
      </w:r>
      <w:r>
        <w:rPr>
          <w:rFonts w:hint="eastAsia" w:ascii="方正黑体简体" w:hAnsi="方正黑体简体" w:eastAsia="方正黑体简体" w:cs="方正黑体简体"/>
          <w:bCs/>
          <w:sz w:val="24"/>
          <w:szCs w:val="24"/>
        </w:rPr>
        <w:t>验项目</w:t>
      </w:r>
    </w:p>
    <w:p>
      <w:pPr>
        <w:pStyle w:val="63"/>
        <w:spacing w:after="120" w:afterLines="50" w:line="400" w:lineRule="exact"/>
        <w:ind w:firstLine="0" w:firstLineChars="0"/>
        <w:jc w:val="center"/>
        <w:rPr>
          <w:rFonts w:ascii="宋体" w:hAnsi="宋体"/>
          <w:b/>
        </w:rPr>
      </w:pPr>
      <w:r>
        <w:rPr>
          <w:rFonts w:hint="eastAsia" w:ascii="方正楷体简体" w:hAnsi="方正楷体简体" w:eastAsia="方正楷体简体" w:cs="方正楷体简体"/>
          <w:bCs/>
        </w:rPr>
        <w:t>（本细则引用的标准一经修订，应按照新标准要求执行，企业应自标准实施之日起按新标准组织生产）</w:t>
      </w:r>
    </w:p>
    <w:tbl>
      <w:tblPr>
        <w:tblStyle w:val="26"/>
        <w:tblW w:w="13771" w:type="dxa"/>
        <w:jc w:val="center"/>
        <w:tblInd w:w="0" w:type="dxa"/>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57" w:type="dxa"/>
          <w:bottom w:w="0" w:type="dxa"/>
          <w:right w:w="57" w:type="dxa"/>
        </w:tblCellMar>
      </w:tblPr>
      <w:tblGrid>
        <w:gridCol w:w="697"/>
        <w:gridCol w:w="2451"/>
        <w:gridCol w:w="1264"/>
        <w:gridCol w:w="3374"/>
        <w:gridCol w:w="5985"/>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57" w:type="dxa"/>
            <w:bottom w:w="0" w:type="dxa"/>
            <w:right w:w="57" w:type="dxa"/>
          </w:tblCellMar>
        </w:tblPrEx>
        <w:trPr>
          <w:tblHeader/>
          <w:jc w:val="center"/>
        </w:trPr>
        <w:tc>
          <w:tcPr>
            <w:tcW w:w="697" w:type="dxa"/>
            <w:tcBorders>
              <w:tl2br w:val="nil"/>
              <w:tr2bl w:val="nil"/>
            </w:tcBorders>
            <w:vAlign w:val="center"/>
          </w:tcPr>
          <w:p>
            <w:pPr>
              <w:spacing w:before="72" w:beforeLines="30" w:line="280" w:lineRule="exact"/>
              <w:jc w:val="center"/>
              <w:rPr>
                <w:rFonts w:ascii="宋体" w:hAnsi="宋体"/>
                <w:b/>
                <w:bCs/>
                <w:szCs w:val="21"/>
              </w:rPr>
            </w:pPr>
            <w:r>
              <w:rPr>
                <w:rFonts w:hint="eastAsia" w:ascii="宋体" w:hAnsi="宋体"/>
                <w:b/>
                <w:bCs/>
              </w:rPr>
              <w:t>序号</w:t>
            </w:r>
          </w:p>
        </w:tc>
        <w:tc>
          <w:tcPr>
            <w:tcW w:w="2451" w:type="dxa"/>
            <w:tcBorders>
              <w:tl2br w:val="nil"/>
              <w:tr2bl w:val="nil"/>
            </w:tcBorders>
            <w:vAlign w:val="center"/>
          </w:tcPr>
          <w:p>
            <w:pPr>
              <w:spacing w:before="72" w:beforeLines="30" w:line="280" w:lineRule="exact"/>
              <w:jc w:val="center"/>
              <w:rPr>
                <w:rFonts w:ascii="宋体" w:hAnsi="宋体"/>
                <w:b/>
                <w:bCs/>
                <w:szCs w:val="21"/>
              </w:rPr>
            </w:pPr>
            <w:r>
              <w:rPr>
                <w:rFonts w:hint="eastAsia" w:ascii="宋体" w:hAnsi="宋体"/>
                <w:b/>
                <w:bCs/>
              </w:rPr>
              <w:t>产品单元</w:t>
            </w:r>
          </w:p>
        </w:tc>
        <w:tc>
          <w:tcPr>
            <w:tcW w:w="1264" w:type="dxa"/>
            <w:tcBorders>
              <w:tl2br w:val="nil"/>
              <w:tr2bl w:val="nil"/>
            </w:tcBorders>
            <w:vAlign w:val="center"/>
          </w:tcPr>
          <w:p>
            <w:pPr>
              <w:spacing w:before="72" w:beforeLines="30" w:line="280" w:lineRule="exact"/>
              <w:jc w:val="center"/>
              <w:rPr>
                <w:rFonts w:ascii="宋体" w:hAnsi="宋体"/>
                <w:b/>
                <w:bCs/>
              </w:rPr>
            </w:pPr>
            <w:r>
              <w:rPr>
                <w:rFonts w:hint="eastAsia" w:ascii="宋体" w:hAnsi="宋体"/>
                <w:b/>
                <w:bCs/>
              </w:rPr>
              <w:t>生产工艺</w:t>
            </w:r>
          </w:p>
        </w:tc>
        <w:tc>
          <w:tcPr>
            <w:tcW w:w="3374" w:type="dxa"/>
            <w:tcBorders>
              <w:tl2br w:val="nil"/>
              <w:tr2bl w:val="nil"/>
            </w:tcBorders>
            <w:vAlign w:val="center"/>
          </w:tcPr>
          <w:p>
            <w:pPr>
              <w:spacing w:before="72" w:beforeLines="30" w:line="280" w:lineRule="exact"/>
              <w:jc w:val="center"/>
              <w:rPr>
                <w:rFonts w:ascii="宋体" w:hAnsi="宋体"/>
                <w:b/>
                <w:bCs/>
                <w:szCs w:val="21"/>
              </w:rPr>
            </w:pPr>
            <w:r>
              <w:rPr>
                <w:rFonts w:hint="eastAsia" w:ascii="宋体" w:hAnsi="宋体"/>
                <w:b/>
                <w:bCs/>
                <w:szCs w:val="21"/>
              </w:rPr>
              <w:t>标准名称</w:t>
            </w:r>
          </w:p>
        </w:tc>
        <w:tc>
          <w:tcPr>
            <w:tcW w:w="5985" w:type="dxa"/>
            <w:tcBorders>
              <w:tl2br w:val="nil"/>
              <w:tr2bl w:val="nil"/>
            </w:tcBorders>
            <w:vAlign w:val="center"/>
          </w:tcPr>
          <w:p>
            <w:pPr>
              <w:spacing w:before="72" w:beforeLines="30" w:line="280" w:lineRule="exact"/>
              <w:jc w:val="center"/>
              <w:rPr>
                <w:rFonts w:ascii="宋体" w:hAnsi="宋体"/>
                <w:b/>
                <w:bCs/>
              </w:rPr>
            </w:pPr>
            <w:r>
              <w:rPr>
                <w:rFonts w:hint="eastAsia" w:ascii="宋体" w:hAnsi="宋体"/>
                <w:b/>
                <w:bCs/>
              </w:rPr>
              <w:t>检验项目</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57" w:type="dxa"/>
            <w:bottom w:w="0" w:type="dxa"/>
            <w:right w:w="57" w:type="dxa"/>
          </w:tblCellMar>
        </w:tblPrEx>
        <w:trPr>
          <w:jc w:val="center"/>
        </w:trPr>
        <w:tc>
          <w:tcPr>
            <w:tcW w:w="697" w:type="dxa"/>
            <w:tcBorders>
              <w:tl2br w:val="nil"/>
              <w:tr2bl w:val="nil"/>
            </w:tcBorders>
            <w:vAlign w:val="center"/>
          </w:tcPr>
          <w:p>
            <w:pPr>
              <w:spacing w:before="72" w:beforeLines="30" w:line="280" w:lineRule="exact"/>
              <w:jc w:val="center"/>
              <w:rPr>
                <w:rFonts w:ascii="宋体" w:hAnsi="宋体"/>
              </w:rPr>
            </w:pPr>
            <w:r>
              <w:rPr>
                <w:rFonts w:hint="eastAsia" w:ascii="宋体" w:hAnsi="宋体"/>
              </w:rPr>
              <w:t>1</w:t>
            </w:r>
          </w:p>
        </w:tc>
        <w:tc>
          <w:tcPr>
            <w:tcW w:w="2451" w:type="dxa"/>
            <w:tcBorders>
              <w:tl2br w:val="nil"/>
              <w:tr2bl w:val="nil"/>
            </w:tcBorders>
            <w:vAlign w:val="center"/>
          </w:tcPr>
          <w:p>
            <w:pPr>
              <w:spacing w:before="72" w:beforeLines="30" w:line="280" w:lineRule="exact"/>
              <w:jc w:val="center"/>
              <w:rPr>
                <w:rFonts w:ascii="宋体" w:hAnsi="宋体"/>
              </w:rPr>
            </w:pPr>
            <w:r>
              <w:rPr>
                <w:rFonts w:hint="eastAsia" w:ascii="宋体" w:hAnsi="宋体"/>
              </w:rPr>
              <w:t>热轧钢筋用</w:t>
            </w:r>
          </w:p>
          <w:p>
            <w:pPr>
              <w:spacing w:before="72" w:beforeLines="30" w:line="280" w:lineRule="exact"/>
              <w:jc w:val="center"/>
              <w:rPr>
                <w:rFonts w:ascii="宋体" w:hAnsi="宋体"/>
              </w:rPr>
            </w:pPr>
            <w:r>
              <w:rPr>
                <w:rFonts w:hint="eastAsia" w:ascii="宋体" w:hAnsi="宋体"/>
              </w:rPr>
              <w:t>钢坯</w:t>
            </w:r>
          </w:p>
        </w:tc>
        <w:tc>
          <w:tcPr>
            <w:tcW w:w="1264" w:type="dxa"/>
            <w:tcBorders>
              <w:tl2br w:val="nil"/>
              <w:tr2bl w:val="nil"/>
            </w:tcBorders>
            <w:vAlign w:val="center"/>
          </w:tcPr>
          <w:p>
            <w:pPr>
              <w:spacing w:before="72" w:beforeLines="30" w:line="280" w:lineRule="exact"/>
              <w:rPr>
                <w:rFonts w:ascii="宋体" w:hAnsi="宋体"/>
              </w:rPr>
            </w:pPr>
            <w:r>
              <w:rPr>
                <w:rFonts w:hint="eastAsia" w:ascii="宋体" w:hAnsi="宋体"/>
              </w:rPr>
              <w:t>冶炼</w:t>
            </w:r>
          </w:p>
        </w:tc>
        <w:tc>
          <w:tcPr>
            <w:tcW w:w="3374" w:type="dxa"/>
            <w:tcBorders>
              <w:tl2br w:val="nil"/>
              <w:tr2bl w:val="nil"/>
            </w:tcBorders>
            <w:vAlign w:val="center"/>
          </w:tcPr>
          <w:p>
            <w:pPr>
              <w:spacing w:before="72" w:beforeLines="30" w:line="280" w:lineRule="exact"/>
              <w:rPr>
                <w:rFonts w:ascii="宋体" w:hAnsi="宋体"/>
                <w:kern w:val="0"/>
                <w:szCs w:val="21"/>
              </w:rPr>
            </w:pPr>
            <w:r>
              <w:rPr>
                <w:rFonts w:hint="eastAsia" w:ascii="宋体" w:hAnsi="宋体"/>
                <w:kern w:val="0"/>
                <w:szCs w:val="21"/>
              </w:rPr>
              <w:t>YB/T 2011-2014</w:t>
            </w:r>
          </w:p>
          <w:p>
            <w:pPr>
              <w:spacing w:before="72" w:beforeLines="30" w:line="280" w:lineRule="exact"/>
              <w:rPr>
                <w:rFonts w:ascii="宋体" w:hAnsi="宋体"/>
              </w:rPr>
            </w:pPr>
            <w:r>
              <w:rPr>
                <w:rFonts w:hint="eastAsia" w:ascii="宋体" w:hAnsi="宋体"/>
                <w:kern w:val="0"/>
                <w:szCs w:val="21"/>
              </w:rPr>
              <w:t>连续铸钢方坯和矩形坯</w:t>
            </w:r>
          </w:p>
        </w:tc>
        <w:tc>
          <w:tcPr>
            <w:tcW w:w="5985" w:type="dxa"/>
            <w:tcBorders>
              <w:tl2br w:val="nil"/>
              <w:tr2bl w:val="nil"/>
            </w:tcBorders>
            <w:vAlign w:val="center"/>
          </w:tcPr>
          <w:p>
            <w:pPr>
              <w:spacing w:before="72" w:beforeLines="30" w:line="280" w:lineRule="exact"/>
              <w:rPr>
                <w:rFonts w:ascii="宋体" w:hAnsi="宋体"/>
              </w:rPr>
            </w:pPr>
            <w:r>
              <w:rPr>
                <w:rFonts w:hint="eastAsia" w:ascii="宋体" w:hAnsi="宋体"/>
              </w:rPr>
              <w:t>化学成分</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57" w:type="dxa"/>
            <w:bottom w:w="0" w:type="dxa"/>
            <w:right w:w="57" w:type="dxa"/>
          </w:tblCellMar>
        </w:tblPrEx>
        <w:trPr>
          <w:jc w:val="center"/>
        </w:trPr>
        <w:tc>
          <w:tcPr>
            <w:tcW w:w="697" w:type="dxa"/>
            <w:tcBorders>
              <w:tl2br w:val="nil"/>
              <w:tr2bl w:val="nil"/>
            </w:tcBorders>
            <w:vAlign w:val="center"/>
          </w:tcPr>
          <w:p>
            <w:pPr>
              <w:spacing w:before="72" w:beforeLines="30" w:line="280" w:lineRule="exact"/>
              <w:jc w:val="center"/>
              <w:rPr>
                <w:rFonts w:ascii="宋体" w:hAnsi="宋体"/>
                <w:szCs w:val="21"/>
              </w:rPr>
            </w:pPr>
            <w:r>
              <w:rPr>
                <w:rFonts w:hint="eastAsia" w:ascii="宋体" w:hAnsi="宋体"/>
              </w:rPr>
              <w:t>2</w:t>
            </w:r>
          </w:p>
        </w:tc>
        <w:tc>
          <w:tcPr>
            <w:tcW w:w="2451" w:type="dxa"/>
            <w:tcBorders>
              <w:tl2br w:val="nil"/>
              <w:tr2bl w:val="nil"/>
            </w:tcBorders>
            <w:vAlign w:val="center"/>
          </w:tcPr>
          <w:p>
            <w:pPr>
              <w:spacing w:before="72" w:beforeLines="30" w:line="280" w:lineRule="exact"/>
              <w:jc w:val="center"/>
              <w:rPr>
                <w:rFonts w:ascii="宋体" w:hAnsi="宋体"/>
              </w:rPr>
            </w:pPr>
            <w:r>
              <w:rPr>
                <w:rFonts w:hint="eastAsia" w:ascii="宋体" w:hAnsi="宋体"/>
              </w:rPr>
              <w:t>300MPa级</w:t>
            </w:r>
          </w:p>
          <w:p>
            <w:pPr>
              <w:spacing w:before="72" w:beforeLines="30" w:line="280" w:lineRule="exact"/>
              <w:jc w:val="center"/>
              <w:rPr>
                <w:rFonts w:ascii="宋体" w:hAnsi="宋体"/>
                <w:szCs w:val="21"/>
              </w:rPr>
            </w:pPr>
            <w:r>
              <w:rPr>
                <w:rFonts w:hint="eastAsia" w:ascii="宋体" w:hAnsi="宋体"/>
              </w:rPr>
              <w:t>光圆钢筋</w:t>
            </w:r>
          </w:p>
        </w:tc>
        <w:tc>
          <w:tcPr>
            <w:tcW w:w="1264" w:type="dxa"/>
            <w:tcBorders>
              <w:tl2br w:val="nil"/>
              <w:tr2bl w:val="nil"/>
            </w:tcBorders>
            <w:vAlign w:val="center"/>
          </w:tcPr>
          <w:p>
            <w:pPr>
              <w:spacing w:before="72" w:beforeLines="30" w:line="280" w:lineRule="exact"/>
              <w:rPr>
                <w:rFonts w:ascii="宋体" w:hAnsi="宋体"/>
              </w:rPr>
            </w:pPr>
            <w:r>
              <w:rPr>
                <w:rFonts w:hint="eastAsia" w:ascii="宋体" w:hAnsi="宋体"/>
              </w:rPr>
              <w:t>普通热轧工艺</w:t>
            </w:r>
          </w:p>
        </w:tc>
        <w:tc>
          <w:tcPr>
            <w:tcW w:w="3374" w:type="dxa"/>
            <w:tcBorders>
              <w:tl2br w:val="nil"/>
              <w:tr2bl w:val="nil"/>
            </w:tcBorders>
            <w:vAlign w:val="center"/>
          </w:tcPr>
          <w:p>
            <w:pPr>
              <w:spacing w:before="72" w:beforeLines="30" w:line="280" w:lineRule="exact"/>
              <w:rPr>
                <w:rFonts w:ascii="宋体" w:hAnsi="宋体"/>
                <w:kern w:val="0"/>
                <w:szCs w:val="21"/>
              </w:rPr>
            </w:pPr>
            <w:r>
              <w:rPr>
                <w:rFonts w:hint="eastAsia" w:ascii="宋体" w:hAnsi="宋体"/>
                <w:kern w:val="0"/>
                <w:szCs w:val="21"/>
              </w:rPr>
              <w:t>GB/T 1499.1-2017</w:t>
            </w:r>
          </w:p>
          <w:p>
            <w:pPr>
              <w:spacing w:before="72" w:beforeLines="30" w:line="280" w:lineRule="exact"/>
              <w:rPr>
                <w:rFonts w:ascii="宋体" w:hAnsi="宋体"/>
              </w:rPr>
            </w:pPr>
            <w:r>
              <w:rPr>
                <w:rFonts w:hint="eastAsia" w:ascii="宋体" w:hAnsi="宋体"/>
                <w:kern w:val="0"/>
                <w:szCs w:val="21"/>
              </w:rPr>
              <w:t>钢筋混凝土用钢 第1部分：热轧光圆钢筋</w:t>
            </w:r>
          </w:p>
        </w:tc>
        <w:tc>
          <w:tcPr>
            <w:tcW w:w="5985" w:type="dxa"/>
            <w:tcBorders>
              <w:tl2br w:val="nil"/>
              <w:tr2bl w:val="nil"/>
            </w:tcBorders>
            <w:vAlign w:val="center"/>
          </w:tcPr>
          <w:p>
            <w:pPr>
              <w:spacing w:before="72" w:beforeLines="30" w:line="280" w:lineRule="exact"/>
              <w:rPr>
                <w:rFonts w:ascii="宋体" w:hAnsi="宋体"/>
              </w:rPr>
            </w:pPr>
            <w:r>
              <w:rPr>
                <w:rFonts w:hint="eastAsia" w:ascii="宋体" w:hAnsi="宋体"/>
              </w:rPr>
              <w:t>尺寸</w:t>
            </w:r>
            <w:r>
              <w:rPr>
                <w:rFonts w:hint="eastAsia" w:ascii="宋体" w:hAnsi="宋体"/>
                <w:vertAlign w:val="superscript"/>
              </w:rPr>
              <w:t>1</w:t>
            </w:r>
            <w:r>
              <w:rPr>
                <w:rFonts w:hint="eastAsia" w:ascii="宋体" w:hAnsi="宋体"/>
              </w:rPr>
              <w:t>、重量偏差、化学成分</w:t>
            </w:r>
            <w:r>
              <w:rPr>
                <w:rFonts w:hint="eastAsia" w:ascii="宋体" w:hAnsi="宋体"/>
                <w:vertAlign w:val="superscript"/>
              </w:rPr>
              <w:t>2</w:t>
            </w:r>
            <w:r>
              <w:rPr>
                <w:rFonts w:hint="eastAsia" w:ascii="宋体" w:hAnsi="宋体"/>
              </w:rPr>
              <w:t>、拉伸</w:t>
            </w:r>
            <w:r>
              <w:rPr>
                <w:rFonts w:hint="eastAsia" w:ascii="宋体" w:hAnsi="宋体"/>
                <w:vertAlign w:val="superscript"/>
              </w:rPr>
              <w:t>3</w:t>
            </w:r>
            <w:r>
              <w:rPr>
                <w:rFonts w:hint="eastAsia" w:ascii="宋体" w:hAnsi="宋体"/>
              </w:rPr>
              <w:t>、弯曲、表面质量</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57" w:type="dxa"/>
            <w:bottom w:w="0" w:type="dxa"/>
            <w:right w:w="57" w:type="dxa"/>
          </w:tblCellMar>
        </w:tblPrEx>
        <w:trPr>
          <w:jc w:val="center"/>
        </w:trPr>
        <w:tc>
          <w:tcPr>
            <w:tcW w:w="697" w:type="dxa"/>
            <w:tcBorders>
              <w:top w:val="single" w:color="auto" w:sz="4" w:space="0"/>
              <w:tl2br w:val="nil"/>
              <w:tr2bl w:val="nil"/>
            </w:tcBorders>
            <w:vAlign w:val="center"/>
          </w:tcPr>
          <w:p>
            <w:pPr>
              <w:widowControl/>
              <w:spacing w:before="72" w:beforeLines="30" w:line="280" w:lineRule="exact"/>
              <w:jc w:val="center"/>
              <w:rPr>
                <w:rFonts w:ascii="宋体" w:hAnsi="宋体"/>
                <w:szCs w:val="21"/>
              </w:rPr>
            </w:pPr>
            <w:r>
              <w:rPr>
                <w:rFonts w:hint="eastAsia" w:ascii="宋体" w:hAnsi="宋体"/>
                <w:szCs w:val="21"/>
              </w:rPr>
              <w:t>3</w:t>
            </w:r>
          </w:p>
        </w:tc>
        <w:tc>
          <w:tcPr>
            <w:tcW w:w="2451" w:type="dxa"/>
            <w:tcBorders>
              <w:top w:val="single" w:color="auto" w:sz="4" w:space="0"/>
              <w:tl2br w:val="nil"/>
              <w:tr2bl w:val="nil"/>
            </w:tcBorders>
            <w:vAlign w:val="center"/>
          </w:tcPr>
          <w:p>
            <w:pPr>
              <w:spacing w:before="72" w:beforeLines="30" w:line="280" w:lineRule="exact"/>
              <w:jc w:val="center"/>
              <w:rPr>
                <w:rFonts w:ascii="宋体" w:hAnsi="宋体"/>
              </w:rPr>
            </w:pPr>
            <w:r>
              <w:rPr>
                <w:rFonts w:hint="eastAsia" w:ascii="宋体" w:hAnsi="宋体"/>
              </w:rPr>
              <w:t>300MPa级</w:t>
            </w:r>
          </w:p>
          <w:p>
            <w:pPr>
              <w:widowControl/>
              <w:spacing w:before="72" w:beforeLines="30" w:line="280" w:lineRule="exact"/>
              <w:jc w:val="center"/>
              <w:rPr>
                <w:rFonts w:ascii="宋体" w:hAnsi="宋体"/>
                <w:szCs w:val="21"/>
              </w:rPr>
            </w:pPr>
            <w:r>
              <w:rPr>
                <w:rFonts w:hint="eastAsia" w:ascii="宋体" w:hAnsi="宋体"/>
              </w:rPr>
              <w:t>光圆钢筋</w:t>
            </w:r>
          </w:p>
        </w:tc>
        <w:tc>
          <w:tcPr>
            <w:tcW w:w="1264" w:type="dxa"/>
            <w:tcBorders>
              <w:tl2br w:val="nil"/>
              <w:tr2bl w:val="nil"/>
            </w:tcBorders>
            <w:vAlign w:val="center"/>
          </w:tcPr>
          <w:p>
            <w:pPr>
              <w:spacing w:before="72" w:beforeLines="30" w:line="280" w:lineRule="exact"/>
              <w:rPr>
                <w:rFonts w:ascii="宋体" w:hAnsi="宋体"/>
              </w:rPr>
            </w:pPr>
            <w:r>
              <w:rPr>
                <w:rFonts w:hint="eastAsia" w:ascii="宋体" w:hAnsi="宋体"/>
              </w:rPr>
              <w:t>不锈工艺</w:t>
            </w:r>
          </w:p>
        </w:tc>
        <w:tc>
          <w:tcPr>
            <w:tcW w:w="3374" w:type="dxa"/>
            <w:tcBorders>
              <w:tl2br w:val="nil"/>
              <w:tr2bl w:val="nil"/>
            </w:tcBorders>
            <w:vAlign w:val="center"/>
          </w:tcPr>
          <w:p>
            <w:pPr>
              <w:spacing w:before="72" w:beforeLines="30" w:line="280" w:lineRule="exact"/>
              <w:rPr>
                <w:rFonts w:ascii="宋体" w:hAnsi="宋体"/>
                <w:kern w:val="0"/>
                <w:szCs w:val="21"/>
              </w:rPr>
            </w:pPr>
            <w:r>
              <w:rPr>
                <w:rFonts w:hint="eastAsia" w:ascii="宋体" w:hAnsi="宋体"/>
                <w:kern w:val="0"/>
                <w:szCs w:val="21"/>
              </w:rPr>
              <w:t>GB/T 33959-2017</w:t>
            </w:r>
          </w:p>
          <w:p>
            <w:pPr>
              <w:spacing w:before="72" w:beforeLines="30" w:line="280" w:lineRule="exact"/>
              <w:rPr>
                <w:rFonts w:ascii="宋体" w:hAnsi="宋体"/>
                <w:szCs w:val="21"/>
              </w:rPr>
            </w:pPr>
            <w:r>
              <w:rPr>
                <w:rFonts w:hint="eastAsia" w:ascii="宋体" w:hAnsi="宋体"/>
                <w:kern w:val="0"/>
                <w:szCs w:val="21"/>
              </w:rPr>
              <w:t>钢筋混凝土用不锈钢钢筋</w:t>
            </w:r>
          </w:p>
        </w:tc>
        <w:tc>
          <w:tcPr>
            <w:tcW w:w="5985" w:type="dxa"/>
            <w:tcBorders>
              <w:tl2br w:val="nil"/>
              <w:tr2bl w:val="nil"/>
            </w:tcBorders>
            <w:vAlign w:val="center"/>
          </w:tcPr>
          <w:p>
            <w:pPr>
              <w:spacing w:before="72" w:beforeLines="30" w:line="280" w:lineRule="exact"/>
              <w:rPr>
                <w:rFonts w:ascii="宋体" w:hAnsi="宋体"/>
              </w:rPr>
            </w:pPr>
            <w:r>
              <w:rPr>
                <w:rFonts w:hint="eastAsia" w:ascii="宋体" w:hAnsi="宋体"/>
              </w:rPr>
              <w:t>尺寸</w:t>
            </w:r>
            <w:r>
              <w:rPr>
                <w:rFonts w:hint="eastAsia" w:ascii="宋体" w:hAnsi="宋体"/>
                <w:vertAlign w:val="superscript"/>
              </w:rPr>
              <w:t>1</w:t>
            </w:r>
            <w:r>
              <w:rPr>
                <w:rFonts w:hint="eastAsia" w:ascii="宋体" w:hAnsi="宋体"/>
              </w:rPr>
              <w:t>、化学成分</w:t>
            </w:r>
            <w:r>
              <w:rPr>
                <w:rFonts w:ascii="宋体" w:hAnsi="宋体"/>
                <w:vertAlign w:val="superscript"/>
              </w:rPr>
              <w:t>4</w:t>
            </w:r>
            <w:r>
              <w:rPr>
                <w:rFonts w:hint="eastAsia" w:ascii="宋体" w:hAnsi="宋体"/>
              </w:rPr>
              <w:t>、拉伸</w:t>
            </w:r>
            <w:r>
              <w:rPr>
                <w:rFonts w:ascii="宋体" w:hAnsi="宋体"/>
                <w:vertAlign w:val="superscript"/>
              </w:rPr>
              <w:t>5</w:t>
            </w:r>
            <w:r>
              <w:rPr>
                <w:rFonts w:hint="eastAsia" w:ascii="宋体" w:hAnsi="宋体"/>
              </w:rPr>
              <w:t>、弯曲、重量偏差、晶间腐蚀</w:t>
            </w:r>
            <w:r>
              <w:rPr>
                <w:rFonts w:ascii="宋体" w:hAnsi="宋体"/>
                <w:vertAlign w:val="superscript"/>
              </w:rPr>
              <w:t>6</w:t>
            </w:r>
            <w:r>
              <w:rPr>
                <w:rFonts w:hint="eastAsia" w:ascii="宋体" w:hAnsi="宋体"/>
              </w:rPr>
              <w:t>、表面质量、耐腐蚀性能</w:t>
            </w:r>
            <w:r>
              <w:rPr>
                <w:rFonts w:ascii="宋体" w:hAnsi="宋体"/>
                <w:vertAlign w:val="superscript"/>
              </w:rPr>
              <w:t>16</w:t>
            </w:r>
            <w:r>
              <w:rPr>
                <w:rFonts w:hint="eastAsia" w:ascii="宋体" w:hAnsi="宋体"/>
              </w:rPr>
              <w:t>、疲劳性能</w:t>
            </w:r>
            <w:r>
              <w:rPr>
                <w:rFonts w:ascii="宋体" w:hAnsi="宋体"/>
                <w:vertAlign w:val="superscript"/>
              </w:rPr>
              <w:t>17</w:t>
            </w:r>
            <w:r>
              <w:rPr>
                <w:rFonts w:hint="eastAsia" w:ascii="宋体" w:hAnsi="宋体"/>
              </w:rPr>
              <w:t>、连接性能</w:t>
            </w:r>
            <w:r>
              <w:rPr>
                <w:rFonts w:ascii="宋体" w:hAnsi="宋体"/>
                <w:vertAlign w:val="superscript"/>
              </w:rPr>
              <w:t>18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57" w:type="dxa"/>
            <w:bottom w:w="0" w:type="dxa"/>
            <w:right w:w="57" w:type="dxa"/>
          </w:tblCellMar>
        </w:tblPrEx>
        <w:trPr>
          <w:jc w:val="center"/>
        </w:trPr>
        <w:tc>
          <w:tcPr>
            <w:tcW w:w="697" w:type="dxa"/>
            <w:tcBorders>
              <w:tl2br w:val="nil"/>
              <w:tr2bl w:val="nil"/>
            </w:tcBorders>
            <w:vAlign w:val="center"/>
          </w:tcPr>
          <w:p>
            <w:pPr>
              <w:spacing w:before="72" w:beforeLines="30" w:line="280" w:lineRule="exact"/>
              <w:jc w:val="center"/>
              <w:rPr>
                <w:rFonts w:ascii="宋体" w:hAnsi="宋体"/>
                <w:szCs w:val="21"/>
              </w:rPr>
            </w:pPr>
            <w:r>
              <w:rPr>
                <w:rFonts w:ascii="宋体" w:hAnsi="宋体"/>
              </w:rPr>
              <w:t>4</w:t>
            </w:r>
          </w:p>
        </w:tc>
        <w:tc>
          <w:tcPr>
            <w:tcW w:w="2451" w:type="dxa"/>
            <w:tcBorders>
              <w:tl2br w:val="nil"/>
              <w:tr2bl w:val="nil"/>
            </w:tcBorders>
            <w:vAlign w:val="center"/>
          </w:tcPr>
          <w:p>
            <w:pPr>
              <w:spacing w:before="72" w:beforeLines="30" w:line="280" w:lineRule="exact"/>
              <w:jc w:val="center"/>
              <w:rPr>
                <w:rFonts w:ascii="宋体" w:hAnsi="宋体"/>
              </w:rPr>
            </w:pPr>
            <w:r>
              <w:rPr>
                <w:rFonts w:hint="eastAsia" w:ascii="宋体" w:hAnsi="宋体"/>
              </w:rPr>
              <w:t>4</w:t>
            </w:r>
            <w:r>
              <w:rPr>
                <w:rFonts w:ascii="宋体" w:hAnsi="宋体"/>
              </w:rPr>
              <w:t>00MP</w:t>
            </w:r>
            <w:r>
              <w:rPr>
                <w:rFonts w:hint="eastAsia" w:ascii="宋体" w:hAnsi="宋体"/>
              </w:rPr>
              <w:t>a级带肋钢筋、</w:t>
            </w:r>
          </w:p>
          <w:p>
            <w:pPr>
              <w:spacing w:before="72" w:beforeLines="30" w:line="280" w:lineRule="exact"/>
              <w:jc w:val="center"/>
              <w:rPr>
                <w:rFonts w:ascii="宋体" w:hAnsi="宋体"/>
              </w:rPr>
            </w:pPr>
            <w:r>
              <w:rPr>
                <w:rFonts w:ascii="宋体" w:hAnsi="宋体"/>
              </w:rPr>
              <w:t>500MP</w:t>
            </w:r>
            <w:r>
              <w:rPr>
                <w:rFonts w:hint="eastAsia" w:ascii="宋体" w:hAnsi="宋体"/>
              </w:rPr>
              <w:t>a级带肋钢筋、</w:t>
            </w:r>
          </w:p>
          <w:p>
            <w:pPr>
              <w:spacing w:before="72" w:beforeLines="30" w:line="280" w:lineRule="exact"/>
              <w:jc w:val="center"/>
              <w:rPr>
                <w:rFonts w:ascii="宋体" w:hAnsi="宋体"/>
                <w:b/>
                <w:szCs w:val="21"/>
              </w:rPr>
            </w:pPr>
            <w:r>
              <w:rPr>
                <w:rFonts w:ascii="宋体" w:hAnsi="宋体"/>
              </w:rPr>
              <w:t>600MP</w:t>
            </w:r>
            <w:r>
              <w:rPr>
                <w:rFonts w:hint="eastAsia" w:ascii="宋体" w:hAnsi="宋体"/>
              </w:rPr>
              <w:t>a级带肋钢筋</w:t>
            </w:r>
          </w:p>
        </w:tc>
        <w:tc>
          <w:tcPr>
            <w:tcW w:w="1264" w:type="dxa"/>
            <w:tcBorders>
              <w:tl2br w:val="nil"/>
              <w:tr2bl w:val="nil"/>
            </w:tcBorders>
            <w:vAlign w:val="center"/>
          </w:tcPr>
          <w:p>
            <w:pPr>
              <w:spacing w:before="72" w:beforeLines="30" w:line="280" w:lineRule="exact"/>
              <w:rPr>
                <w:rFonts w:ascii="宋体" w:hAnsi="宋体"/>
              </w:rPr>
            </w:pPr>
            <w:r>
              <w:rPr>
                <w:rFonts w:hint="eastAsia" w:ascii="宋体" w:hAnsi="宋体"/>
              </w:rPr>
              <w:t>普通热轧工艺</w:t>
            </w:r>
          </w:p>
        </w:tc>
        <w:tc>
          <w:tcPr>
            <w:tcW w:w="3374" w:type="dxa"/>
            <w:tcBorders>
              <w:tl2br w:val="nil"/>
              <w:tr2bl w:val="nil"/>
            </w:tcBorders>
            <w:vAlign w:val="center"/>
          </w:tcPr>
          <w:p>
            <w:pPr>
              <w:spacing w:before="72" w:beforeLines="30" w:line="280" w:lineRule="exact"/>
              <w:rPr>
                <w:rFonts w:ascii="宋体" w:hAnsi="宋体"/>
                <w:kern w:val="0"/>
                <w:szCs w:val="21"/>
              </w:rPr>
            </w:pPr>
            <w:r>
              <w:rPr>
                <w:rFonts w:hint="eastAsia" w:ascii="宋体" w:hAnsi="宋体"/>
                <w:kern w:val="0"/>
                <w:szCs w:val="21"/>
              </w:rPr>
              <w:t>GB/T 1499.2-2018</w:t>
            </w:r>
          </w:p>
          <w:p>
            <w:pPr>
              <w:spacing w:before="72" w:beforeLines="30" w:line="280" w:lineRule="exact"/>
              <w:rPr>
                <w:rFonts w:ascii="宋体" w:hAnsi="宋体"/>
              </w:rPr>
            </w:pPr>
            <w:r>
              <w:rPr>
                <w:rFonts w:hint="eastAsia" w:ascii="宋体" w:hAnsi="宋体"/>
                <w:kern w:val="0"/>
                <w:szCs w:val="21"/>
              </w:rPr>
              <w:t>钢筋混凝土用钢第2部分：热轧带肋钢筋</w:t>
            </w:r>
          </w:p>
        </w:tc>
        <w:tc>
          <w:tcPr>
            <w:tcW w:w="5985" w:type="dxa"/>
            <w:tcBorders>
              <w:tl2br w:val="nil"/>
              <w:tr2bl w:val="nil"/>
            </w:tcBorders>
            <w:vAlign w:val="center"/>
          </w:tcPr>
          <w:p>
            <w:pPr>
              <w:spacing w:before="72" w:beforeLines="30" w:line="280" w:lineRule="exact"/>
              <w:rPr>
                <w:rFonts w:ascii="宋体" w:hAnsi="宋体"/>
              </w:rPr>
            </w:pPr>
            <w:r>
              <w:rPr>
                <w:rFonts w:hint="eastAsia" w:ascii="宋体" w:hAnsi="宋体"/>
              </w:rPr>
              <w:t>尺寸</w:t>
            </w:r>
            <w:r>
              <w:rPr>
                <w:rFonts w:ascii="宋体" w:hAnsi="宋体"/>
                <w:vertAlign w:val="superscript"/>
              </w:rPr>
              <w:t>7</w:t>
            </w:r>
            <w:r>
              <w:rPr>
                <w:rFonts w:hint="eastAsia" w:ascii="宋体" w:hAnsi="宋体"/>
              </w:rPr>
              <w:t>、重量偏差、化学成分</w:t>
            </w:r>
            <w:r>
              <w:rPr>
                <w:rFonts w:ascii="宋体" w:hAnsi="宋体"/>
                <w:vertAlign w:val="superscript"/>
              </w:rPr>
              <w:t>8</w:t>
            </w:r>
            <w:r>
              <w:rPr>
                <w:rFonts w:hint="eastAsia" w:ascii="宋体" w:hAnsi="宋体"/>
              </w:rPr>
              <w:t>、拉伸</w:t>
            </w:r>
            <w:r>
              <w:rPr>
                <w:rFonts w:ascii="宋体" w:hAnsi="宋体"/>
                <w:vertAlign w:val="superscript"/>
              </w:rPr>
              <w:t>9</w:t>
            </w:r>
            <w:r>
              <w:rPr>
                <w:rFonts w:hint="eastAsia" w:ascii="宋体" w:hAnsi="宋体"/>
              </w:rPr>
              <w:t>、弯曲</w:t>
            </w:r>
            <w:r>
              <w:rPr>
                <w:rFonts w:ascii="宋体" w:hAnsi="宋体"/>
                <w:vertAlign w:val="superscript"/>
              </w:rPr>
              <w:t>10</w:t>
            </w:r>
            <w:r>
              <w:rPr>
                <w:rFonts w:hint="eastAsia" w:ascii="宋体" w:hAnsi="宋体"/>
              </w:rPr>
              <w:t>、表面标志、表面质量、金相组织、疲劳性能</w:t>
            </w:r>
            <w:r>
              <w:rPr>
                <w:rFonts w:ascii="宋体" w:hAnsi="宋体"/>
                <w:vertAlign w:val="superscript"/>
              </w:rPr>
              <w:t>17</w:t>
            </w:r>
            <w:r>
              <w:rPr>
                <w:rFonts w:hint="eastAsia" w:ascii="宋体" w:hAnsi="宋体"/>
              </w:rPr>
              <w:t>、连接性能</w:t>
            </w:r>
            <w:r>
              <w:rPr>
                <w:rFonts w:ascii="宋体" w:hAnsi="宋体"/>
                <w:vertAlign w:val="superscript"/>
              </w:rPr>
              <w:t>18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57" w:type="dxa"/>
            <w:bottom w:w="0" w:type="dxa"/>
            <w:right w:w="57" w:type="dxa"/>
          </w:tblCellMar>
        </w:tblPrEx>
        <w:trPr>
          <w:jc w:val="center"/>
        </w:trPr>
        <w:tc>
          <w:tcPr>
            <w:tcW w:w="697" w:type="dxa"/>
            <w:tcBorders>
              <w:tl2br w:val="nil"/>
              <w:tr2bl w:val="nil"/>
            </w:tcBorders>
            <w:vAlign w:val="center"/>
          </w:tcPr>
          <w:p>
            <w:pPr>
              <w:widowControl/>
              <w:spacing w:before="72" w:beforeLines="30" w:line="280" w:lineRule="exact"/>
              <w:jc w:val="center"/>
              <w:rPr>
                <w:rFonts w:ascii="宋体" w:hAnsi="宋体"/>
                <w:szCs w:val="21"/>
              </w:rPr>
            </w:pPr>
            <w:r>
              <w:rPr>
                <w:rFonts w:hint="eastAsia" w:ascii="宋体" w:hAnsi="宋体"/>
                <w:szCs w:val="21"/>
              </w:rPr>
              <w:t>5</w:t>
            </w:r>
          </w:p>
        </w:tc>
        <w:tc>
          <w:tcPr>
            <w:tcW w:w="2451" w:type="dxa"/>
            <w:tcBorders>
              <w:tl2br w:val="nil"/>
              <w:tr2bl w:val="nil"/>
            </w:tcBorders>
            <w:vAlign w:val="center"/>
          </w:tcPr>
          <w:p>
            <w:pPr>
              <w:widowControl/>
              <w:spacing w:before="72" w:beforeLines="30" w:line="280" w:lineRule="exact"/>
              <w:jc w:val="center"/>
              <w:rPr>
                <w:rFonts w:ascii="宋体" w:hAnsi="宋体"/>
                <w:szCs w:val="21"/>
              </w:rPr>
            </w:pPr>
            <w:r>
              <w:rPr>
                <w:rFonts w:hint="eastAsia" w:ascii="宋体" w:hAnsi="宋体"/>
                <w:szCs w:val="21"/>
              </w:rPr>
              <w:t>400MPa级抗震带肋钢筋、</w:t>
            </w:r>
          </w:p>
          <w:p>
            <w:pPr>
              <w:widowControl/>
              <w:spacing w:before="72" w:beforeLines="30" w:line="280" w:lineRule="exact"/>
              <w:jc w:val="center"/>
              <w:rPr>
                <w:rFonts w:ascii="宋体" w:hAnsi="宋体"/>
                <w:szCs w:val="21"/>
              </w:rPr>
            </w:pPr>
            <w:r>
              <w:rPr>
                <w:rFonts w:hint="eastAsia" w:ascii="宋体" w:hAnsi="宋体"/>
                <w:szCs w:val="21"/>
              </w:rPr>
              <w:t>500MPa级抗震带肋钢筋</w:t>
            </w:r>
          </w:p>
        </w:tc>
        <w:tc>
          <w:tcPr>
            <w:tcW w:w="1264" w:type="dxa"/>
            <w:tcBorders>
              <w:tl2br w:val="nil"/>
              <w:tr2bl w:val="nil"/>
            </w:tcBorders>
            <w:vAlign w:val="center"/>
          </w:tcPr>
          <w:p>
            <w:pPr>
              <w:spacing w:before="72" w:beforeLines="30" w:line="280" w:lineRule="exact"/>
              <w:jc w:val="left"/>
              <w:rPr>
                <w:rFonts w:ascii="宋体" w:hAnsi="宋体"/>
              </w:rPr>
            </w:pPr>
            <w:r>
              <w:rPr>
                <w:rFonts w:hint="eastAsia" w:ascii="宋体" w:hAnsi="宋体"/>
              </w:rPr>
              <w:t>普通热轧工艺</w:t>
            </w:r>
          </w:p>
        </w:tc>
        <w:tc>
          <w:tcPr>
            <w:tcW w:w="3374" w:type="dxa"/>
            <w:tcBorders>
              <w:tl2br w:val="nil"/>
              <w:tr2bl w:val="nil"/>
            </w:tcBorders>
            <w:vAlign w:val="center"/>
          </w:tcPr>
          <w:p>
            <w:pPr>
              <w:spacing w:before="72" w:beforeLines="30" w:line="280" w:lineRule="exact"/>
              <w:rPr>
                <w:rFonts w:ascii="宋体" w:hAnsi="宋体"/>
                <w:kern w:val="0"/>
                <w:szCs w:val="21"/>
              </w:rPr>
            </w:pPr>
            <w:r>
              <w:rPr>
                <w:rFonts w:hint="eastAsia" w:ascii="宋体" w:hAnsi="宋体"/>
                <w:kern w:val="0"/>
                <w:szCs w:val="21"/>
              </w:rPr>
              <w:t>GB/T 1499.2-2018</w:t>
            </w:r>
          </w:p>
          <w:p>
            <w:pPr>
              <w:spacing w:before="72" w:beforeLines="30" w:line="280" w:lineRule="exact"/>
              <w:rPr>
                <w:rFonts w:ascii="宋体" w:hAnsi="宋体"/>
              </w:rPr>
            </w:pPr>
            <w:r>
              <w:rPr>
                <w:rFonts w:hint="eastAsia" w:ascii="宋体" w:hAnsi="宋体"/>
                <w:kern w:val="0"/>
                <w:szCs w:val="21"/>
              </w:rPr>
              <w:t>钢筋混凝土用钢第2部分：热轧带肋钢筋</w:t>
            </w:r>
          </w:p>
        </w:tc>
        <w:tc>
          <w:tcPr>
            <w:tcW w:w="5985" w:type="dxa"/>
            <w:tcBorders>
              <w:tl2br w:val="nil"/>
              <w:tr2bl w:val="nil"/>
            </w:tcBorders>
            <w:vAlign w:val="center"/>
          </w:tcPr>
          <w:p>
            <w:pPr>
              <w:spacing w:before="72" w:beforeLines="30" w:line="280" w:lineRule="exact"/>
              <w:rPr>
                <w:rFonts w:ascii="宋体" w:hAnsi="宋体"/>
              </w:rPr>
            </w:pPr>
            <w:r>
              <w:rPr>
                <w:rFonts w:hint="eastAsia" w:ascii="宋体" w:hAnsi="宋体"/>
              </w:rPr>
              <w:t>尺寸</w:t>
            </w:r>
            <w:r>
              <w:rPr>
                <w:rFonts w:ascii="宋体" w:hAnsi="宋体"/>
                <w:vertAlign w:val="superscript"/>
              </w:rPr>
              <w:t>7</w:t>
            </w:r>
            <w:r>
              <w:rPr>
                <w:rFonts w:hint="eastAsia" w:ascii="宋体" w:hAnsi="宋体"/>
              </w:rPr>
              <w:t>、重量偏差、化学成分</w:t>
            </w:r>
            <w:r>
              <w:rPr>
                <w:rFonts w:ascii="宋体" w:hAnsi="宋体"/>
                <w:vertAlign w:val="superscript"/>
              </w:rPr>
              <w:t>8</w:t>
            </w:r>
            <w:r>
              <w:rPr>
                <w:rFonts w:hint="eastAsia" w:ascii="宋体" w:hAnsi="宋体"/>
              </w:rPr>
              <w:t>、拉伸</w:t>
            </w:r>
            <w:r>
              <w:rPr>
                <w:rFonts w:ascii="宋体" w:hAnsi="宋体"/>
                <w:vertAlign w:val="superscript"/>
              </w:rPr>
              <w:t>11</w:t>
            </w:r>
            <w:r>
              <w:rPr>
                <w:rFonts w:hint="eastAsia" w:ascii="宋体" w:hAnsi="宋体"/>
              </w:rPr>
              <w:t>、弯曲</w:t>
            </w:r>
            <w:r>
              <w:rPr>
                <w:rFonts w:ascii="宋体" w:hAnsi="宋体"/>
                <w:vertAlign w:val="superscript"/>
              </w:rPr>
              <w:t>10</w:t>
            </w:r>
            <w:r>
              <w:rPr>
                <w:rFonts w:hint="eastAsia" w:ascii="宋体" w:hAnsi="宋体"/>
              </w:rPr>
              <w:t>、表面标志、反向弯曲、表面质量、金相组织、疲劳性能</w:t>
            </w:r>
            <w:r>
              <w:rPr>
                <w:rFonts w:ascii="宋体" w:hAnsi="宋体"/>
                <w:vertAlign w:val="superscript"/>
              </w:rPr>
              <w:t>17</w:t>
            </w:r>
            <w:r>
              <w:rPr>
                <w:rFonts w:hint="eastAsia" w:ascii="宋体" w:hAnsi="宋体"/>
              </w:rPr>
              <w:t>、连接性能</w:t>
            </w:r>
            <w:r>
              <w:rPr>
                <w:rFonts w:ascii="宋体" w:hAnsi="宋体"/>
                <w:vertAlign w:val="superscript"/>
              </w:rPr>
              <w:t>18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57" w:type="dxa"/>
            <w:bottom w:w="0" w:type="dxa"/>
            <w:right w:w="57" w:type="dxa"/>
          </w:tblCellMar>
        </w:tblPrEx>
        <w:trPr>
          <w:jc w:val="center"/>
        </w:trPr>
        <w:tc>
          <w:tcPr>
            <w:tcW w:w="697" w:type="dxa"/>
            <w:tcBorders>
              <w:tl2br w:val="nil"/>
              <w:tr2bl w:val="nil"/>
            </w:tcBorders>
            <w:vAlign w:val="center"/>
          </w:tcPr>
          <w:p>
            <w:pPr>
              <w:widowControl/>
              <w:spacing w:before="72" w:beforeLines="30" w:line="280" w:lineRule="exact"/>
              <w:jc w:val="center"/>
              <w:rPr>
                <w:rFonts w:ascii="宋体" w:hAnsi="宋体"/>
                <w:szCs w:val="21"/>
              </w:rPr>
            </w:pPr>
            <w:r>
              <w:rPr>
                <w:rFonts w:hint="eastAsia" w:ascii="宋体" w:hAnsi="宋体"/>
                <w:szCs w:val="21"/>
              </w:rPr>
              <w:t>6</w:t>
            </w:r>
          </w:p>
        </w:tc>
        <w:tc>
          <w:tcPr>
            <w:tcW w:w="2451" w:type="dxa"/>
            <w:tcBorders>
              <w:tl2br w:val="nil"/>
              <w:tr2bl w:val="nil"/>
            </w:tcBorders>
            <w:vAlign w:val="center"/>
          </w:tcPr>
          <w:p>
            <w:pPr>
              <w:spacing w:before="72" w:beforeLines="30" w:line="280" w:lineRule="exact"/>
              <w:jc w:val="center"/>
              <w:rPr>
                <w:rFonts w:ascii="宋体" w:hAnsi="宋体"/>
              </w:rPr>
            </w:pPr>
            <w:r>
              <w:rPr>
                <w:rFonts w:hint="eastAsia" w:ascii="宋体" w:hAnsi="宋体"/>
              </w:rPr>
              <w:t>4</w:t>
            </w:r>
            <w:r>
              <w:rPr>
                <w:rFonts w:ascii="宋体" w:hAnsi="宋体"/>
              </w:rPr>
              <w:t>00MP</w:t>
            </w:r>
            <w:r>
              <w:rPr>
                <w:rFonts w:hint="eastAsia" w:ascii="宋体" w:hAnsi="宋体"/>
              </w:rPr>
              <w:t>a级带肋钢筋、</w:t>
            </w:r>
          </w:p>
          <w:p>
            <w:pPr>
              <w:spacing w:before="72" w:beforeLines="30" w:line="280" w:lineRule="exact"/>
              <w:jc w:val="center"/>
              <w:rPr>
                <w:rFonts w:ascii="宋体" w:hAnsi="宋体"/>
              </w:rPr>
            </w:pPr>
            <w:r>
              <w:rPr>
                <w:rFonts w:ascii="宋体" w:hAnsi="宋体"/>
              </w:rPr>
              <w:t>500MP</w:t>
            </w:r>
            <w:r>
              <w:rPr>
                <w:rFonts w:hint="eastAsia" w:ascii="宋体" w:hAnsi="宋体"/>
              </w:rPr>
              <w:t>a级带肋钢筋</w:t>
            </w:r>
          </w:p>
        </w:tc>
        <w:tc>
          <w:tcPr>
            <w:tcW w:w="1264" w:type="dxa"/>
            <w:tcBorders>
              <w:tl2br w:val="nil"/>
              <w:tr2bl w:val="nil"/>
            </w:tcBorders>
            <w:vAlign w:val="center"/>
          </w:tcPr>
          <w:p>
            <w:pPr>
              <w:spacing w:before="72" w:beforeLines="30" w:line="280" w:lineRule="exact"/>
              <w:rPr>
                <w:rFonts w:ascii="宋体" w:hAnsi="宋体"/>
              </w:rPr>
            </w:pPr>
            <w:r>
              <w:rPr>
                <w:rFonts w:hint="eastAsia" w:ascii="宋体" w:hAnsi="宋体"/>
              </w:rPr>
              <w:t>细晶粒工艺</w:t>
            </w:r>
          </w:p>
        </w:tc>
        <w:tc>
          <w:tcPr>
            <w:tcW w:w="3374" w:type="dxa"/>
            <w:tcBorders>
              <w:tl2br w:val="nil"/>
              <w:tr2bl w:val="nil"/>
            </w:tcBorders>
            <w:vAlign w:val="center"/>
          </w:tcPr>
          <w:p>
            <w:pPr>
              <w:spacing w:before="72" w:beforeLines="30" w:line="280" w:lineRule="exact"/>
              <w:rPr>
                <w:rFonts w:ascii="宋体" w:hAnsi="宋体"/>
                <w:kern w:val="0"/>
                <w:szCs w:val="21"/>
              </w:rPr>
            </w:pPr>
            <w:r>
              <w:rPr>
                <w:rFonts w:hint="eastAsia" w:ascii="宋体" w:hAnsi="宋体"/>
                <w:kern w:val="0"/>
                <w:szCs w:val="21"/>
              </w:rPr>
              <w:t>GB/T 1499.2-2018</w:t>
            </w:r>
          </w:p>
          <w:p>
            <w:pPr>
              <w:spacing w:before="72" w:beforeLines="30" w:line="280" w:lineRule="exact"/>
              <w:rPr>
                <w:rFonts w:ascii="宋体" w:hAnsi="宋体"/>
              </w:rPr>
            </w:pPr>
            <w:r>
              <w:rPr>
                <w:rFonts w:hint="eastAsia" w:ascii="宋体" w:hAnsi="宋体"/>
                <w:kern w:val="0"/>
                <w:szCs w:val="21"/>
              </w:rPr>
              <w:t>钢筋混凝土用钢第2部分：热轧带肋钢筋</w:t>
            </w:r>
          </w:p>
        </w:tc>
        <w:tc>
          <w:tcPr>
            <w:tcW w:w="5985" w:type="dxa"/>
            <w:tcBorders>
              <w:tl2br w:val="nil"/>
              <w:tr2bl w:val="nil"/>
            </w:tcBorders>
            <w:vAlign w:val="center"/>
          </w:tcPr>
          <w:p>
            <w:pPr>
              <w:spacing w:before="72" w:beforeLines="30" w:line="280" w:lineRule="exact"/>
              <w:rPr>
                <w:rFonts w:ascii="宋体" w:hAnsi="宋体"/>
              </w:rPr>
            </w:pPr>
            <w:r>
              <w:rPr>
                <w:rFonts w:hint="eastAsia" w:ascii="宋体" w:hAnsi="宋体"/>
              </w:rPr>
              <w:t>尺寸</w:t>
            </w:r>
            <w:r>
              <w:rPr>
                <w:rFonts w:ascii="宋体" w:hAnsi="宋体"/>
                <w:vertAlign w:val="superscript"/>
              </w:rPr>
              <w:t>7</w:t>
            </w:r>
            <w:r>
              <w:rPr>
                <w:rFonts w:hint="eastAsia" w:ascii="宋体" w:hAnsi="宋体"/>
              </w:rPr>
              <w:t>、重量偏差、化学成分</w:t>
            </w:r>
            <w:r>
              <w:rPr>
                <w:rFonts w:ascii="宋体" w:hAnsi="宋体"/>
                <w:vertAlign w:val="superscript"/>
              </w:rPr>
              <w:t>8</w:t>
            </w:r>
            <w:r>
              <w:rPr>
                <w:rFonts w:hint="eastAsia" w:ascii="宋体" w:hAnsi="宋体"/>
              </w:rPr>
              <w:t>、拉伸</w:t>
            </w:r>
            <w:r>
              <w:rPr>
                <w:rFonts w:ascii="宋体" w:hAnsi="宋体"/>
                <w:vertAlign w:val="superscript"/>
              </w:rPr>
              <w:t>9</w:t>
            </w:r>
            <w:r>
              <w:rPr>
                <w:rFonts w:hint="eastAsia" w:ascii="宋体" w:hAnsi="宋体"/>
              </w:rPr>
              <w:t>、弯曲</w:t>
            </w:r>
            <w:r>
              <w:rPr>
                <w:rFonts w:ascii="宋体" w:hAnsi="宋体"/>
                <w:vertAlign w:val="superscript"/>
              </w:rPr>
              <w:t>10</w:t>
            </w:r>
            <w:r>
              <w:rPr>
                <w:rFonts w:hint="eastAsia" w:ascii="宋体" w:hAnsi="宋体"/>
              </w:rPr>
              <w:t>、表面标志、表面质量、金相组织、疲劳性能</w:t>
            </w:r>
            <w:r>
              <w:rPr>
                <w:rFonts w:ascii="宋体" w:hAnsi="宋体"/>
                <w:vertAlign w:val="superscript"/>
              </w:rPr>
              <w:t>17</w:t>
            </w:r>
            <w:r>
              <w:rPr>
                <w:rFonts w:hint="eastAsia" w:ascii="宋体" w:hAnsi="宋体"/>
              </w:rPr>
              <w:t>、晶粒度</w:t>
            </w:r>
            <w:r>
              <w:rPr>
                <w:rFonts w:ascii="宋体" w:hAnsi="宋体"/>
                <w:vertAlign w:val="superscript"/>
              </w:rPr>
              <w:t>19</w:t>
            </w:r>
            <w:r>
              <w:rPr>
                <w:rFonts w:hint="eastAsia" w:ascii="宋体" w:hAnsi="宋体"/>
              </w:rPr>
              <w:t>、连接性能</w:t>
            </w:r>
            <w:r>
              <w:rPr>
                <w:rFonts w:ascii="宋体" w:hAnsi="宋体"/>
                <w:vertAlign w:val="superscript"/>
              </w:rPr>
              <w:t>18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57" w:type="dxa"/>
            <w:bottom w:w="0" w:type="dxa"/>
            <w:right w:w="57" w:type="dxa"/>
          </w:tblCellMar>
        </w:tblPrEx>
        <w:trPr>
          <w:jc w:val="center"/>
        </w:trPr>
        <w:tc>
          <w:tcPr>
            <w:tcW w:w="697" w:type="dxa"/>
            <w:tcBorders>
              <w:tl2br w:val="nil"/>
              <w:tr2bl w:val="nil"/>
            </w:tcBorders>
            <w:vAlign w:val="center"/>
          </w:tcPr>
          <w:p>
            <w:pPr>
              <w:widowControl/>
              <w:spacing w:before="72" w:beforeLines="30" w:line="280" w:lineRule="exact"/>
              <w:jc w:val="center"/>
              <w:rPr>
                <w:rFonts w:ascii="宋体" w:hAnsi="宋体"/>
                <w:szCs w:val="21"/>
              </w:rPr>
            </w:pPr>
            <w:r>
              <w:rPr>
                <w:rFonts w:hint="eastAsia" w:ascii="宋体" w:hAnsi="宋体"/>
                <w:szCs w:val="21"/>
              </w:rPr>
              <w:t>7</w:t>
            </w:r>
          </w:p>
        </w:tc>
        <w:tc>
          <w:tcPr>
            <w:tcW w:w="2451" w:type="dxa"/>
            <w:tcBorders>
              <w:tl2br w:val="nil"/>
              <w:tr2bl w:val="nil"/>
            </w:tcBorders>
            <w:vAlign w:val="center"/>
          </w:tcPr>
          <w:p>
            <w:pPr>
              <w:widowControl/>
              <w:spacing w:before="72" w:beforeLines="30" w:line="280" w:lineRule="exact"/>
              <w:jc w:val="center"/>
              <w:rPr>
                <w:rFonts w:ascii="宋体" w:hAnsi="宋体"/>
                <w:szCs w:val="21"/>
              </w:rPr>
            </w:pPr>
            <w:r>
              <w:rPr>
                <w:rFonts w:hint="eastAsia" w:ascii="宋体" w:hAnsi="宋体"/>
                <w:szCs w:val="21"/>
              </w:rPr>
              <w:t>400MPa级抗震带肋钢筋、500MPa级抗震带肋钢筋</w:t>
            </w:r>
          </w:p>
        </w:tc>
        <w:tc>
          <w:tcPr>
            <w:tcW w:w="1264" w:type="dxa"/>
            <w:tcBorders>
              <w:tl2br w:val="nil"/>
              <w:tr2bl w:val="nil"/>
            </w:tcBorders>
            <w:vAlign w:val="center"/>
          </w:tcPr>
          <w:p>
            <w:pPr>
              <w:spacing w:before="72" w:beforeLines="30" w:line="280" w:lineRule="exact"/>
              <w:jc w:val="left"/>
              <w:rPr>
                <w:rFonts w:ascii="宋体" w:hAnsi="宋体"/>
              </w:rPr>
            </w:pPr>
            <w:r>
              <w:rPr>
                <w:rFonts w:hint="eastAsia" w:ascii="宋体" w:hAnsi="宋体"/>
              </w:rPr>
              <w:t>细晶粒工艺</w:t>
            </w:r>
          </w:p>
        </w:tc>
        <w:tc>
          <w:tcPr>
            <w:tcW w:w="3374" w:type="dxa"/>
            <w:tcBorders>
              <w:tl2br w:val="nil"/>
              <w:tr2bl w:val="nil"/>
            </w:tcBorders>
            <w:vAlign w:val="center"/>
          </w:tcPr>
          <w:p>
            <w:pPr>
              <w:spacing w:before="72" w:beforeLines="30" w:line="280" w:lineRule="exact"/>
              <w:jc w:val="left"/>
              <w:rPr>
                <w:rFonts w:ascii="宋体" w:hAnsi="宋体"/>
                <w:kern w:val="0"/>
                <w:szCs w:val="21"/>
              </w:rPr>
            </w:pPr>
            <w:r>
              <w:rPr>
                <w:rFonts w:hint="eastAsia" w:ascii="宋体" w:hAnsi="宋体"/>
                <w:kern w:val="0"/>
                <w:szCs w:val="21"/>
              </w:rPr>
              <w:t>GB/T 1499.2-2018</w:t>
            </w:r>
          </w:p>
          <w:p>
            <w:pPr>
              <w:spacing w:before="72" w:beforeLines="30" w:line="280" w:lineRule="exact"/>
              <w:jc w:val="left"/>
              <w:rPr>
                <w:rFonts w:ascii="宋体" w:hAnsi="宋体"/>
              </w:rPr>
            </w:pPr>
            <w:r>
              <w:rPr>
                <w:rFonts w:hint="eastAsia" w:ascii="宋体" w:hAnsi="宋体"/>
                <w:kern w:val="0"/>
                <w:szCs w:val="21"/>
              </w:rPr>
              <w:t>钢筋混凝土用钢第2部分：热轧带肋钢筋</w:t>
            </w:r>
          </w:p>
        </w:tc>
        <w:tc>
          <w:tcPr>
            <w:tcW w:w="5985" w:type="dxa"/>
            <w:tcBorders>
              <w:tl2br w:val="nil"/>
              <w:tr2bl w:val="nil"/>
            </w:tcBorders>
            <w:vAlign w:val="center"/>
          </w:tcPr>
          <w:p>
            <w:pPr>
              <w:spacing w:before="72" w:beforeLines="30" w:line="280" w:lineRule="exact"/>
              <w:jc w:val="left"/>
              <w:rPr>
                <w:rFonts w:ascii="宋体" w:hAnsi="宋体"/>
              </w:rPr>
            </w:pPr>
            <w:r>
              <w:rPr>
                <w:rFonts w:hint="eastAsia" w:ascii="宋体" w:hAnsi="宋体"/>
              </w:rPr>
              <w:t>尺寸</w:t>
            </w:r>
            <w:r>
              <w:rPr>
                <w:rFonts w:ascii="宋体" w:hAnsi="宋体"/>
                <w:vertAlign w:val="superscript"/>
              </w:rPr>
              <w:t>7</w:t>
            </w:r>
            <w:r>
              <w:rPr>
                <w:rFonts w:hint="eastAsia" w:ascii="宋体" w:hAnsi="宋体"/>
              </w:rPr>
              <w:t>、重量偏差、化学成分</w:t>
            </w:r>
            <w:r>
              <w:rPr>
                <w:rFonts w:ascii="宋体" w:hAnsi="宋体"/>
                <w:vertAlign w:val="superscript"/>
              </w:rPr>
              <w:t>8</w:t>
            </w:r>
            <w:r>
              <w:rPr>
                <w:rFonts w:hint="eastAsia" w:ascii="宋体" w:hAnsi="宋体"/>
              </w:rPr>
              <w:t>、拉伸</w:t>
            </w:r>
            <w:r>
              <w:rPr>
                <w:rFonts w:ascii="宋体" w:hAnsi="宋体"/>
                <w:vertAlign w:val="superscript"/>
              </w:rPr>
              <w:t>11</w:t>
            </w:r>
            <w:r>
              <w:rPr>
                <w:rFonts w:hint="eastAsia" w:ascii="宋体" w:hAnsi="宋体"/>
              </w:rPr>
              <w:t>、弯曲</w:t>
            </w:r>
            <w:r>
              <w:rPr>
                <w:rFonts w:ascii="宋体" w:hAnsi="宋体"/>
                <w:vertAlign w:val="superscript"/>
              </w:rPr>
              <w:t>10</w:t>
            </w:r>
            <w:r>
              <w:rPr>
                <w:rFonts w:hint="eastAsia" w:ascii="宋体" w:hAnsi="宋体"/>
              </w:rPr>
              <w:t>、表面标志、反向弯曲、表面质量、金相组织、疲劳性能</w:t>
            </w:r>
            <w:r>
              <w:rPr>
                <w:rFonts w:ascii="宋体" w:hAnsi="宋体"/>
                <w:vertAlign w:val="superscript"/>
              </w:rPr>
              <w:t>17</w:t>
            </w:r>
            <w:r>
              <w:rPr>
                <w:rFonts w:hint="eastAsia" w:ascii="宋体" w:hAnsi="宋体"/>
              </w:rPr>
              <w:t>、晶粒度</w:t>
            </w:r>
            <w:r>
              <w:rPr>
                <w:rFonts w:ascii="宋体" w:hAnsi="宋体"/>
                <w:vertAlign w:val="superscript"/>
              </w:rPr>
              <w:t>19</w:t>
            </w:r>
            <w:r>
              <w:rPr>
                <w:rFonts w:hint="eastAsia" w:ascii="宋体" w:hAnsi="宋体"/>
              </w:rPr>
              <w:t>、连接性能</w:t>
            </w:r>
            <w:r>
              <w:rPr>
                <w:rFonts w:ascii="宋体" w:hAnsi="宋体"/>
                <w:vertAlign w:val="superscript"/>
              </w:rPr>
              <w:t>18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57" w:type="dxa"/>
            <w:bottom w:w="0" w:type="dxa"/>
            <w:right w:w="57" w:type="dxa"/>
          </w:tblCellMar>
        </w:tblPrEx>
        <w:trPr>
          <w:jc w:val="center"/>
        </w:trPr>
        <w:tc>
          <w:tcPr>
            <w:tcW w:w="697" w:type="dxa"/>
            <w:tcBorders>
              <w:tl2br w:val="nil"/>
              <w:tr2bl w:val="nil"/>
            </w:tcBorders>
            <w:vAlign w:val="center"/>
          </w:tcPr>
          <w:p>
            <w:pPr>
              <w:spacing w:before="72" w:beforeLines="30" w:line="280" w:lineRule="exact"/>
              <w:jc w:val="center"/>
              <w:rPr>
                <w:rFonts w:ascii="宋体" w:hAnsi="宋体"/>
                <w:szCs w:val="21"/>
              </w:rPr>
            </w:pPr>
            <w:r>
              <w:rPr>
                <w:rFonts w:ascii="宋体" w:hAnsi="宋体"/>
              </w:rPr>
              <w:t>8</w:t>
            </w:r>
          </w:p>
        </w:tc>
        <w:tc>
          <w:tcPr>
            <w:tcW w:w="2451" w:type="dxa"/>
            <w:tcBorders>
              <w:tl2br w:val="nil"/>
              <w:tr2bl w:val="nil"/>
            </w:tcBorders>
            <w:vAlign w:val="center"/>
          </w:tcPr>
          <w:p>
            <w:pPr>
              <w:spacing w:before="72" w:beforeLines="30" w:line="280" w:lineRule="exact"/>
              <w:jc w:val="center"/>
              <w:rPr>
                <w:rFonts w:ascii="宋体" w:hAnsi="宋体"/>
                <w:szCs w:val="21"/>
              </w:rPr>
            </w:pPr>
            <w:r>
              <w:rPr>
                <w:rFonts w:hint="eastAsia" w:ascii="宋体" w:hAnsi="宋体"/>
                <w:szCs w:val="21"/>
              </w:rPr>
              <w:t>400MPa级带肋钢筋、</w:t>
            </w:r>
          </w:p>
          <w:p>
            <w:pPr>
              <w:spacing w:before="72" w:beforeLines="30" w:line="280" w:lineRule="exact"/>
              <w:jc w:val="center"/>
              <w:rPr>
                <w:rFonts w:ascii="宋体" w:hAnsi="宋体"/>
                <w:szCs w:val="21"/>
              </w:rPr>
            </w:pPr>
            <w:r>
              <w:rPr>
                <w:rFonts w:ascii="宋体" w:hAnsi="宋体"/>
                <w:szCs w:val="21"/>
              </w:rPr>
              <w:t>5</w:t>
            </w:r>
            <w:r>
              <w:rPr>
                <w:rFonts w:hint="eastAsia" w:ascii="宋体" w:hAnsi="宋体"/>
                <w:szCs w:val="21"/>
              </w:rPr>
              <w:t>00MPa级带肋钢筋</w:t>
            </w:r>
          </w:p>
        </w:tc>
        <w:tc>
          <w:tcPr>
            <w:tcW w:w="1264" w:type="dxa"/>
            <w:tcBorders>
              <w:tl2br w:val="nil"/>
              <w:tr2bl w:val="nil"/>
            </w:tcBorders>
            <w:vAlign w:val="center"/>
          </w:tcPr>
          <w:p>
            <w:pPr>
              <w:spacing w:before="72" w:beforeLines="30" w:line="280" w:lineRule="exact"/>
              <w:rPr>
                <w:rFonts w:ascii="宋体" w:hAnsi="宋体"/>
              </w:rPr>
            </w:pPr>
            <w:r>
              <w:rPr>
                <w:rFonts w:hint="eastAsia" w:ascii="宋体" w:hAnsi="宋体"/>
              </w:rPr>
              <w:t>余热处理工艺</w:t>
            </w:r>
          </w:p>
        </w:tc>
        <w:tc>
          <w:tcPr>
            <w:tcW w:w="3374" w:type="dxa"/>
            <w:tcBorders>
              <w:tl2br w:val="nil"/>
              <w:tr2bl w:val="nil"/>
            </w:tcBorders>
            <w:vAlign w:val="center"/>
          </w:tcPr>
          <w:p>
            <w:pPr>
              <w:spacing w:before="72" w:beforeLines="30" w:line="280" w:lineRule="exact"/>
              <w:rPr>
                <w:rFonts w:ascii="宋体" w:hAnsi="宋体"/>
                <w:kern w:val="0"/>
                <w:szCs w:val="21"/>
              </w:rPr>
            </w:pPr>
            <w:r>
              <w:rPr>
                <w:rFonts w:hint="eastAsia" w:ascii="宋体" w:hAnsi="宋体"/>
                <w:kern w:val="0"/>
                <w:szCs w:val="21"/>
              </w:rPr>
              <w:t>GB/T 13014-2013</w:t>
            </w:r>
          </w:p>
          <w:p>
            <w:pPr>
              <w:spacing w:before="72" w:beforeLines="30" w:line="280" w:lineRule="exact"/>
              <w:rPr>
                <w:rFonts w:ascii="宋体" w:hAnsi="宋体"/>
                <w:szCs w:val="21"/>
              </w:rPr>
            </w:pPr>
            <w:r>
              <w:rPr>
                <w:rFonts w:hint="eastAsia" w:ascii="宋体" w:hAnsi="宋体"/>
                <w:kern w:val="0"/>
                <w:szCs w:val="21"/>
              </w:rPr>
              <w:t>钢筋混凝土用余热处理钢筋</w:t>
            </w:r>
          </w:p>
        </w:tc>
        <w:tc>
          <w:tcPr>
            <w:tcW w:w="5985" w:type="dxa"/>
            <w:tcBorders>
              <w:tl2br w:val="nil"/>
              <w:tr2bl w:val="nil"/>
            </w:tcBorders>
            <w:vAlign w:val="center"/>
          </w:tcPr>
          <w:p>
            <w:pPr>
              <w:spacing w:before="72" w:beforeLines="30" w:line="280" w:lineRule="exact"/>
              <w:rPr>
                <w:rFonts w:ascii="宋体" w:hAnsi="宋体"/>
              </w:rPr>
            </w:pPr>
            <w:r>
              <w:rPr>
                <w:rFonts w:hint="eastAsia" w:ascii="宋体" w:hAnsi="宋体"/>
              </w:rPr>
              <w:t>尺寸</w:t>
            </w:r>
            <w:r>
              <w:rPr>
                <w:rFonts w:hint="eastAsia" w:ascii="宋体" w:hAnsi="宋体"/>
                <w:vertAlign w:val="superscript"/>
              </w:rPr>
              <w:t>1</w:t>
            </w:r>
            <w:r>
              <w:rPr>
                <w:rFonts w:ascii="宋体" w:hAnsi="宋体"/>
                <w:vertAlign w:val="superscript"/>
              </w:rPr>
              <w:t>2</w:t>
            </w:r>
            <w:r>
              <w:rPr>
                <w:rFonts w:hint="eastAsia" w:ascii="宋体" w:hAnsi="宋体"/>
              </w:rPr>
              <w:t>、重量偏差、化学成分</w:t>
            </w:r>
            <w:r>
              <w:rPr>
                <w:rFonts w:ascii="宋体" w:hAnsi="宋体"/>
                <w:vertAlign w:val="superscript"/>
              </w:rPr>
              <w:t>8</w:t>
            </w:r>
            <w:r>
              <w:rPr>
                <w:rFonts w:hint="eastAsia" w:ascii="宋体" w:hAnsi="宋体"/>
              </w:rPr>
              <w:t>、拉伸</w:t>
            </w:r>
            <w:r>
              <w:rPr>
                <w:rFonts w:ascii="宋体" w:hAnsi="宋体"/>
                <w:vertAlign w:val="superscript"/>
              </w:rPr>
              <w:t>9</w:t>
            </w:r>
            <w:r>
              <w:rPr>
                <w:rFonts w:hint="eastAsia" w:ascii="宋体" w:hAnsi="宋体"/>
              </w:rPr>
              <w:t>、弯曲、表面质量、表面标志</w:t>
            </w:r>
            <w:r>
              <w:rPr>
                <w:rFonts w:ascii="宋体" w:hAnsi="宋体"/>
                <w:vertAlign w:val="superscript"/>
              </w:rPr>
              <w:t>13</w:t>
            </w:r>
            <w:r>
              <w:rPr>
                <w:rFonts w:hint="eastAsia" w:ascii="宋体" w:hAnsi="宋体"/>
              </w:rPr>
              <w:t>、</w:t>
            </w:r>
            <w:r>
              <w:rPr>
                <w:rFonts w:hint="eastAsia" w:ascii="宋体" w:hAnsi="宋体"/>
                <w:szCs w:val="21"/>
              </w:rPr>
              <w:t>金相检验</w:t>
            </w:r>
            <w:r>
              <w:rPr>
                <w:rFonts w:hint="eastAsia" w:ascii="宋体" w:hAnsi="宋体"/>
              </w:rPr>
              <w:t>、</w:t>
            </w:r>
            <w:r>
              <w:rPr>
                <w:rFonts w:hint="eastAsia" w:ascii="宋体" w:hAnsi="宋体"/>
                <w:szCs w:val="21"/>
              </w:rPr>
              <w:t>连接性能</w:t>
            </w:r>
            <w:r>
              <w:rPr>
                <w:rFonts w:ascii="宋体" w:hAnsi="宋体"/>
                <w:vertAlign w:val="superscript"/>
              </w:rPr>
              <w:t>15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57" w:type="dxa"/>
            <w:bottom w:w="0" w:type="dxa"/>
            <w:right w:w="57" w:type="dxa"/>
          </w:tblCellMar>
        </w:tblPrEx>
        <w:trPr>
          <w:jc w:val="center"/>
        </w:trPr>
        <w:tc>
          <w:tcPr>
            <w:tcW w:w="697" w:type="dxa"/>
            <w:tcBorders>
              <w:tl2br w:val="nil"/>
              <w:tr2bl w:val="nil"/>
            </w:tcBorders>
            <w:vAlign w:val="center"/>
          </w:tcPr>
          <w:p>
            <w:pPr>
              <w:spacing w:before="72" w:beforeLines="30" w:line="280" w:lineRule="exact"/>
              <w:jc w:val="center"/>
              <w:rPr>
                <w:rFonts w:ascii="宋体" w:hAnsi="宋体"/>
                <w:szCs w:val="21"/>
              </w:rPr>
            </w:pPr>
            <w:r>
              <w:rPr>
                <w:rFonts w:ascii="宋体" w:hAnsi="宋体"/>
              </w:rPr>
              <w:t>9</w:t>
            </w:r>
          </w:p>
        </w:tc>
        <w:tc>
          <w:tcPr>
            <w:tcW w:w="2451" w:type="dxa"/>
            <w:tcBorders>
              <w:tl2br w:val="nil"/>
              <w:tr2bl w:val="nil"/>
            </w:tcBorders>
            <w:vAlign w:val="center"/>
          </w:tcPr>
          <w:p>
            <w:pPr>
              <w:spacing w:before="72" w:beforeLines="30" w:line="280" w:lineRule="exact"/>
              <w:jc w:val="center"/>
              <w:rPr>
                <w:rFonts w:ascii="宋体" w:hAnsi="宋体"/>
                <w:szCs w:val="21"/>
              </w:rPr>
            </w:pPr>
            <w:r>
              <w:rPr>
                <w:rFonts w:hint="eastAsia" w:ascii="宋体" w:hAnsi="宋体"/>
                <w:szCs w:val="21"/>
              </w:rPr>
              <w:t>400MPa级带肋钢筋、500MPa级带肋钢筋</w:t>
            </w:r>
          </w:p>
        </w:tc>
        <w:tc>
          <w:tcPr>
            <w:tcW w:w="1264" w:type="dxa"/>
            <w:tcBorders>
              <w:tl2br w:val="nil"/>
              <w:tr2bl w:val="nil"/>
            </w:tcBorders>
            <w:vAlign w:val="center"/>
          </w:tcPr>
          <w:p>
            <w:pPr>
              <w:spacing w:before="72" w:beforeLines="30" w:line="280" w:lineRule="exact"/>
              <w:rPr>
                <w:rFonts w:ascii="宋体" w:hAnsi="宋体"/>
              </w:rPr>
            </w:pPr>
            <w:r>
              <w:rPr>
                <w:rFonts w:hint="eastAsia" w:ascii="宋体" w:hAnsi="宋体"/>
              </w:rPr>
              <w:t>耐蚀工艺</w:t>
            </w:r>
          </w:p>
        </w:tc>
        <w:tc>
          <w:tcPr>
            <w:tcW w:w="3374" w:type="dxa"/>
            <w:tcBorders>
              <w:tl2br w:val="nil"/>
              <w:tr2bl w:val="nil"/>
            </w:tcBorders>
            <w:vAlign w:val="center"/>
          </w:tcPr>
          <w:p>
            <w:pPr>
              <w:spacing w:before="72" w:beforeLines="30" w:line="280" w:lineRule="exact"/>
              <w:rPr>
                <w:rFonts w:ascii="宋体" w:hAnsi="宋体"/>
                <w:kern w:val="0"/>
                <w:szCs w:val="21"/>
              </w:rPr>
            </w:pPr>
            <w:r>
              <w:rPr>
                <w:rFonts w:hint="eastAsia" w:ascii="宋体" w:hAnsi="宋体"/>
                <w:kern w:val="0"/>
                <w:szCs w:val="21"/>
              </w:rPr>
              <w:t>GB/T 33953-2017</w:t>
            </w:r>
          </w:p>
          <w:p>
            <w:pPr>
              <w:spacing w:before="72" w:beforeLines="30" w:line="280" w:lineRule="exact"/>
              <w:rPr>
                <w:rFonts w:ascii="宋体" w:hAnsi="宋体"/>
              </w:rPr>
            </w:pPr>
            <w:r>
              <w:rPr>
                <w:rFonts w:hint="eastAsia" w:ascii="宋体" w:hAnsi="宋体"/>
                <w:kern w:val="0"/>
                <w:szCs w:val="21"/>
              </w:rPr>
              <w:t>钢筋混凝土用耐蚀钢筋</w:t>
            </w:r>
          </w:p>
        </w:tc>
        <w:tc>
          <w:tcPr>
            <w:tcW w:w="5985" w:type="dxa"/>
            <w:tcBorders>
              <w:tl2br w:val="nil"/>
              <w:tr2bl w:val="nil"/>
            </w:tcBorders>
            <w:vAlign w:val="center"/>
          </w:tcPr>
          <w:p>
            <w:pPr>
              <w:spacing w:before="72" w:beforeLines="30" w:line="280" w:lineRule="exact"/>
              <w:rPr>
                <w:rFonts w:ascii="宋体" w:hAnsi="宋体"/>
              </w:rPr>
            </w:pPr>
            <w:r>
              <w:rPr>
                <w:rFonts w:hint="eastAsia" w:ascii="宋体" w:hAnsi="宋体"/>
              </w:rPr>
              <w:t>尺寸</w:t>
            </w:r>
            <w:r>
              <w:rPr>
                <w:rFonts w:ascii="宋体" w:hAnsi="宋体"/>
                <w:vertAlign w:val="superscript"/>
              </w:rPr>
              <w:t>7</w:t>
            </w:r>
            <w:r>
              <w:rPr>
                <w:rFonts w:hint="eastAsia" w:ascii="宋体" w:hAnsi="宋体"/>
              </w:rPr>
              <w:t>、重量偏差、化学成分</w:t>
            </w:r>
            <w:r>
              <w:rPr>
                <w:rFonts w:ascii="宋体" w:hAnsi="宋体"/>
                <w:vertAlign w:val="superscript"/>
              </w:rPr>
              <w:t>14</w:t>
            </w:r>
            <w:r>
              <w:rPr>
                <w:rFonts w:hint="eastAsia" w:ascii="宋体" w:hAnsi="宋体"/>
              </w:rPr>
              <w:t>、拉伸</w:t>
            </w:r>
            <w:r>
              <w:rPr>
                <w:rFonts w:ascii="宋体" w:hAnsi="宋体"/>
                <w:vertAlign w:val="superscript"/>
              </w:rPr>
              <w:t>9</w:t>
            </w:r>
            <w:r>
              <w:rPr>
                <w:rFonts w:hint="eastAsia" w:ascii="宋体" w:hAnsi="宋体"/>
              </w:rPr>
              <w:t>、弯曲、表面标志、表面质量、耐腐蚀性能</w:t>
            </w:r>
            <w:r>
              <w:rPr>
                <w:rFonts w:ascii="宋体" w:hAnsi="宋体"/>
                <w:vertAlign w:val="superscript"/>
              </w:rPr>
              <w:t>16</w:t>
            </w:r>
            <w:r>
              <w:rPr>
                <w:rFonts w:hint="eastAsia" w:ascii="宋体" w:hAnsi="宋体"/>
              </w:rPr>
              <w:t>、连接性能</w:t>
            </w:r>
            <w:r>
              <w:rPr>
                <w:rFonts w:ascii="宋体" w:hAnsi="宋体"/>
                <w:vertAlign w:val="superscript"/>
              </w:rPr>
              <w:t>18</w:t>
            </w:r>
            <w:r>
              <w:rPr>
                <w:rFonts w:hint="eastAsia" w:ascii="宋体" w:hAnsi="宋体"/>
              </w:rPr>
              <w:t>、疲劳性能</w:t>
            </w:r>
            <w:r>
              <w:rPr>
                <w:rFonts w:ascii="宋体" w:hAnsi="宋体"/>
                <w:vertAlign w:val="superscript"/>
              </w:rPr>
              <w:t>17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57" w:type="dxa"/>
            <w:bottom w:w="0" w:type="dxa"/>
            <w:right w:w="57" w:type="dxa"/>
          </w:tblCellMar>
        </w:tblPrEx>
        <w:trPr>
          <w:jc w:val="center"/>
        </w:trPr>
        <w:tc>
          <w:tcPr>
            <w:tcW w:w="697" w:type="dxa"/>
            <w:tcBorders>
              <w:tl2br w:val="nil"/>
              <w:tr2bl w:val="nil"/>
            </w:tcBorders>
            <w:vAlign w:val="center"/>
          </w:tcPr>
          <w:p>
            <w:pPr>
              <w:widowControl/>
              <w:spacing w:before="72" w:beforeLines="30" w:line="280" w:lineRule="exact"/>
              <w:jc w:val="center"/>
              <w:rPr>
                <w:rFonts w:ascii="宋体" w:hAnsi="宋体"/>
                <w:szCs w:val="21"/>
              </w:rPr>
            </w:pPr>
            <w:r>
              <w:rPr>
                <w:rFonts w:hint="eastAsia" w:ascii="宋体" w:hAnsi="宋体"/>
                <w:szCs w:val="21"/>
              </w:rPr>
              <w:t>1</w:t>
            </w:r>
            <w:r>
              <w:rPr>
                <w:rFonts w:ascii="宋体" w:hAnsi="宋体"/>
                <w:szCs w:val="21"/>
              </w:rPr>
              <w:t>0</w:t>
            </w:r>
          </w:p>
        </w:tc>
        <w:tc>
          <w:tcPr>
            <w:tcW w:w="2451" w:type="dxa"/>
            <w:tcBorders>
              <w:tl2br w:val="nil"/>
              <w:tr2bl w:val="nil"/>
            </w:tcBorders>
            <w:vAlign w:val="center"/>
          </w:tcPr>
          <w:p>
            <w:pPr>
              <w:widowControl/>
              <w:spacing w:before="72" w:beforeLines="30" w:line="280" w:lineRule="exact"/>
              <w:jc w:val="center"/>
              <w:rPr>
                <w:rFonts w:ascii="宋体" w:hAnsi="宋体"/>
                <w:szCs w:val="21"/>
              </w:rPr>
            </w:pPr>
            <w:r>
              <w:rPr>
                <w:rFonts w:hint="eastAsia" w:ascii="宋体" w:hAnsi="宋体"/>
                <w:szCs w:val="21"/>
              </w:rPr>
              <w:t>400MPa级抗震带肋钢筋、</w:t>
            </w:r>
          </w:p>
          <w:p>
            <w:pPr>
              <w:widowControl/>
              <w:spacing w:before="72" w:beforeLines="30" w:line="280" w:lineRule="exact"/>
              <w:jc w:val="center"/>
              <w:rPr>
                <w:rFonts w:ascii="宋体" w:hAnsi="宋体"/>
                <w:szCs w:val="21"/>
              </w:rPr>
            </w:pPr>
            <w:r>
              <w:rPr>
                <w:rFonts w:ascii="宋体" w:hAnsi="宋体"/>
                <w:szCs w:val="21"/>
              </w:rPr>
              <w:t>5</w:t>
            </w:r>
            <w:r>
              <w:rPr>
                <w:rFonts w:hint="eastAsia" w:ascii="宋体" w:hAnsi="宋体"/>
                <w:szCs w:val="21"/>
              </w:rPr>
              <w:t>00MPa级抗震带肋钢筋</w:t>
            </w:r>
          </w:p>
        </w:tc>
        <w:tc>
          <w:tcPr>
            <w:tcW w:w="1264" w:type="dxa"/>
            <w:tcBorders>
              <w:tl2br w:val="nil"/>
              <w:tr2bl w:val="nil"/>
            </w:tcBorders>
            <w:vAlign w:val="center"/>
          </w:tcPr>
          <w:p>
            <w:pPr>
              <w:spacing w:before="72" w:beforeLines="30" w:line="280" w:lineRule="exact"/>
              <w:jc w:val="left"/>
              <w:rPr>
                <w:rFonts w:ascii="宋体" w:hAnsi="宋体"/>
              </w:rPr>
            </w:pPr>
            <w:r>
              <w:rPr>
                <w:rFonts w:hint="eastAsia" w:ascii="宋体" w:hAnsi="宋体"/>
              </w:rPr>
              <w:t>耐蚀工艺</w:t>
            </w:r>
          </w:p>
        </w:tc>
        <w:tc>
          <w:tcPr>
            <w:tcW w:w="3374" w:type="dxa"/>
            <w:tcBorders>
              <w:tl2br w:val="nil"/>
              <w:tr2bl w:val="nil"/>
            </w:tcBorders>
            <w:vAlign w:val="center"/>
          </w:tcPr>
          <w:p>
            <w:pPr>
              <w:spacing w:before="72" w:beforeLines="30" w:line="280" w:lineRule="exact"/>
              <w:rPr>
                <w:rFonts w:ascii="宋体" w:hAnsi="宋体"/>
                <w:kern w:val="0"/>
                <w:szCs w:val="21"/>
              </w:rPr>
            </w:pPr>
            <w:r>
              <w:rPr>
                <w:rFonts w:hint="eastAsia" w:ascii="宋体" w:hAnsi="宋体"/>
                <w:kern w:val="0"/>
                <w:szCs w:val="21"/>
              </w:rPr>
              <w:t>GB/T 33953-2017</w:t>
            </w:r>
          </w:p>
          <w:p>
            <w:pPr>
              <w:spacing w:before="72" w:beforeLines="30" w:line="280" w:lineRule="exact"/>
              <w:rPr>
                <w:rFonts w:ascii="宋体" w:hAnsi="宋体"/>
              </w:rPr>
            </w:pPr>
            <w:r>
              <w:rPr>
                <w:rFonts w:hint="eastAsia" w:ascii="宋体" w:hAnsi="宋体"/>
                <w:kern w:val="0"/>
                <w:szCs w:val="21"/>
              </w:rPr>
              <w:t>钢筋混凝土用耐蚀钢筋</w:t>
            </w:r>
          </w:p>
        </w:tc>
        <w:tc>
          <w:tcPr>
            <w:tcW w:w="5985" w:type="dxa"/>
            <w:tcBorders>
              <w:tl2br w:val="nil"/>
              <w:tr2bl w:val="nil"/>
            </w:tcBorders>
            <w:vAlign w:val="center"/>
          </w:tcPr>
          <w:p>
            <w:pPr>
              <w:spacing w:before="72" w:beforeLines="30" w:line="280" w:lineRule="exact"/>
              <w:rPr>
                <w:rFonts w:ascii="宋体" w:hAnsi="宋体"/>
              </w:rPr>
            </w:pPr>
            <w:r>
              <w:rPr>
                <w:rFonts w:hint="eastAsia" w:ascii="宋体" w:hAnsi="宋体"/>
              </w:rPr>
              <w:t>尺寸</w:t>
            </w:r>
            <w:r>
              <w:rPr>
                <w:rFonts w:ascii="宋体" w:hAnsi="宋体"/>
                <w:vertAlign w:val="superscript"/>
              </w:rPr>
              <w:t>7</w:t>
            </w:r>
            <w:r>
              <w:rPr>
                <w:rFonts w:hint="eastAsia" w:ascii="宋体" w:hAnsi="宋体"/>
              </w:rPr>
              <w:t>、重量偏差、化学成分</w:t>
            </w:r>
            <w:r>
              <w:rPr>
                <w:rFonts w:ascii="宋体" w:hAnsi="宋体"/>
                <w:vertAlign w:val="superscript"/>
              </w:rPr>
              <w:t>14</w:t>
            </w:r>
            <w:r>
              <w:rPr>
                <w:rFonts w:hint="eastAsia" w:ascii="宋体" w:hAnsi="宋体"/>
              </w:rPr>
              <w:t>、拉伸</w:t>
            </w:r>
            <w:r>
              <w:rPr>
                <w:rFonts w:ascii="宋体" w:hAnsi="宋体"/>
                <w:vertAlign w:val="superscript"/>
              </w:rPr>
              <w:t>11</w:t>
            </w:r>
            <w:r>
              <w:rPr>
                <w:rFonts w:hint="eastAsia" w:ascii="宋体" w:hAnsi="宋体"/>
              </w:rPr>
              <w:t>、弯曲</w:t>
            </w:r>
            <w:r>
              <w:rPr>
                <w:rFonts w:ascii="宋体" w:hAnsi="宋体"/>
                <w:vertAlign w:val="superscript"/>
              </w:rPr>
              <w:t>10</w:t>
            </w:r>
            <w:r>
              <w:rPr>
                <w:rFonts w:hint="eastAsia" w:ascii="宋体" w:hAnsi="宋体"/>
              </w:rPr>
              <w:t>、反向弯曲、表面标志、表面质量、耐腐蚀性能</w:t>
            </w:r>
            <w:r>
              <w:rPr>
                <w:rFonts w:ascii="宋体" w:hAnsi="宋体"/>
                <w:vertAlign w:val="superscript"/>
              </w:rPr>
              <w:t>16</w:t>
            </w:r>
            <w:r>
              <w:rPr>
                <w:rFonts w:hint="eastAsia" w:ascii="宋体" w:hAnsi="宋体"/>
              </w:rPr>
              <w:t>、连接性能</w:t>
            </w:r>
            <w:r>
              <w:rPr>
                <w:rFonts w:ascii="宋体" w:hAnsi="宋体"/>
                <w:vertAlign w:val="superscript"/>
              </w:rPr>
              <w:t>18</w:t>
            </w:r>
            <w:r>
              <w:rPr>
                <w:rFonts w:hint="eastAsia" w:ascii="宋体" w:hAnsi="宋体"/>
              </w:rPr>
              <w:t>、疲劳性能</w:t>
            </w:r>
            <w:r>
              <w:rPr>
                <w:rFonts w:ascii="宋体" w:hAnsi="宋体"/>
                <w:vertAlign w:val="superscript"/>
              </w:rPr>
              <w:t>17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57" w:type="dxa"/>
            <w:bottom w:w="0" w:type="dxa"/>
            <w:right w:w="57" w:type="dxa"/>
          </w:tblCellMar>
        </w:tblPrEx>
        <w:trPr>
          <w:jc w:val="center"/>
        </w:trPr>
        <w:tc>
          <w:tcPr>
            <w:tcW w:w="697" w:type="dxa"/>
            <w:tcBorders>
              <w:tl2br w:val="nil"/>
              <w:tr2bl w:val="nil"/>
            </w:tcBorders>
            <w:vAlign w:val="center"/>
          </w:tcPr>
          <w:p>
            <w:pPr>
              <w:spacing w:before="72" w:beforeLines="30" w:line="280" w:lineRule="exact"/>
              <w:jc w:val="center"/>
              <w:rPr>
                <w:rFonts w:ascii="宋体" w:hAnsi="宋体"/>
                <w:szCs w:val="21"/>
              </w:rPr>
            </w:pPr>
            <w:r>
              <w:rPr>
                <w:rFonts w:ascii="宋体" w:hAnsi="宋体"/>
              </w:rPr>
              <w:t>11</w:t>
            </w:r>
          </w:p>
        </w:tc>
        <w:tc>
          <w:tcPr>
            <w:tcW w:w="2451" w:type="dxa"/>
            <w:tcBorders>
              <w:tl2br w:val="nil"/>
              <w:tr2bl w:val="nil"/>
            </w:tcBorders>
            <w:vAlign w:val="center"/>
          </w:tcPr>
          <w:p>
            <w:pPr>
              <w:spacing w:before="72" w:beforeLines="30" w:line="280" w:lineRule="exact"/>
              <w:rPr>
                <w:rFonts w:ascii="宋体" w:hAnsi="宋体"/>
              </w:rPr>
            </w:pPr>
            <w:r>
              <w:rPr>
                <w:rFonts w:ascii="宋体" w:hAnsi="宋体"/>
              </w:rPr>
              <w:t>400MPa</w:t>
            </w:r>
            <w:r>
              <w:rPr>
                <w:rFonts w:hint="eastAsia" w:ascii="宋体" w:hAnsi="宋体"/>
              </w:rPr>
              <w:t>级带肋钢筋、</w:t>
            </w:r>
          </w:p>
          <w:p>
            <w:pPr>
              <w:spacing w:before="72" w:beforeLines="30" w:line="280" w:lineRule="exact"/>
              <w:rPr>
                <w:rFonts w:ascii="宋体" w:hAnsi="宋体"/>
                <w:szCs w:val="21"/>
              </w:rPr>
            </w:pPr>
            <w:r>
              <w:rPr>
                <w:rFonts w:ascii="宋体" w:hAnsi="宋体"/>
                <w:szCs w:val="21"/>
              </w:rPr>
              <w:t>5</w:t>
            </w:r>
            <w:r>
              <w:rPr>
                <w:rFonts w:hint="eastAsia" w:ascii="宋体" w:hAnsi="宋体"/>
                <w:szCs w:val="21"/>
              </w:rPr>
              <w:t>00MPa级带肋钢筋</w:t>
            </w:r>
          </w:p>
        </w:tc>
        <w:tc>
          <w:tcPr>
            <w:tcW w:w="1264" w:type="dxa"/>
            <w:tcBorders>
              <w:tl2br w:val="nil"/>
              <w:tr2bl w:val="nil"/>
            </w:tcBorders>
            <w:vAlign w:val="center"/>
          </w:tcPr>
          <w:p>
            <w:pPr>
              <w:spacing w:before="72" w:beforeLines="30" w:line="280" w:lineRule="exact"/>
              <w:rPr>
                <w:rFonts w:ascii="宋体" w:hAnsi="宋体"/>
              </w:rPr>
            </w:pPr>
            <w:r>
              <w:rPr>
                <w:rFonts w:hint="eastAsia" w:ascii="宋体" w:hAnsi="宋体"/>
              </w:rPr>
              <w:t>不锈工艺</w:t>
            </w:r>
          </w:p>
        </w:tc>
        <w:tc>
          <w:tcPr>
            <w:tcW w:w="3374" w:type="dxa"/>
            <w:tcBorders>
              <w:tl2br w:val="nil"/>
              <w:tr2bl w:val="nil"/>
            </w:tcBorders>
            <w:vAlign w:val="center"/>
          </w:tcPr>
          <w:p>
            <w:pPr>
              <w:spacing w:before="72" w:beforeLines="30" w:line="280" w:lineRule="exact"/>
              <w:rPr>
                <w:rFonts w:ascii="宋体" w:hAnsi="宋体"/>
                <w:kern w:val="0"/>
                <w:szCs w:val="21"/>
              </w:rPr>
            </w:pPr>
            <w:r>
              <w:rPr>
                <w:rFonts w:hint="eastAsia" w:ascii="宋体" w:hAnsi="宋体"/>
                <w:kern w:val="0"/>
                <w:szCs w:val="21"/>
              </w:rPr>
              <w:t>GB/T 33959-2017</w:t>
            </w:r>
          </w:p>
          <w:p>
            <w:pPr>
              <w:spacing w:before="72" w:beforeLines="30" w:line="280" w:lineRule="exact"/>
              <w:rPr>
                <w:rFonts w:ascii="宋体" w:hAnsi="宋体"/>
                <w:szCs w:val="21"/>
              </w:rPr>
            </w:pPr>
            <w:r>
              <w:rPr>
                <w:rFonts w:hint="eastAsia" w:ascii="宋体" w:hAnsi="宋体"/>
                <w:kern w:val="0"/>
                <w:szCs w:val="21"/>
              </w:rPr>
              <w:t>钢筋混凝土用不锈钢钢筋</w:t>
            </w:r>
          </w:p>
        </w:tc>
        <w:tc>
          <w:tcPr>
            <w:tcW w:w="5985" w:type="dxa"/>
            <w:tcBorders>
              <w:tl2br w:val="nil"/>
              <w:tr2bl w:val="nil"/>
            </w:tcBorders>
            <w:vAlign w:val="center"/>
          </w:tcPr>
          <w:p>
            <w:pPr>
              <w:spacing w:before="72" w:beforeLines="30" w:line="280" w:lineRule="exact"/>
              <w:rPr>
                <w:rFonts w:ascii="宋体" w:hAnsi="宋体"/>
              </w:rPr>
            </w:pPr>
            <w:r>
              <w:rPr>
                <w:rFonts w:hint="eastAsia" w:ascii="宋体" w:hAnsi="宋体"/>
              </w:rPr>
              <w:t>尺寸</w:t>
            </w:r>
            <w:r>
              <w:rPr>
                <w:rFonts w:ascii="宋体" w:hAnsi="宋体"/>
                <w:vertAlign w:val="superscript"/>
              </w:rPr>
              <w:t>7</w:t>
            </w:r>
            <w:r>
              <w:rPr>
                <w:rFonts w:hint="eastAsia" w:ascii="宋体" w:hAnsi="宋体"/>
              </w:rPr>
              <w:t>、化学成分</w:t>
            </w:r>
            <w:r>
              <w:rPr>
                <w:rFonts w:ascii="宋体" w:hAnsi="宋体"/>
                <w:vertAlign w:val="superscript"/>
              </w:rPr>
              <w:t>4</w:t>
            </w:r>
            <w:r>
              <w:rPr>
                <w:rFonts w:hint="eastAsia" w:ascii="宋体" w:hAnsi="宋体"/>
              </w:rPr>
              <w:t>、拉伸</w:t>
            </w:r>
            <w:r>
              <w:rPr>
                <w:rFonts w:ascii="宋体" w:hAnsi="宋体"/>
                <w:vertAlign w:val="superscript"/>
              </w:rPr>
              <w:t>5</w:t>
            </w:r>
            <w:r>
              <w:rPr>
                <w:rFonts w:hint="eastAsia" w:ascii="宋体" w:hAnsi="宋体"/>
              </w:rPr>
              <w:t>、弯曲、重量偏差、表面标志、晶间腐蚀</w:t>
            </w:r>
            <w:r>
              <w:rPr>
                <w:rFonts w:ascii="宋体" w:hAnsi="宋体"/>
                <w:vertAlign w:val="superscript"/>
              </w:rPr>
              <w:t>6</w:t>
            </w:r>
            <w:r>
              <w:rPr>
                <w:rFonts w:hint="eastAsia" w:ascii="宋体" w:hAnsi="宋体"/>
              </w:rPr>
              <w:t>、表面质量、耐腐蚀性能</w:t>
            </w:r>
            <w:r>
              <w:rPr>
                <w:rFonts w:ascii="宋体" w:hAnsi="宋体"/>
                <w:vertAlign w:val="superscript"/>
              </w:rPr>
              <w:t>16</w:t>
            </w:r>
            <w:r>
              <w:rPr>
                <w:rFonts w:hint="eastAsia" w:ascii="宋体" w:hAnsi="宋体"/>
              </w:rPr>
              <w:t>、疲劳性能</w:t>
            </w:r>
            <w:r>
              <w:rPr>
                <w:rFonts w:ascii="宋体" w:hAnsi="宋体"/>
                <w:vertAlign w:val="superscript"/>
              </w:rPr>
              <w:t>17</w:t>
            </w:r>
            <w:r>
              <w:rPr>
                <w:rFonts w:hint="eastAsia" w:ascii="宋体" w:hAnsi="宋体"/>
              </w:rPr>
              <w:t>、连接性能</w:t>
            </w:r>
            <w:r>
              <w:rPr>
                <w:rFonts w:ascii="宋体" w:hAnsi="宋体"/>
                <w:vertAlign w:val="superscript"/>
              </w:rPr>
              <w:t>18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57" w:type="dxa"/>
            <w:bottom w:w="0" w:type="dxa"/>
            <w:right w:w="57" w:type="dxa"/>
          </w:tblCellMar>
        </w:tblPrEx>
        <w:trPr>
          <w:jc w:val="center"/>
        </w:trPr>
        <w:tc>
          <w:tcPr>
            <w:tcW w:w="697" w:type="dxa"/>
            <w:tcBorders>
              <w:tl2br w:val="nil"/>
              <w:tr2bl w:val="nil"/>
            </w:tcBorders>
            <w:vAlign w:val="center"/>
          </w:tcPr>
          <w:p>
            <w:pPr>
              <w:widowControl/>
              <w:spacing w:before="72" w:beforeLines="30" w:line="280" w:lineRule="exact"/>
              <w:jc w:val="center"/>
              <w:rPr>
                <w:rFonts w:ascii="宋体" w:hAnsi="宋体"/>
                <w:szCs w:val="21"/>
              </w:rPr>
            </w:pPr>
            <w:r>
              <w:rPr>
                <w:rFonts w:hint="eastAsia" w:ascii="宋体" w:hAnsi="宋体"/>
                <w:szCs w:val="21"/>
              </w:rPr>
              <w:t>备注</w:t>
            </w:r>
          </w:p>
        </w:tc>
        <w:tc>
          <w:tcPr>
            <w:tcW w:w="13074" w:type="dxa"/>
            <w:gridSpan w:val="4"/>
            <w:tcBorders>
              <w:tl2br w:val="nil"/>
              <w:tr2bl w:val="nil"/>
            </w:tcBorders>
            <w:vAlign w:val="center"/>
          </w:tcPr>
          <w:p>
            <w:pPr>
              <w:spacing w:before="72" w:beforeLines="30" w:line="280" w:lineRule="exact"/>
              <w:rPr>
                <w:rFonts w:ascii="宋体" w:hAnsi="宋体"/>
              </w:rPr>
            </w:pPr>
            <w:r>
              <w:rPr>
                <w:rFonts w:hint="eastAsia" w:ascii="宋体" w:hAnsi="宋体"/>
              </w:rPr>
              <w:t>1.尺寸应包括：不圆度、每米弯曲度（适用于直条）；</w:t>
            </w:r>
          </w:p>
          <w:p>
            <w:pPr>
              <w:spacing w:before="72" w:beforeLines="30" w:line="280" w:lineRule="exact"/>
              <w:rPr>
                <w:rFonts w:ascii="宋体" w:hAnsi="宋体"/>
              </w:rPr>
            </w:pPr>
            <w:r>
              <w:rPr>
                <w:rFonts w:hint="eastAsia" w:ascii="宋体" w:hAnsi="宋体"/>
              </w:rPr>
              <w:t>2.化学成分包括五元素（</w:t>
            </w:r>
            <w:r>
              <w:rPr>
                <w:rFonts w:hint="eastAsia" w:ascii="仿宋_GB2312" w:hAnsi="仿宋" w:eastAsia="仿宋_GB2312"/>
                <w:bCs/>
                <w:color w:val="000000"/>
                <w:szCs w:val="21"/>
              </w:rPr>
              <w:t>C、Si、Mn、S、P</w:t>
            </w:r>
            <w:r>
              <w:rPr>
                <w:rFonts w:hint="eastAsia" w:ascii="宋体" w:hAnsi="宋体"/>
              </w:rPr>
              <w:t>）；</w:t>
            </w:r>
          </w:p>
          <w:p>
            <w:pPr>
              <w:spacing w:before="72" w:beforeLines="30" w:line="280" w:lineRule="exact"/>
              <w:rPr>
                <w:rFonts w:ascii="宋体" w:hAnsi="宋体"/>
              </w:rPr>
            </w:pPr>
            <w:r>
              <w:rPr>
                <w:rFonts w:hint="eastAsia" w:ascii="宋体" w:hAnsi="宋体"/>
              </w:rPr>
              <w:t>3</w:t>
            </w:r>
            <w:r>
              <w:rPr>
                <w:rFonts w:ascii="宋体" w:hAnsi="宋体"/>
              </w:rPr>
              <w:t>.</w:t>
            </w:r>
            <w:r>
              <w:rPr>
                <w:rFonts w:hint="eastAsia" w:ascii="宋体" w:hAnsi="宋体"/>
              </w:rPr>
              <w:t>拉伸应包括下屈服强度、抗拉强度、断后伸长率（或最大力总延伸率）；</w:t>
            </w:r>
          </w:p>
          <w:p>
            <w:pPr>
              <w:spacing w:before="72" w:beforeLines="30" w:line="280" w:lineRule="exact"/>
              <w:rPr>
                <w:rFonts w:ascii="宋体" w:hAnsi="宋体"/>
              </w:rPr>
            </w:pPr>
            <w:r>
              <w:rPr>
                <w:rFonts w:hint="eastAsia" w:ascii="宋体" w:hAnsi="宋体"/>
              </w:rPr>
              <w:t>4</w:t>
            </w:r>
            <w:r>
              <w:rPr>
                <w:rFonts w:ascii="宋体" w:hAnsi="宋体"/>
              </w:rPr>
              <w:t>.</w:t>
            </w:r>
            <w:r>
              <w:rPr>
                <w:rFonts w:hint="eastAsia" w:ascii="宋体" w:hAnsi="宋体"/>
              </w:rPr>
              <w:t>化学成分应依据标准中的钢号确定元素种类；</w:t>
            </w:r>
          </w:p>
          <w:p>
            <w:pPr>
              <w:spacing w:before="72" w:beforeLines="30" w:line="280" w:lineRule="exact"/>
              <w:rPr>
                <w:rFonts w:ascii="宋体" w:hAnsi="宋体"/>
                <w:szCs w:val="21"/>
              </w:rPr>
            </w:pPr>
            <w:r>
              <w:rPr>
                <w:rFonts w:ascii="宋体" w:hAnsi="宋体"/>
              </w:rPr>
              <w:t>5.</w:t>
            </w:r>
            <w:r>
              <w:rPr>
                <w:rFonts w:hint="eastAsia" w:ascii="宋体" w:hAnsi="宋体"/>
              </w:rPr>
              <w:t>拉伸应</w:t>
            </w:r>
            <w:r>
              <w:rPr>
                <w:rFonts w:hint="eastAsia" w:ascii="宋体" w:hAnsi="宋体"/>
                <w:szCs w:val="21"/>
              </w:rPr>
              <w:t>包括屈服强度、抗拉强度、断后伸长率（或最大力总延伸率）；</w:t>
            </w:r>
          </w:p>
          <w:p>
            <w:pPr>
              <w:spacing w:before="72" w:beforeLines="30" w:line="280" w:lineRule="exact"/>
              <w:rPr>
                <w:rFonts w:ascii="宋体" w:hAnsi="宋体"/>
              </w:rPr>
            </w:pPr>
            <w:r>
              <w:rPr>
                <w:rFonts w:hint="eastAsia" w:ascii="宋体" w:hAnsi="宋体"/>
                <w:szCs w:val="21"/>
              </w:rPr>
              <w:t>6</w:t>
            </w:r>
            <w:r>
              <w:rPr>
                <w:rFonts w:ascii="宋体" w:hAnsi="宋体"/>
                <w:szCs w:val="21"/>
              </w:rPr>
              <w:t>.</w:t>
            </w:r>
            <w:r>
              <w:rPr>
                <w:rFonts w:hint="eastAsia" w:ascii="宋体" w:hAnsi="宋体"/>
              </w:rPr>
              <w:t>晶间腐蚀不适用于铁素体型不锈钢钢筋。</w:t>
            </w:r>
          </w:p>
          <w:p>
            <w:pPr>
              <w:spacing w:before="72" w:beforeLines="30" w:line="280" w:lineRule="exact"/>
              <w:rPr>
                <w:rFonts w:ascii="宋体" w:hAnsi="宋体"/>
              </w:rPr>
            </w:pPr>
            <w:r>
              <w:rPr>
                <w:rFonts w:hint="eastAsia" w:ascii="宋体" w:hAnsi="宋体"/>
              </w:rPr>
              <w:t>7</w:t>
            </w:r>
            <w:r>
              <w:rPr>
                <w:rFonts w:ascii="宋体" w:hAnsi="宋体"/>
              </w:rPr>
              <w:t>.</w:t>
            </w:r>
            <w:r>
              <w:rPr>
                <w:rFonts w:hint="eastAsia" w:ascii="宋体" w:hAnsi="宋体"/>
              </w:rPr>
              <w:t>尺寸应包括横肋高、间距、每米弯曲度（适用于直条）、横肋末端最大间隙；</w:t>
            </w:r>
          </w:p>
          <w:p>
            <w:pPr>
              <w:spacing w:before="72" w:beforeLines="30" w:line="280" w:lineRule="exact"/>
              <w:rPr>
                <w:rFonts w:ascii="宋体" w:hAnsi="宋体"/>
              </w:rPr>
            </w:pPr>
            <w:r>
              <w:rPr>
                <w:rFonts w:hint="eastAsia" w:ascii="宋体" w:hAnsi="宋体"/>
              </w:rPr>
              <w:t>8</w:t>
            </w:r>
            <w:r>
              <w:rPr>
                <w:rFonts w:ascii="宋体" w:hAnsi="宋体"/>
              </w:rPr>
              <w:t>.</w:t>
            </w:r>
            <w:r>
              <w:rPr>
                <w:rFonts w:hint="eastAsia" w:ascii="宋体" w:hAnsi="宋体"/>
              </w:rPr>
              <w:t>化学成分应包括五元素（</w:t>
            </w:r>
            <w:r>
              <w:rPr>
                <w:rFonts w:hint="eastAsia" w:ascii="仿宋_GB2312" w:hAnsi="仿宋" w:eastAsia="仿宋_GB2312"/>
                <w:bCs/>
                <w:color w:val="000000"/>
                <w:szCs w:val="21"/>
              </w:rPr>
              <w:t>C、Si、Mn、S、P</w:t>
            </w:r>
            <w:r>
              <w:rPr>
                <w:rFonts w:hint="eastAsia" w:ascii="宋体" w:hAnsi="宋体"/>
              </w:rPr>
              <w:t>）和碳当量；</w:t>
            </w:r>
          </w:p>
          <w:p>
            <w:pPr>
              <w:spacing w:before="72" w:beforeLines="30" w:line="280" w:lineRule="exact"/>
              <w:rPr>
                <w:rFonts w:ascii="宋体" w:hAnsi="宋体"/>
                <w:szCs w:val="21"/>
              </w:rPr>
            </w:pPr>
            <w:r>
              <w:rPr>
                <w:rFonts w:hint="eastAsia" w:ascii="宋体" w:hAnsi="宋体"/>
              </w:rPr>
              <w:t>9</w:t>
            </w:r>
            <w:r>
              <w:rPr>
                <w:rFonts w:ascii="宋体" w:hAnsi="宋体"/>
              </w:rPr>
              <w:t>.</w:t>
            </w:r>
            <w:r>
              <w:rPr>
                <w:rFonts w:hint="eastAsia" w:ascii="宋体" w:hAnsi="宋体"/>
              </w:rPr>
              <w:t>拉伸应包括</w:t>
            </w:r>
            <w:r>
              <w:rPr>
                <w:rFonts w:hint="eastAsia" w:ascii="宋体" w:hAnsi="宋体"/>
                <w:szCs w:val="21"/>
              </w:rPr>
              <w:t>下屈服强度、抗拉强度、断后伸长率（或最大力总延伸率）；</w:t>
            </w:r>
          </w:p>
          <w:p>
            <w:pPr>
              <w:spacing w:before="72" w:beforeLines="30" w:line="280" w:lineRule="exact"/>
              <w:rPr>
                <w:rFonts w:ascii="宋体" w:hAnsi="宋体"/>
              </w:rPr>
            </w:pPr>
            <w:r>
              <w:rPr>
                <w:rFonts w:hint="eastAsia" w:ascii="宋体" w:hAnsi="宋体"/>
                <w:szCs w:val="21"/>
              </w:rPr>
              <w:t>1</w:t>
            </w:r>
            <w:r>
              <w:rPr>
                <w:rFonts w:ascii="宋体" w:hAnsi="宋体"/>
                <w:szCs w:val="21"/>
              </w:rPr>
              <w:t>0.</w:t>
            </w:r>
            <w:r>
              <w:rPr>
                <w:rFonts w:hint="eastAsia" w:ascii="宋体" w:hAnsi="宋体"/>
              </w:rPr>
              <w:t>弯曲试验（2个试样）可用反向弯曲试验（1个试样）替代。</w:t>
            </w:r>
          </w:p>
          <w:p>
            <w:pPr>
              <w:spacing w:before="72" w:beforeLines="30" w:line="280" w:lineRule="exact"/>
              <w:rPr>
                <w:rFonts w:ascii="宋体" w:hAnsi="宋体"/>
                <w:szCs w:val="21"/>
              </w:rPr>
            </w:pPr>
            <w:r>
              <w:rPr>
                <w:rFonts w:hint="eastAsia" w:ascii="宋体" w:hAnsi="宋体"/>
              </w:rPr>
              <w:t>1</w:t>
            </w:r>
            <w:r>
              <w:rPr>
                <w:rFonts w:ascii="宋体" w:hAnsi="宋体"/>
              </w:rPr>
              <w:t>1.</w:t>
            </w:r>
            <w:r>
              <w:rPr>
                <w:rFonts w:hint="eastAsia" w:ascii="宋体" w:hAnsi="宋体"/>
              </w:rPr>
              <w:t>拉伸应包括</w:t>
            </w:r>
            <w:r>
              <w:rPr>
                <w:rFonts w:hint="eastAsia" w:ascii="宋体" w:hAnsi="宋体"/>
                <w:szCs w:val="21"/>
              </w:rPr>
              <w:t>下屈服强度、抗拉强度、最大力总延伸率、实测抗拉强度</w:t>
            </w:r>
            <w:r>
              <w:rPr>
                <w:rFonts w:ascii="宋体" w:hAnsi="宋体"/>
                <w:szCs w:val="21"/>
              </w:rPr>
              <w:t>/</w:t>
            </w:r>
            <w:r>
              <w:rPr>
                <w:rFonts w:hint="eastAsia" w:ascii="宋体" w:hAnsi="宋体"/>
                <w:szCs w:val="21"/>
              </w:rPr>
              <w:t>实测下屈服强度、实测下屈服强度</w:t>
            </w:r>
            <w:r>
              <w:rPr>
                <w:rFonts w:ascii="宋体" w:hAnsi="宋体"/>
                <w:szCs w:val="21"/>
              </w:rPr>
              <w:t>/</w:t>
            </w:r>
            <w:r>
              <w:rPr>
                <w:rFonts w:hint="eastAsia" w:ascii="宋体" w:hAnsi="宋体"/>
                <w:szCs w:val="21"/>
              </w:rPr>
              <w:t>下屈服强度；</w:t>
            </w:r>
          </w:p>
          <w:p>
            <w:pPr>
              <w:spacing w:before="72" w:beforeLines="30" w:line="280" w:lineRule="exact"/>
              <w:rPr>
                <w:rFonts w:ascii="宋体" w:hAnsi="宋体"/>
              </w:rPr>
            </w:pPr>
            <w:r>
              <w:rPr>
                <w:rFonts w:hint="eastAsia" w:ascii="宋体" w:hAnsi="宋体"/>
                <w:szCs w:val="21"/>
              </w:rPr>
              <w:t>1</w:t>
            </w:r>
            <w:r>
              <w:rPr>
                <w:rFonts w:ascii="宋体" w:hAnsi="宋体"/>
                <w:szCs w:val="21"/>
              </w:rPr>
              <w:t>2.</w:t>
            </w:r>
            <w:r>
              <w:rPr>
                <w:rFonts w:hint="eastAsia" w:ascii="宋体" w:hAnsi="宋体"/>
              </w:rPr>
              <w:t>尺寸项目包括横肋高、间距、横肋末端最大间隙；</w:t>
            </w:r>
          </w:p>
          <w:p>
            <w:pPr>
              <w:spacing w:before="72" w:beforeLines="30" w:line="280" w:lineRule="exact"/>
              <w:rPr>
                <w:rFonts w:ascii="宋体" w:hAnsi="宋体"/>
                <w:szCs w:val="21"/>
              </w:rPr>
            </w:pPr>
            <w:r>
              <w:rPr>
                <w:rFonts w:hint="eastAsia" w:ascii="宋体" w:hAnsi="宋体"/>
                <w:szCs w:val="21"/>
              </w:rPr>
              <w:t>1</w:t>
            </w:r>
            <w:r>
              <w:rPr>
                <w:rFonts w:ascii="宋体" w:hAnsi="宋体"/>
                <w:szCs w:val="21"/>
              </w:rPr>
              <w:t>3.</w:t>
            </w:r>
            <w:r>
              <w:rPr>
                <w:rFonts w:hint="eastAsia" w:ascii="宋体" w:hAnsi="宋体"/>
              </w:rPr>
              <w:t>公称直径不大于1</w:t>
            </w:r>
            <w:r>
              <w:rPr>
                <w:rFonts w:ascii="宋体" w:hAnsi="宋体"/>
              </w:rPr>
              <w:t>0</w:t>
            </w:r>
            <w:r>
              <w:rPr>
                <w:rFonts w:hint="eastAsia" w:ascii="宋体" w:hAnsi="宋体"/>
              </w:rPr>
              <w:t>mm的余热处理钢筋可不轧制表面标志；</w:t>
            </w:r>
          </w:p>
          <w:p>
            <w:pPr>
              <w:spacing w:before="72" w:beforeLines="30" w:line="280" w:lineRule="exact"/>
              <w:rPr>
                <w:rFonts w:ascii="宋体" w:hAnsi="宋体"/>
                <w:szCs w:val="21"/>
              </w:rPr>
            </w:pPr>
            <w:r>
              <w:rPr>
                <w:rFonts w:hint="eastAsia" w:ascii="宋体" w:hAnsi="宋体"/>
                <w:szCs w:val="21"/>
              </w:rPr>
              <w:t>1</w:t>
            </w:r>
            <w:r>
              <w:rPr>
                <w:rFonts w:ascii="宋体" w:hAnsi="宋体"/>
                <w:szCs w:val="21"/>
              </w:rPr>
              <w:t>4.</w:t>
            </w:r>
            <w:r>
              <w:rPr>
                <w:rFonts w:hint="eastAsia" w:ascii="宋体" w:hAnsi="宋体"/>
                <w:szCs w:val="21"/>
              </w:rPr>
              <w:t>化学成分应为六元素（耐大气腐蚀</w:t>
            </w:r>
            <w:r>
              <w:rPr>
                <w:rFonts w:hint="eastAsia" w:ascii="仿宋_GB2312" w:hAnsi="仿宋" w:eastAsia="仿宋_GB2312"/>
                <w:bCs/>
                <w:color w:val="000000"/>
                <w:szCs w:val="21"/>
              </w:rPr>
              <w:t>C、Si、Mn、S、P、Cu</w:t>
            </w:r>
            <w:r>
              <w:rPr>
                <w:rFonts w:hint="eastAsia" w:ascii="宋体" w:hAnsi="宋体"/>
                <w:szCs w:val="21"/>
              </w:rPr>
              <w:t>）或七元素（耐氯离子腐蚀</w:t>
            </w:r>
            <w:r>
              <w:rPr>
                <w:rFonts w:hint="eastAsia" w:ascii="仿宋_GB2312" w:hAnsi="仿宋" w:eastAsia="仿宋_GB2312"/>
                <w:bCs/>
                <w:color w:val="000000"/>
                <w:szCs w:val="21"/>
              </w:rPr>
              <w:t>C、Si、Mn、S、P、Cr、Ni</w:t>
            </w:r>
            <w:r>
              <w:rPr>
                <w:rFonts w:hint="eastAsia" w:ascii="宋体" w:hAnsi="宋体"/>
                <w:szCs w:val="21"/>
              </w:rPr>
              <w:t>）；</w:t>
            </w:r>
          </w:p>
          <w:p>
            <w:pPr>
              <w:spacing w:before="72" w:beforeLines="30" w:line="280" w:lineRule="exact"/>
              <w:rPr>
                <w:rFonts w:ascii="宋体" w:hAnsi="宋体"/>
                <w:szCs w:val="21"/>
              </w:rPr>
            </w:pPr>
            <w:r>
              <w:rPr>
                <w:rFonts w:hint="eastAsia" w:ascii="宋体" w:hAnsi="宋体"/>
                <w:szCs w:val="21"/>
              </w:rPr>
              <w:t>1</w:t>
            </w:r>
            <w:r>
              <w:rPr>
                <w:rFonts w:ascii="宋体" w:hAnsi="宋体"/>
                <w:szCs w:val="21"/>
              </w:rPr>
              <w:t>5.</w:t>
            </w:r>
            <w:r>
              <w:rPr>
                <w:rFonts w:hint="eastAsia" w:ascii="宋体" w:hAnsi="宋体"/>
                <w:szCs w:val="21"/>
              </w:rPr>
              <w:t>非可焊型余热处理钢筋只进行机械连接性能检验。</w:t>
            </w:r>
          </w:p>
          <w:p>
            <w:pPr>
              <w:spacing w:before="72" w:beforeLines="30" w:line="280" w:lineRule="exact"/>
              <w:jc w:val="left"/>
              <w:rPr>
                <w:rFonts w:ascii="宋体" w:hAnsi="宋体"/>
                <w:szCs w:val="21"/>
              </w:rPr>
            </w:pPr>
            <w:r>
              <w:rPr>
                <w:rFonts w:ascii="宋体" w:hAnsi="宋体"/>
                <w:szCs w:val="21"/>
              </w:rPr>
              <w:t>15</w:t>
            </w:r>
            <w:r>
              <w:rPr>
                <w:rFonts w:hint="eastAsia" w:ascii="宋体" w:hAnsi="宋体"/>
                <w:szCs w:val="21"/>
              </w:rPr>
              <w:t>～</w:t>
            </w:r>
            <w:r>
              <w:rPr>
                <w:rFonts w:ascii="宋体" w:hAnsi="宋体"/>
                <w:szCs w:val="21"/>
              </w:rPr>
              <w:t>19</w:t>
            </w:r>
            <w:r>
              <w:rPr>
                <w:rFonts w:hint="eastAsia" w:ascii="宋体" w:hAnsi="宋体"/>
                <w:szCs w:val="21"/>
              </w:rPr>
              <w:t>为型式试验项目，检验数量根据相应的标准确定，仅当原料、生产工艺、关键设备有重大变化及新产品生产时进行检验。</w:t>
            </w:r>
          </w:p>
          <w:p>
            <w:pPr>
              <w:spacing w:before="72" w:beforeLines="30" w:line="280" w:lineRule="exact"/>
              <w:jc w:val="left"/>
              <w:rPr>
                <w:rFonts w:ascii="宋体" w:hAnsi="宋体" w:cs="Arial"/>
                <w:kern w:val="0"/>
              </w:rPr>
            </w:pPr>
            <w:r>
              <w:rPr>
                <w:rFonts w:hint="eastAsia" w:ascii="宋体" w:hAnsi="宋体"/>
                <w:kern w:val="0"/>
                <w:szCs w:val="24"/>
              </w:rPr>
              <w:t>2</w:t>
            </w:r>
            <w:r>
              <w:rPr>
                <w:rFonts w:ascii="宋体" w:hAnsi="宋体"/>
                <w:kern w:val="0"/>
                <w:szCs w:val="24"/>
              </w:rPr>
              <w:t xml:space="preserve">0. </w:t>
            </w:r>
            <w:r>
              <w:rPr>
                <w:rFonts w:hint="eastAsia" w:ascii="宋体" w:hAnsi="宋体"/>
                <w:kern w:val="0"/>
                <w:szCs w:val="24"/>
              </w:rPr>
              <w:t>企业在申请取证时应在产品单元内按照生产工艺提供产品</w:t>
            </w:r>
            <w:r>
              <w:rPr>
                <w:rFonts w:hint="eastAsia" w:ascii="宋体" w:hAnsi="宋体" w:cs="Arial"/>
                <w:kern w:val="0"/>
              </w:rPr>
              <w:t>检验报告，</w:t>
            </w:r>
            <w:r>
              <w:rPr>
                <w:rFonts w:hint="eastAsia"/>
                <w:szCs w:val="24"/>
              </w:rPr>
              <w:t>检验样品应由本次申请所涉及的生产线生产。</w:t>
            </w:r>
            <w:r>
              <w:rPr>
                <w:rFonts w:hint="eastAsia" w:ascii="宋体" w:hAnsi="宋体" w:cs="Arial"/>
                <w:kern w:val="0"/>
              </w:rPr>
              <w:t>生产线为高线或线材生产线的，检验样品的交货型式为盘卷；生产线为棒材生产线的，检验样品的交货型式为直条；生产线为棒线合一生产线的，检验样品的交货型式为盘卷和直条。</w:t>
            </w:r>
            <w:r>
              <w:rPr>
                <w:rFonts w:hint="eastAsia"/>
                <w:szCs w:val="24"/>
              </w:rPr>
              <w:t>当企业申请涉及多个生产地址时，应按地址分别提供产品检验报告。</w:t>
            </w:r>
          </w:p>
          <w:p>
            <w:pPr>
              <w:spacing w:before="72" w:beforeLines="30" w:line="280" w:lineRule="exact"/>
              <w:jc w:val="left"/>
              <w:rPr>
                <w:rFonts w:ascii="宋体" w:hAnsi="宋体" w:cs="Arial"/>
                <w:kern w:val="0"/>
              </w:rPr>
            </w:pPr>
            <w:r>
              <w:rPr>
                <w:rFonts w:hint="eastAsia" w:ascii="宋体" w:hAnsi="宋体" w:cs="Arial"/>
                <w:kern w:val="0"/>
              </w:rPr>
              <w:t>2</w:t>
            </w:r>
            <w:r>
              <w:rPr>
                <w:rFonts w:ascii="宋体" w:hAnsi="宋体" w:cs="Arial"/>
                <w:kern w:val="0"/>
              </w:rPr>
              <w:t>1.</w:t>
            </w:r>
            <w:r>
              <w:rPr>
                <w:rFonts w:hint="eastAsia"/>
              </w:rPr>
              <w:t xml:space="preserve"> 每种产品的产品检验报告中常规检验项目应由同一组/批检验样品完成，当涉及型式检验项目时，每种产品的</w:t>
            </w:r>
            <w:r>
              <w:rPr>
                <w:rFonts w:hint="eastAsia" w:ascii="宋体" w:hAnsi="宋体" w:cs="Arial"/>
                <w:kern w:val="0"/>
              </w:rPr>
              <w:t>型式试验项目也应由同一组/批检验样品完成，但可与其他常规检验项目为不同组/批样品。</w:t>
            </w:r>
          </w:p>
          <w:p>
            <w:pPr>
              <w:spacing w:before="72" w:beforeLines="30" w:line="280" w:lineRule="exact"/>
              <w:jc w:val="left"/>
              <w:rPr>
                <w:rFonts w:ascii="宋体" w:hAnsi="宋体"/>
                <w:szCs w:val="21"/>
              </w:rPr>
            </w:pPr>
            <w:r>
              <w:rPr>
                <w:rFonts w:hint="eastAsia" w:ascii="宋体" w:hAnsi="宋体" w:cs="Arial"/>
                <w:kern w:val="0"/>
              </w:rPr>
              <w:t>2</w:t>
            </w:r>
            <w:r>
              <w:rPr>
                <w:rFonts w:ascii="宋体" w:hAnsi="宋体" w:cs="Arial"/>
                <w:kern w:val="0"/>
              </w:rPr>
              <w:t>2.</w:t>
            </w:r>
            <w:r>
              <w:rPr>
                <w:rFonts w:hint="eastAsia"/>
                <w:szCs w:val="24"/>
              </w:rPr>
              <w:t xml:space="preserve"> 申请事项仅涉及热轧钢筋用钢坯单元时，只提供热轧钢筋用钢坯的产品检验报告；同时涉及热轧钢筋用钢坯单元和其他产品单元时，可不提供热轧钢筋用钢坯的产品检验报告</w:t>
            </w:r>
          </w:p>
        </w:tc>
      </w:tr>
    </w:tbl>
    <w:p>
      <w:pPr>
        <w:spacing w:line="360" w:lineRule="auto"/>
        <w:ind w:firstLine="420" w:firstLineChars="200"/>
        <w:rPr>
          <w:rFonts w:asciiTheme="minorEastAsia" w:hAnsiTheme="minorEastAsia" w:eastAsiaTheme="minorEastAsia"/>
          <w:szCs w:val="24"/>
        </w:rPr>
      </w:pPr>
    </w:p>
    <w:sectPr>
      <w:pgSz w:w="16838" w:h="11906" w:orient="landscape"/>
      <w:pgMar w:top="1418" w:right="1644" w:bottom="1418" w:left="1417" w:header="851" w:footer="992" w:gutter="0"/>
      <w:cols w:space="0"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Verdana">
    <w:panose1 w:val="020B0604030504040204"/>
    <w:charset w:val="00"/>
    <w:family w:val="swiss"/>
    <w:pitch w:val="default"/>
    <w:sig w:usb0="A10006FF" w:usb1="4000205B" w:usb2="00000010" w:usb3="00000000" w:csb0="2000019F" w:csb1="00000000"/>
  </w:font>
  <w:font w:name="Tahoma">
    <w:panose1 w:val="020B0604030504040204"/>
    <w:charset w:val="00"/>
    <w:family w:val="swiss"/>
    <w:pitch w:val="default"/>
    <w:sig w:usb0="E1002EFF" w:usb1="C000605B" w:usb2="00000029" w:usb3="00000000" w:csb0="200101FF" w:csb1="20280000"/>
  </w:font>
  <w:font w:name="等线 Light">
    <w:altName w:val="宋体"/>
    <w:panose1 w:val="02010600030101010101"/>
    <w:charset w:val="86"/>
    <w:family w:val="auto"/>
    <w:pitch w:val="default"/>
    <w:sig w:usb0="00000000" w:usb1="00000000" w:usb2="00000016" w:usb3="00000000" w:csb0="0004000F" w:csb1="00000000"/>
  </w:font>
  <w:font w:name="仿宋_GB2312">
    <w:panose1 w:val="02010609030101010101"/>
    <w:charset w:val="86"/>
    <w:family w:val="modern"/>
    <w:pitch w:val="default"/>
    <w:sig w:usb0="00000001" w:usb1="080E0000" w:usb2="00000000" w:usb3="00000000" w:csb0="00040000" w:csb1="00000000"/>
  </w:font>
  <w:font w:name="Cambria">
    <w:panose1 w:val="02040503050406030204"/>
    <w:charset w:val="00"/>
    <w:family w:val="roman"/>
    <w:pitch w:val="default"/>
    <w:sig w:usb0="E00002FF" w:usb1="400004FF" w:usb2="00000000" w:usb3="00000000" w:csb0="2000019F" w:csb1="00000000"/>
  </w:font>
  <w:font w:name="方正仿宋简体">
    <w:panose1 w:val="03000509000000000000"/>
    <w:charset w:val="86"/>
    <w:family w:val="auto"/>
    <w:pitch w:val="default"/>
    <w:sig w:usb0="00000001" w:usb1="080E0000" w:usb2="00000000" w:usb3="00000000" w:csb0="00040000" w:csb1="00000000"/>
  </w:font>
  <w:font w:name="方正小标宋简体">
    <w:panose1 w:val="02010601030101010101"/>
    <w:charset w:val="86"/>
    <w:family w:val="auto"/>
    <w:pitch w:val="default"/>
    <w:sig w:usb0="00000001" w:usb1="080E0000" w:usb2="00000000" w:usb3="00000000" w:csb0="00040000" w:csb1="00000000"/>
  </w:font>
  <w:font w:name="方正楷体简体">
    <w:panose1 w:val="03000509000000000000"/>
    <w:charset w:val="86"/>
    <w:family w:val="auto"/>
    <w:pitch w:val="default"/>
    <w:sig w:usb0="00000001" w:usb1="080E0000" w:usb2="00000000" w:usb3="00000000" w:csb0="00040000" w:csb1="00000000"/>
  </w:font>
  <w:font w:name="MS+Sans+Serif">
    <w:altName w:val="黑体"/>
    <w:panose1 w:val="00000000000000000000"/>
    <w:charset w:val="86"/>
    <w:family w:val="auto"/>
    <w:pitch w:val="default"/>
    <w:sig w:usb0="00000000" w:usb1="00000000" w:usb2="00000010" w:usb3="00000000" w:csb0="00040000" w:csb1="00000000"/>
  </w:font>
  <w:font w:name="等线">
    <w:altName w:val="Arial Unicode MS"/>
    <w:panose1 w:val="02010600030101010101"/>
    <w:charset w:val="86"/>
    <w:family w:val="auto"/>
    <w:pitch w:val="default"/>
    <w:sig w:usb0="00000000" w:usb1="00000000" w:usb2="00000016" w:usb3="00000000" w:csb0="0004000F" w:csb1="00000000"/>
  </w:font>
  <w:font w:name="方正黑体简体">
    <w:panose1 w:val="03000509000000000000"/>
    <w:charset w:val="86"/>
    <w:family w:val="script"/>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jc w:val="center"/>
      <w:rPr>
        <w:sz w:val="21"/>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259437721"/>
      <w:docPartObj>
        <w:docPartGallery w:val="autotext"/>
      </w:docPartObj>
    </w:sdtPr>
    <w:sdtContent>
      <w:p>
        <w:pPr>
          <w:pStyle w:val="14"/>
          <w:jc w:val="center"/>
        </w:pPr>
        <w:r>
          <w:fldChar w:fldCharType="begin"/>
        </w:r>
        <w:r>
          <w:instrText xml:space="preserve">PAGE   \* MERGEFORMAT</w:instrText>
        </w:r>
        <w:r>
          <w:fldChar w:fldCharType="separate"/>
        </w:r>
        <w:r>
          <w:rPr>
            <w:lang w:val="zh-CN"/>
          </w:rPr>
          <w:t>5</w:t>
        </w:r>
        <w:r>
          <w:rPr>
            <w:lang w:val="zh-CN"/>
          </w:rPr>
          <w:fldChar w:fldCharType="end"/>
        </w:r>
      </w:p>
    </w:sdtContent>
  </w:sdt>
  <w:p>
    <w:pPr>
      <w:pStyle w:val="14"/>
      <w:jc w:val="center"/>
      <w:rPr>
        <w:sz w:val="21"/>
      </w:rP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6D6FED"/>
    <w:multiLevelType w:val="multilevel"/>
    <w:tmpl w:val="086D6FED"/>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0D4E1842"/>
    <w:multiLevelType w:val="multilevel"/>
    <w:tmpl w:val="0D4E1842"/>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275F0ED5"/>
    <w:multiLevelType w:val="multilevel"/>
    <w:tmpl w:val="275F0ED5"/>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3C275B41"/>
    <w:multiLevelType w:val="multilevel"/>
    <w:tmpl w:val="3C275B41"/>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3E7B24FC"/>
    <w:multiLevelType w:val="multilevel"/>
    <w:tmpl w:val="3E7B24FC"/>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4C307FF3"/>
    <w:multiLevelType w:val="multilevel"/>
    <w:tmpl w:val="4C307FF3"/>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7E067278"/>
    <w:multiLevelType w:val="multilevel"/>
    <w:tmpl w:val="7E067278"/>
    <w:lvl w:ilvl="0" w:tentative="0">
      <w:start w:val="1"/>
      <w:numFmt w:val="decimal"/>
      <w:lvlText w:val="%1."/>
      <w:lvlJc w:val="left"/>
      <w:pPr>
        <w:ind w:left="360" w:hanging="36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6"/>
  </w:num>
  <w:num w:numId="2">
    <w:abstractNumId w:val="4"/>
  </w:num>
  <w:num w:numId="3">
    <w:abstractNumId w:val="1"/>
  </w:num>
  <w:num w:numId="4">
    <w:abstractNumId w:val="0"/>
  </w:num>
  <w:num w:numId="5">
    <w:abstractNumId w:val="5"/>
  </w:num>
  <w:num w:numId="6">
    <w:abstractNumId w:val="3"/>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hideSpellingErrors/>
  <w:documentProtection w:enforcement="0"/>
  <w:defaultTabStop w:val="420"/>
  <w:drawingGridHorizontalSpacing w:val="105"/>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334E95"/>
    <w:rsid w:val="00000026"/>
    <w:rsid w:val="0000009A"/>
    <w:rsid w:val="0000065C"/>
    <w:rsid w:val="000008D4"/>
    <w:rsid w:val="00001735"/>
    <w:rsid w:val="000018B9"/>
    <w:rsid w:val="000026B8"/>
    <w:rsid w:val="00002898"/>
    <w:rsid w:val="00002937"/>
    <w:rsid w:val="000031AC"/>
    <w:rsid w:val="00003A0C"/>
    <w:rsid w:val="00004812"/>
    <w:rsid w:val="000048B9"/>
    <w:rsid w:val="00004A66"/>
    <w:rsid w:val="00004BED"/>
    <w:rsid w:val="000057DA"/>
    <w:rsid w:val="00005D69"/>
    <w:rsid w:val="0000614B"/>
    <w:rsid w:val="00007515"/>
    <w:rsid w:val="000077BA"/>
    <w:rsid w:val="00007B03"/>
    <w:rsid w:val="00007F8C"/>
    <w:rsid w:val="00010864"/>
    <w:rsid w:val="00010EA7"/>
    <w:rsid w:val="00010FC4"/>
    <w:rsid w:val="00010FF6"/>
    <w:rsid w:val="000119F2"/>
    <w:rsid w:val="0001220C"/>
    <w:rsid w:val="00012606"/>
    <w:rsid w:val="000126A7"/>
    <w:rsid w:val="000136D8"/>
    <w:rsid w:val="00013840"/>
    <w:rsid w:val="00013AE0"/>
    <w:rsid w:val="00013B70"/>
    <w:rsid w:val="000141E7"/>
    <w:rsid w:val="00014535"/>
    <w:rsid w:val="000146D8"/>
    <w:rsid w:val="00014D1F"/>
    <w:rsid w:val="00014E6A"/>
    <w:rsid w:val="00015D2F"/>
    <w:rsid w:val="0001639D"/>
    <w:rsid w:val="00016781"/>
    <w:rsid w:val="00016B63"/>
    <w:rsid w:val="00017912"/>
    <w:rsid w:val="0002040C"/>
    <w:rsid w:val="00020BDA"/>
    <w:rsid w:val="000217FB"/>
    <w:rsid w:val="000221B4"/>
    <w:rsid w:val="00022417"/>
    <w:rsid w:val="00022463"/>
    <w:rsid w:val="000228C6"/>
    <w:rsid w:val="00023B37"/>
    <w:rsid w:val="00023C57"/>
    <w:rsid w:val="00023CA6"/>
    <w:rsid w:val="00023E09"/>
    <w:rsid w:val="0002416D"/>
    <w:rsid w:val="00025608"/>
    <w:rsid w:val="00025BE3"/>
    <w:rsid w:val="00025EE9"/>
    <w:rsid w:val="000261D9"/>
    <w:rsid w:val="000262E6"/>
    <w:rsid w:val="00026C78"/>
    <w:rsid w:val="00027268"/>
    <w:rsid w:val="00027630"/>
    <w:rsid w:val="0003044D"/>
    <w:rsid w:val="00030799"/>
    <w:rsid w:val="00030B88"/>
    <w:rsid w:val="00030E40"/>
    <w:rsid w:val="00031137"/>
    <w:rsid w:val="0003184E"/>
    <w:rsid w:val="00031D13"/>
    <w:rsid w:val="000322B6"/>
    <w:rsid w:val="000328AD"/>
    <w:rsid w:val="00032D2C"/>
    <w:rsid w:val="00032E16"/>
    <w:rsid w:val="00033A56"/>
    <w:rsid w:val="00033BAD"/>
    <w:rsid w:val="00034A8E"/>
    <w:rsid w:val="00034FF3"/>
    <w:rsid w:val="000360A2"/>
    <w:rsid w:val="0003633A"/>
    <w:rsid w:val="000363A8"/>
    <w:rsid w:val="0003646C"/>
    <w:rsid w:val="00036720"/>
    <w:rsid w:val="000367BE"/>
    <w:rsid w:val="00036DF7"/>
    <w:rsid w:val="00037261"/>
    <w:rsid w:val="00037371"/>
    <w:rsid w:val="000373C5"/>
    <w:rsid w:val="000376C8"/>
    <w:rsid w:val="00037BFB"/>
    <w:rsid w:val="00037FF1"/>
    <w:rsid w:val="00037FFB"/>
    <w:rsid w:val="00041027"/>
    <w:rsid w:val="00041EC7"/>
    <w:rsid w:val="00041EFC"/>
    <w:rsid w:val="00042040"/>
    <w:rsid w:val="000425F9"/>
    <w:rsid w:val="00042933"/>
    <w:rsid w:val="00042C0A"/>
    <w:rsid w:val="0004359A"/>
    <w:rsid w:val="000435CE"/>
    <w:rsid w:val="000435EF"/>
    <w:rsid w:val="00043C93"/>
    <w:rsid w:val="0004423C"/>
    <w:rsid w:val="0004431E"/>
    <w:rsid w:val="00044590"/>
    <w:rsid w:val="000445B0"/>
    <w:rsid w:val="00045306"/>
    <w:rsid w:val="000455F5"/>
    <w:rsid w:val="000456B0"/>
    <w:rsid w:val="00045761"/>
    <w:rsid w:val="000458C4"/>
    <w:rsid w:val="00045D36"/>
    <w:rsid w:val="000460EF"/>
    <w:rsid w:val="00046427"/>
    <w:rsid w:val="0004642E"/>
    <w:rsid w:val="000469CC"/>
    <w:rsid w:val="00046EBB"/>
    <w:rsid w:val="0004787C"/>
    <w:rsid w:val="00047BC5"/>
    <w:rsid w:val="00047BDE"/>
    <w:rsid w:val="000501D5"/>
    <w:rsid w:val="000506C9"/>
    <w:rsid w:val="00051257"/>
    <w:rsid w:val="000512C6"/>
    <w:rsid w:val="00051715"/>
    <w:rsid w:val="000518B1"/>
    <w:rsid w:val="00051904"/>
    <w:rsid w:val="00051F78"/>
    <w:rsid w:val="000521FC"/>
    <w:rsid w:val="000526C2"/>
    <w:rsid w:val="0005274A"/>
    <w:rsid w:val="00052755"/>
    <w:rsid w:val="000527B9"/>
    <w:rsid w:val="00052C9F"/>
    <w:rsid w:val="000547C2"/>
    <w:rsid w:val="0005493A"/>
    <w:rsid w:val="0005498A"/>
    <w:rsid w:val="00054C34"/>
    <w:rsid w:val="000552AB"/>
    <w:rsid w:val="0005579D"/>
    <w:rsid w:val="00056520"/>
    <w:rsid w:val="00056A1F"/>
    <w:rsid w:val="00057B9E"/>
    <w:rsid w:val="0006057E"/>
    <w:rsid w:val="0006064A"/>
    <w:rsid w:val="0006113E"/>
    <w:rsid w:val="000614AE"/>
    <w:rsid w:val="00061CF1"/>
    <w:rsid w:val="0006298F"/>
    <w:rsid w:val="00062B23"/>
    <w:rsid w:val="00062BA8"/>
    <w:rsid w:val="00062C85"/>
    <w:rsid w:val="000634AD"/>
    <w:rsid w:val="0006359C"/>
    <w:rsid w:val="00064088"/>
    <w:rsid w:val="00064218"/>
    <w:rsid w:val="000642FB"/>
    <w:rsid w:val="0006487C"/>
    <w:rsid w:val="000649F7"/>
    <w:rsid w:val="000655B6"/>
    <w:rsid w:val="00065C65"/>
    <w:rsid w:val="000666AA"/>
    <w:rsid w:val="00066705"/>
    <w:rsid w:val="0006688D"/>
    <w:rsid w:val="00066ACE"/>
    <w:rsid w:val="00066BA3"/>
    <w:rsid w:val="00067BD5"/>
    <w:rsid w:val="00071568"/>
    <w:rsid w:val="000719B7"/>
    <w:rsid w:val="00071F16"/>
    <w:rsid w:val="000721C1"/>
    <w:rsid w:val="00072891"/>
    <w:rsid w:val="00072D9E"/>
    <w:rsid w:val="000730DB"/>
    <w:rsid w:val="000738BF"/>
    <w:rsid w:val="000739A1"/>
    <w:rsid w:val="00073E6A"/>
    <w:rsid w:val="000744C3"/>
    <w:rsid w:val="00074FBD"/>
    <w:rsid w:val="00075520"/>
    <w:rsid w:val="00075970"/>
    <w:rsid w:val="000759D3"/>
    <w:rsid w:val="0007649E"/>
    <w:rsid w:val="00076974"/>
    <w:rsid w:val="00076C10"/>
    <w:rsid w:val="00077245"/>
    <w:rsid w:val="00077681"/>
    <w:rsid w:val="00077BE6"/>
    <w:rsid w:val="00077F43"/>
    <w:rsid w:val="00080BD4"/>
    <w:rsid w:val="00081131"/>
    <w:rsid w:val="0008114C"/>
    <w:rsid w:val="0008152D"/>
    <w:rsid w:val="0008254E"/>
    <w:rsid w:val="00082957"/>
    <w:rsid w:val="000836DC"/>
    <w:rsid w:val="000837D2"/>
    <w:rsid w:val="00083824"/>
    <w:rsid w:val="000843BC"/>
    <w:rsid w:val="000846CA"/>
    <w:rsid w:val="000846D6"/>
    <w:rsid w:val="000848D3"/>
    <w:rsid w:val="000848D6"/>
    <w:rsid w:val="00085434"/>
    <w:rsid w:val="00085781"/>
    <w:rsid w:val="00085C00"/>
    <w:rsid w:val="0008687E"/>
    <w:rsid w:val="00087535"/>
    <w:rsid w:val="00087624"/>
    <w:rsid w:val="0009112B"/>
    <w:rsid w:val="00092F8F"/>
    <w:rsid w:val="00092FE8"/>
    <w:rsid w:val="000930A9"/>
    <w:rsid w:val="000931C6"/>
    <w:rsid w:val="00093EA1"/>
    <w:rsid w:val="000941B0"/>
    <w:rsid w:val="00094B3B"/>
    <w:rsid w:val="00095C4B"/>
    <w:rsid w:val="000964D0"/>
    <w:rsid w:val="000965D9"/>
    <w:rsid w:val="00096E0F"/>
    <w:rsid w:val="000975EE"/>
    <w:rsid w:val="00097735"/>
    <w:rsid w:val="00097874"/>
    <w:rsid w:val="00097890"/>
    <w:rsid w:val="000A009E"/>
    <w:rsid w:val="000A049E"/>
    <w:rsid w:val="000A084E"/>
    <w:rsid w:val="000A0CB7"/>
    <w:rsid w:val="000A11C1"/>
    <w:rsid w:val="000A1292"/>
    <w:rsid w:val="000A1802"/>
    <w:rsid w:val="000A1D31"/>
    <w:rsid w:val="000A1F55"/>
    <w:rsid w:val="000A3B04"/>
    <w:rsid w:val="000A3E13"/>
    <w:rsid w:val="000A410E"/>
    <w:rsid w:val="000A4F9D"/>
    <w:rsid w:val="000A56CC"/>
    <w:rsid w:val="000A6D07"/>
    <w:rsid w:val="000A6D2F"/>
    <w:rsid w:val="000A6E3B"/>
    <w:rsid w:val="000A7E1E"/>
    <w:rsid w:val="000B0269"/>
    <w:rsid w:val="000B0874"/>
    <w:rsid w:val="000B08D3"/>
    <w:rsid w:val="000B0D29"/>
    <w:rsid w:val="000B100F"/>
    <w:rsid w:val="000B1367"/>
    <w:rsid w:val="000B141C"/>
    <w:rsid w:val="000B1A91"/>
    <w:rsid w:val="000B1CD2"/>
    <w:rsid w:val="000B1FD8"/>
    <w:rsid w:val="000B22E5"/>
    <w:rsid w:val="000B2B00"/>
    <w:rsid w:val="000B323D"/>
    <w:rsid w:val="000B3AB4"/>
    <w:rsid w:val="000B410B"/>
    <w:rsid w:val="000B4263"/>
    <w:rsid w:val="000B451B"/>
    <w:rsid w:val="000B4B6A"/>
    <w:rsid w:val="000B4E2B"/>
    <w:rsid w:val="000B4E3F"/>
    <w:rsid w:val="000B51B4"/>
    <w:rsid w:val="000B551C"/>
    <w:rsid w:val="000B59FF"/>
    <w:rsid w:val="000B5E27"/>
    <w:rsid w:val="000B7DAD"/>
    <w:rsid w:val="000C05C2"/>
    <w:rsid w:val="000C08BF"/>
    <w:rsid w:val="000C0DAE"/>
    <w:rsid w:val="000C1036"/>
    <w:rsid w:val="000C10F3"/>
    <w:rsid w:val="000C1367"/>
    <w:rsid w:val="000C13F5"/>
    <w:rsid w:val="000C17F2"/>
    <w:rsid w:val="000C19F2"/>
    <w:rsid w:val="000C1AD6"/>
    <w:rsid w:val="000C25A1"/>
    <w:rsid w:val="000C280E"/>
    <w:rsid w:val="000C2C3F"/>
    <w:rsid w:val="000C31A5"/>
    <w:rsid w:val="000C38C8"/>
    <w:rsid w:val="000C3E64"/>
    <w:rsid w:val="000C4A41"/>
    <w:rsid w:val="000C4A90"/>
    <w:rsid w:val="000C5D13"/>
    <w:rsid w:val="000C601E"/>
    <w:rsid w:val="000C66D6"/>
    <w:rsid w:val="000C712E"/>
    <w:rsid w:val="000C7332"/>
    <w:rsid w:val="000D067E"/>
    <w:rsid w:val="000D0773"/>
    <w:rsid w:val="000D108F"/>
    <w:rsid w:val="000D2268"/>
    <w:rsid w:val="000D2650"/>
    <w:rsid w:val="000D2C68"/>
    <w:rsid w:val="000D2E07"/>
    <w:rsid w:val="000D31C3"/>
    <w:rsid w:val="000D3940"/>
    <w:rsid w:val="000D3F3F"/>
    <w:rsid w:val="000D4392"/>
    <w:rsid w:val="000D4AC4"/>
    <w:rsid w:val="000D540E"/>
    <w:rsid w:val="000D543D"/>
    <w:rsid w:val="000D7278"/>
    <w:rsid w:val="000D77A4"/>
    <w:rsid w:val="000D7933"/>
    <w:rsid w:val="000D79C5"/>
    <w:rsid w:val="000D79D2"/>
    <w:rsid w:val="000D7A94"/>
    <w:rsid w:val="000E03E9"/>
    <w:rsid w:val="000E0469"/>
    <w:rsid w:val="000E0742"/>
    <w:rsid w:val="000E09F4"/>
    <w:rsid w:val="000E0BAC"/>
    <w:rsid w:val="000E0EB8"/>
    <w:rsid w:val="000E0ED2"/>
    <w:rsid w:val="000E10F6"/>
    <w:rsid w:val="000E12C8"/>
    <w:rsid w:val="000E1433"/>
    <w:rsid w:val="000E15BE"/>
    <w:rsid w:val="000E2174"/>
    <w:rsid w:val="000E2330"/>
    <w:rsid w:val="000E24EF"/>
    <w:rsid w:val="000E24F3"/>
    <w:rsid w:val="000E3053"/>
    <w:rsid w:val="000E4057"/>
    <w:rsid w:val="000E4B05"/>
    <w:rsid w:val="000E59DD"/>
    <w:rsid w:val="000E5F18"/>
    <w:rsid w:val="000E72FF"/>
    <w:rsid w:val="000E77F9"/>
    <w:rsid w:val="000E7AFF"/>
    <w:rsid w:val="000E7C42"/>
    <w:rsid w:val="000F0329"/>
    <w:rsid w:val="000F0648"/>
    <w:rsid w:val="000F07FC"/>
    <w:rsid w:val="000F0A81"/>
    <w:rsid w:val="000F0EF2"/>
    <w:rsid w:val="000F1189"/>
    <w:rsid w:val="000F15C8"/>
    <w:rsid w:val="000F1A67"/>
    <w:rsid w:val="000F2767"/>
    <w:rsid w:val="000F2FFC"/>
    <w:rsid w:val="000F35FA"/>
    <w:rsid w:val="000F36B7"/>
    <w:rsid w:val="000F37AC"/>
    <w:rsid w:val="000F3B91"/>
    <w:rsid w:val="000F3F33"/>
    <w:rsid w:val="000F498D"/>
    <w:rsid w:val="000F4E42"/>
    <w:rsid w:val="000F4E90"/>
    <w:rsid w:val="000F51CB"/>
    <w:rsid w:val="000F5346"/>
    <w:rsid w:val="000F54FE"/>
    <w:rsid w:val="000F5773"/>
    <w:rsid w:val="000F60D5"/>
    <w:rsid w:val="000F63F8"/>
    <w:rsid w:val="000F69D3"/>
    <w:rsid w:val="000F7B43"/>
    <w:rsid w:val="00100185"/>
    <w:rsid w:val="00100551"/>
    <w:rsid w:val="00100E66"/>
    <w:rsid w:val="00101342"/>
    <w:rsid w:val="001018D9"/>
    <w:rsid w:val="00102C5B"/>
    <w:rsid w:val="00102D24"/>
    <w:rsid w:val="00103180"/>
    <w:rsid w:val="0010361F"/>
    <w:rsid w:val="00103670"/>
    <w:rsid w:val="001041ED"/>
    <w:rsid w:val="00104C6E"/>
    <w:rsid w:val="00104ED0"/>
    <w:rsid w:val="001050F9"/>
    <w:rsid w:val="0010580D"/>
    <w:rsid w:val="0010584D"/>
    <w:rsid w:val="00105877"/>
    <w:rsid w:val="001058D3"/>
    <w:rsid w:val="00105BAE"/>
    <w:rsid w:val="00106620"/>
    <w:rsid w:val="00106F43"/>
    <w:rsid w:val="0011024C"/>
    <w:rsid w:val="00110620"/>
    <w:rsid w:val="0011091F"/>
    <w:rsid w:val="001109AE"/>
    <w:rsid w:val="00110A02"/>
    <w:rsid w:val="00110B32"/>
    <w:rsid w:val="00111CE5"/>
    <w:rsid w:val="00112A51"/>
    <w:rsid w:val="00112E91"/>
    <w:rsid w:val="001134CF"/>
    <w:rsid w:val="0011382C"/>
    <w:rsid w:val="0011391A"/>
    <w:rsid w:val="00113C21"/>
    <w:rsid w:val="0011450F"/>
    <w:rsid w:val="0011455B"/>
    <w:rsid w:val="001146C4"/>
    <w:rsid w:val="001146EA"/>
    <w:rsid w:val="00114C4F"/>
    <w:rsid w:val="00115277"/>
    <w:rsid w:val="001154D5"/>
    <w:rsid w:val="001168E4"/>
    <w:rsid w:val="00116AA0"/>
    <w:rsid w:val="00117538"/>
    <w:rsid w:val="00120054"/>
    <w:rsid w:val="001207E7"/>
    <w:rsid w:val="00120AB0"/>
    <w:rsid w:val="00120D9D"/>
    <w:rsid w:val="00120E59"/>
    <w:rsid w:val="0012129B"/>
    <w:rsid w:val="00121F73"/>
    <w:rsid w:val="00122054"/>
    <w:rsid w:val="00122747"/>
    <w:rsid w:val="001229FD"/>
    <w:rsid w:val="001235C3"/>
    <w:rsid w:val="001243B4"/>
    <w:rsid w:val="00125023"/>
    <w:rsid w:val="001253E8"/>
    <w:rsid w:val="00125DE3"/>
    <w:rsid w:val="00126549"/>
    <w:rsid w:val="001266CE"/>
    <w:rsid w:val="00127519"/>
    <w:rsid w:val="0012761C"/>
    <w:rsid w:val="00127801"/>
    <w:rsid w:val="001303D8"/>
    <w:rsid w:val="00130869"/>
    <w:rsid w:val="00130885"/>
    <w:rsid w:val="001316CF"/>
    <w:rsid w:val="00131A40"/>
    <w:rsid w:val="00131C50"/>
    <w:rsid w:val="00131EDB"/>
    <w:rsid w:val="001322B0"/>
    <w:rsid w:val="001322D0"/>
    <w:rsid w:val="00132E54"/>
    <w:rsid w:val="00133132"/>
    <w:rsid w:val="0013423F"/>
    <w:rsid w:val="00135AD9"/>
    <w:rsid w:val="00135BB4"/>
    <w:rsid w:val="00135F57"/>
    <w:rsid w:val="001361E2"/>
    <w:rsid w:val="0013642F"/>
    <w:rsid w:val="001364FE"/>
    <w:rsid w:val="0013693F"/>
    <w:rsid w:val="00136F0E"/>
    <w:rsid w:val="00140F1E"/>
    <w:rsid w:val="0014142D"/>
    <w:rsid w:val="00142079"/>
    <w:rsid w:val="001421F3"/>
    <w:rsid w:val="0014371B"/>
    <w:rsid w:val="00143AFC"/>
    <w:rsid w:val="00143BB3"/>
    <w:rsid w:val="001440A3"/>
    <w:rsid w:val="0014422B"/>
    <w:rsid w:val="0014490F"/>
    <w:rsid w:val="00144A0F"/>
    <w:rsid w:val="00144FF3"/>
    <w:rsid w:val="00145356"/>
    <w:rsid w:val="00146188"/>
    <w:rsid w:val="00146AB7"/>
    <w:rsid w:val="00147C2A"/>
    <w:rsid w:val="00147CA0"/>
    <w:rsid w:val="0015005C"/>
    <w:rsid w:val="00150580"/>
    <w:rsid w:val="0015066C"/>
    <w:rsid w:val="00150BEA"/>
    <w:rsid w:val="001511E1"/>
    <w:rsid w:val="001515C6"/>
    <w:rsid w:val="00151F88"/>
    <w:rsid w:val="001524AC"/>
    <w:rsid w:val="001528A6"/>
    <w:rsid w:val="001529F1"/>
    <w:rsid w:val="00152E0E"/>
    <w:rsid w:val="001535BA"/>
    <w:rsid w:val="00153606"/>
    <w:rsid w:val="00153854"/>
    <w:rsid w:val="00153966"/>
    <w:rsid w:val="00153AAC"/>
    <w:rsid w:val="00153EF1"/>
    <w:rsid w:val="00154BD2"/>
    <w:rsid w:val="00154C61"/>
    <w:rsid w:val="001550CA"/>
    <w:rsid w:val="00155200"/>
    <w:rsid w:val="001559FD"/>
    <w:rsid w:val="00155D54"/>
    <w:rsid w:val="00155F95"/>
    <w:rsid w:val="001563AC"/>
    <w:rsid w:val="00156645"/>
    <w:rsid w:val="0015693D"/>
    <w:rsid w:val="001569DC"/>
    <w:rsid w:val="00156F16"/>
    <w:rsid w:val="00157324"/>
    <w:rsid w:val="00157A8E"/>
    <w:rsid w:val="00160C17"/>
    <w:rsid w:val="001610C5"/>
    <w:rsid w:val="001620AE"/>
    <w:rsid w:val="00162193"/>
    <w:rsid w:val="00162291"/>
    <w:rsid w:val="00163467"/>
    <w:rsid w:val="001634F7"/>
    <w:rsid w:val="001637F9"/>
    <w:rsid w:val="00163EB9"/>
    <w:rsid w:val="0016411B"/>
    <w:rsid w:val="00164CD5"/>
    <w:rsid w:val="00164D2B"/>
    <w:rsid w:val="00164E5C"/>
    <w:rsid w:val="00165749"/>
    <w:rsid w:val="00165BDA"/>
    <w:rsid w:val="00166BC3"/>
    <w:rsid w:val="001672F2"/>
    <w:rsid w:val="001678DB"/>
    <w:rsid w:val="00167AD4"/>
    <w:rsid w:val="00167D52"/>
    <w:rsid w:val="001705A4"/>
    <w:rsid w:val="00170862"/>
    <w:rsid w:val="00170B1F"/>
    <w:rsid w:val="001717D9"/>
    <w:rsid w:val="0017181D"/>
    <w:rsid w:val="0017182A"/>
    <w:rsid w:val="00171986"/>
    <w:rsid w:val="00171F86"/>
    <w:rsid w:val="001722B3"/>
    <w:rsid w:val="00172505"/>
    <w:rsid w:val="00172964"/>
    <w:rsid w:val="00172CEF"/>
    <w:rsid w:val="00173A01"/>
    <w:rsid w:val="00174746"/>
    <w:rsid w:val="0017476B"/>
    <w:rsid w:val="001747BE"/>
    <w:rsid w:val="0017535D"/>
    <w:rsid w:val="001756D3"/>
    <w:rsid w:val="00175847"/>
    <w:rsid w:val="00176357"/>
    <w:rsid w:val="001764A1"/>
    <w:rsid w:val="001768AE"/>
    <w:rsid w:val="001768B7"/>
    <w:rsid w:val="001768C0"/>
    <w:rsid w:val="00177FF4"/>
    <w:rsid w:val="00180143"/>
    <w:rsid w:val="001804D3"/>
    <w:rsid w:val="00180502"/>
    <w:rsid w:val="00180E43"/>
    <w:rsid w:val="00181CDA"/>
    <w:rsid w:val="00182560"/>
    <w:rsid w:val="00182974"/>
    <w:rsid w:val="00182A9B"/>
    <w:rsid w:val="00182D1D"/>
    <w:rsid w:val="001837B9"/>
    <w:rsid w:val="001840C5"/>
    <w:rsid w:val="0018452D"/>
    <w:rsid w:val="0018533D"/>
    <w:rsid w:val="0018539C"/>
    <w:rsid w:val="00186081"/>
    <w:rsid w:val="00186361"/>
    <w:rsid w:val="00186786"/>
    <w:rsid w:val="00187340"/>
    <w:rsid w:val="00187609"/>
    <w:rsid w:val="00187CC2"/>
    <w:rsid w:val="00187EFC"/>
    <w:rsid w:val="0019003C"/>
    <w:rsid w:val="001900F1"/>
    <w:rsid w:val="00190C5F"/>
    <w:rsid w:val="001910AC"/>
    <w:rsid w:val="00192554"/>
    <w:rsid w:val="001925B0"/>
    <w:rsid w:val="001928DB"/>
    <w:rsid w:val="00192C37"/>
    <w:rsid w:val="00193432"/>
    <w:rsid w:val="001935C7"/>
    <w:rsid w:val="00194405"/>
    <w:rsid w:val="00194754"/>
    <w:rsid w:val="001948CA"/>
    <w:rsid w:val="0019497A"/>
    <w:rsid w:val="00194B63"/>
    <w:rsid w:val="00195189"/>
    <w:rsid w:val="0019707F"/>
    <w:rsid w:val="00197534"/>
    <w:rsid w:val="00197F34"/>
    <w:rsid w:val="001A0695"/>
    <w:rsid w:val="001A077E"/>
    <w:rsid w:val="001A0E9A"/>
    <w:rsid w:val="001A1235"/>
    <w:rsid w:val="001A1B7D"/>
    <w:rsid w:val="001A1C5F"/>
    <w:rsid w:val="001A1F0C"/>
    <w:rsid w:val="001A2832"/>
    <w:rsid w:val="001A337F"/>
    <w:rsid w:val="001A3B04"/>
    <w:rsid w:val="001A3CA9"/>
    <w:rsid w:val="001A467F"/>
    <w:rsid w:val="001A48D0"/>
    <w:rsid w:val="001A4BD3"/>
    <w:rsid w:val="001A4DE6"/>
    <w:rsid w:val="001A5338"/>
    <w:rsid w:val="001A57B9"/>
    <w:rsid w:val="001A5B75"/>
    <w:rsid w:val="001A5BC1"/>
    <w:rsid w:val="001A5E74"/>
    <w:rsid w:val="001A7064"/>
    <w:rsid w:val="001A7224"/>
    <w:rsid w:val="001A78DC"/>
    <w:rsid w:val="001B04AB"/>
    <w:rsid w:val="001B06A5"/>
    <w:rsid w:val="001B0822"/>
    <w:rsid w:val="001B136B"/>
    <w:rsid w:val="001B246F"/>
    <w:rsid w:val="001B2767"/>
    <w:rsid w:val="001B2FE1"/>
    <w:rsid w:val="001B2FEE"/>
    <w:rsid w:val="001B30D7"/>
    <w:rsid w:val="001B3781"/>
    <w:rsid w:val="001B3916"/>
    <w:rsid w:val="001B3DE7"/>
    <w:rsid w:val="001B3FB4"/>
    <w:rsid w:val="001B5036"/>
    <w:rsid w:val="001B527F"/>
    <w:rsid w:val="001B54B4"/>
    <w:rsid w:val="001B5F8E"/>
    <w:rsid w:val="001B602C"/>
    <w:rsid w:val="001B6309"/>
    <w:rsid w:val="001B693A"/>
    <w:rsid w:val="001B6BB4"/>
    <w:rsid w:val="001B6FF8"/>
    <w:rsid w:val="001B74CC"/>
    <w:rsid w:val="001C016A"/>
    <w:rsid w:val="001C0226"/>
    <w:rsid w:val="001C056A"/>
    <w:rsid w:val="001C0E12"/>
    <w:rsid w:val="001C13EA"/>
    <w:rsid w:val="001C178A"/>
    <w:rsid w:val="001C1CA0"/>
    <w:rsid w:val="001C1DF5"/>
    <w:rsid w:val="001C2C12"/>
    <w:rsid w:val="001C3769"/>
    <w:rsid w:val="001C37D7"/>
    <w:rsid w:val="001C3B44"/>
    <w:rsid w:val="001C3C28"/>
    <w:rsid w:val="001C3DF8"/>
    <w:rsid w:val="001C452A"/>
    <w:rsid w:val="001C5508"/>
    <w:rsid w:val="001C56BF"/>
    <w:rsid w:val="001C56E8"/>
    <w:rsid w:val="001C5DA7"/>
    <w:rsid w:val="001C5FD0"/>
    <w:rsid w:val="001C6079"/>
    <w:rsid w:val="001C737B"/>
    <w:rsid w:val="001C77A6"/>
    <w:rsid w:val="001C7E01"/>
    <w:rsid w:val="001C7F49"/>
    <w:rsid w:val="001D0154"/>
    <w:rsid w:val="001D0537"/>
    <w:rsid w:val="001D11DD"/>
    <w:rsid w:val="001D1547"/>
    <w:rsid w:val="001D26A0"/>
    <w:rsid w:val="001D2CAA"/>
    <w:rsid w:val="001D3B66"/>
    <w:rsid w:val="001D4CCB"/>
    <w:rsid w:val="001D58B4"/>
    <w:rsid w:val="001D6247"/>
    <w:rsid w:val="001D6373"/>
    <w:rsid w:val="001D64C5"/>
    <w:rsid w:val="001D6742"/>
    <w:rsid w:val="001D6BB3"/>
    <w:rsid w:val="001D6C0C"/>
    <w:rsid w:val="001D6D5A"/>
    <w:rsid w:val="001D71D3"/>
    <w:rsid w:val="001D792F"/>
    <w:rsid w:val="001D7A68"/>
    <w:rsid w:val="001D7C03"/>
    <w:rsid w:val="001D7C73"/>
    <w:rsid w:val="001E0EA1"/>
    <w:rsid w:val="001E12AB"/>
    <w:rsid w:val="001E16FD"/>
    <w:rsid w:val="001E2360"/>
    <w:rsid w:val="001E23B3"/>
    <w:rsid w:val="001E2489"/>
    <w:rsid w:val="001E2BCC"/>
    <w:rsid w:val="001E2CF1"/>
    <w:rsid w:val="001E3148"/>
    <w:rsid w:val="001E339B"/>
    <w:rsid w:val="001E3528"/>
    <w:rsid w:val="001E37C3"/>
    <w:rsid w:val="001E4324"/>
    <w:rsid w:val="001E4B8A"/>
    <w:rsid w:val="001E4BAF"/>
    <w:rsid w:val="001E4F55"/>
    <w:rsid w:val="001E4F9A"/>
    <w:rsid w:val="001E67CE"/>
    <w:rsid w:val="001E6A54"/>
    <w:rsid w:val="001E6B1B"/>
    <w:rsid w:val="001E6BC6"/>
    <w:rsid w:val="001E6E81"/>
    <w:rsid w:val="001E7579"/>
    <w:rsid w:val="001E7EEB"/>
    <w:rsid w:val="001F0610"/>
    <w:rsid w:val="001F0E62"/>
    <w:rsid w:val="001F1B51"/>
    <w:rsid w:val="001F1E73"/>
    <w:rsid w:val="001F2568"/>
    <w:rsid w:val="001F2978"/>
    <w:rsid w:val="001F2F64"/>
    <w:rsid w:val="001F36E0"/>
    <w:rsid w:val="001F4F57"/>
    <w:rsid w:val="001F51A9"/>
    <w:rsid w:val="001F6246"/>
    <w:rsid w:val="001F6294"/>
    <w:rsid w:val="001F6496"/>
    <w:rsid w:val="001F6A08"/>
    <w:rsid w:val="001F7D46"/>
    <w:rsid w:val="001F7EF6"/>
    <w:rsid w:val="002011E6"/>
    <w:rsid w:val="0020162C"/>
    <w:rsid w:val="00201BEB"/>
    <w:rsid w:val="00202CB1"/>
    <w:rsid w:val="00202E93"/>
    <w:rsid w:val="0020327E"/>
    <w:rsid w:val="00203559"/>
    <w:rsid w:val="002035A4"/>
    <w:rsid w:val="00203CE7"/>
    <w:rsid w:val="00203D5D"/>
    <w:rsid w:val="00204056"/>
    <w:rsid w:val="0020409B"/>
    <w:rsid w:val="0020440E"/>
    <w:rsid w:val="00204B04"/>
    <w:rsid w:val="00204EAD"/>
    <w:rsid w:val="00204F35"/>
    <w:rsid w:val="0020541F"/>
    <w:rsid w:val="00205A8F"/>
    <w:rsid w:val="00205C3D"/>
    <w:rsid w:val="0020730E"/>
    <w:rsid w:val="00207365"/>
    <w:rsid w:val="00207501"/>
    <w:rsid w:val="00207961"/>
    <w:rsid w:val="0021010F"/>
    <w:rsid w:val="0021088E"/>
    <w:rsid w:val="00210AF6"/>
    <w:rsid w:val="00210BB5"/>
    <w:rsid w:val="00210C20"/>
    <w:rsid w:val="00211347"/>
    <w:rsid w:val="0021151F"/>
    <w:rsid w:val="00211C61"/>
    <w:rsid w:val="002122EF"/>
    <w:rsid w:val="00212A60"/>
    <w:rsid w:val="00213022"/>
    <w:rsid w:val="00213A64"/>
    <w:rsid w:val="00213F22"/>
    <w:rsid w:val="00214EB6"/>
    <w:rsid w:val="00215024"/>
    <w:rsid w:val="00215680"/>
    <w:rsid w:val="00215BF2"/>
    <w:rsid w:val="00215C13"/>
    <w:rsid w:val="00216072"/>
    <w:rsid w:val="00216A67"/>
    <w:rsid w:val="00217567"/>
    <w:rsid w:val="002202DC"/>
    <w:rsid w:val="0022089C"/>
    <w:rsid w:val="00220B64"/>
    <w:rsid w:val="00220D1B"/>
    <w:rsid w:val="00221B2E"/>
    <w:rsid w:val="0022243A"/>
    <w:rsid w:val="00222E3A"/>
    <w:rsid w:val="00222E4A"/>
    <w:rsid w:val="00223137"/>
    <w:rsid w:val="0022328E"/>
    <w:rsid w:val="00223928"/>
    <w:rsid w:val="00223E87"/>
    <w:rsid w:val="00224327"/>
    <w:rsid w:val="002249CC"/>
    <w:rsid w:val="002254C8"/>
    <w:rsid w:val="0022560F"/>
    <w:rsid w:val="00225A26"/>
    <w:rsid w:val="00225FED"/>
    <w:rsid w:val="002271A0"/>
    <w:rsid w:val="0022725B"/>
    <w:rsid w:val="00227516"/>
    <w:rsid w:val="00227922"/>
    <w:rsid w:val="00230195"/>
    <w:rsid w:val="0023063B"/>
    <w:rsid w:val="00230E9B"/>
    <w:rsid w:val="002319FE"/>
    <w:rsid w:val="00231EB6"/>
    <w:rsid w:val="00231F16"/>
    <w:rsid w:val="00232213"/>
    <w:rsid w:val="002328CE"/>
    <w:rsid w:val="00233917"/>
    <w:rsid w:val="0023478E"/>
    <w:rsid w:val="00234A1C"/>
    <w:rsid w:val="00234A65"/>
    <w:rsid w:val="00234BCE"/>
    <w:rsid w:val="00235374"/>
    <w:rsid w:val="002356B2"/>
    <w:rsid w:val="002358F8"/>
    <w:rsid w:val="00235992"/>
    <w:rsid w:val="002364B9"/>
    <w:rsid w:val="002368C7"/>
    <w:rsid w:val="00236B7E"/>
    <w:rsid w:val="00236CE5"/>
    <w:rsid w:val="0023732C"/>
    <w:rsid w:val="0024032F"/>
    <w:rsid w:val="00240F7C"/>
    <w:rsid w:val="0024103B"/>
    <w:rsid w:val="00241043"/>
    <w:rsid w:val="00241526"/>
    <w:rsid w:val="00241647"/>
    <w:rsid w:val="0024326B"/>
    <w:rsid w:val="002437A1"/>
    <w:rsid w:val="002439AA"/>
    <w:rsid w:val="00244205"/>
    <w:rsid w:val="00244F18"/>
    <w:rsid w:val="00244F5B"/>
    <w:rsid w:val="002454C2"/>
    <w:rsid w:val="0024565F"/>
    <w:rsid w:val="00245951"/>
    <w:rsid w:val="00245955"/>
    <w:rsid w:val="00245961"/>
    <w:rsid w:val="0024629F"/>
    <w:rsid w:val="00246588"/>
    <w:rsid w:val="00246A78"/>
    <w:rsid w:val="00246BAA"/>
    <w:rsid w:val="00246D5F"/>
    <w:rsid w:val="00247E69"/>
    <w:rsid w:val="00250512"/>
    <w:rsid w:val="00250553"/>
    <w:rsid w:val="0025067D"/>
    <w:rsid w:val="00250ADD"/>
    <w:rsid w:val="00250DE4"/>
    <w:rsid w:val="00251376"/>
    <w:rsid w:val="00251E32"/>
    <w:rsid w:val="00252A0F"/>
    <w:rsid w:val="00252A2F"/>
    <w:rsid w:val="00252A82"/>
    <w:rsid w:val="00252C3B"/>
    <w:rsid w:val="00252E2F"/>
    <w:rsid w:val="002535CD"/>
    <w:rsid w:val="002536BF"/>
    <w:rsid w:val="002538EC"/>
    <w:rsid w:val="00253A62"/>
    <w:rsid w:val="002543C5"/>
    <w:rsid w:val="00254E4A"/>
    <w:rsid w:val="00254E60"/>
    <w:rsid w:val="00254EF8"/>
    <w:rsid w:val="002554C1"/>
    <w:rsid w:val="00255E75"/>
    <w:rsid w:val="002566A7"/>
    <w:rsid w:val="002567B0"/>
    <w:rsid w:val="00256A75"/>
    <w:rsid w:val="00257172"/>
    <w:rsid w:val="00257ADB"/>
    <w:rsid w:val="00257F10"/>
    <w:rsid w:val="00260558"/>
    <w:rsid w:val="00260D9F"/>
    <w:rsid w:val="00262DEE"/>
    <w:rsid w:val="00263D18"/>
    <w:rsid w:val="00265F0C"/>
    <w:rsid w:val="0026608F"/>
    <w:rsid w:val="002667EA"/>
    <w:rsid w:val="00266986"/>
    <w:rsid w:val="00266B66"/>
    <w:rsid w:val="00270DCF"/>
    <w:rsid w:val="00271284"/>
    <w:rsid w:val="0027187E"/>
    <w:rsid w:val="00272E82"/>
    <w:rsid w:val="002736E1"/>
    <w:rsid w:val="0027381A"/>
    <w:rsid w:val="00274B9F"/>
    <w:rsid w:val="00274BCB"/>
    <w:rsid w:val="002751CD"/>
    <w:rsid w:val="00275583"/>
    <w:rsid w:val="0027605B"/>
    <w:rsid w:val="002767B5"/>
    <w:rsid w:val="00276842"/>
    <w:rsid w:val="00277188"/>
    <w:rsid w:val="0027731F"/>
    <w:rsid w:val="002773AA"/>
    <w:rsid w:val="00277EBC"/>
    <w:rsid w:val="00277F64"/>
    <w:rsid w:val="0028023E"/>
    <w:rsid w:val="0028038F"/>
    <w:rsid w:val="00280594"/>
    <w:rsid w:val="002806C4"/>
    <w:rsid w:val="00280F22"/>
    <w:rsid w:val="002812D1"/>
    <w:rsid w:val="00281BBF"/>
    <w:rsid w:val="0028215A"/>
    <w:rsid w:val="00282EDB"/>
    <w:rsid w:val="00283F1B"/>
    <w:rsid w:val="00284AAA"/>
    <w:rsid w:val="002852C5"/>
    <w:rsid w:val="00285432"/>
    <w:rsid w:val="0028576D"/>
    <w:rsid w:val="002857B7"/>
    <w:rsid w:val="002865C5"/>
    <w:rsid w:val="00286EF0"/>
    <w:rsid w:val="0028724F"/>
    <w:rsid w:val="0028792A"/>
    <w:rsid w:val="0029047E"/>
    <w:rsid w:val="0029094F"/>
    <w:rsid w:val="00290E48"/>
    <w:rsid w:val="00290FD0"/>
    <w:rsid w:val="00291E5A"/>
    <w:rsid w:val="00291EBA"/>
    <w:rsid w:val="002920D7"/>
    <w:rsid w:val="002924AC"/>
    <w:rsid w:val="002925A5"/>
    <w:rsid w:val="002925A6"/>
    <w:rsid w:val="00292786"/>
    <w:rsid w:val="00293095"/>
    <w:rsid w:val="00293325"/>
    <w:rsid w:val="00293A48"/>
    <w:rsid w:val="00293D83"/>
    <w:rsid w:val="00293EA2"/>
    <w:rsid w:val="00294270"/>
    <w:rsid w:val="0029454E"/>
    <w:rsid w:val="00294757"/>
    <w:rsid w:val="00294792"/>
    <w:rsid w:val="00294AE8"/>
    <w:rsid w:val="00294DF8"/>
    <w:rsid w:val="00294EC0"/>
    <w:rsid w:val="00295A9F"/>
    <w:rsid w:val="00295D9D"/>
    <w:rsid w:val="00297353"/>
    <w:rsid w:val="002A03AD"/>
    <w:rsid w:val="002A0EF9"/>
    <w:rsid w:val="002A161F"/>
    <w:rsid w:val="002A1D51"/>
    <w:rsid w:val="002A1F5B"/>
    <w:rsid w:val="002A2402"/>
    <w:rsid w:val="002A2D7A"/>
    <w:rsid w:val="002A30A9"/>
    <w:rsid w:val="002A3237"/>
    <w:rsid w:val="002A3273"/>
    <w:rsid w:val="002A39F0"/>
    <w:rsid w:val="002A3A6E"/>
    <w:rsid w:val="002A3F37"/>
    <w:rsid w:val="002A40C5"/>
    <w:rsid w:val="002A4C16"/>
    <w:rsid w:val="002A4EA6"/>
    <w:rsid w:val="002A512A"/>
    <w:rsid w:val="002A5982"/>
    <w:rsid w:val="002A605E"/>
    <w:rsid w:val="002A6361"/>
    <w:rsid w:val="002A6C8B"/>
    <w:rsid w:val="002A7224"/>
    <w:rsid w:val="002A764C"/>
    <w:rsid w:val="002B0467"/>
    <w:rsid w:val="002B0FB2"/>
    <w:rsid w:val="002B131E"/>
    <w:rsid w:val="002B1E10"/>
    <w:rsid w:val="002B1F13"/>
    <w:rsid w:val="002B2C13"/>
    <w:rsid w:val="002B2DED"/>
    <w:rsid w:val="002B3096"/>
    <w:rsid w:val="002B30A4"/>
    <w:rsid w:val="002B3260"/>
    <w:rsid w:val="002B32D6"/>
    <w:rsid w:val="002B3443"/>
    <w:rsid w:val="002B43F8"/>
    <w:rsid w:val="002B46A5"/>
    <w:rsid w:val="002B4933"/>
    <w:rsid w:val="002B5022"/>
    <w:rsid w:val="002B51CD"/>
    <w:rsid w:val="002B540C"/>
    <w:rsid w:val="002B552B"/>
    <w:rsid w:val="002B5654"/>
    <w:rsid w:val="002B5B13"/>
    <w:rsid w:val="002B6067"/>
    <w:rsid w:val="002B6324"/>
    <w:rsid w:val="002B691F"/>
    <w:rsid w:val="002B6922"/>
    <w:rsid w:val="002B6A9B"/>
    <w:rsid w:val="002B6C17"/>
    <w:rsid w:val="002B6D55"/>
    <w:rsid w:val="002B7096"/>
    <w:rsid w:val="002B7099"/>
    <w:rsid w:val="002B718B"/>
    <w:rsid w:val="002B71DB"/>
    <w:rsid w:val="002B7407"/>
    <w:rsid w:val="002B7E52"/>
    <w:rsid w:val="002C0355"/>
    <w:rsid w:val="002C09D3"/>
    <w:rsid w:val="002C0D6A"/>
    <w:rsid w:val="002C1288"/>
    <w:rsid w:val="002C1290"/>
    <w:rsid w:val="002C1B45"/>
    <w:rsid w:val="002C1C1B"/>
    <w:rsid w:val="002C1D33"/>
    <w:rsid w:val="002C29F9"/>
    <w:rsid w:val="002C30B5"/>
    <w:rsid w:val="002C3481"/>
    <w:rsid w:val="002C38FD"/>
    <w:rsid w:val="002C424E"/>
    <w:rsid w:val="002C4A67"/>
    <w:rsid w:val="002C4B53"/>
    <w:rsid w:val="002C4E80"/>
    <w:rsid w:val="002C5088"/>
    <w:rsid w:val="002C51F3"/>
    <w:rsid w:val="002C5B42"/>
    <w:rsid w:val="002C5F07"/>
    <w:rsid w:val="002C613F"/>
    <w:rsid w:val="002C61D2"/>
    <w:rsid w:val="002C6CDA"/>
    <w:rsid w:val="002C6D1E"/>
    <w:rsid w:val="002C6F17"/>
    <w:rsid w:val="002C7E67"/>
    <w:rsid w:val="002D07AB"/>
    <w:rsid w:val="002D0906"/>
    <w:rsid w:val="002D0AE7"/>
    <w:rsid w:val="002D0F63"/>
    <w:rsid w:val="002D15A9"/>
    <w:rsid w:val="002D181E"/>
    <w:rsid w:val="002D1BA0"/>
    <w:rsid w:val="002D1DEA"/>
    <w:rsid w:val="002D1DED"/>
    <w:rsid w:val="002D1E68"/>
    <w:rsid w:val="002D2267"/>
    <w:rsid w:val="002D22AE"/>
    <w:rsid w:val="002D2F1F"/>
    <w:rsid w:val="002D2F98"/>
    <w:rsid w:val="002D39CA"/>
    <w:rsid w:val="002D3FB0"/>
    <w:rsid w:val="002D413D"/>
    <w:rsid w:val="002D47C5"/>
    <w:rsid w:val="002D48E5"/>
    <w:rsid w:val="002D5590"/>
    <w:rsid w:val="002D564D"/>
    <w:rsid w:val="002D620B"/>
    <w:rsid w:val="002D74F5"/>
    <w:rsid w:val="002D799D"/>
    <w:rsid w:val="002D7B30"/>
    <w:rsid w:val="002D7B45"/>
    <w:rsid w:val="002D7CA0"/>
    <w:rsid w:val="002E0889"/>
    <w:rsid w:val="002E0C9C"/>
    <w:rsid w:val="002E12FA"/>
    <w:rsid w:val="002E1A74"/>
    <w:rsid w:val="002E1D4D"/>
    <w:rsid w:val="002E1DD5"/>
    <w:rsid w:val="002E1E38"/>
    <w:rsid w:val="002E256D"/>
    <w:rsid w:val="002E2C62"/>
    <w:rsid w:val="002E2C8F"/>
    <w:rsid w:val="002E2DC2"/>
    <w:rsid w:val="002E31F6"/>
    <w:rsid w:val="002E38C6"/>
    <w:rsid w:val="002E402D"/>
    <w:rsid w:val="002E40BA"/>
    <w:rsid w:val="002E4455"/>
    <w:rsid w:val="002E6228"/>
    <w:rsid w:val="002E65D7"/>
    <w:rsid w:val="002E72FF"/>
    <w:rsid w:val="002E76D3"/>
    <w:rsid w:val="002F084E"/>
    <w:rsid w:val="002F2B4D"/>
    <w:rsid w:val="002F3219"/>
    <w:rsid w:val="002F3EF0"/>
    <w:rsid w:val="002F4138"/>
    <w:rsid w:val="002F4D34"/>
    <w:rsid w:val="002F6766"/>
    <w:rsid w:val="002F762B"/>
    <w:rsid w:val="00300096"/>
    <w:rsid w:val="003003EC"/>
    <w:rsid w:val="00300BCF"/>
    <w:rsid w:val="00300FFA"/>
    <w:rsid w:val="0030105A"/>
    <w:rsid w:val="0030108C"/>
    <w:rsid w:val="00301288"/>
    <w:rsid w:val="003015F6"/>
    <w:rsid w:val="00301EE6"/>
    <w:rsid w:val="00302DFF"/>
    <w:rsid w:val="00303EDF"/>
    <w:rsid w:val="00304243"/>
    <w:rsid w:val="0030465E"/>
    <w:rsid w:val="003049BD"/>
    <w:rsid w:val="00304F5B"/>
    <w:rsid w:val="00304FF3"/>
    <w:rsid w:val="003054F6"/>
    <w:rsid w:val="00305D22"/>
    <w:rsid w:val="00307598"/>
    <w:rsid w:val="00310247"/>
    <w:rsid w:val="003104E6"/>
    <w:rsid w:val="00310B48"/>
    <w:rsid w:val="0031197B"/>
    <w:rsid w:val="00311C98"/>
    <w:rsid w:val="003129F6"/>
    <w:rsid w:val="00312EB2"/>
    <w:rsid w:val="00313C10"/>
    <w:rsid w:val="0031455A"/>
    <w:rsid w:val="003145E4"/>
    <w:rsid w:val="003148BE"/>
    <w:rsid w:val="00314E64"/>
    <w:rsid w:val="0031510B"/>
    <w:rsid w:val="003154EF"/>
    <w:rsid w:val="003156AB"/>
    <w:rsid w:val="00315B62"/>
    <w:rsid w:val="0031615A"/>
    <w:rsid w:val="0031620C"/>
    <w:rsid w:val="0031656D"/>
    <w:rsid w:val="003173F3"/>
    <w:rsid w:val="00317445"/>
    <w:rsid w:val="003174A1"/>
    <w:rsid w:val="00320719"/>
    <w:rsid w:val="00320833"/>
    <w:rsid w:val="00321301"/>
    <w:rsid w:val="00321B15"/>
    <w:rsid w:val="00322147"/>
    <w:rsid w:val="0032251D"/>
    <w:rsid w:val="00322721"/>
    <w:rsid w:val="00323CF4"/>
    <w:rsid w:val="00323DF2"/>
    <w:rsid w:val="0032417E"/>
    <w:rsid w:val="0032452F"/>
    <w:rsid w:val="0032496C"/>
    <w:rsid w:val="00324EA8"/>
    <w:rsid w:val="00324F31"/>
    <w:rsid w:val="0032568A"/>
    <w:rsid w:val="00325806"/>
    <w:rsid w:val="0032595F"/>
    <w:rsid w:val="00325968"/>
    <w:rsid w:val="00325CB6"/>
    <w:rsid w:val="00325E27"/>
    <w:rsid w:val="00325FCF"/>
    <w:rsid w:val="00326106"/>
    <w:rsid w:val="00326285"/>
    <w:rsid w:val="00326643"/>
    <w:rsid w:val="00326EA9"/>
    <w:rsid w:val="003303B3"/>
    <w:rsid w:val="0033083D"/>
    <w:rsid w:val="00330A84"/>
    <w:rsid w:val="00330C0B"/>
    <w:rsid w:val="00331ADB"/>
    <w:rsid w:val="00331E63"/>
    <w:rsid w:val="00331E9B"/>
    <w:rsid w:val="00332C9C"/>
    <w:rsid w:val="00333C2A"/>
    <w:rsid w:val="0033456E"/>
    <w:rsid w:val="003347D7"/>
    <w:rsid w:val="00334894"/>
    <w:rsid w:val="00334A25"/>
    <w:rsid w:val="00334E95"/>
    <w:rsid w:val="003351BF"/>
    <w:rsid w:val="003353DA"/>
    <w:rsid w:val="003356EC"/>
    <w:rsid w:val="00335818"/>
    <w:rsid w:val="00335D0C"/>
    <w:rsid w:val="00335EE7"/>
    <w:rsid w:val="003362F9"/>
    <w:rsid w:val="00337421"/>
    <w:rsid w:val="003401F6"/>
    <w:rsid w:val="00340633"/>
    <w:rsid w:val="00340C90"/>
    <w:rsid w:val="00341579"/>
    <w:rsid w:val="00342892"/>
    <w:rsid w:val="00342A0C"/>
    <w:rsid w:val="00343F3D"/>
    <w:rsid w:val="00344139"/>
    <w:rsid w:val="003454D4"/>
    <w:rsid w:val="003455B9"/>
    <w:rsid w:val="00345BA9"/>
    <w:rsid w:val="00345D7D"/>
    <w:rsid w:val="003465A7"/>
    <w:rsid w:val="00346B08"/>
    <w:rsid w:val="00346FE1"/>
    <w:rsid w:val="00347298"/>
    <w:rsid w:val="003472D3"/>
    <w:rsid w:val="00347526"/>
    <w:rsid w:val="003476FD"/>
    <w:rsid w:val="00347A10"/>
    <w:rsid w:val="00347DA2"/>
    <w:rsid w:val="003500BD"/>
    <w:rsid w:val="0035059D"/>
    <w:rsid w:val="00350625"/>
    <w:rsid w:val="0035068A"/>
    <w:rsid w:val="003511D0"/>
    <w:rsid w:val="0035139A"/>
    <w:rsid w:val="0035199C"/>
    <w:rsid w:val="00353C12"/>
    <w:rsid w:val="00353CDF"/>
    <w:rsid w:val="003542E9"/>
    <w:rsid w:val="00354AC2"/>
    <w:rsid w:val="00354D15"/>
    <w:rsid w:val="00354F89"/>
    <w:rsid w:val="00355C96"/>
    <w:rsid w:val="00355FC5"/>
    <w:rsid w:val="003564C2"/>
    <w:rsid w:val="00356795"/>
    <w:rsid w:val="00357211"/>
    <w:rsid w:val="00357406"/>
    <w:rsid w:val="00357487"/>
    <w:rsid w:val="00357617"/>
    <w:rsid w:val="00357E11"/>
    <w:rsid w:val="00360ABD"/>
    <w:rsid w:val="00360FF0"/>
    <w:rsid w:val="00361B29"/>
    <w:rsid w:val="00361D75"/>
    <w:rsid w:val="00361E7F"/>
    <w:rsid w:val="00361F14"/>
    <w:rsid w:val="00362039"/>
    <w:rsid w:val="003621F9"/>
    <w:rsid w:val="003621FE"/>
    <w:rsid w:val="003625BA"/>
    <w:rsid w:val="00362635"/>
    <w:rsid w:val="0036267E"/>
    <w:rsid w:val="003627DF"/>
    <w:rsid w:val="00362972"/>
    <w:rsid w:val="00362C1B"/>
    <w:rsid w:val="003632D6"/>
    <w:rsid w:val="00363491"/>
    <w:rsid w:val="00363ACA"/>
    <w:rsid w:val="00363AF3"/>
    <w:rsid w:val="00363B42"/>
    <w:rsid w:val="0036452D"/>
    <w:rsid w:val="003647BA"/>
    <w:rsid w:val="00364AB5"/>
    <w:rsid w:val="003654AA"/>
    <w:rsid w:val="00365834"/>
    <w:rsid w:val="00365C15"/>
    <w:rsid w:val="00366A38"/>
    <w:rsid w:val="00366A91"/>
    <w:rsid w:val="003671DE"/>
    <w:rsid w:val="00367F1C"/>
    <w:rsid w:val="00370596"/>
    <w:rsid w:val="003714D4"/>
    <w:rsid w:val="00371587"/>
    <w:rsid w:val="003726B4"/>
    <w:rsid w:val="00373353"/>
    <w:rsid w:val="00373BBF"/>
    <w:rsid w:val="003757CA"/>
    <w:rsid w:val="0037616C"/>
    <w:rsid w:val="00376FB9"/>
    <w:rsid w:val="00377027"/>
    <w:rsid w:val="003770F0"/>
    <w:rsid w:val="00377C3B"/>
    <w:rsid w:val="00380787"/>
    <w:rsid w:val="00380852"/>
    <w:rsid w:val="003812C1"/>
    <w:rsid w:val="003814E2"/>
    <w:rsid w:val="003817FC"/>
    <w:rsid w:val="00381886"/>
    <w:rsid w:val="00381AAE"/>
    <w:rsid w:val="00381C0C"/>
    <w:rsid w:val="00381CE8"/>
    <w:rsid w:val="003822B4"/>
    <w:rsid w:val="0038289B"/>
    <w:rsid w:val="0038297C"/>
    <w:rsid w:val="003830C5"/>
    <w:rsid w:val="00383322"/>
    <w:rsid w:val="003836E1"/>
    <w:rsid w:val="00383B96"/>
    <w:rsid w:val="00383E08"/>
    <w:rsid w:val="0038445C"/>
    <w:rsid w:val="003846A6"/>
    <w:rsid w:val="00384994"/>
    <w:rsid w:val="00384F06"/>
    <w:rsid w:val="00384F20"/>
    <w:rsid w:val="0038538A"/>
    <w:rsid w:val="00386788"/>
    <w:rsid w:val="00387BDF"/>
    <w:rsid w:val="00387DDC"/>
    <w:rsid w:val="00390072"/>
    <w:rsid w:val="00390C1D"/>
    <w:rsid w:val="00390F99"/>
    <w:rsid w:val="00392046"/>
    <w:rsid w:val="00392581"/>
    <w:rsid w:val="00392CE9"/>
    <w:rsid w:val="003937C0"/>
    <w:rsid w:val="00393980"/>
    <w:rsid w:val="003940A9"/>
    <w:rsid w:val="00394D15"/>
    <w:rsid w:val="0039578B"/>
    <w:rsid w:val="00395875"/>
    <w:rsid w:val="00395A2B"/>
    <w:rsid w:val="00395C57"/>
    <w:rsid w:val="00396B60"/>
    <w:rsid w:val="0039761E"/>
    <w:rsid w:val="003A00A5"/>
    <w:rsid w:val="003A10A4"/>
    <w:rsid w:val="003A18BD"/>
    <w:rsid w:val="003A202D"/>
    <w:rsid w:val="003A2308"/>
    <w:rsid w:val="003A2428"/>
    <w:rsid w:val="003A3506"/>
    <w:rsid w:val="003A373F"/>
    <w:rsid w:val="003A3BAB"/>
    <w:rsid w:val="003A3C66"/>
    <w:rsid w:val="003A3F35"/>
    <w:rsid w:val="003A42A6"/>
    <w:rsid w:val="003A5421"/>
    <w:rsid w:val="003A5713"/>
    <w:rsid w:val="003A6396"/>
    <w:rsid w:val="003A6D29"/>
    <w:rsid w:val="003A6DF7"/>
    <w:rsid w:val="003A7425"/>
    <w:rsid w:val="003A7656"/>
    <w:rsid w:val="003A77D4"/>
    <w:rsid w:val="003A7836"/>
    <w:rsid w:val="003B0677"/>
    <w:rsid w:val="003B0A32"/>
    <w:rsid w:val="003B1104"/>
    <w:rsid w:val="003B1929"/>
    <w:rsid w:val="003B2484"/>
    <w:rsid w:val="003B25A7"/>
    <w:rsid w:val="003B29A2"/>
    <w:rsid w:val="003B3285"/>
    <w:rsid w:val="003B3872"/>
    <w:rsid w:val="003B3B30"/>
    <w:rsid w:val="003B3EF6"/>
    <w:rsid w:val="003B3F38"/>
    <w:rsid w:val="003B4D43"/>
    <w:rsid w:val="003B5353"/>
    <w:rsid w:val="003B590D"/>
    <w:rsid w:val="003B5BEF"/>
    <w:rsid w:val="003B5F98"/>
    <w:rsid w:val="003B6020"/>
    <w:rsid w:val="003B61BE"/>
    <w:rsid w:val="003B694C"/>
    <w:rsid w:val="003B72C2"/>
    <w:rsid w:val="003B7C3F"/>
    <w:rsid w:val="003C01CB"/>
    <w:rsid w:val="003C03C7"/>
    <w:rsid w:val="003C0BE7"/>
    <w:rsid w:val="003C12CF"/>
    <w:rsid w:val="003C1347"/>
    <w:rsid w:val="003C1EB2"/>
    <w:rsid w:val="003C264F"/>
    <w:rsid w:val="003C31D8"/>
    <w:rsid w:val="003C3242"/>
    <w:rsid w:val="003C3ACD"/>
    <w:rsid w:val="003C3E3A"/>
    <w:rsid w:val="003C42CB"/>
    <w:rsid w:val="003C4954"/>
    <w:rsid w:val="003C4FDC"/>
    <w:rsid w:val="003C5411"/>
    <w:rsid w:val="003C5E03"/>
    <w:rsid w:val="003C5EA6"/>
    <w:rsid w:val="003C6865"/>
    <w:rsid w:val="003C6DAA"/>
    <w:rsid w:val="003C6E84"/>
    <w:rsid w:val="003C756C"/>
    <w:rsid w:val="003C7702"/>
    <w:rsid w:val="003C7C86"/>
    <w:rsid w:val="003D003E"/>
    <w:rsid w:val="003D0737"/>
    <w:rsid w:val="003D0CAF"/>
    <w:rsid w:val="003D0F26"/>
    <w:rsid w:val="003D173D"/>
    <w:rsid w:val="003D1BB3"/>
    <w:rsid w:val="003D1CC1"/>
    <w:rsid w:val="003D2731"/>
    <w:rsid w:val="003D3F1B"/>
    <w:rsid w:val="003D40A2"/>
    <w:rsid w:val="003D5877"/>
    <w:rsid w:val="003D5F3F"/>
    <w:rsid w:val="003D6285"/>
    <w:rsid w:val="003D656F"/>
    <w:rsid w:val="003D7B19"/>
    <w:rsid w:val="003D7E03"/>
    <w:rsid w:val="003E0FBD"/>
    <w:rsid w:val="003E1270"/>
    <w:rsid w:val="003E22B4"/>
    <w:rsid w:val="003E23FA"/>
    <w:rsid w:val="003E2A8E"/>
    <w:rsid w:val="003E335C"/>
    <w:rsid w:val="003E35D9"/>
    <w:rsid w:val="003E3919"/>
    <w:rsid w:val="003E3D42"/>
    <w:rsid w:val="003E3DFF"/>
    <w:rsid w:val="003E3FBA"/>
    <w:rsid w:val="003E492D"/>
    <w:rsid w:val="003E4E72"/>
    <w:rsid w:val="003E5062"/>
    <w:rsid w:val="003E594F"/>
    <w:rsid w:val="003E6446"/>
    <w:rsid w:val="003E67E4"/>
    <w:rsid w:val="003E6913"/>
    <w:rsid w:val="003E6BFF"/>
    <w:rsid w:val="003E7436"/>
    <w:rsid w:val="003E7594"/>
    <w:rsid w:val="003E7FAE"/>
    <w:rsid w:val="003F0261"/>
    <w:rsid w:val="003F06F7"/>
    <w:rsid w:val="003F0AE5"/>
    <w:rsid w:val="003F143F"/>
    <w:rsid w:val="003F1B38"/>
    <w:rsid w:val="003F1D69"/>
    <w:rsid w:val="003F28BE"/>
    <w:rsid w:val="003F296D"/>
    <w:rsid w:val="003F39FD"/>
    <w:rsid w:val="003F3F73"/>
    <w:rsid w:val="003F4665"/>
    <w:rsid w:val="003F4C4D"/>
    <w:rsid w:val="003F4F34"/>
    <w:rsid w:val="003F512A"/>
    <w:rsid w:val="003F5ABE"/>
    <w:rsid w:val="003F5E7D"/>
    <w:rsid w:val="003F6737"/>
    <w:rsid w:val="003F68F8"/>
    <w:rsid w:val="003F6AF5"/>
    <w:rsid w:val="004002AF"/>
    <w:rsid w:val="00400A9C"/>
    <w:rsid w:val="0040195A"/>
    <w:rsid w:val="004020E7"/>
    <w:rsid w:val="004028AB"/>
    <w:rsid w:val="00403A49"/>
    <w:rsid w:val="00403AFE"/>
    <w:rsid w:val="00403CE3"/>
    <w:rsid w:val="00404075"/>
    <w:rsid w:val="00404202"/>
    <w:rsid w:val="00404376"/>
    <w:rsid w:val="004045F8"/>
    <w:rsid w:val="00404936"/>
    <w:rsid w:val="0040499E"/>
    <w:rsid w:val="00404A34"/>
    <w:rsid w:val="00404A94"/>
    <w:rsid w:val="0040691E"/>
    <w:rsid w:val="00406926"/>
    <w:rsid w:val="00406BDF"/>
    <w:rsid w:val="0040787C"/>
    <w:rsid w:val="00407F99"/>
    <w:rsid w:val="00410734"/>
    <w:rsid w:val="00410B44"/>
    <w:rsid w:val="0041135A"/>
    <w:rsid w:val="00411CBA"/>
    <w:rsid w:val="00412633"/>
    <w:rsid w:val="004129D8"/>
    <w:rsid w:val="00413EC3"/>
    <w:rsid w:val="00414889"/>
    <w:rsid w:val="004149D2"/>
    <w:rsid w:val="00414D2F"/>
    <w:rsid w:val="00414DF0"/>
    <w:rsid w:val="00415430"/>
    <w:rsid w:val="004158D3"/>
    <w:rsid w:val="00415BFD"/>
    <w:rsid w:val="00415DFF"/>
    <w:rsid w:val="00416184"/>
    <w:rsid w:val="004165E5"/>
    <w:rsid w:val="00416DB5"/>
    <w:rsid w:val="00416DC9"/>
    <w:rsid w:val="00416E5C"/>
    <w:rsid w:val="00417877"/>
    <w:rsid w:val="00417D83"/>
    <w:rsid w:val="004205A0"/>
    <w:rsid w:val="00420705"/>
    <w:rsid w:val="00420B1E"/>
    <w:rsid w:val="00421822"/>
    <w:rsid w:val="00421B96"/>
    <w:rsid w:val="00422743"/>
    <w:rsid w:val="00422C35"/>
    <w:rsid w:val="004230AB"/>
    <w:rsid w:val="00423267"/>
    <w:rsid w:val="00423E04"/>
    <w:rsid w:val="00424475"/>
    <w:rsid w:val="004247CF"/>
    <w:rsid w:val="004252C6"/>
    <w:rsid w:val="00425C7C"/>
    <w:rsid w:val="004272B9"/>
    <w:rsid w:val="00427D65"/>
    <w:rsid w:val="004311A7"/>
    <w:rsid w:val="00431A08"/>
    <w:rsid w:val="00432B09"/>
    <w:rsid w:val="00433E7F"/>
    <w:rsid w:val="004342E6"/>
    <w:rsid w:val="00434BAD"/>
    <w:rsid w:val="00436965"/>
    <w:rsid w:val="0043735F"/>
    <w:rsid w:val="00437ABF"/>
    <w:rsid w:val="0044008B"/>
    <w:rsid w:val="0044188D"/>
    <w:rsid w:val="0044267A"/>
    <w:rsid w:val="00442B4A"/>
    <w:rsid w:val="004436A9"/>
    <w:rsid w:val="0044396D"/>
    <w:rsid w:val="00444573"/>
    <w:rsid w:val="0044673C"/>
    <w:rsid w:val="00446E6D"/>
    <w:rsid w:val="004470D6"/>
    <w:rsid w:val="0044754B"/>
    <w:rsid w:val="00447986"/>
    <w:rsid w:val="0045006B"/>
    <w:rsid w:val="004505AE"/>
    <w:rsid w:val="00450654"/>
    <w:rsid w:val="004506FD"/>
    <w:rsid w:val="00450CF2"/>
    <w:rsid w:val="004513A6"/>
    <w:rsid w:val="00451B3B"/>
    <w:rsid w:val="004532B4"/>
    <w:rsid w:val="00453BB1"/>
    <w:rsid w:val="00453F09"/>
    <w:rsid w:val="00454667"/>
    <w:rsid w:val="00455212"/>
    <w:rsid w:val="00455533"/>
    <w:rsid w:val="00455864"/>
    <w:rsid w:val="00455C8D"/>
    <w:rsid w:val="00455EAE"/>
    <w:rsid w:val="00456A0A"/>
    <w:rsid w:val="00456F43"/>
    <w:rsid w:val="004570BC"/>
    <w:rsid w:val="00457BED"/>
    <w:rsid w:val="00457D19"/>
    <w:rsid w:val="00460794"/>
    <w:rsid w:val="00460E24"/>
    <w:rsid w:val="00460FD4"/>
    <w:rsid w:val="004615B4"/>
    <w:rsid w:val="00461994"/>
    <w:rsid w:val="00461E07"/>
    <w:rsid w:val="00462212"/>
    <w:rsid w:val="0046277A"/>
    <w:rsid w:val="00462DCD"/>
    <w:rsid w:val="00462E01"/>
    <w:rsid w:val="0046313A"/>
    <w:rsid w:val="004640FE"/>
    <w:rsid w:val="004641D5"/>
    <w:rsid w:val="00464AD5"/>
    <w:rsid w:val="00464FF5"/>
    <w:rsid w:val="0046503B"/>
    <w:rsid w:val="004651B7"/>
    <w:rsid w:val="00465220"/>
    <w:rsid w:val="00465337"/>
    <w:rsid w:val="004657D6"/>
    <w:rsid w:val="00465B58"/>
    <w:rsid w:val="00466FA0"/>
    <w:rsid w:val="00467211"/>
    <w:rsid w:val="0046767B"/>
    <w:rsid w:val="00467A05"/>
    <w:rsid w:val="0047043B"/>
    <w:rsid w:val="004705DA"/>
    <w:rsid w:val="00470EA4"/>
    <w:rsid w:val="00471012"/>
    <w:rsid w:val="0047160D"/>
    <w:rsid w:val="004719BB"/>
    <w:rsid w:val="004719EA"/>
    <w:rsid w:val="00471FD6"/>
    <w:rsid w:val="0047252D"/>
    <w:rsid w:val="00472FA5"/>
    <w:rsid w:val="004733FE"/>
    <w:rsid w:val="00473EA1"/>
    <w:rsid w:val="00474AFC"/>
    <w:rsid w:val="004757A1"/>
    <w:rsid w:val="004759F8"/>
    <w:rsid w:val="0047721A"/>
    <w:rsid w:val="004772C4"/>
    <w:rsid w:val="004772EA"/>
    <w:rsid w:val="00477708"/>
    <w:rsid w:val="0047794A"/>
    <w:rsid w:val="0047798B"/>
    <w:rsid w:val="00477C19"/>
    <w:rsid w:val="0048062E"/>
    <w:rsid w:val="00481331"/>
    <w:rsid w:val="00481503"/>
    <w:rsid w:val="0048208B"/>
    <w:rsid w:val="004824AD"/>
    <w:rsid w:val="004826F8"/>
    <w:rsid w:val="00482818"/>
    <w:rsid w:val="004835C0"/>
    <w:rsid w:val="0048369D"/>
    <w:rsid w:val="004836BB"/>
    <w:rsid w:val="00483A50"/>
    <w:rsid w:val="00483DE8"/>
    <w:rsid w:val="004855E0"/>
    <w:rsid w:val="00485AB7"/>
    <w:rsid w:val="00486E44"/>
    <w:rsid w:val="0048726B"/>
    <w:rsid w:val="00487416"/>
    <w:rsid w:val="00487575"/>
    <w:rsid w:val="004875FF"/>
    <w:rsid w:val="00487791"/>
    <w:rsid w:val="0049073C"/>
    <w:rsid w:val="00490C79"/>
    <w:rsid w:val="004910EC"/>
    <w:rsid w:val="00491E61"/>
    <w:rsid w:val="004924DC"/>
    <w:rsid w:val="00492D4E"/>
    <w:rsid w:val="00494A54"/>
    <w:rsid w:val="00494F3B"/>
    <w:rsid w:val="00495300"/>
    <w:rsid w:val="00495772"/>
    <w:rsid w:val="00495FE5"/>
    <w:rsid w:val="00496668"/>
    <w:rsid w:val="0049670C"/>
    <w:rsid w:val="00496801"/>
    <w:rsid w:val="00496CC2"/>
    <w:rsid w:val="0049725A"/>
    <w:rsid w:val="004979B0"/>
    <w:rsid w:val="004A0172"/>
    <w:rsid w:val="004A0317"/>
    <w:rsid w:val="004A0323"/>
    <w:rsid w:val="004A03FC"/>
    <w:rsid w:val="004A1BF4"/>
    <w:rsid w:val="004A1C68"/>
    <w:rsid w:val="004A1FC9"/>
    <w:rsid w:val="004A20C2"/>
    <w:rsid w:val="004A27C3"/>
    <w:rsid w:val="004A33E1"/>
    <w:rsid w:val="004A3E35"/>
    <w:rsid w:val="004A4911"/>
    <w:rsid w:val="004A4966"/>
    <w:rsid w:val="004A4E58"/>
    <w:rsid w:val="004A54AC"/>
    <w:rsid w:val="004A5AB9"/>
    <w:rsid w:val="004A5B11"/>
    <w:rsid w:val="004A62D0"/>
    <w:rsid w:val="004A6606"/>
    <w:rsid w:val="004A6691"/>
    <w:rsid w:val="004A6E7C"/>
    <w:rsid w:val="004A739B"/>
    <w:rsid w:val="004A7DB8"/>
    <w:rsid w:val="004B0E37"/>
    <w:rsid w:val="004B163D"/>
    <w:rsid w:val="004B1B23"/>
    <w:rsid w:val="004B1B5C"/>
    <w:rsid w:val="004B1CE2"/>
    <w:rsid w:val="004B2380"/>
    <w:rsid w:val="004B27B1"/>
    <w:rsid w:val="004B2BB1"/>
    <w:rsid w:val="004B2D0B"/>
    <w:rsid w:val="004B2D70"/>
    <w:rsid w:val="004B44D8"/>
    <w:rsid w:val="004B4BF4"/>
    <w:rsid w:val="004B4F8D"/>
    <w:rsid w:val="004B5271"/>
    <w:rsid w:val="004B548E"/>
    <w:rsid w:val="004B6D63"/>
    <w:rsid w:val="004B6FD2"/>
    <w:rsid w:val="004B7277"/>
    <w:rsid w:val="004B7330"/>
    <w:rsid w:val="004B7567"/>
    <w:rsid w:val="004B757B"/>
    <w:rsid w:val="004B7E11"/>
    <w:rsid w:val="004C0074"/>
    <w:rsid w:val="004C0192"/>
    <w:rsid w:val="004C0405"/>
    <w:rsid w:val="004C05CD"/>
    <w:rsid w:val="004C0DC7"/>
    <w:rsid w:val="004C0EEC"/>
    <w:rsid w:val="004C12F6"/>
    <w:rsid w:val="004C175C"/>
    <w:rsid w:val="004C193B"/>
    <w:rsid w:val="004C3162"/>
    <w:rsid w:val="004C5AE8"/>
    <w:rsid w:val="004C6206"/>
    <w:rsid w:val="004C6777"/>
    <w:rsid w:val="004C6803"/>
    <w:rsid w:val="004C6D8F"/>
    <w:rsid w:val="004C6E7A"/>
    <w:rsid w:val="004C6FF1"/>
    <w:rsid w:val="004C7B19"/>
    <w:rsid w:val="004C7D59"/>
    <w:rsid w:val="004C7E31"/>
    <w:rsid w:val="004D0100"/>
    <w:rsid w:val="004D0286"/>
    <w:rsid w:val="004D0D78"/>
    <w:rsid w:val="004D257A"/>
    <w:rsid w:val="004D33CA"/>
    <w:rsid w:val="004D3B6F"/>
    <w:rsid w:val="004D4324"/>
    <w:rsid w:val="004D511A"/>
    <w:rsid w:val="004D5124"/>
    <w:rsid w:val="004D544E"/>
    <w:rsid w:val="004D57CF"/>
    <w:rsid w:val="004D5A23"/>
    <w:rsid w:val="004D60A0"/>
    <w:rsid w:val="004D64BE"/>
    <w:rsid w:val="004D6A21"/>
    <w:rsid w:val="004D6C61"/>
    <w:rsid w:val="004D753C"/>
    <w:rsid w:val="004D78BE"/>
    <w:rsid w:val="004E04EA"/>
    <w:rsid w:val="004E057A"/>
    <w:rsid w:val="004E0FBF"/>
    <w:rsid w:val="004E1A79"/>
    <w:rsid w:val="004E243A"/>
    <w:rsid w:val="004E2BA4"/>
    <w:rsid w:val="004E415E"/>
    <w:rsid w:val="004E4235"/>
    <w:rsid w:val="004E45A3"/>
    <w:rsid w:val="004E496F"/>
    <w:rsid w:val="004E59A8"/>
    <w:rsid w:val="004E633A"/>
    <w:rsid w:val="004E65FB"/>
    <w:rsid w:val="004E678A"/>
    <w:rsid w:val="004E686F"/>
    <w:rsid w:val="004E6C6D"/>
    <w:rsid w:val="004E76FF"/>
    <w:rsid w:val="004E7953"/>
    <w:rsid w:val="004E7DD3"/>
    <w:rsid w:val="004E7EB2"/>
    <w:rsid w:val="004E7FF7"/>
    <w:rsid w:val="004F0425"/>
    <w:rsid w:val="004F0532"/>
    <w:rsid w:val="004F0B19"/>
    <w:rsid w:val="004F0C53"/>
    <w:rsid w:val="004F14AF"/>
    <w:rsid w:val="004F14FB"/>
    <w:rsid w:val="004F1769"/>
    <w:rsid w:val="004F1D41"/>
    <w:rsid w:val="004F1E45"/>
    <w:rsid w:val="004F22D4"/>
    <w:rsid w:val="004F29B5"/>
    <w:rsid w:val="004F3705"/>
    <w:rsid w:val="004F39DD"/>
    <w:rsid w:val="004F3A48"/>
    <w:rsid w:val="004F42BB"/>
    <w:rsid w:val="004F4375"/>
    <w:rsid w:val="004F46D8"/>
    <w:rsid w:val="004F4CB0"/>
    <w:rsid w:val="004F54C4"/>
    <w:rsid w:val="004F5B6C"/>
    <w:rsid w:val="004F5D23"/>
    <w:rsid w:val="004F5DE1"/>
    <w:rsid w:val="004F6525"/>
    <w:rsid w:val="004F65FD"/>
    <w:rsid w:val="004F736C"/>
    <w:rsid w:val="004F7695"/>
    <w:rsid w:val="005006B4"/>
    <w:rsid w:val="005007A5"/>
    <w:rsid w:val="00500A1E"/>
    <w:rsid w:val="00500BB8"/>
    <w:rsid w:val="00500CA9"/>
    <w:rsid w:val="00501A1B"/>
    <w:rsid w:val="00501D28"/>
    <w:rsid w:val="00501DF5"/>
    <w:rsid w:val="005023E6"/>
    <w:rsid w:val="00503048"/>
    <w:rsid w:val="00503CDD"/>
    <w:rsid w:val="00504285"/>
    <w:rsid w:val="0050438D"/>
    <w:rsid w:val="00504BE6"/>
    <w:rsid w:val="00505095"/>
    <w:rsid w:val="00505445"/>
    <w:rsid w:val="005057AD"/>
    <w:rsid w:val="005059BE"/>
    <w:rsid w:val="00505EF7"/>
    <w:rsid w:val="0050623E"/>
    <w:rsid w:val="00506376"/>
    <w:rsid w:val="00507051"/>
    <w:rsid w:val="00507455"/>
    <w:rsid w:val="00507890"/>
    <w:rsid w:val="00507EBF"/>
    <w:rsid w:val="00507FDC"/>
    <w:rsid w:val="00510345"/>
    <w:rsid w:val="00511A4B"/>
    <w:rsid w:val="00511B0D"/>
    <w:rsid w:val="00511B20"/>
    <w:rsid w:val="005127FB"/>
    <w:rsid w:val="0051296D"/>
    <w:rsid w:val="00512BC1"/>
    <w:rsid w:val="00512C98"/>
    <w:rsid w:val="005131F8"/>
    <w:rsid w:val="0051398B"/>
    <w:rsid w:val="00513A91"/>
    <w:rsid w:val="00513DEB"/>
    <w:rsid w:val="00514A0F"/>
    <w:rsid w:val="00514B03"/>
    <w:rsid w:val="00514B24"/>
    <w:rsid w:val="00514D12"/>
    <w:rsid w:val="005157D4"/>
    <w:rsid w:val="00516C08"/>
    <w:rsid w:val="0051748A"/>
    <w:rsid w:val="005178AF"/>
    <w:rsid w:val="005201A9"/>
    <w:rsid w:val="005201B6"/>
    <w:rsid w:val="00520842"/>
    <w:rsid w:val="00521CF3"/>
    <w:rsid w:val="00522889"/>
    <w:rsid w:val="005230DE"/>
    <w:rsid w:val="005239F5"/>
    <w:rsid w:val="00523BBE"/>
    <w:rsid w:val="005248B1"/>
    <w:rsid w:val="00525193"/>
    <w:rsid w:val="00525876"/>
    <w:rsid w:val="00525DA4"/>
    <w:rsid w:val="005275E8"/>
    <w:rsid w:val="00527CA1"/>
    <w:rsid w:val="00527D91"/>
    <w:rsid w:val="00530251"/>
    <w:rsid w:val="00530454"/>
    <w:rsid w:val="00530867"/>
    <w:rsid w:val="00530C71"/>
    <w:rsid w:val="00530EBD"/>
    <w:rsid w:val="0053158A"/>
    <w:rsid w:val="00531B13"/>
    <w:rsid w:val="00531CE8"/>
    <w:rsid w:val="005323DD"/>
    <w:rsid w:val="005325A6"/>
    <w:rsid w:val="005326BB"/>
    <w:rsid w:val="00533523"/>
    <w:rsid w:val="00533677"/>
    <w:rsid w:val="0053376D"/>
    <w:rsid w:val="00533B91"/>
    <w:rsid w:val="0053404C"/>
    <w:rsid w:val="00534624"/>
    <w:rsid w:val="00534658"/>
    <w:rsid w:val="00534B97"/>
    <w:rsid w:val="005350C5"/>
    <w:rsid w:val="005350CF"/>
    <w:rsid w:val="00535445"/>
    <w:rsid w:val="005358B2"/>
    <w:rsid w:val="0053775D"/>
    <w:rsid w:val="0053793A"/>
    <w:rsid w:val="00537942"/>
    <w:rsid w:val="0054104C"/>
    <w:rsid w:val="005414B7"/>
    <w:rsid w:val="005417EE"/>
    <w:rsid w:val="0054270B"/>
    <w:rsid w:val="00542A0A"/>
    <w:rsid w:val="00543341"/>
    <w:rsid w:val="00544CDD"/>
    <w:rsid w:val="0054571F"/>
    <w:rsid w:val="005458F1"/>
    <w:rsid w:val="0054776F"/>
    <w:rsid w:val="00547B8B"/>
    <w:rsid w:val="00547BC2"/>
    <w:rsid w:val="00547C7B"/>
    <w:rsid w:val="00547E4C"/>
    <w:rsid w:val="0055012C"/>
    <w:rsid w:val="00550696"/>
    <w:rsid w:val="00550BBC"/>
    <w:rsid w:val="005514CA"/>
    <w:rsid w:val="00551ECA"/>
    <w:rsid w:val="0055206D"/>
    <w:rsid w:val="00552318"/>
    <w:rsid w:val="00552523"/>
    <w:rsid w:val="005526DF"/>
    <w:rsid w:val="005529B6"/>
    <w:rsid w:val="00553609"/>
    <w:rsid w:val="00553753"/>
    <w:rsid w:val="00553AD8"/>
    <w:rsid w:val="00553F68"/>
    <w:rsid w:val="0055426D"/>
    <w:rsid w:val="00554420"/>
    <w:rsid w:val="0055476C"/>
    <w:rsid w:val="00554822"/>
    <w:rsid w:val="0055663C"/>
    <w:rsid w:val="00556A71"/>
    <w:rsid w:val="00556AA2"/>
    <w:rsid w:val="00556EB8"/>
    <w:rsid w:val="00557CA9"/>
    <w:rsid w:val="0056007D"/>
    <w:rsid w:val="00560CE5"/>
    <w:rsid w:val="00560E8C"/>
    <w:rsid w:val="005618AE"/>
    <w:rsid w:val="00561CC5"/>
    <w:rsid w:val="00562FF9"/>
    <w:rsid w:val="00564627"/>
    <w:rsid w:val="0056488B"/>
    <w:rsid w:val="005648D0"/>
    <w:rsid w:val="00564C60"/>
    <w:rsid w:val="00565478"/>
    <w:rsid w:val="005656B8"/>
    <w:rsid w:val="00565719"/>
    <w:rsid w:val="00565E01"/>
    <w:rsid w:val="00565FBE"/>
    <w:rsid w:val="005661D8"/>
    <w:rsid w:val="005673E3"/>
    <w:rsid w:val="005677C7"/>
    <w:rsid w:val="00567BF4"/>
    <w:rsid w:val="00567C17"/>
    <w:rsid w:val="00571690"/>
    <w:rsid w:val="00571EE1"/>
    <w:rsid w:val="00572059"/>
    <w:rsid w:val="005721B6"/>
    <w:rsid w:val="00572B82"/>
    <w:rsid w:val="005735FB"/>
    <w:rsid w:val="005737A4"/>
    <w:rsid w:val="0057382F"/>
    <w:rsid w:val="00573E1E"/>
    <w:rsid w:val="0057434D"/>
    <w:rsid w:val="00574BC4"/>
    <w:rsid w:val="005752B7"/>
    <w:rsid w:val="00576115"/>
    <w:rsid w:val="00577283"/>
    <w:rsid w:val="005777EB"/>
    <w:rsid w:val="00577E20"/>
    <w:rsid w:val="005800D0"/>
    <w:rsid w:val="005803E8"/>
    <w:rsid w:val="00580BB7"/>
    <w:rsid w:val="005810F3"/>
    <w:rsid w:val="005814D0"/>
    <w:rsid w:val="005821C9"/>
    <w:rsid w:val="005823B0"/>
    <w:rsid w:val="00582D46"/>
    <w:rsid w:val="00583576"/>
    <w:rsid w:val="00583BB0"/>
    <w:rsid w:val="00583BF5"/>
    <w:rsid w:val="00583D1E"/>
    <w:rsid w:val="00583EC2"/>
    <w:rsid w:val="00585373"/>
    <w:rsid w:val="005853DA"/>
    <w:rsid w:val="005855E0"/>
    <w:rsid w:val="00585B42"/>
    <w:rsid w:val="00585C60"/>
    <w:rsid w:val="00585F81"/>
    <w:rsid w:val="005863F6"/>
    <w:rsid w:val="00587BC3"/>
    <w:rsid w:val="00590715"/>
    <w:rsid w:val="00591DC0"/>
    <w:rsid w:val="00591E69"/>
    <w:rsid w:val="005921DC"/>
    <w:rsid w:val="0059262E"/>
    <w:rsid w:val="00592B8E"/>
    <w:rsid w:val="0059339F"/>
    <w:rsid w:val="005939BD"/>
    <w:rsid w:val="00593EDB"/>
    <w:rsid w:val="005940D8"/>
    <w:rsid w:val="00594548"/>
    <w:rsid w:val="005948EE"/>
    <w:rsid w:val="00594D78"/>
    <w:rsid w:val="005953E2"/>
    <w:rsid w:val="00596437"/>
    <w:rsid w:val="005A0309"/>
    <w:rsid w:val="005A0456"/>
    <w:rsid w:val="005A1093"/>
    <w:rsid w:val="005A11C4"/>
    <w:rsid w:val="005A1FAE"/>
    <w:rsid w:val="005A25A0"/>
    <w:rsid w:val="005A2883"/>
    <w:rsid w:val="005A2CCA"/>
    <w:rsid w:val="005A2F16"/>
    <w:rsid w:val="005A3989"/>
    <w:rsid w:val="005A3F75"/>
    <w:rsid w:val="005A518C"/>
    <w:rsid w:val="005A52C6"/>
    <w:rsid w:val="005A53E7"/>
    <w:rsid w:val="005A663C"/>
    <w:rsid w:val="005A73AC"/>
    <w:rsid w:val="005A76B3"/>
    <w:rsid w:val="005A7E37"/>
    <w:rsid w:val="005B09C8"/>
    <w:rsid w:val="005B0EB4"/>
    <w:rsid w:val="005B11D2"/>
    <w:rsid w:val="005B15B3"/>
    <w:rsid w:val="005B21CF"/>
    <w:rsid w:val="005B26DE"/>
    <w:rsid w:val="005B28FC"/>
    <w:rsid w:val="005B2C8A"/>
    <w:rsid w:val="005B338F"/>
    <w:rsid w:val="005B378B"/>
    <w:rsid w:val="005B3AB6"/>
    <w:rsid w:val="005B3B08"/>
    <w:rsid w:val="005B3B5A"/>
    <w:rsid w:val="005B3F1B"/>
    <w:rsid w:val="005B4C64"/>
    <w:rsid w:val="005B52B7"/>
    <w:rsid w:val="005B569A"/>
    <w:rsid w:val="005B59C0"/>
    <w:rsid w:val="005B5E29"/>
    <w:rsid w:val="005B7356"/>
    <w:rsid w:val="005B75BB"/>
    <w:rsid w:val="005B7EE8"/>
    <w:rsid w:val="005C0327"/>
    <w:rsid w:val="005C06F9"/>
    <w:rsid w:val="005C0852"/>
    <w:rsid w:val="005C0AD2"/>
    <w:rsid w:val="005C1DC5"/>
    <w:rsid w:val="005C1EDF"/>
    <w:rsid w:val="005C23D3"/>
    <w:rsid w:val="005C240B"/>
    <w:rsid w:val="005C2A65"/>
    <w:rsid w:val="005C3008"/>
    <w:rsid w:val="005C330F"/>
    <w:rsid w:val="005C38EA"/>
    <w:rsid w:val="005C3B89"/>
    <w:rsid w:val="005C4589"/>
    <w:rsid w:val="005C45FC"/>
    <w:rsid w:val="005C4845"/>
    <w:rsid w:val="005C48A2"/>
    <w:rsid w:val="005C4E35"/>
    <w:rsid w:val="005C53EE"/>
    <w:rsid w:val="005C5813"/>
    <w:rsid w:val="005C5A25"/>
    <w:rsid w:val="005C6507"/>
    <w:rsid w:val="005C6630"/>
    <w:rsid w:val="005C682A"/>
    <w:rsid w:val="005C724B"/>
    <w:rsid w:val="005C74ED"/>
    <w:rsid w:val="005C7B4B"/>
    <w:rsid w:val="005D0232"/>
    <w:rsid w:val="005D06EE"/>
    <w:rsid w:val="005D0AD5"/>
    <w:rsid w:val="005D0E0A"/>
    <w:rsid w:val="005D10C8"/>
    <w:rsid w:val="005D147F"/>
    <w:rsid w:val="005D1643"/>
    <w:rsid w:val="005D1A66"/>
    <w:rsid w:val="005D1B6B"/>
    <w:rsid w:val="005D1E56"/>
    <w:rsid w:val="005D1FFC"/>
    <w:rsid w:val="005D2043"/>
    <w:rsid w:val="005D25A3"/>
    <w:rsid w:val="005D3A46"/>
    <w:rsid w:val="005D4654"/>
    <w:rsid w:val="005D47B1"/>
    <w:rsid w:val="005D48AA"/>
    <w:rsid w:val="005D52A7"/>
    <w:rsid w:val="005D5C77"/>
    <w:rsid w:val="005D61DA"/>
    <w:rsid w:val="005D635E"/>
    <w:rsid w:val="005D785F"/>
    <w:rsid w:val="005D7F73"/>
    <w:rsid w:val="005E102B"/>
    <w:rsid w:val="005E13BA"/>
    <w:rsid w:val="005E1CCF"/>
    <w:rsid w:val="005E1ECD"/>
    <w:rsid w:val="005E2662"/>
    <w:rsid w:val="005E2732"/>
    <w:rsid w:val="005E28AA"/>
    <w:rsid w:val="005E2AC9"/>
    <w:rsid w:val="005E3AB8"/>
    <w:rsid w:val="005E423C"/>
    <w:rsid w:val="005E4272"/>
    <w:rsid w:val="005E5987"/>
    <w:rsid w:val="005E5A6C"/>
    <w:rsid w:val="005E5D00"/>
    <w:rsid w:val="005E61D4"/>
    <w:rsid w:val="005E746C"/>
    <w:rsid w:val="005E7939"/>
    <w:rsid w:val="005E7ED2"/>
    <w:rsid w:val="005F08BA"/>
    <w:rsid w:val="005F13C5"/>
    <w:rsid w:val="005F1673"/>
    <w:rsid w:val="005F1975"/>
    <w:rsid w:val="005F1B34"/>
    <w:rsid w:val="005F2199"/>
    <w:rsid w:val="005F2416"/>
    <w:rsid w:val="005F257B"/>
    <w:rsid w:val="005F263C"/>
    <w:rsid w:val="005F3417"/>
    <w:rsid w:val="005F3A28"/>
    <w:rsid w:val="005F4582"/>
    <w:rsid w:val="005F4D7F"/>
    <w:rsid w:val="005F5299"/>
    <w:rsid w:val="005F57B8"/>
    <w:rsid w:val="005F58C4"/>
    <w:rsid w:val="005F5BA3"/>
    <w:rsid w:val="005F6925"/>
    <w:rsid w:val="005F6D8F"/>
    <w:rsid w:val="005F7475"/>
    <w:rsid w:val="005F7B2C"/>
    <w:rsid w:val="005F7D68"/>
    <w:rsid w:val="005F7FA5"/>
    <w:rsid w:val="00600351"/>
    <w:rsid w:val="0060041C"/>
    <w:rsid w:val="006011CD"/>
    <w:rsid w:val="00601740"/>
    <w:rsid w:val="00603678"/>
    <w:rsid w:val="006038A5"/>
    <w:rsid w:val="00603951"/>
    <w:rsid w:val="00604EF3"/>
    <w:rsid w:val="0060521D"/>
    <w:rsid w:val="00605E81"/>
    <w:rsid w:val="006066AB"/>
    <w:rsid w:val="00606C96"/>
    <w:rsid w:val="00606EFD"/>
    <w:rsid w:val="00607157"/>
    <w:rsid w:val="0060783C"/>
    <w:rsid w:val="00607845"/>
    <w:rsid w:val="00607B62"/>
    <w:rsid w:val="006104E3"/>
    <w:rsid w:val="006104FB"/>
    <w:rsid w:val="0061095D"/>
    <w:rsid w:val="006110E3"/>
    <w:rsid w:val="006111F3"/>
    <w:rsid w:val="00611A64"/>
    <w:rsid w:val="00612236"/>
    <w:rsid w:val="0061233F"/>
    <w:rsid w:val="006123D7"/>
    <w:rsid w:val="00612BFB"/>
    <w:rsid w:val="00612FB5"/>
    <w:rsid w:val="00613D19"/>
    <w:rsid w:val="0061448B"/>
    <w:rsid w:val="00614B6F"/>
    <w:rsid w:val="006150A4"/>
    <w:rsid w:val="006152F9"/>
    <w:rsid w:val="00615326"/>
    <w:rsid w:val="0061572C"/>
    <w:rsid w:val="006158A2"/>
    <w:rsid w:val="00615B04"/>
    <w:rsid w:val="00615BAD"/>
    <w:rsid w:val="006160C9"/>
    <w:rsid w:val="00616322"/>
    <w:rsid w:val="00616F94"/>
    <w:rsid w:val="00617225"/>
    <w:rsid w:val="006178B9"/>
    <w:rsid w:val="0062044B"/>
    <w:rsid w:val="00620575"/>
    <w:rsid w:val="00620835"/>
    <w:rsid w:val="006208BF"/>
    <w:rsid w:val="00620C10"/>
    <w:rsid w:val="006213A6"/>
    <w:rsid w:val="006213E3"/>
    <w:rsid w:val="00621DAF"/>
    <w:rsid w:val="00622A20"/>
    <w:rsid w:val="006232F0"/>
    <w:rsid w:val="006234D0"/>
    <w:rsid w:val="006234E6"/>
    <w:rsid w:val="0062386F"/>
    <w:rsid w:val="00623A3D"/>
    <w:rsid w:val="00623C2B"/>
    <w:rsid w:val="006245C7"/>
    <w:rsid w:val="00624FCD"/>
    <w:rsid w:val="0062556E"/>
    <w:rsid w:val="0062558C"/>
    <w:rsid w:val="00625DFB"/>
    <w:rsid w:val="0062645A"/>
    <w:rsid w:val="00626638"/>
    <w:rsid w:val="006314E7"/>
    <w:rsid w:val="00631D66"/>
    <w:rsid w:val="00631FE3"/>
    <w:rsid w:val="006320BB"/>
    <w:rsid w:val="00632229"/>
    <w:rsid w:val="006329D9"/>
    <w:rsid w:val="00632A5A"/>
    <w:rsid w:val="00632D3E"/>
    <w:rsid w:val="00632DAB"/>
    <w:rsid w:val="00633FFE"/>
    <w:rsid w:val="0063433E"/>
    <w:rsid w:val="006348D3"/>
    <w:rsid w:val="0063614A"/>
    <w:rsid w:val="006371DB"/>
    <w:rsid w:val="0063763E"/>
    <w:rsid w:val="00640144"/>
    <w:rsid w:val="006403CB"/>
    <w:rsid w:val="006403E4"/>
    <w:rsid w:val="0064062C"/>
    <w:rsid w:val="00640A30"/>
    <w:rsid w:val="00640D91"/>
    <w:rsid w:val="00641210"/>
    <w:rsid w:val="00641363"/>
    <w:rsid w:val="006417D8"/>
    <w:rsid w:val="006418D5"/>
    <w:rsid w:val="00641CDA"/>
    <w:rsid w:val="00642510"/>
    <w:rsid w:val="00642AEF"/>
    <w:rsid w:val="00642B61"/>
    <w:rsid w:val="00643A2B"/>
    <w:rsid w:val="006442E0"/>
    <w:rsid w:val="006451FF"/>
    <w:rsid w:val="006454D7"/>
    <w:rsid w:val="00645616"/>
    <w:rsid w:val="006463D6"/>
    <w:rsid w:val="00646C0D"/>
    <w:rsid w:val="00646D69"/>
    <w:rsid w:val="00647019"/>
    <w:rsid w:val="00647113"/>
    <w:rsid w:val="0064755F"/>
    <w:rsid w:val="00647680"/>
    <w:rsid w:val="00647A83"/>
    <w:rsid w:val="00647DB3"/>
    <w:rsid w:val="00650845"/>
    <w:rsid w:val="00650907"/>
    <w:rsid w:val="00650C43"/>
    <w:rsid w:val="00651462"/>
    <w:rsid w:val="00652410"/>
    <w:rsid w:val="00652689"/>
    <w:rsid w:val="00652986"/>
    <w:rsid w:val="00653F44"/>
    <w:rsid w:val="006540E1"/>
    <w:rsid w:val="006543BC"/>
    <w:rsid w:val="00654641"/>
    <w:rsid w:val="006548C8"/>
    <w:rsid w:val="00654E2F"/>
    <w:rsid w:val="0065504F"/>
    <w:rsid w:val="00655DC9"/>
    <w:rsid w:val="006563E3"/>
    <w:rsid w:val="00657088"/>
    <w:rsid w:val="00657D0A"/>
    <w:rsid w:val="0066100D"/>
    <w:rsid w:val="006611CD"/>
    <w:rsid w:val="00661CAA"/>
    <w:rsid w:val="006627B5"/>
    <w:rsid w:val="00662FCE"/>
    <w:rsid w:val="00663541"/>
    <w:rsid w:val="006635C2"/>
    <w:rsid w:val="00663767"/>
    <w:rsid w:val="0066400A"/>
    <w:rsid w:val="00664921"/>
    <w:rsid w:val="00664AB6"/>
    <w:rsid w:val="00664B94"/>
    <w:rsid w:val="006657E2"/>
    <w:rsid w:val="0066593C"/>
    <w:rsid w:val="0066597E"/>
    <w:rsid w:val="00665E8F"/>
    <w:rsid w:val="00666772"/>
    <w:rsid w:val="006669BB"/>
    <w:rsid w:val="00666ED0"/>
    <w:rsid w:val="00666FA3"/>
    <w:rsid w:val="0066719A"/>
    <w:rsid w:val="00667BB0"/>
    <w:rsid w:val="00670785"/>
    <w:rsid w:val="00670ACA"/>
    <w:rsid w:val="00670E68"/>
    <w:rsid w:val="0067187A"/>
    <w:rsid w:val="00671E0B"/>
    <w:rsid w:val="00671E24"/>
    <w:rsid w:val="0067235B"/>
    <w:rsid w:val="00672C26"/>
    <w:rsid w:val="006741E8"/>
    <w:rsid w:val="00674622"/>
    <w:rsid w:val="00674BDB"/>
    <w:rsid w:val="00675323"/>
    <w:rsid w:val="00675DF4"/>
    <w:rsid w:val="0067677B"/>
    <w:rsid w:val="00677002"/>
    <w:rsid w:val="00677357"/>
    <w:rsid w:val="00677B9B"/>
    <w:rsid w:val="0068046F"/>
    <w:rsid w:val="00681954"/>
    <w:rsid w:val="006826BE"/>
    <w:rsid w:val="006833A8"/>
    <w:rsid w:val="006845F1"/>
    <w:rsid w:val="00684921"/>
    <w:rsid w:val="00686428"/>
    <w:rsid w:val="0068649B"/>
    <w:rsid w:val="006869A3"/>
    <w:rsid w:val="006869C7"/>
    <w:rsid w:val="00686F2C"/>
    <w:rsid w:val="00690AF3"/>
    <w:rsid w:val="00690F39"/>
    <w:rsid w:val="00691626"/>
    <w:rsid w:val="006918A3"/>
    <w:rsid w:val="00691B97"/>
    <w:rsid w:val="0069218E"/>
    <w:rsid w:val="00692527"/>
    <w:rsid w:val="006925CD"/>
    <w:rsid w:val="006930B4"/>
    <w:rsid w:val="00693436"/>
    <w:rsid w:val="006935C3"/>
    <w:rsid w:val="00693C5B"/>
    <w:rsid w:val="00693D1D"/>
    <w:rsid w:val="006940EE"/>
    <w:rsid w:val="00694363"/>
    <w:rsid w:val="00694DB5"/>
    <w:rsid w:val="00694FC9"/>
    <w:rsid w:val="00695507"/>
    <w:rsid w:val="00696110"/>
    <w:rsid w:val="00696451"/>
    <w:rsid w:val="00696574"/>
    <w:rsid w:val="00696807"/>
    <w:rsid w:val="00696A26"/>
    <w:rsid w:val="00696B13"/>
    <w:rsid w:val="00696EC1"/>
    <w:rsid w:val="00697176"/>
    <w:rsid w:val="00697462"/>
    <w:rsid w:val="006979CE"/>
    <w:rsid w:val="00697CBD"/>
    <w:rsid w:val="006A0371"/>
    <w:rsid w:val="006A1177"/>
    <w:rsid w:val="006A1307"/>
    <w:rsid w:val="006A172B"/>
    <w:rsid w:val="006A1D58"/>
    <w:rsid w:val="006A2188"/>
    <w:rsid w:val="006A2551"/>
    <w:rsid w:val="006A2635"/>
    <w:rsid w:val="006A2C66"/>
    <w:rsid w:val="006A2CBD"/>
    <w:rsid w:val="006A2E61"/>
    <w:rsid w:val="006A4449"/>
    <w:rsid w:val="006A4A7A"/>
    <w:rsid w:val="006A55CE"/>
    <w:rsid w:val="006A64ED"/>
    <w:rsid w:val="006A65EE"/>
    <w:rsid w:val="006A67E5"/>
    <w:rsid w:val="006A6AEE"/>
    <w:rsid w:val="006A79DD"/>
    <w:rsid w:val="006A7DF7"/>
    <w:rsid w:val="006A7F0F"/>
    <w:rsid w:val="006B01FF"/>
    <w:rsid w:val="006B06BC"/>
    <w:rsid w:val="006B0736"/>
    <w:rsid w:val="006B19EA"/>
    <w:rsid w:val="006B1F84"/>
    <w:rsid w:val="006B21DD"/>
    <w:rsid w:val="006B3F5C"/>
    <w:rsid w:val="006B60CA"/>
    <w:rsid w:val="006B60D9"/>
    <w:rsid w:val="006B6664"/>
    <w:rsid w:val="006B685D"/>
    <w:rsid w:val="006B6DBD"/>
    <w:rsid w:val="006B73C3"/>
    <w:rsid w:val="006B760B"/>
    <w:rsid w:val="006B7A0A"/>
    <w:rsid w:val="006B7B1F"/>
    <w:rsid w:val="006C02BE"/>
    <w:rsid w:val="006C02D1"/>
    <w:rsid w:val="006C08A9"/>
    <w:rsid w:val="006C0CC0"/>
    <w:rsid w:val="006C0E42"/>
    <w:rsid w:val="006C0E4D"/>
    <w:rsid w:val="006C1397"/>
    <w:rsid w:val="006C1A92"/>
    <w:rsid w:val="006C1D4C"/>
    <w:rsid w:val="006C25DA"/>
    <w:rsid w:val="006C2C3C"/>
    <w:rsid w:val="006C34C0"/>
    <w:rsid w:val="006C3505"/>
    <w:rsid w:val="006C39F1"/>
    <w:rsid w:val="006C3A69"/>
    <w:rsid w:val="006C4BBC"/>
    <w:rsid w:val="006C5258"/>
    <w:rsid w:val="006C525B"/>
    <w:rsid w:val="006C5295"/>
    <w:rsid w:val="006C5699"/>
    <w:rsid w:val="006C56D8"/>
    <w:rsid w:val="006C5737"/>
    <w:rsid w:val="006C589D"/>
    <w:rsid w:val="006C6061"/>
    <w:rsid w:val="006C6303"/>
    <w:rsid w:val="006C6339"/>
    <w:rsid w:val="006C6791"/>
    <w:rsid w:val="006C6839"/>
    <w:rsid w:val="006C6AE6"/>
    <w:rsid w:val="006C6F8B"/>
    <w:rsid w:val="006C77B3"/>
    <w:rsid w:val="006D42E8"/>
    <w:rsid w:val="006D4363"/>
    <w:rsid w:val="006D5943"/>
    <w:rsid w:val="006D5A40"/>
    <w:rsid w:val="006D5BB7"/>
    <w:rsid w:val="006D5D75"/>
    <w:rsid w:val="006D5EE2"/>
    <w:rsid w:val="006D6344"/>
    <w:rsid w:val="006D6384"/>
    <w:rsid w:val="006D6A25"/>
    <w:rsid w:val="006D6BF0"/>
    <w:rsid w:val="006D717E"/>
    <w:rsid w:val="006D732C"/>
    <w:rsid w:val="006D769C"/>
    <w:rsid w:val="006D7BC0"/>
    <w:rsid w:val="006D7D07"/>
    <w:rsid w:val="006E0030"/>
    <w:rsid w:val="006E0C9B"/>
    <w:rsid w:val="006E0CD0"/>
    <w:rsid w:val="006E0EC0"/>
    <w:rsid w:val="006E1701"/>
    <w:rsid w:val="006E25CC"/>
    <w:rsid w:val="006E2751"/>
    <w:rsid w:val="006E2A50"/>
    <w:rsid w:val="006E36F6"/>
    <w:rsid w:val="006E374E"/>
    <w:rsid w:val="006E464B"/>
    <w:rsid w:val="006E4E09"/>
    <w:rsid w:val="006E5093"/>
    <w:rsid w:val="006E5487"/>
    <w:rsid w:val="006E5C0A"/>
    <w:rsid w:val="006E6014"/>
    <w:rsid w:val="006E66C7"/>
    <w:rsid w:val="006E6789"/>
    <w:rsid w:val="006E7BFF"/>
    <w:rsid w:val="006F04ED"/>
    <w:rsid w:val="006F0FFC"/>
    <w:rsid w:val="006F15C2"/>
    <w:rsid w:val="006F2343"/>
    <w:rsid w:val="006F279F"/>
    <w:rsid w:val="006F2909"/>
    <w:rsid w:val="006F2B49"/>
    <w:rsid w:val="006F3376"/>
    <w:rsid w:val="006F36C1"/>
    <w:rsid w:val="006F3DF8"/>
    <w:rsid w:val="006F4CF4"/>
    <w:rsid w:val="006F5CCE"/>
    <w:rsid w:val="006F735F"/>
    <w:rsid w:val="006F770B"/>
    <w:rsid w:val="006F7CE7"/>
    <w:rsid w:val="007003C0"/>
    <w:rsid w:val="007003DF"/>
    <w:rsid w:val="007003F0"/>
    <w:rsid w:val="00700671"/>
    <w:rsid w:val="007009D1"/>
    <w:rsid w:val="007013FF"/>
    <w:rsid w:val="007014C5"/>
    <w:rsid w:val="00701888"/>
    <w:rsid w:val="00701D60"/>
    <w:rsid w:val="007020D7"/>
    <w:rsid w:val="007026C7"/>
    <w:rsid w:val="00702EFF"/>
    <w:rsid w:val="0070383A"/>
    <w:rsid w:val="007038E1"/>
    <w:rsid w:val="00704746"/>
    <w:rsid w:val="007053F9"/>
    <w:rsid w:val="007055F8"/>
    <w:rsid w:val="0070674D"/>
    <w:rsid w:val="0070689F"/>
    <w:rsid w:val="007076D0"/>
    <w:rsid w:val="00707CD7"/>
    <w:rsid w:val="0071098F"/>
    <w:rsid w:val="007116D9"/>
    <w:rsid w:val="00711B3D"/>
    <w:rsid w:val="00711BB4"/>
    <w:rsid w:val="00711C62"/>
    <w:rsid w:val="0071209E"/>
    <w:rsid w:val="007126D2"/>
    <w:rsid w:val="00712A2A"/>
    <w:rsid w:val="00712C96"/>
    <w:rsid w:val="00712CCB"/>
    <w:rsid w:val="00713F2A"/>
    <w:rsid w:val="00714830"/>
    <w:rsid w:val="007148C2"/>
    <w:rsid w:val="00714DE3"/>
    <w:rsid w:val="00714F64"/>
    <w:rsid w:val="0071500D"/>
    <w:rsid w:val="0071543D"/>
    <w:rsid w:val="00715729"/>
    <w:rsid w:val="0071574B"/>
    <w:rsid w:val="0071575E"/>
    <w:rsid w:val="00716280"/>
    <w:rsid w:val="00716F71"/>
    <w:rsid w:val="00717A2F"/>
    <w:rsid w:val="00717AC6"/>
    <w:rsid w:val="007201DB"/>
    <w:rsid w:val="00720B61"/>
    <w:rsid w:val="00720DA9"/>
    <w:rsid w:val="00720F66"/>
    <w:rsid w:val="00721107"/>
    <w:rsid w:val="00721556"/>
    <w:rsid w:val="00721A77"/>
    <w:rsid w:val="00722180"/>
    <w:rsid w:val="0072285E"/>
    <w:rsid w:val="00722B56"/>
    <w:rsid w:val="0072433B"/>
    <w:rsid w:val="007251CC"/>
    <w:rsid w:val="00725BC6"/>
    <w:rsid w:val="00726204"/>
    <w:rsid w:val="00726460"/>
    <w:rsid w:val="0072678A"/>
    <w:rsid w:val="00726969"/>
    <w:rsid w:val="00727C93"/>
    <w:rsid w:val="00727D89"/>
    <w:rsid w:val="0073022E"/>
    <w:rsid w:val="007304FC"/>
    <w:rsid w:val="007305B1"/>
    <w:rsid w:val="00730818"/>
    <w:rsid w:val="00730882"/>
    <w:rsid w:val="00731069"/>
    <w:rsid w:val="0073177F"/>
    <w:rsid w:val="007319A0"/>
    <w:rsid w:val="00731FF2"/>
    <w:rsid w:val="00732909"/>
    <w:rsid w:val="00732D81"/>
    <w:rsid w:val="00732FCA"/>
    <w:rsid w:val="007345A9"/>
    <w:rsid w:val="007348E9"/>
    <w:rsid w:val="00734A2B"/>
    <w:rsid w:val="0073572C"/>
    <w:rsid w:val="0073591C"/>
    <w:rsid w:val="00735A93"/>
    <w:rsid w:val="00735DE9"/>
    <w:rsid w:val="00735EBE"/>
    <w:rsid w:val="00735F3F"/>
    <w:rsid w:val="00735F99"/>
    <w:rsid w:val="00736497"/>
    <w:rsid w:val="00736815"/>
    <w:rsid w:val="00737016"/>
    <w:rsid w:val="00737A40"/>
    <w:rsid w:val="00741562"/>
    <w:rsid w:val="00741A43"/>
    <w:rsid w:val="007420E5"/>
    <w:rsid w:val="007427CC"/>
    <w:rsid w:val="00742BF8"/>
    <w:rsid w:val="00742F08"/>
    <w:rsid w:val="00744C90"/>
    <w:rsid w:val="0074575D"/>
    <w:rsid w:val="00745FDD"/>
    <w:rsid w:val="007469EC"/>
    <w:rsid w:val="007470E9"/>
    <w:rsid w:val="007477CB"/>
    <w:rsid w:val="00747AE2"/>
    <w:rsid w:val="00750263"/>
    <w:rsid w:val="007506F1"/>
    <w:rsid w:val="00750C95"/>
    <w:rsid w:val="007519E3"/>
    <w:rsid w:val="00752652"/>
    <w:rsid w:val="00752822"/>
    <w:rsid w:val="00752C6A"/>
    <w:rsid w:val="00752CC9"/>
    <w:rsid w:val="0075361A"/>
    <w:rsid w:val="0075380D"/>
    <w:rsid w:val="00753C4B"/>
    <w:rsid w:val="00754B4F"/>
    <w:rsid w:val="007560E8"/>
    <w:rsid w:val="0075663C"/>
    <w:rsid w:val="007566E0"/>
    <w:rsid w:val="00756EE6"/>
    <w:rsid w:val="007577AA"/>
    <w:rsid w:val="00757AD6"/>
    <w:rsid w:val="00757ED3"/>
    <w:rsid w:val="007609EF"/>
    <w:rsid w:val="007623F1"/>
    <w:rsid w:val="007627EF"/>
    <w:rsid w:val="007628CE"/>
    <w:rsid w:val="00762C3E"/>
    <w:rsid w:val="00763493"/>
    <w:rsid w:val="00763A07"/>
    <w:rsid w:val="00764950"/>
    <w:rsid w:val="00764D8C"/>
    <w:rsid w:val="00765F36"/>
    <w:rsid w:val="0076649A"/>
    <w:rsid w:val="007668A4"/>
    <w:rsid w:val="00766BFB"/>
    <w:rsid w:val="00766D13"/>
    <w:rsid w:val="00767FBD"/>
    <w:rsid w:val="00770170"/>
    <w:rsid w:val="00770359"/>
    <w:rsid w:val="00770422"/>
    <w:rsid w:val="007706FB"/>
    <w:rsid w:val="00770979"/>
    <w:rsid w:val="0077097D"/>
    <w:rsid w:val="00770E53"/>
    <w:rsid w:val="007712AB"/>
    <w:rsid w:val="007718E5"/>
    <w:rsid w:val="007724C3"/>
    <w:rsid w:val="007730DD"/>
    <w:rsid w:val="00773E6F"/>
    <w:rsid w:val="007744F0"/>
    <w:rsid w:val="00774607"/>
    <w:rsid w:val="00774FD7"/>
    <w:rsid w:val="00775288"/>
    <w:rsid w:val="00775AE1"/>
    <w:rsid w:val="007761FA"/>
    <w:rsid w:val="00776518"/>
    <w:rsid w:val="0077651E"/>
    <w:rsid w:val="00776958"/>
    <w:rsid w:val="00776CA8"/>
    <w:rsid w:val="0077741D"/>
    <w:rsid w:val="007774B9"/>
    <w:rsid w:val="00780454"/>
    <w:rsid w:val="00781A4B"/>
    <w:rsid w:val="00781E4A"/>
    <w:rsid w:val="00782146"/>
    <w:rsid w:val="00782E39"/>
    <w:rsid w:val="00782FF7"/>
    <w:rsid w:val="00783F93"/>
    <w:rsid w:val="00784C95"/>
    <w:rsid w:val="00785391"/>
    <w:rsid w:val="00785BFD"/>
    <w:rsid w:val="00786003"/>
    <w:rsid w:val="007863EF"/>
    <w:rsid w:val="007865B4"/>
    <w:rsid w:val="0078790D"/>
    <w:rsid w:val="00790000"/>
    <w:rsid w:val="00790599"/>
    <w:rsid w:val="00791119"/>
    <w:rsid w:val="007917EB"/>
    <w:rsid w:val="007932A8"/>
    <w:rsid w:val="007932EA"/>
    <w:rsid w:val="00793435"/>
    <w:rsid w:val="007948E9"/>
    <w:rsid w:val="00794992"/>
    <w:rsid w:val="007952C0"/>
    <w:rsid w:val="00795B65"/>
    <w:rsid w:val="00795C6A"/>
    <w:rsid w:val="00795CBE"/>
    <w:rsid w:val="0079629D"/>
    <w:rsid w:val="00796D80"/>
    <w:rsid w:val="00796EFA"/>
    <w:rsid w:val="007973F6"/>
    <w:rsid w:val="007975AA"/>
    <w:rsid w:val="007976C2"/>
    <w:rsid w:val="007A00A3"/>
    <w:rsid w:val="007A09DB"/>
    <w:rsid w:val="007A0D85"/>
    <w:rsid w:val="007A0E85"/>
    <w:rsid w:val="007A0E8E"/>
    <w:rsid w:val="007A1202"/>
    <w:rsid w:val="007A1542"/>
    <w:rsid w:val="007A15D0"/>
    <w:rsid w:val="007A3172"/>
    <w:rsid w:val="007A3AAF"/>
    <w:rsid w:val="007A3B8A"/>
    <w:rsid w:val="007A3E6F"/>
    <w:rsid w:val="007A4082"/>
    <w:rsid w:val="007A4690"/>
    <w:rsid w:val="007A47D7"/>
    <w:rsid w:val="007A55F9"/>
    <w:rsid w:val="007A59E4"/>
    <w:rsid w:val="007A6FA0"/>
    <w:rsid w:val="007A6FD1"/>
    <w:rsid w:val="007A7289"/>
    <w:rsid w:val="007A7324"/>
    <w:rsid w:val="007A7D8F"/>
    <w:rsid w:val="007B009C"/>
    <w:rsid w:val="007B0644"/>
    <w:rsid w:val="007B06D0"/>
    <w:rsid w:val="007B08DE"/>
    <w:rsid w:val="007B0A0A"/>
    <w:rsid w:val="007B0BAE"/>
    <w:rsid w:val="007B129C"/>
    <w:rsid w:val="007B1C9F"/>
    <w:rsid w:val="007B23A1"/>
    <w:rsid w:val="007B449A"/>
    <w:rsid w:val="007B4743"/>
    <w:rsid w:val="007B5C7F"/>
    <w:rsid w:val="007B64AA"/>
    <w:rsid w:val="007B656D"/>
    <w:rsid w:val="007B65EA"/>
    <w:rsid w:val="007B68A7"/>
    <w:rsid w:val="007B78F9"/>
    <w:rsid w:val="007C0471"/>
    <w:rsid w:val="007C1932"/>
    <w:rsid w:val="007C1F86"/>
    <w:rsid w:val="007C25A4"/>
    <w:rsid w:val="007C271E"/>
    <w:rsid w:val="007C27BF"/>
    <w:rsid w:val="007C2C44"/>
    <w:rsid w:val="007C2EE9"/>
    <w:rsid w:val="007C3046"/>
    <w:rsid w:val="007C3C2D"/>
    <w:rsid w:val="007C3DCB"/>
    <w:rsid w:val="007C41FC"/>
    <w:rsid w:val="007C4384"/>
    <w:rsid w:val="007C438D"/>
    <w:rsid w:val="007C44D7"/>
    <w:rsid w:val="007C48E6"/>
    <w:rsid w:val="007C4B9C"/>
    <w:rsid w:val="007C5070"/>
    <w:rsid w:val="007C508E"/>
    <w:rsid w:val="007C5335"/>
    <w:rsid w:val="007C564A"/>
    <w:rsid w:val="007C6753"/>
    <w:rsid w:val="007C7A05"/>
    <w:rsid w:val="007C7AFF"/>
    <w:rsid w:val="007D17A2"/>
    <w:rsid w:val="007D1B07"/>
    <w:rsid w:val="007D2023"/>
    <w:rsid w:val="007D26A1"/>
    <w:rsid w:val="007D2E54"/>
    <w:rsid w:val="007D2FB4"/>
    <w:rsid w:val="007D3011"/>
    <w:rsid w:val="007D3606"/>
    <w:rsid w:val="007D3F95"/>
    <w:rsid w:val="007D43BC"/>
    <w:rsid w:val="007D4F42"/>
    <w:rsid w:val="007D5CBF"/>
    <w:rsid w:val="007D5FD7"/>
    <w:rsid w:val="007D6664"/>
    <w:rsid w:val="007D66DE"/>
    <w:rsid w:val="007D6B02"/>
    <w:rsid w:val="007D6D10"/>
    <w:rsid w:val="007D6ECB"/>
    <w:rsid w:val="007D715E"/>
    <w:rsid w:val="007D7819"/>
    <w:rsid w:val="007D796A"/>
    <w:rsid w:val="007E00DE"/>
    <w:rsid w:val="007E0B5E"/>
    <w:rsid w:val="007E0C7C"/>
    <w:rsid w:val="007E0D22"/>
    <w:rsid w:val="007E0D4D"/>
    <w:rsid w:val="007E0E52"/>
    <w:rsid w:val="007E1474"/>
    <w:rsid w:val="007E18EB"/>
    <w:rsid w:val="007E2398"/>
    <w:rsid w:val="007E2904"/>
    <w:rsid w:val="007E2C80"/>
    <w:rsid w:val="007E31BE"/>
    <w:rsid w:val="007E33CA"/>
    <w:rsid w:val="007E3E70"/>
    <w:rsid w:val="007E3E89"/>
    <w:rsid w:val="007E4BE0"/>
    <w:rsid w:val="007E4D6F"/>
    <w:rsid w:val="007E5A95"/>
    <w:rsid w:val="007E650B"/>
    <w:rsid w:val="007E67BC"/>
    <w:rsid w:val="007E6CB4"/>
    <w:rsid w:val="007F0096"/>
    <w:rsid w:val="007F08A2"/>
    <w:rsid w:val="007F0DC4"/>
    <w:rsid w:val="007F1357"/>
    <w:rsid w:val="007F1411"/>
    <w:rsid w:val="007F16BD"/>
    <w:rsid w:val="007F17A8"/>
    <w:rsid w:val="007F1804"/>
    <w:rsid w:val="007F1E19"/>
    <w:rsid w:val="007F266C"/>
    <w:rsid w:val="007F4522"/>
    <w:rsid w:val="007F4983"/>
    <w:rsid w:val="007F4CB8"/>
    <w:rsid w:val="007F592B"/>
    <w:rsid w:val="007F6045"/>
    <w:rsid w:val="007F62BB"/>
    <w:rsid w:val="007F62BE"/>
    <w:rsid w:val="007F6737"/>
    <w:rsid w:val="007F697F"/>
    <w:rsid w:val="007F727D"/>
    <w:rsid w:val="007F7AC0"/>
    <w:rsid w:val="007F7CF4"/>
    <w:rsid w:val="008003AF"/>
    <w:rsid w:val="00800B99"/>
    <w:rsid w:val="00801C4C"/>
    <w:rsid w:val="00801EBC"/>
    <w:rsid w:val="008025F9"/>
    <w:rsid w:val="00802943"/>
    <w:rsid w:val="00802F8F"/>
    <w:rsid w:val="00803772"/>
    <w:rsid w:val="00803D3F"/>
    <w:rsid w:val="00803FEA"/>
    <w:rsid w:val="00804915"/>
    <w:rsid w:val="00804D05"/>
    <w:rsid w:val="00805A28"/>
    <w:rsid w:val="00805E5C"/>
    <w:rsid w:val="008061D6"/>
    <w:rsid w:val="008067B7"/>
    <w:rsid w:val="00806886"/>
    <w:rsid w:val="00806B85"/>
    <w:rsid w:val="00806E30"/>
    <w:rsid w:val="00807269"/>
    <w:rsid w:val="00807D57"/>
    <w:rsid w:val="00810274"/>
    <w:rsid w:val="00810341"/>
    <w:rsid w:val="00810383"/>
    <w:rsid w:val="0081047B"/>
    <w:rsid w:val="008109AD"/>
    <w:rsid w:val="008112DB"/>
    <w:rsid w:val="00811E40"/>
    <w:rsid w:val="008121BA"/>
    <w:rsid w:val="0081244D"/>
    <w:rsid w:val="0081297B"/>
    <w:rsid w:val="00812DF5"/>
    <w:rsid w:val="0081315C"/>
    <w:rsid w:val="008133EA"/>
    <w:rsid w:val="00813F9B"/>
    <w:rsid w:val="0081471B"/>
    <w:rsid w:val="00814B41"/>
    <w:rsid w:val="00815930"/>
    <w:rsid w:val="00816F5F"/>
    <w:rsid w:val="0081756B"/>
    <w:rsid w:val="0081774E"/>
    <w:rsid w:val="00817823"/>
    <w:rsid w:val="00817AA3"/>
    <w:rsid w:val="00817D59"/>
    <w:rsid w:val="00820089"/>
    <w:rsid w:val="008209DB"/>
    <w:rsid w:val="00820A5F"/>
    <w:rsid w:val="00820B14"/>
    <w:rsid w:val="00820DE4"/>
    <w:rsid w:val="008212F8"/>
    <w:rsid w:val="00821843"/>
    <w:rsid w:val="00821B5E"/>
    <w:rsid w:val="00821E80"/>
    <w:rsid w:val="00821FDF"/>
    <w:rsid w:val="0082265F"/>
    <w:rsid w:val="00822ED4"/>
    <w:rsid w:val="00822FB2"/>
    <w:rsid w:val="00822FF2"/>
    <w:rsid w:val="00823C8B"/>
    <w:rsid w:val="0082428F"/>
    <w:rsid w:val="00824D8F"/>
    <w:rsid w:val="00824EC9"/>
    <w:rsid w:val="00824F4E"/>
    <w:rsid w:val="008250B9"/>
    <w:rsid w:val="008253CF"/>
    <w:rsid w:val="00825432"/>
    <w:rsid w:val="008256E9"/>
    <w:rsid w:val="00825CF1"/>
    <w:rsid w:val="00826597"/>
    <w:rsid w:val="0082660B"/>
    <w:rsid w:val="00826809"/>
    <w:rsid w:val="00826B25"/>
    <w:rsid w:val="00827293"/>
    <w:rsid w:val="00827312"/>
    <w:rsid w:val="008273B9"/>
    <w:rsid w:val="00827A7E"/>
    <w:rsid w:val="0083006B"/>
    <w:rsid w:val="0083079C"/>
    <w:rsid w:val="00830B8F"/>
    <w:rsid w:val="00830D01"/>
    <w:rsid w:val="008318B5"/>
    <w:rsid w:val="00831BCC"/>
    <w:rsid w:val="00831D81"/>
    <w:rsid w:val="008326AB"/>
    <w:rsid w:val="00832844"/>
    <w:rsid w:val="00832EE5"/>
    <w:rsid w:val="00832FA8"/>
    <w:rsid w:val="008333C8"/>
    <w:rsid w:val="008337AC"/>
    <w:rsid w:val="00833A25"/>
    <w:rsid w:val="00833C3C"/>
    <w:rsid w:val="00833C77"/>
    <w:rsid w:val="00834117"/>
    <w:rsid w:val="00834463"/>
    <w:rsid w:val="00834DD6"/>
    <w:rsid w:val="00834DDE"/>
    <w:rsid w:val="00834E97"/>
    <w:rsid w:val="0083502A"/>
    <w:rsid w:val="008358CD"/>
    <w:rsid w:val="00836136"/>
    <w:rsid w:val="00836344"/>
    <w:rsid w:val="00836FF6"/>
    <w:rsid w:val="00837346"/>
    <w:rsid w:val="0083768C"/>
    <w:rsid w:val="008376E7"/>
    <w:rsid w:val="008406CE"/>
    <w:rsid w:val="00841259"/>
    <w:rsid w:val="00842CB4"/>
    <w:rsid w:val="008433BC"/>
    <w:rsid w:val="00843AE5"/>
    <w:rsid w:val="00843C7E"/>
    <w:rsid w:val="00843EB2"/>
    <w:rsid w:val="00844BD7"/>
    <w:rsid w:val="0084673B"/>
    <w:rsid w:val="00846D4A"/>
    <w:rsid w:val="0084754A"/>
    <w:rsid w:val="008475FD"/>
    <w:rsid w:val="008500BA"/>
    <w:rsid w:val="008502B7"/>
    <w:rsid w:val="00850679"/>
    <w:rsid w:val="00850CBA"/>
    <w:rsid w:val="00850DCB"/>
    <w:rsid w:val="00850E46"/>
    <w:rsid w:val="008513B0"/>
    <w:rsid w:val="00851418"/>
    <w:rsid w:val="00851445"/>
    <w:rsid w:val="00851A2C"/>
    <w:rsid w:val="00851E91"/>
    <w:rsid w:val="0085266E"/>
    <w:rsid w:val="00852742"/>
    <w:rsid w:val="00852B0B"/>
    <w:rsid w:val="0085334B"/>
    <w:rsid w:val="0085348A"/>
    <w:rsid w:val="00853B6B"/>
    <w:rsid w:val="00854487"/>
    <w:rsid w:val="00854ED5"/>
    <w:rsid w:val="008550F5"/>
    <w:rsid w:val="00855301"/>
    <w:rsid w:val="008553E7"/>
    <w:rsid w:val="00855557"/>
    <w:rsid w:val="008555DB"/>
    <w:rsid w:val="00857126"/>
    <w:rsid w:val="00857480"/>
    <w:rsid w:val="008576D3"/>
    <w:rsid w:val="0086026C"/>
    <w:rsid w:val="00860925"/>
    <w:rsid w:val="00860958"/>
    <w:rsid w:val="00861033"/>
    <w:rsid w:val="008613C1"/>
    <w:rsid w:val="008613EC"/>
    <w:rsid w:val="00862527"/>
    <w:rsid w:val="00862C80"/>
    <w:rsid w:val="00862E73"/>
    <w:rsid w:val="00863267"/>
    <w:rsid w:val="00863F5D"/>
    <w:rsid w:val="0086415C"/>
    <w:rsid w:val="008641C0"/>
    <w:rsid w:val="00864578"/>
    <w:rsid w:val="00864BFA"/>
    <w:rsid w:val="00865548"/>
    <w:rsid w:val="0086654B"/>
    <w:rsid w:val="00867305"/>
    <w:rsid w:val="008673AC"/>
    <w:rsid w:val="00867AF2"/>
    <w:rsid w:val="008702DB"/>
    <w:rsid w:val="00870487"/>
    <w:rsid w:val="008708D1"/>
    <w:rsid w:val="00870CDB"/>
    <w:rsid w:val="0087101A"/>
    <w:rsid w:val="008710E1"/>
    <w:rsid w:val="00871156"/>
    <w:rsid w:val="008715E2"/>
    <w:rsid w:val="00871D65"/>
    <w:rsid w:val="0087226E"/>
    <w:rsid w:val="008727F0"/>
    <w:rsid w:val="0087360A"/>
    <w:rsid w:val="00873E0D"/>
    <w:rsid w:val="00874410"/>
    <w:rsid w:val="00875041"/>
    <w:rsid w:val="00875493"/>
    <w:rsid w:val="008757A0"/>
    <w:rsid w:val="00876197"/>
    <w:rsid w:val="00876238"/>
    <w:rsid w:val="00877A5B"/>
    <w:rsid w:val="00880185"/>
    <w:rsid w:val="00880266"/>
    <w:rsid w:val="00880F76"/>
    <w:rsid w:val="0088105F"/>
    <w:rsid w:val="0088147A"/>
    <w:rsid w:val="00881565"/>
    <w:rsid w:val="008816AB"/>
    <w:rsid w:val="008823C3"/>
    <w:rsid w:val="008828BA"/>
    <w:rsid w:val="0088368C"/>
    <w:rsid w:val="0088373E"/>
    <w:rsid w:val="0088375F"/>
    <w:rsid w:val="00883E0A"/>
    <w:rsid w:val="00884346"/>
    <w:rsid w:val="0088520C"/>
    <w:rsid w:val="0088546A"/>
    <w:rsid w:val="00885915"/>
    <w:rsid w:val="008859F6"/>
    <w:rsid w:val="00885BA7"/>
    <w:rsid w:val="00885EAD"/>
    <w:rsid w:val="0088623A"/>
    <w:rsid w:val="008867EB"/>
    <w:rsid w:val="00886BB8"/>
    <w:rsid w:val="00887F6C"/>
    <w:rsid w:val="00890785"/>
    <w:rsid w:val="00891333"/>
    <w:rsid w:val="00891BC2"/>
    <w:rsid w:val="00892068"/>
    <w:rsid w:val="00892239"/>
    <w:rsid w:val="00892895"/>
    <w:rsid w:val="00892C98"/>
    <w:rsid w:val="00892CF0"/>
    <w:rsid w:val="00892D9C"/>
    <w:rsid w:val="008935E3"/>
    <w:rsid w:val="00893700"/>
    <w:rsid w:val="00894061"/>
    <w:rsid w:val="00894F97"/>
    <w:rsid w:val="008958A0"/>
    <w:rsid w:val="008960B1"/>
    <w:rsid w:val="008961F7"/>
    <w:rsid w:val="0089628E"/>
    <w:rsid w:val="008970EE"/>
    <w:rsid w:val="0089718F"/>
    <w:rsid w:val="00897828"/>
    <w:rsid w:val="00897A06"/>
    <w:rsid w:val="00897A94"/>
    <w:rsid w:val="00897AE4"/>
    <w:rsid w:val="008A07C7"/>
    <w:rsid w:val="008A0A4F"/>
    <w:rsid w:val="008A0E2D"/>
    <w:rsid w:val="008A14E6"/>
    <w:rsid w:val="008A249A"/>
    <w:rsid w:val="008A2554"/>
    <w:rsid w:val="008A28FE"/>
    <w:rsid w:val="008A2C86"/>
    <w:rsid w:val="008A32C3"/>
    <w:rsid w:val="008A33F3"/>
    <w:rsid w:val="008A372E"/>
    <w:rsid w:val="008A3D8C"/>
    <w:rsid w:val="008A53D0"/>
    <w:rsid w:val="008A554D"/>
    <w:rsid w:val="008A55E5"/>
    <w:rsid w:val="008A5B1C"/>
    <w:rsid w:val="008A5E7D"/>
    <w:rsid w:val="008A64CA"/>
    <w:rsid w:val="008A6587"/>
    <w:rsid w:val="008A65EC"/>
    <w:rsid w:val="008A6916"/>
    <w:rsid w:val="008A6C4F"/>
    <w:rsid w:val="008A73B2"/>
    <w:rsid w:val="008A73BE"/>
    <w:rsid w:val="008A7BF3"/>
    <w:rsid w:val="008B000A"/>
    <w:rsid w:val="008B06A3"/>
    <w:rsid w:val="008B06FA"/>
    <w:rsid w:val="008B0DBF"/>
    <w:rsid w:val="008B1005"/>
    <w:rsid w:val="008B1A2D"/>
    <w:rsid w:val="008B23E0"/>
    <w:rsid w:val="008B272D"/>
    <w:rsid w:val="008B2764"/>
    <w:rsid w:val="008B321F"/>
    <w:rsid w:val="008B34C7"/>
    <w:rsid w:val="008B4115"/>
    <w:rsid w:val="008B4859"/>
    <w:rsid w:val="008B505A"/>
    <w:rsid w:val="008B5293"/>
    <w:rsid w:val="008B5298"/>
    <w:rsid w:val="008B67DF"/>
    <w:rsid w:val="008B6B46"/>
    <w:rsid w:val="008B6E9E"/>
    <w:rsid w:val="008B7032"/>
    <w:rsid w:val="008B77D7"/>
    <w:rsid w:val="008B7898"/>
    <w:rsid w:val="008B7B74"/>
    <w:rsid w:val="008B7E60"/>
    <w:rsid w:val="008C08F8"/>
    <w:rsid w:val="008C1805"/>
    <w:rsid w:val="008C185D"/>
    <w:rsid w:val="008C1FC9"/>
    <w:rsid w:val="008C20DD"/>
    <w:rsid w:val="008C2433"/>
    <w:rsid w:val="008C395D"/>
    <w:rsid w:val="008C3D40"/>
    <w:rsid w:val="008C4D1A"/>
    <w:rsid w:val="008C4E18"/>
    <w:rsid w:val="008C5ED1"/>
    <w:rsid w:val="008C6253"/>
    <w:rsid w:val="008C658B"/>
    <w:rsid w:val="008C6814"/>
    <w:rsid w:val="008C7008"/>
    <w:rsid w:val="008C7499"/>
    <w:rsid w:val="008D0734"/>
    <w:rsid w:val="008D11D4"/>
    <w:rsid w:val="008D15E8"/>
    <w:rsid w:val="008D1681"/>
    <w:rsid w:val="008D1764"/>
    <w:rsid w:val="008D2018"/>
    <w:rsid w:val="008D2400"/>
    <w:rsid w:val="008D3232"/>
    <w:rsid w:val="008D4D6F"/>
    <w:rsid w:val="008D4D97"/>
    <w:rsid w:val="008D4FBD"/>
    <w:rsid w:val="008D52B8"/>
    <w:rsid w:val="008D60DF"/>
    <w:rsid w:val="008D677E"/>
    <w:rsid w:val="008D67DB"/>
    <w:rsid w:val="008D6AF9"/>
    <w:rsid w:val="008D6DCD"/>
    <w:rsid w:val="008E0356"/>
    <w:rsid w:val="008E0725"/>
    <w:rsid w:val="008E074E"/>
    <w:rsid w:val="008E1858"/>
    <w:rsid w:val="008E191B"/>
    <w:rsid w:val="008E1A21"/>
    <w:rsid w:val="008E1E56"/>
    <w:rsid w:val="008E1FE4"/>
    <w:rsid w:val="008E2371"/>
    <w:rsid w:val="008E2486"/>
    <w:rsid w:val="008E30B0"/>
    <w:rsid w:val="008E381D"/>
    <w:rsid w:val="008E492B"/>
    <w:rsid w:val="008E4A7A"/>
    <w:rsid w:val="008E4CCA"/>
    <w:rsid w:val="008E5124"/>
    <w:rsid w:val="008E5C6E"/>
    <w:rsid w:val="008E630C"/>
    <w:rsid w:val="008E6E3D"/>
    <w:rsid w:val="008E7169"/>
    <w:rsid w:val="008E723B"/>
    <w:rsid w:val="008E77A1"/>
    <w:rsid w:val="008E79DA"/>
    <w:rsid w:val="008F044C"/>
    <w:rsid w:val="008F072A"/>
    <w:rsid w:val="008F1312"/>
    <w:rsid w:val="008F1B56"/>
    <w:rsid w:val="008F1CC5"/>
    <w:rsid w:val="008F22A6"/>
    <w:rsid w:val="008F247F"/>
    <w:rsid w:val="008F26D3"/>
    <w:rsid w:val="008F36BC"/>
    <w:rsid w:val="008F37A8"/>
    <w:rsid w:val="008F3D60"/>
    <w:rsid w:val="008F4236"/>
    <w:rsid w:val="008F47B7"/>
    <w:rsid w:val="008F54E2"/>
    <w:rsid w:val="008F6047"/>
    <w:rsid w:val="008F6590"/>
    <w:rsid w:val="008F6B90"/>
    <w:rsid w:val="008F6BAF"/>
    <w:rsid w:val="009003DD"/>
    <w:rsid w:val="00900A34"/>
    <w:rsid w:val="00900CDA"/>
    <w:rsid w:val="00900D7D"/>
    <w:rsid w:val="00901971"/>
    <w:rsid w:val="0090289D"/>
    <w:rsid w:val="0090311D"/>
    <w:rsid w:val="0090325A"/>
    <w:rsid w:val="009032DE"/>
    <w:rsid w:val="00903351"/>
    <w:rsid w:val="00903C9F"/>
    <w:rsid w:val="00904449"/>
    <w:rsid w:val="0090445B"/>
    <w:rsid w:val="0090493D"/>
    <w:rsid w:val="00904B20"/>
    <w:rsid w:val="00905024"/>
    <w:rsid w:val="0090536C"/>
    <w:rsid w:val="0090555C"/>
    <w:rsid w:val="00905E1A"/>
    <w:rsid w:val="00905F9A"/>
    <w:rsid w:val="009063AE"/>
    <w:rsid w:val="00906ACD"/>
    <w:rsid w:val="0090777E"/>
    <w:rsid w:val="009079B6"/>
    <w:rsid w:val="00910F12"/>
    <w:rsid w:val="0091103F"/>
    <w:rsid w:val="00911542"/>
    <w:rsid w:val="00911659"/>
    <w:rsid w:val="009117B2"/>
    <w:rsid w:val="00912296"/>
    <w:rsid w:val="009124AB"/>
    <w:rsid w:val="009124FA"/>
    <w:rsid w:val="00913F70"/>
    <w:rsid w:val="00914A27"/>
    <w:rsid w:val="009152AB"/>
    <w:rsid w:val="0091599D"/>
    <w:rsid w:val="00915A9B"/>
    <w:rsid w:val="00916894"/>
    <w:rsid w:val="00916DB2"/>
    <w:rsid w:val="00917640"/>
    <w:rsid w:val="00917848"/>
    <w:rsid w:val="009200CB"/>
    <w:rsid w:val="009200FA"/>
    <w:rsid w:val="00920962"/>
    <w:rsid w:val="00921236"/>
    <w:rsid w:val="0092198C"/>
    <w:rsid w:val="00921F2D"/>
    <w:rsid w:val="00921F9E"/>
    <w:rsid w:val="009233DF"/>
    <w:rsid w:val="00924605"/>
    <w:rsid w:val="0092463E"/>
    <w:rsid w:val="00924C3C"/>
    <w:rsid w:val="00924EC9"/>
    <w:rsid w:val="00925B0B"/>
    <w:rsid w:val="00925F69"/>
    <w:rsid w:val="0092608F"/>
    <w:rsid w:val="009260CB"/>
    <w:rsid w:val="009260E7"/>
    <w:rsid w:val="00926141"/>
    <w:rsid w:val="00926D3E"/>
    <w:rsid w:val="0092725B"/>
    <w:rsid w:val="009301B7"/>
    <w:rsid w:val="009306F1"/>
    <w:rsid w:val="00930745"/>
    <w:rsid w:val="00930988"/>
    <w:rsid w:val="00930B49"/>
    <w:rsid w:val="00931417"/>
    <w:rsid w:val="00932104"/>
    <w:rsid w:val="009325C4"/>
    <w:rsid w:val="00932BD5"/>
    <w:rsid w:val="00932C64"/>
    <w:rsid w:val="00932F4E"/>
    <w:rsid w:val="00933748"/>
    <w:rsid w:val="009339A6"/>
    <w:rsid w:val="0093431D"/>
    <w:rsid w:val="009344C0"/>
    <w:rsid w:val="009370A4"/>
    <w:rsid w:val="009371D4"/>
    <w:rsid w:val="009379C4"/>
    <w:rsid w:val="00937C09"/>
    <w:rsid w:val="00940016"/>
    <w:rsid w:val="009403FC"/>
    <w:rsid w:val="009405A2"/>
    <w:rsid w:val="0094072B"/>
    <w:rsid w:val="00940AC6"/>
    <w:rsid w:val="00940C3E"/>
    <w:rsid w:val="00940FA1"/>
    <w:rsid w:val="0094104C"/>
    <w:rsid w:val="0094113B"/>
    <w:rsid w:val="00941665"/>
    <w:rsid w:val="00941A16"/>
    <w:rsid w:val="00941D44"/>
    <w:rsid w:val="009423A6"/>
    <w:rsid w:val="00942ACA"/>
    <w:rsid w:val="00942D8F"/>
    <w:rsid w:val="00943242"/>
    <w:rsid w:val="00943340"/>
    <w:rsid w:val="00943A47"/>
    <w:rsid w:val="00943C80"/>
    <w:rsid w:val="00943FC3"/>
    <w:rsid w:val="00944238"/>
    <w:rsid w:val="00944ABA"/>
    <w:rsid w:val="00945374"/>
    <w:rsid w:val="00945453"/>
    <w:rsid w:val="0094549D"/>
    <w:rsid w:val="009456AC"/>
    <w:rsid w:val="00945DD1"/>
    <w:rsid w:val="00945EF7"/>
    <w:rsid w:val="009460C8"/>
    <w:rsid w:val="00946730"/>
    <w:rsid w:val="009468FF"/>
    <w:rsid w:val="00946D64"/>
    <w:rsid w:val="00947437"/>
    <w:rsid w:val="009474D9"/>
    <w:rsid w:val="00947596"/>
    <w:rsid w:val="00950E14"/>
    <w:rsid w:val="00950FA0"/>
    <w:rsid w:val="0095185B"/>
    <w:rsid w:val="00952301"/>
    <w:rsid w:val="0095293E"/>
    <w:rsid w:val="00952D38"/>
    <w:rsid w:val="00952DA2"/>
    <w:rsid w:val="0095392C"/>
    <w:rsid w:val="00953FAB"/>
    <w:rsid w:val="00955C31"/>
    <w:rsid w:val="009564F8"/>
    <w:rsid w:val="0096062E"/>
    <w:rsid w:val="0096070D"/>
    <w:rsid w:val="00960A02"/>
    <w:rsid w:val="00960ABC"/>
    <w:rsid w:val="00960BC7"/>
    <w:rsid w:val="00960DC7"/>
    <w:rsid w:val="00960F2F"/>
    <w:rsid w:val="00961B50"/>
    <w:rsid w:val="00961F71"/>
    <w:rsid w:val="00962350"/>
    <w:rsid w:val="00962DAB"/>
    <w:rsid w:val="009633D4"/>
    <w:rsid w:val="0096340A"/>
    <w:rsid w:val="00963486"/>
    <w:rsid w:val="0096377D"/>
    <w:rsid w:val="00963A48"/>
    <w:rsid w:val="00964405"/>
    <w:rsid w:val="009645F8"/>
    <w:rsid w:val="00964706"/>
    <w:rsid w:val="0096478B"/>
    <w:rsid w:val="00964BDD"/>
    <w:rsid w:val="00965F2F"/>
    <w:rsid w:val="00966216"/>
    <w:rsid w:val="00966243"/>
    <w:rsid w:val="00966E30"/>
    <w:rsid w:val="0096746F"/>
    <w:rsid w:val="00967736"/>
    <w:rsid w:val="0096786B"/>
    <w:rsid w:val="00967AD9"/>
    <w:rsid w:val="00967C93"/>
    <w:rsid w:val="00967FD3"/>
    <w:rsid w:val="00971116"/>
    <w:rsid w:val="0097132D"/>
    <w:rsid w:val="00971357"/>
    <w:rsid w:val="009717E0"/>
    <w:rsid w:val="009718E8"/>
    <w:rsid w:val="00971A05"/>
    <w:rsid w:val="00971EAC"/>
    <w:rsid w:val="009721E2"/>
    <w:rsid w:val="0097244F"/>
    <w:rsid w:val="00972A08"/>
    <w:rsid w:val="00973098"/>
    <w:rsid w:val="009730F2"/>
    <w:rsid w:val="0097341E"/>
    <w:rsid w:val="00973FC4"/>
    <w:rsid w:val="00974708"/>
    <w:rsid w:val="00974C05"/>
    <w:rsid w:val="00974E41"/>
    <w:rsid w:val="009750ED"/>
    <w:rsid w:val="009752D4"/>
    <w:rsid w:val="00975F30"/>
    <w:rsid w:val="00976652"/>
    <w:rsid w:val="009767D1"/>
    <w:rsid w:val="00976B20"/>
    <w:rsid w:val="00976C23"/>
    <w:rsid w:val="009772C3"/>
    <w:rsid w:val="00977698"/>
    <w:rsid w:val="00977AB1"/>
    <w:rsid w:val="009806D3"/>
    <w:rsid w:val="00980A38"/>
    <w:rsid w:val="009816D8"/>
    <w:rsid w:val="00981ADF"/>
    <w:rsid w:val="00981D9C"/>
    <w:rsid w:val="0098265E"/>
    <w:rsid w:val="00983036"/>
    <w:rsid w:val="00983117"/>
    <w:rsid w:val="00983D98"/>
    <w:rsid w:val="00984325"/>
    <w:rsid w:val="00984898"/>
    <w:rsid w:val="009849BC"/>
    <w:rsid w:val="00984CC8"/>
    <w:rsid w:val="00984D0B"/>
    <w:rsid w:val="00984E7E"/>
    <w:rsid w:val="0098595E"/>
    <w:rsid w:val="009859F6"/>
    <w:rsid w:val="00985BE7"/>
    <w:rsid w:val="009869DE"/>
    <w:rsid w:val="00986B95"/>
    <w:rsid w:val="00986ED6"/>
    <w:rsid w:val="00986F3E"/>
    <w:rsid w:val="00987622"/>
    <w:rsid w:val="009877AC"/>
    <w:rsid w:val="00990FDE"/>
    <w:rsid w:val="00991763"/>
    <w:rsid w:val="00991CBF"/>
    <w:rsid w:val="00991CE8"/>
    <w:rsid w:val="00991D0C"/>
    <w:rsid w:val="00992510"/>
    <w:rsid w:val="00992B21"/>
    <w:rsid w:val="00993308"/>
    <w:rsid w:val="009933E1"/>
    <w:rsid w:val="00993433"/>
    <w:rsid w:val="00993CD0"/>
    <w:rsid w:val="009946DB"/>
    <w:rsid w:val="00994778"/>
    <w:rsid w:val="00994C3C"/>
    <w:rsid w:val="0099553F"/>
    <w:rsid w:val="00995CBC"/>
    <w:rsid w:val="0099602B"/>
    <w:rsid w:val="00996425"/>
    <w:rsid w:val="00996AAA"/>
    <w:rsid w:val="00997988"/>
    <w:rsid w:val="00997ACE"/>
    <w:rsid w:val="009A0441"/>
    <w:rsid w:val="009A05D5"/>
    <w:rsid w:val="009A069E"/>
    <w:rsid w:val="009A0A05"/>
    <w:rsid w:val="009A0ADF"/>
    <w:rsid w:val="009A0F76"/>
    <w:rsid w:val="009A11CD"/>
    <w:rsid w:val="009A1867"/>
    <w:rsid w:val="009A1A82"/>
    <w:rsid w:val="009A2258"/>
    <w:rsid w:val="009A2336"/>
    <w:rsid w:val="009A2745"/>
    <w:rsid w:val="009A275B"/>
    <w:rsid w:val="009A39DA"/>
    <w:rsid w:val="009A3A61"/>
    <w:rsid w:val="009A41E2"/>
    <w:rsid w:val="009A457D"/>
    <w:rsid w:val="009A5029"/>
    <w:rsid w:val="009A5ED0"/>
    <w:rsid w:val="009A661A"/>
    <w:rsid w:val="009A6BA0"/>
    <w:rsid w:val="009A6EEE"/>
    <w:rsid w:val="009A6F3A"/>
    <w:rsid w:val="009A7481"/>
    <w:rsid w:val="009A7592"/>
    <w:rsid w:val="009A77F9"/>
    <w:rsid w:val="009A7F0D"/>
    <w:rsid w:val="009B08A5"/>
    <w:rsid w:val="009B09FA"/>
    <w:rsid w:val="009B0CA5"/>
    <w:rsid w:val="009B0FB4"/>
    <w:rsid w:val="009B164E"/>
    <w:rsid w:val="009B164F"/>
    <w:rsid w:val="009B193B"/>
    <w:rsid w:val="009B2860"/>
    <w:rsid w:val="009B2AEE"/>
    <w:rsid w:val="009B2C88"/>
    <w:rsid w:val="009B2D65"/>
    <w:rsid w:val="009B2E02"/>
    <w:rsid w:val="009B40D9"/>
    <w:rsid w:val="009B42D2"/>
    <w:rsid w:val="009B42DC"/>
    <w:rsid w:val="009B4569"/>
    <w:rsid w:val="009B4E2E"/>
    <w:rsid w:val="009B5321"/>
    <w:rsid w:val="009B59B8"/>
    <w:rsid w:val="009B5ADC"/>
    <w:rsid w:val="009B682B"/>
    <w:rsid w:val="009B6CB9"/>
    <w:rsid w:val="009C0DA1"/>
    <w:rsid w:val="009C0FFA"/>
    <w:rsid w:val="009C1462"/>
    <w:rsid w:val="009C186C"/>
    <w:rsid w:val="009C23C0"/>
    <w:rsid w:val="009C24C0"/>
    <w:rsid w:val="009C26D9"/>
    <w:rsid w:val="009C3EB5"/>
    <w:rsid w:val="009C46F8"/>
    <w:rsid w:val="009C485A"/>
    <w:rsid w:val="009C50EC"/>
    <w:rsid w:val="009C50F9"/>
    <w:rsid w:val="009C52E1"/>
    <w:rsid w:val="009C5641"/>
    <w:rsid w:val="009C5752"/>
    <w:rsid w:val="009C5F9D"/>
    <w:rsid w:val="009C6627"/>
    <w:rsid w:val="009C682D"/>
    <w:rsid w:val="009C71B1"/>
    <w:rsid w:val="009C71BA"/>
    <w:rsid w:val="009C76F3"/>
    <w:rsid w:val="009C7A54"/>
    <w:rsid w:val="009C7DB5"/>
    <w:rsid w:val="009D03B6"/>
    <w:rsid w:val="009D0AC6"/>
    <w:rsid w:val="009D0B8D"/>
    <w:rsid w:val="009D0BCC"/>
    <w:rsid w:val="009D0ECF"/>
    <w:rsid w:val="009D0F9D"/>
    <w:rsid w:val="009D14D0"/>
    <w:rsid w:val="009D1834"/>
    <w:rsid w:val="009D194B"/>
    <w:rsid w:val="009D3DD8"/>
    <w:rsid w:val="009D40BB"/>
    <w:rsid w:val="009D549A"/>
    <w:rsid w:val="009D560D"/>
    <w:rsid w:val="009D5825"/>
    <w:rsid w:val="009D6F23"/>
    <w:rsid w:val="009D719A"/>
    <w:rsid w:val="009D7362"/>
    <w:rsid w:val="009D74D5"/>
    <w:rsid w:val="009D78D2"/>
    <w:rsid w:val="009E00A9"/>
    <w:rsid w:val="009E044D"/>
    <w:rsid w:val="009E09AB"/>
    <w:rsid w:val="009E1776"/>
    <w:rsid w:val="009E1B2A"/>
    <w:rsid w:val="009E24E0"/>
    <w:rsid w:val="009E2BA9"/>
    <w:rsid w:val="009E2F4B"/>
    <w:rsid w:val="009E328D"/>
    <w:rsid w:val="009E367A"/>
    <w:rsid w:val="009E39EE"/>
    <w:rsid w:val="009E3B55"/>
    <w:rsid w:val="009E3E21"/>
    <w:rsid w:val="009E4106"/>
    <w:rsid w:val="009E4160"/>
    <w:rsid w:val="009E420B"/>
    <w:rsid w:val="009E471A"/>
    <w:rsid w:val="009E4DB7"/>
    <w:rsid w:val="009E5087"/>
    <w:rsid w:val="009E60C1"/>
    <w:rsid w:val="009E61A2"/>
    <w:rsid w:val="009E62A9"/>
    <w:rsid w:val="009E62C6"/>
    <w:rsid w:val="009E6FBB"/>
    <w:rsid w:val="009E7512"/>
    <w:rsid w:val="009E7597"/>
    <w:rsid w:val="009E7D89"/>
    <w:rsid w:val="009E7F7C"/>
    <w:rsid w:val="009F093F"/>
    <w:rsid w:val="009F0CF0"/>
    <w:rsid w:val="009F12A4"/>
    <w:rsid w:val="009F1455"/>
    <w:rsid w:val="009F1628"/>
    <w:rsid w:val="009F180B"/>
    <w:rsid w:val="009F22CD"/>
    <w:rsid w:val="009F286C"/>
    <w:rsid w:val="009F2B5C"/>
    <w:rsid w:val="009F2ECD"/>
    <w:rsid w:val="009F3140"/>
    <w:rsid w:val="009F33E3"/>
    <w:rsid w:val="009F3627"/>
    <w:rsid w:val="009F413E"/>
    <w:rsid w:val="009F4763"/>
    <w:rsid w:val="009F4835"/>
    <w:rsid w:val="009F4861"/>
    <w:rsid w:val="009F4A77"/>
    <w:rsid w:val="009F4BAD"/>
    <w:rsid w:val="009F534E"/>
    <w:rsid w:val="009F5512"/>
    <w:rsid w:val="009F5608"/>
    <w:rsid w:val="009F577A"/>
    <w:rsid w:val="009F5944"/>
    <w:rsid w:val="009F5988"/>
    <w:rsid w:val="009F6255"/>
    <w:rsid w:val="009F6837"/>
    <w:rsid w:val="009F735E"/>
    <w:rsid w:val="009F743B"/>
    <w:rsid w:val="009F7932"/>
    <w:rsid w:val="009F7A88"/>
    <w:rsid w:val="00A001BF"/>
    <w:rsid w:val="00A004D6"/>
    <w:rsid w:val="00A01098"/>
    <w:rsid w:val="00A010BB"/>
    <w:rsid w:val="00A01B1E"/>
    <w:rsid w:val="00A0296E"/>
    <w:rsid w:val="00A02D0A"/>
    <w:rsid w:val="00A02FB1"/>
    <w:rsid w:val="00A03339"/>
    <w:rsid w:val="00A037F2"/>
    <w:rsid w:val="00A04154"/>
    <w:rsid w:val="00A0444A"/>
    <w:rsid w:val="00A04CB9"/>
    <w:rsid w:val="00A04D6C"/>
    <w:rsid w:val="00A055E0"/>
    <w:rsid w:val="00A0570F"/>
    <w:rsid w:val="00A05F6A"/>
    <w:rsid w:val="00A06052"/>
    <w:rsid w:val="00A0748E"/>
    <w:rsid w:val="00A07760"/>
    <w:rsid w:val="00A07967"/>
    <w:rsid w:val="00A07FA2"/>
    <w:rsid w:val="00A10705"/>
    <w:rsid w:val="00A10BE2"/>
    <w:rsid w:val="00A11164"/>
    <w:rsid w:val="00A11290"/>
    <w:rsid w:val="00A11725"/>
    <w:rsid w:val="00A12073"/>
    <w:rsid w:val="00A12893"/>
    <w:rsid w:val="00A12C49"/>
    <w:rsid w:val="00A1380B"/>
    <w:rsid w:val="00A14100"/>
    <w:rsid w:val="00A14126"/>
    <w:rsid w:val="00A14C38"/>
    <w:rsid w:val="00A15954"/>
    <w:rsid w:val="00A15AC6"/>
    <w:rsid w:val="00A15D28"/>
    <w:rsid w:val="00A15D81"/>
    <w:rsid w:val="00A1618B"/>
    <w:rsid w:val="00A16291"/>
    <w:rsid w:val="00A165FD"/>
    <w:rsid w:val="00A1698D"/>
    <w:rsid w:val="00A16D5B"/>
    <w:rsid w:val="00A16EED"/>
    <w:rsid w:val="00A17112"/>
    <w:rsid w:val="00A171D6"/>
    <w:rsid w:val="00A1720E"/>
    <w:rsid w:val="00A176C8"/>
    <w:rsid w:val="00A2120D"/>
    <w:rsid w:val="00A21F57"/>
    <w:rsid w:val="00A22662"/>
    <w:rsid w:val="00A22F3F"/>
    <w:rsid w:val="00A22FC4"/>
    <w:rsid w:val="00A23050"/>
    <w:rsid w:val="00A23094"/>
    <w:rsid w:val="00A231BB"/>
    <w:rsid w:val="00A231EE"/>
    <w:rsid w:val="00A23661"/>
    <w:rsid w:val="00A23D58"/>
    <w:rsid w:val="00A241B8"/>
    <w:rsid w:val="00A24834"/>
    <w:rsid w:val="00A24882"/>
    <w:rsid w:val="00A249FE"/>
    <w:rsid w:val="00A2537C"/>
    <w:rsid w:val="00A25DF3"/>
    <w:rsid w:val="00A261B1"/>
    <w:rsid w:val="00A262B7"/>
    <w:rsid w:val="00A26CFC"/>
    <w:rsid w:val="00A26D13"/>
    <w:rsid w:val="00A272BB"/>
    <w:rsid w:val="00A27522"/>
    <w:rsid w:val="00A27542"/>
    <w:rsid w:val="00A2785E"/>
    <w:rsid w:val="00A27961"/>
    <w:rsid w:val="00A27EB3"/>
    <w:rsid w:val="00A30141"/>
    <w:rsid w:val="00A30759"/>
    <w:rsid w:val="00A30860"/>
    <w:rsid w:val="00A317C8"/>
    <w:rsid w:val="00A31B6D"/>
    <w:rsid w:val="00A3261C"/>
    <w:rsid w:val="00A32A47"/>
    <w:rsid w:val="00A33ADE"/>
    <w:rsid w:val="00A33C46"/>
    <w:rsid w:val="00A35DB4"/>
    <w:rsid w:val="00A36314"/>
    <w:rsid w:val="00A36594"/>
    <w:rsid w:val="00A3667C"/>
    <w:rsid w:val="00A371A1"/>
    <w:rsid w:val="00A40E0C"/>
    <w:rsid w:val="00A40F1C"/>
    <w:rsid w:val="00A43029"/>
    <w:rsid w:val="00A43123"/>
    <w:rsid w:val="00A43305"/>
    <w:rsid w:val="00A43AF3"/>
    <w:rsid w:val="00A43FF6"/>
    <w:rsid w:val="00A4421D"/>
    <w:rsid w:val="00A444AB"/>
    <w:rsid w:val="00A44544"/>
    <w:rsid w:val="00A450E9"/>
    <w:rsid w:val="00A45874"/>
    <w:rsid w:val="00A45A0C"/>
    <w:rsid w:val="00A45B01"/>
    <w:rsid w:val="00A45DC6"/>
    <w:rsid w:val="00A47497"/>
    <w:rsid w:val="00A47A73"/>
    <w:rsid w:val="00A5011B"/>
    <w:rsid w:val="00A5062B"/>
    <w:rsid w:val="00A51E00"/>
    <w:rsid w:val="00A5218C"/>
    <w:rsid w:val="00A5311A"/>
    <w:rsid w:val="00A536C4"/>
    <w:rsid w:val="00A53C9A"/>
    <w:rsid w:val="00A53FC6"/>
    <w:rsid w:val="00A54C9E"/>
    <w:rsid w:val="00A54F52"/>
    <w:rsid w:val="00A5527A"/>
    <w:rsid w:val="00A554E0"/>
    <w:rsid w:val="00A55BF2"/>
    <w:rsid w:val="00A55DE6"/>
    <w:rsid w:val="00A55F4C"/>
    <w:rsid w:val="00A55F5B"/>
    <w:rsid w:val="00A560BB"/>
    <w:rsid w:val="00A56140"/>
    <w:rsid w:val="00A5638B"/>
    <w:rsid w:val="00A56CC4"/>
    <w:rsid w:val="00A56DD5"/>
    <w:rsid w:val="00A574E8"/>
    <w:rsid w:val="00A5798B"/>
    <w:rsid w:val="00A604DC"/>
    <w:rsid w:val="00A60D92"/>
    <w:rsid w:val="00A615EA"/>
    <w:rsid w:val="00A616CE"/>
    <w:rsid w:val="00A61880"/>
    <w:rsid w:val="00A6196F"/>
    <w:rsid w:val="00A62356"/>
    <w:rsid w:val="00A627A3"/>
    <w:rsid w:val="00A628C6"/>
    <w:rsid w:val="00A62912"/>
    <w:rsid w:val="00A62BD5"/>
    <w:rsid w:val="00A63CDC"/>
    <w:rsid w:val="00A64097"/>
    <w:rsid w:val="00A64864"/>
    <w:rsid w:val="00A64B87"/>
    <w:rsid w:val="00A64B9E"/>
    <w:rsid w:val="00A65020"/>
    <w:rsid w:val="00A65EFC"/>
    <w:rsid w:val="00A666E3"/>
    <w:rsid w:val="00A66BD7"/>
    <w:rsid w:val="00A676E9"/>
    <w:rsid w:val="00A701C3"/>
    <w:rsid w:val="00A70574"/>
    <w:rsid w:val="00A706A7"/>
    <w:rsid w:val="00A70B81"/>
    <w:rsid w:val="00A70FB0"/>
    <w:rsid w:val="00A714A2"/>
    <w:rsid w:val="00A71559"/>
    <w:rsid w:val="00A71958"/>
    <w:rsid w:val="00A71BB0"/>
    <w:rsid w:val="00A71F1A"/>
    <w:rsid w:val="00A722C9"/>
    <w:rsid w:val="00A72ED1"/>
    <w:rsid w:val="00A7308A"/>
    <w:rsid w:val="00A730A8"/>
    <w:rsid w:val="00A73281"/>
    <w:rsid w:val="00A73E7C"/>
    <w:rsid w:val="00A74414"/>
    <w:rsid w:val="00A74498"/>
    <w:rsid w:val="00A74782"/>
    <w:rsid w:val="00A748CE"/>
    <w:rsid w:val="00A74DA5"/>
    <w:rsid w:val="00A7521B"/>
    <w:rsid w:val="00A75405"/>
    <w:rsid w:val="00A75793"/>
    <w:rsid w:val="00A75D8E"/>
    <w:rsid w:val="00A760A0"/>
    <w:rsid w:val="00A76C57"/>
    <w:rsid w:val="00A77E5C"/>
    <w:rsid w:val="00A80B81"/>
    <w:rsid w:val="00A81144"/>
    <w:rsid w:val="00A823BF"/>
    <w:rsid w:val="00A83097"/>
    <w:rsid w:val="00A83579"/>
    <w:rsid w:val="00A83F3D"/>
    <w:rsid w:val="00A842ED"/>
    <w:rsid w:val="00A8457E"/>
    <w:rsid w:val="00A84C92"/>
    <w:rsid w:val="00A84D40"/>
    <w:rsid w:val="00A865E3"/>
    <w:rsid w:val="00A8674B"/>
    <w:rsid w:val="00A86829"/>
    <w:rsid w:val="00A868B9"/>
    <w:rsid w:val="00A86DF2"/>
    <w:rsid w:val="00A879F1"/>
    <w:rsid w:val="00A87F53"/>
    <w:rsid w:val="00A90188"/>
    <w:rsid w:val="00A90296"/>
    <w:rsid w:val="00A905F8"/>
    <w:rsid w:val="00A9076B"/>
    <w:rsid w:val="00A91139"/>
    <w:rsid w:val="00A914DE"/>
    <w:rsid w:val="00A91AE8"/>
    <w:rsid w:val="00A91D8A"/>
    <w:rsid w:val="00A924A4"/>
    <w:rsid w:val="00A926CC"/>
    <w:rsid w:val="00A92BF9"/>
    <w:rsid w:val="00A944F6"/>
    <w:rsid w:val="00A95186"/>
    <w:rsid w:val="00A95C61"/>
    <w:rsid w:val="00A9632F"/>
    <w:rsid w:val="00A96400"/>
    <w:rsid w:val="00A9685E"/>
    <w:rsid w:val="00AA0661"/>
    <w:rsid w:val="00AA1446"/>
    <w:rsid w:val="00AA19CD"/>
    <w:rsid w:val="00AA1AA1"/>
    <w:rsid w:val="00AA2127"/>
    <w:rsid w:val="00AA2189"/>
    <w:rsid w:val="00AA2400"/>
    <w:rsid w:val="00AA2EBE"/>
    <w:rsid w:val="00AA2F10"/>
    <w:rsid w:val="00AA3B5D"/>
    <w:rsid w:val="00AA3BF4"/>
    <w:rsid w:val="00AA3FBA"/>
    <w:rsid w:val="00AA47D6"/>
    <w:rsid w:val="00AA5391"/>
    <w:rsid w:val="00AA5AB8"/>
    <w:rsid w:val="00AA5CCE"/>
    <w:rsid w:val="00AA5E11"/>
    <w:rsid w:val="00AA674C"/>
    <w:rsid w:val="00AA7076"/>
    <w:rsid w:val="00AA7C14"/>
    <w:rsid w:val="00AB0946"/>
    <w:rsid w:val="00AB0DD5"/>
    <w:rsid w:val="00AB10AD"/>
    <w:rsid w:val="00AB1646"/>
    <w:rsid w:val="00AB16A2"/>
    <w:rsid w:val="00AB1E73"/>
    <w:rsid w:val="00AB1FF5"/>
    <w:rsid w:val="00AB252D"/>
    <w:rsid w:val="00AB2542"/>
    <w:rsid w:val="00AB2A13"/>
    <w:rsid w:val="00AB31BE"/>
    <w:rsid w:val="00AB39A4"/>
    <w:rsid w:val="00AB3BD8"/>
    <w:rsid w:val="00AB432D"/>
    <w:rsid w:val="00AB4493"/>
    <w:rsid w:val="00AB4720"/>
    <w:rsid w:val="00AB5511"/>
    <w:rsid w:val="00AB5512"/>
    <w:rsid w:val="00AB59C9"/>
    <w:rsid w:val="00AB6389"/>
    <w:rsid w:val="00AB6741"/>
    <w:rsid w:val="00AB67D1"/>
    <w:rsid w:val="00AB7569"/>
    <w:rsid w:val="00AB7FBC"/>
    <w:rsid w:val="00AC1343"/>
    <w:rsid w:val="00AC197E"/>
    <w:rsid w:val="00AC1C43"/>
    <w:rsid w:val="00AC3BC5"/>
    <w:rsid w:val="00AC3DE3"/>
    <w:rsid w:val="00AC4154"/>
    <w:rsid w:val="00AC4DE3"/>
    <w:rsid w:val="00AC5172"/>
    <w:rsid w:val="00AC57D7"/>
    <w:rsid w:val="00AC657B"/>
    <w:rsid w:val="00AC6C60"/>
    <w:rsid w:val="00AC73E2"/>
    <w:rsid w:val="00AC7FEE"/>
    <w:rsid w:val="00AD03C3"/>
    <w:rsid w:val="00AD145C"/>
    <w:rsid w:val="00AD1501"/>
    <w:rsid w:val="00AD19B7"/>
    <w:rsid w:val="00AD2B9E"/>
    <w:rsid w:val="00AD330F"/>
    <w:rsid w:val="00AD356C"/>
    <w:rsid w:val="00AD36F9"/>
    <w:rsid w:val="00AD3BFD"/>
    <w:rsid w:val="00AD4591"/>
    <w:rsid w:val="00AD47DF"/>
    <w:rsid w:val="00AD4E55"/>
    <w:rsid w:val="00AD50A5"/>
    <w:rsid w:val="00AD5268"/>
    <w:rsid w:val="00AD5BF0"/>
    <w:rsid w:val="00AD6750"/>
    <w:rsid w:val="00AD6846"/>
    <w:rsid w:val="00AD6A30"/>
    <w:rsid w:val="00AD740C"/>
    <w:rsid w:val="00AD74FE"/>
    <w:rsid w:val="00AD76E0"/>
    <w:rsid w:val="00AD77F0"/>
    <w:rsid w:val="00AD7DC4"/>
    <w:rsid w:val="00AD7EAF"/>
    <w:rsid w:val="00AE02A3"/>
    <w:rsid w:val="00AE03D1"/>
    <w:rsid w:val="00AE04D3"/>
    <w:rsid w:val="00AE097C"/>
    <w:rsid w:val="00AE12E0"/>
    <w:rsid w:val="00AE1654"/>
    <w:rsid w:val="00AE197B"/>
    <w:rsid w:val="00AE1B41"/>
    <w:rsid w:val="00AE21B1"/>
    <w:rsid w:val="00AE2F7F"/>
    <w:rsid w:val="00AE45B4"/>
    <w:rsid w:val="00AE4EF6"/>
    <w:rsid w:val="00AE508A"/>
    <w:rsid w:val="00AE524B"/>
    <w:rsid w:val="00AE52AF"/>
    <w:rsid w:val="00AE585C"/>
    <w:rsid w:val="00AE586D"/>
    <w:rsid w:val="00AE5A40"/>
    <w:rsid w:val="00AE6542"/>
    <w:rsid w:val="00AE6D04"/>
    <w:rsid w:val="00AE72F3"/>
    <w:rsid w:val="00AE7910"/>
    <w:rsid w:val="00AE7ECA"/>
    <w:rsid w:val="00AF0EB7"/>
    <w:rsid w:val="00AF1A50"/>
    <w:rsid w:val="00AF26DC"/>
    <w:rsid w:val="00AF3562"/>
    <w:rsid w:val="00AF363B"/>
    <w:rsid w:val="00AF4BCA"/>
    <w:rsid w:val="00AF5175"/>
    <w:rsid w:val="00AF51F0"/>
    <w:rsid w:val="00AF55C9"/>
    <w:rsid w:val="00AF5FD6"/>
    <w:rsid w:val="00AF6054"/>
    <w:rsid w:val="00AF69E7"/>
    <w:rsid w:val="00AF7775"/>
    <w:rsid w:val="00AF7801"/>
    <w:rsid w:val="00AF7C4E"/>
    <w:rsid w:val="00B00534"/>
    <w:rsid w:val="00B00970"/>
    <w:rsid w:val="00B034F9"/>
    <w:rsid w:val="00B041B0"/>
    <w:rsid w:val="00B047CA"/>
    <w:rsid w:val="00B04D17"/>
    <w:rsid w:val="00B04FCD"/>
    <w:rsid w:val="00B05701"/>
    <w:rsid w:val="00B05D1E"/>
    <w:rsid w:val="00B06997"/>
    <w:rsid w:val="00B06C4B"/>
    <w:rsid w:val="00B06E85"/>
    <w:rsid w:val="00B07ABE"/>
    <w:rsid w:val="00B1012C"/>
    <w:rsid w:val="00B102C3"/>
    <w:rsid w:val="00B10321"/>
    <w:rsid w:val="00B104F3"/>
    <w:rsid w:val="00B10CD4"/>
    <w:rsid w:val="00B10CDD"/>
    <w:rsid w:val="00B10FBF"/>
    <w:rsid w:val="00B1139D"/>
    <w:rsid w:val="00B11672"/>
    <w:rsid w:val="00B1175F"/>
    <w:rsid w:val="00B11B58"/>
    <w:rsid w:val="00B12276"/>
    <w:rsid w:val="00B123C1"/>
    <w:rsid w:val="00B1356C"/>
    <w:rsid w:val="00B16262"/>
    <w:rsid w:val="00B16399"/>
    <w:rsid w:val="00B16FB0"/>
    <w:rsid w:val="00B1709A"/>
    <w:rsid w:val="00B1757F"/>
    <w:rsid w:val="00B179D1"/>
    <w:rsid w:val="00B17DBA"/>
    <w:rsid w:val="00B20A44"/>
    <w:rsid w:val="00B21147"/>
    <w:rsid w:val="00B21340"/>
    <w:rsid w:val="00B21714"/>
    <w:rsid w:val="00B21B6D"/>
    <w:rsid w:val="00B22DE1"/>
    <w:rsid w:val="00B237A5"/>
    <w:rsid w:val="00B2396A"/>
    <w:rsid w:val="00B23E95"/>
    <w:rsid w:val="00B24E69"/>
    <w:rsid w:val="00B2604B"/>
    <w:rsid w:val="00B2610B"/>
    <w:rsid w:val="00B26242"/>
    <w:rsid w:val="00B26552"/>
    <w:rsid w:val="00B26677"/>
    <w:rsid w:val="00B26921"/>
    <w:rsid w:val="00B26B4E"/>
    <w:rsid w:val="00B26E73"/>
    <w:rsid w:val="00B26EDE"/>
    <w:rsid w:val="00B301AA"/>
    <w:rsid w:val="00B307AC"/>
    <w:rsid w:val="00B313E2"/>
    <w:rsid w:val="00B32356"/>
    <w:rsid w:val="00B32E55"/>
    <w:rsid w:val="00B33100"/>
    <w:rsid w:val="00B3344B"/>
    <w:rsid w:val="00B33663"/>
    <w:rsid w:val="00B33FA9"/>
    <w:rsid w:val="00B3477A"/>
    <w:rsid w:val="00B3495E"/>
    <w:rsid w:val="00B34ADD"/>
    <w:rsid w:val="00B34AE8"/>
    <w:rsid w:val="00B34C5B"/>
    <w:rsid w:val="00B34D95"/>
    <w:rsid w:val="00B351AD"/>
    <w:rsid w:val="00B35287"/>
    <w:rsid w:val="00B37346"/>
    <w:rsid w:val="00B37AF1"/>
    <w:rsid w:val="00B40580"/>
    <w:rsid w:val="00B4072B"/>
    <w:rsid w:val="00B408ED"/>
    <w:rsid w:val="00B4101B"/>
    <w:rsid w:val="00B412E5"/>
    <w:rsid w:val="00B422E2"/>
    <w:rsid w:val="00B428B4"/>
    <w:rsid w:val="00B42F70"/>
    <w:rsid w:val="00B43503"/>
    <w:rsid w:val="00B43660"/>
    <w:rsid w:val="00B43665"/>
    <w:rsid w:val="00B43995"/>
    <w:rsid w:val="00B450D6"/>
    <w:rsid w:val="00B45F93"/>
    <w:rsid w:val="00B4630E"/>
    <w:rsid w:val="00B46A81"/>
    <w:rsid w:val="00B4702F"/>
    <w:rsid w:val="00B47161"/>
    <w:rsid w:val="00B476B6"/>
    <w:rsid w:val="00B478FF"/>
    <w:rsid w:val="00B47D95"/>
    <w:rsid w:val="00B507D9"/>
    <w:rsid w:val="00B509F5"/>
    <w:rsid w:val="00B50CB6"/>
    <w:rsid w:val="00B50FD3"/>
    <w:rsid w:val="00B51C01"/>
    <w:rsid w:val="00B525B0"/>
    <w:rsid w:val="00B52E1C"/>
    <w:rsid w:val="00B53080"/>
    <w:rsid w:val="00B53649"/>
    <w:rsid w:val="00B540F0"/>
    <w:rsid w:val="00B54A75"/>
    <w:rsid w:val="00B5535B"/>
    <w:rsid w:val="00B5609F"/>
    <w:rsid w:val="00B56CDC"/>
    <w:rsid w:val="00B571CF"/>
    <w:rsid w:val="00B575AB"/>
    <w:rsid w:val="00B5772F"/>
    <w:rsid w:val="00B604E8"/>
    <w:rsid w:val="00B60889"/>
    <w:rsid w:val="00B610D8"/>
    <w:rsid w:val="00B6116C"/>
    <w:rsid w:val="00B611D9"/>
    <w:rsid w:val="00B61511"/>
    <w:rsid w:val="00B61872"/>
    <w:rsid w:val="00B62206"/>
    <w:rsid w:val="00B625E6"/>
    <w:rsid w:val="00B62B09"/>
    <w:rsid w:val="00B62D3F"/>
    <w:rsid w:val="00B63024"/>
    <w:rsid w:val="00B63113"/>
    <w:rsid w:val="00B63864"/>
    <w:rsid w:val="00B639BB"/>
    <w:rsid w:val="00B6422E"/>
    <w:rsid w:val="00B64BBF"/>
    <w:rsid w:val="00B64E69"/>
    <w:rsid w:val="00B6530A"/>
    <w:rsid w:val="00B65DCF"/>
    <w:rsid w:val="00B66125"/>
    <w:rsid w:val="00B664BE"/>
    <w:rsid w:val="00B70627"/>
    <w:rsid w:val="00B7088F"/>
    <w:rsid w:val="00B70952"/>
    <w:rsid w:val="00B70AD8"/>
    <w:rsid w:val="00B70BFE"/>
    <w:rsid w:val="00B71118"/>
    <w:rsid w:val="00B7112F"/>
    <w:rsid w:val="00B7160B"/>
    <w:rsid w:val="00B7328C"/>
    <w:rsid w:val="00B73526"/>
    <w:rsid w:val="00B74030"/>
    <w:rsid w:val="00B740A8"/>
    <w:rsid w:val="00B742B6"/>
    <w:rsid w:val="00B74D65"/>
    <w:rsid w:val="00B753FF"/>
    <w:rsid w:val="00B75C74"/>
    <w:rsid w:val="00B75ED6"/>
    <w:rsid w:val="00B75FB7"/>
    <w:rsid w:val="00B76574"/>
    <w:rsid w:val="00B7668D"/>
    <w:rsid w:val="00B76FF7"/>
    <w:rsid w:val="00B7752F"/>
    <w:rsid w:val="00B77A9F"/>
    <w:rsid w:val="00B77D00"/>
    <w:rsid w:val="00B806EB"/>
    <w:rsid w:val="00B80A43"/>
    <w:rsid w:val="00B80A61"/>
    <w:rsid w:val="00B80BF7"/>
    <w:rsid w:val="00B80D2F"/>
    <w:rsid w:val="00B81753"/>
    <w:rsid w:val="00B81EC4"/>
    <w:rsid w:val="00B830AD"/>
    <w:rsid w:val="00B83A7D"/>
    <w:rsid w:val="00B83B30"/>
    <w:rsid w:val="00B83F78"/>
    <w:rsid w:val="00B84787"/>
    <w:rsid w:val="00B8481D"/>
    <w:rsid w:val="00B851AE"/>
    <w:rsid w:val="00B85EB6"/>
    <w:rsid w:val="00B85F93"/>
    <w:rsid w:val="00B85FDD"/>
    <w:rsid w:val="00B863A0"/>
    <w:rsid w:val="00B87130"/>
    <w:rsid w:val="00B874C0"/>
    <w:rsid w:val="00B87EBB"/>
    <w:rsid w:val="00B900F2"/>
    <w:rsid w:val="00B9080E"/>
    <w:rsid w:val="00B90FC2"/>
    <w:rsid w:val="00B91D82"/>
    <w:rsid w:val="00B91DA2"/>
    <w:rsid w:val="00B91F97"/>
    <w:rsid w:val="00B925F3"/>
    <w:rsid w:val="00B927DA"/>
    <w:rsid w:val="00B92C10"/>
    <w:rsid w:val="00B937A3"/>
    <w:rsid w:val="00B9385F"/>
    <w:rsid w:val="00B93C32"/>
    <w:rsid w:val="00B93C3D"/>
    <w:rsid w:val="00B94534"/>
    <w:rsid w:val="00B94E1B"/>
    <w:rsid w:val="00B94E4E"/>
    <w:rsid w:val="00B955FE"/>
    <w:rsid w:val="00B9588B"/>
    <w:rsid w:val="00B961C1"/>
    <w:rsid w:val="00B966C1"/>
    <w:rsid w:val="00B96B78"/>
    <w:rsid w:val="00B96F8D"/>
    <w:rsid w:val="00B972C3"/>
    <w:rsid w:val="00B97EDB"/>
    <w:rsid w:val="00BA05D0"/>
    <w:rsid w:val="00BA0D9B"/>
    <w:rsid w:val="00BA12DC"/>
    <w:rsid w:val="00BA2F07"/>
    <w:rsid w:val="00BA31F3"/>
    <w:rsid w:val="00BA3DAB"/>
    <w:rsid w:val="00BA43AD"/>
    <w:rsid w:val="00BA517B"/>
    <w:rsid w:val="00BA52EB"/>
    <w:rsid w:val="00BA5979"/>
    <w:rsid w:val="00BA5BDD"/>
    <w:rsid w:val="00BA5F21"/>
    <w:rsid w:val="00BA5F45"/>
    <w:rsid w:val="00BA5FEE"/>
    <w:rsid w:val="00BA60AB"/>
    <w:rsid w:val="00BA63AC"/>
    <w:rsid w:val="00BA63EF"/>
    <w:rsid w:val="00BA64FD"/>
    <w:rsid w:val="00BA67D6"/>
    <w:rsid w:val="00BA704A"/>
    <w:rsid w:val="00BA7071"/>
    <w:rsid w:val="00BA787F"/>
    <w:rsid w:val="00BA794E"/>
    <w:rsid w:val="00BA7E76"/>
    <w:rsid w:val="00BB0BFF"/>
    <w:rsid w:val="00BB15C2"/>
    <w:rsid w:val="00BB1B5C"/>
    <w:rsid w:val="00BB1D67"/>
    <w:rsid w:val="00BB1FBF"/>
    <w:rsid w:val="00BB22CD"/>
    <w:rsid w:val="00BB24DA"/>
    <w:rsid w:val="00BB25CC"/>
    <w:rsid w:val="00BB2899"/>
    <w:rsid w:val="00BB3331"/>
    <w:rsid w:val="00BB3A74"/>
    <w:rsid w:val="00BB3B8C"/>
    <w:rsid w:val="00BB402E"/>
    <w:rsid w:val="00BB4482"/>
    <w:rsid w:val="00BB4CCF"/>
    <w:rsid w:val="00BB4F82"/>
    <w:rsid w:val="00BB5280"/>
    <w:rsid w:val="00BB54C9"/>
    <w:rsid w:val="00BB5E4C"/>
    <w:rsid w:val="00BB64FB"/>
    <w:rsid w:val="00BB6690"/>
    <w:rsid w:val="00BB66B1"/>
    <w:rsid w:val="00BB6A96"/>
    <w:rsid w:val="00BB6D09"/>
    <w:rsid w:val="00BB707F"/>
    <w:rsid w:val="00BB759C"/>
    <w:rsid w:val="00BB7678"/>
    <w:rsid w:val="00BB7932"/>
    <w:rsid w:val="00BB7B74"/>
    <w:rsid w:val="00BC0AE3"/>
    <w:rsid w:val="00BC0EB5"/>
    <w:rsid w:val="00BC1B48"/>
    <w:rsid w:val="00BC1BA7"/>
    <w:rsid w:val="00BC1F78"/>
    <w:rsid w:val="00BC20CC"/>
    <w:rsid w:val="00BC270E"/>
    <w:rsid w:val="00BC2EFF"/>
    <w:rsid w:val="00BC3BB4"/>
    <w:rsid w:val="00BC45AE"/>
    <w:rsid w:val="00BC4791"/>
    <w:rsid w:val="00BC4903"/>
    <w:rsid w:val="00BC4B23"/>
    <w:rsid w:val="00BC4D61"/>
    <w:rsid w:val="00BC5120"/>
    <w:rsid w:val="00BC51DF"/>
    <w:rsid w:val="00BC5590"/>
    <w:rsid w:val="00BC5B35"/>
    <w:rsid w:val="00BC6374"/>
    <w:rsid w:val="00BC6DCD"/>
    <w:rsid w:val="00BC7280"/>
    <w:rsid w:val="00BC7480"/>
    <w:rsid w:val="00BD03E4"/>
    <w:rsid w:val="00BD05AE"/>
    <w:rsid w:val="00BD08D1"/>
    <w:rsid w:val="00BD094C"/>
    <w:rsid w:val="00BD0BE2"/>
    <w:rsid w:val="00BD0CE3"/>
    <w:rsid w:val="00BD12DA"/>
    <w:rsid w:val="00BD132B"/>
    <w:rsid w:val="00BD14D8"/>
    <w:rsid w:val="00BD24DD"/>
    <w:rsid w:val="00BD26FF"/>
    <w:rsid w:val="00BD331B"/>
    <w:rsid w:val="00BD3432"/>
    <w:rsid w:val="00BD3676"/>
    <w:rsid w:val="00BD3DE9"/>
    <w:rsid w:val="00BD3E7B"/>
    <w:rsid w:val="00BD44AC"/>
    <w:rsid w:val="00BD4915"/>
    <w:rsid w:val="00BD5273"/>
    <w:rsid w:val="00BD5524"/>
    <w:rsid w:val="00BD6D51"/>
    <w:rsid w:val="00BD7B23"/>
    <w:rsid w:val="00BE0CA8"/>
    <w:rsid w:val="00BE25F9"/>
    <w:rsid w:val="00BE2F14"/>
    <w:rsid w:val="00BE303D"/>
    <w:rsid w:val="00BE3A09"/>
    <w:rsid w:val="00BE3A12"/>
    <w:rsid w:val="00BE3A8F"/>
    <w:rsid w:val="00BE460F"/>
    <w:rsid w:val="00BE4844"/>
    <w:rsid w:val="00BE6447"/>
    <w:rsid w:val="00BE648F"/>
    <w:rsid w:val="00BE65AF"/>
    <w:rsid w:val="00BE65EB"/>
    <w:rsid w:val="00BE663A"/>
    <w:rsid w:val="00BE6794"/>
    <w:rsid w:val="00BE6DCD"/>
    <w:rsid w:val="00BE6FAE"/>
    <w:rsid w:val="00BE738B"/>
    <w:rsid w:val="00BF00BA"/>
    <w:rsid w:val="00BF01BF"/>
    <w:rsid w:val="00BF0874"/>
    <w:rsid w:val="00BF0B9B"/>
    <w:rsid w:val="00BF1063"/>
    <w:rsid w:val="00BF1532"/>
    <w:rsid w:val="00BF223F"/>
    <w:rsid w:val="00BF23FB"/>
    <w:rsid w:val="00BF281E"/>
    <w:rsid w:val="00BF2CF6"/>
    <w:rsid w:val="00BF3075"/>
    <w:rsid w:val="00BF35B6"/>
    <w:rsid w:val="00BF3B91"/>
    <w:rsid w:val="00BF3F8E"/>
    <w:rsid w:val="00BF3FB8"/>
    <w:rsid w:val="00BF45A9"/>
    <w:rsid w:val="00BF46E9"/>
    <w:rsid w:val="00BF478A"/>
    <w:rsid w:val="00BF4AB9"/>
    <w:rsid w:val="00BF4D39"/>
    <w:rsid w:val="00BF55AF"/>
    <w:rsid w:val="00BF5627"/>
    <w:rsid w:val="00BF57DA"/>
    <w:rsid w:val="00BF65C1"/>
    <w:rsid w:val="00BF6C44"/>
    <w:rsid w:val="00BF7140"/>
    <w:rsid w:val="00BF73CA"/>
    <w:rsid w:val="00BF7592"/>
    <w:rsid w:val="00BF7E16"/>
    <w:rsid w:val="00C00297"/>
    <w:rsid w:val="00C0153B"/>
    <w:rsid w:val="00C01B78"/>
    <w:rsid w:val="00C025C4"/>
    <w:rsid w:val="00C02984"/>
    <w:rsid w:val="00C02E23"/>
    <w:rsid w:val="00C031C5"/>
    <w:rsid w:val="00C0320A"/>
    <w:rsid w:val="00C033E1"/>
    <w:rsid w:val="00C036E1"/>
    <w:rsid w:val="00C03990"/>
    <w:rsid w:val="00C0412E"/>
    <w:rsid w:val="00C04B29"/>
    <w:rsid w:val="00C059E2"/>
    <w:rsid w:val="00C05B59"/>
    <w:rsid w:val="00C06EA4"/>
    <w:rsid w:val="00C06EEF"/>
    <w:rsid w:val="00C07015"/>
    <w:rsid w:val="00C07788"/>
    <w:rsid w:val="00C07DC5"/>
    <w:rsid w:val="00C07DD4"/>
    <w:rsid w:val="00C10DFF"/>
    <w:rsid w:val="00C11028"/>
    <w:rsid w:val="00C11192"/>
    <w:rsid w:val="00C11293"/>
    <w:rsid w:val="00C127DD"/>
    <w:rsid w:val="00C13D29"/>
    <w:rsid w:val="00C13DDE"/>
    <w:rsid w:val="00C14405"/>
    <w:rsid w:val="00C14D22"/>
    <w:rsid w:val="00C14EDB"/>
    <w:rsid w:val="00C1652E"/>
    <w:rsid w:val="00C165C8"/>
    <w:rsid w:val="00C1660E"/>
    <w:rsid w:val="00C16C4C"/>
    <w:rsid w:val="00C17B96"/>
    <w:rsid w:val="00C201B8"/>
    <w:rsid w:val="00C215C8"/>
    <w:rsid w:val="00C22047"/>
    <w:rsid w:val="00C221FD"/>
    <w:rsid w:val="00C226E2"/>
    <w:rsid w:val="00C228BA"/>
    <w:rsid w:val="00C22E02"/>
    <w:rsid w:val="00C232C0"/>
    <w:rsid w:val="00C25C59"/>
    <w:rsid w:val="00C265A5"/>
    <w:rsid w:val="00C2673B"/>
    <w:rsid w:val="00C26755"/>
    <w:rsid w:val="00C269D1"/>
    <w:rsid w:val="00C26DBF"/>
    <w:rsid w:val="00C27A38"/>
    <w:rsid w:val="00C30F4E"/>
    <w:rsid w:val="00C311E6"/>
    <w:rsid w:val="00C313F6"/>
    <w:rsid w:val="00C3172B"/>
    <w:rsid w:val="00C31DBB"/>
    <w:rsid w:val="00C3259D"/>
    <w:rsid w:val="00C32E1F"/>
    <w:rsid w:val="00C33F24"/>
    <w:rsid w:val="00C33FC2"/>
    <w:rsid w:val="00C34067"/>
    <w:rsid w:val="00C3413D"/>
    <w:rsid w:val="00C34EEE"/>
    <w:rsid w:val="00C35106"/>
    <w:rsid w:val="00C35332"/>
    <w:rsid w:val="00C359DA"/>
    <w:rsid w:val="00C35EC3"/>
    <w:rsid w:val="00C360E3"/>
    <w:rsid w:val="00C364AA"/>
    <w:rsid w:val="00C36547"/>
    <w:rsid w:val="00C36847"/>
    <w:rsid w:val="00C37194"/>
    <w:rsid w:val="00C3730E"/>
    <w:rsid w:val="00C401E5"/>
    <w:rsid w:val="00C403E8"/>
    <w:rsid w:val="00C407AE"/>
    <w:rsid w:val="00C41FB6"/>
    <w:rsid w:val="00C425AD"/>
    <w:rsid w:val="00C42669"/>
    <w:rsid w:val="00C42CE4"/>
    <w:rsid w:val="00C4302D"/>
    <w:rsid w:val="00C43C87"/>
    <w:rsid w:val="00C44051"/>
    <w:rsid w:val="00C44509"/>
    <w:rsid w:val="00C44BB9"/>
    <w:rsid w:val="00C44F0B"/>
    <w:rsid w:val="00C45573"/>
    <w:rsid w:val="00C4558A"/>
    <w:rsid w:val="00C45628"/>
    <w:rsid w:val="00C46130"/>
    <w:rsid w:val="00C46B17"/>
    <w:rsid w:val="00C46FA4"/>
    <w:rsid w:val="00C470DA"/>
    <w:rsid w:val="00C474FB"/>
    <w:rsid w:val="00C477F1"/>
    <w:rsid w:val="00C47B01"/>
    <w:rsid w:val="00C47BCD"/>
    <w:rsid w:val="00C50F65"/>
    <w:rsid w:val="00C5106D"/>
    <w:rsid w:val="00C5160F"/>
    <w:rsid w:val="00C51B65"/>
    <w:rsid w:val="00C527FF"/>
    <w:rsid w:val="00C52ADE"/>
    <w:rsid w:val="00C53640"/>
    <w:rsid w:val="00C543FC"/>
    <w:rsid w:val="00C55575"/>
    <w:rsid w:val="00C55D90"/>
    <w:rsid w:val="00C55DA1"/>
    <w:rsid w:val="00C55DC9"/>
    <w:rsid w:val="00C55EAE"/>
    <w:rsid w:val="00C567EF"/>
    <w:rsid w:val="00C57373"/>
    <w:rsid w:val="00C574EF"/>
    <w:rsid w:val="00C576F1"/>
    <w:rsid w:val="00C5778D"/>
    <w:rsid w:val="00C57E78"/>
    <w:rsid w:val="00C60F7F"/>
    <w:rsid w:val="00C61621"/>
    <w:rsid w:val="00C61BB7"/>
    <w:rsid w:val="00C61FD8"/>
    <w:rsid w:val="00C61FF2"/>
    <w:rsid w:val="00C6225E"/>
    <w:rsid w:val="00C63DCF"/>
    <w:rsid w:val="00C65488"/>
    <w:rsid w:val="00C657EF"/>
    <w:rsid w:val="00C662FC"/>
    <w:rsid w:val="00C66A19"/>
    <w:rsid w:val="00C66D3F"/>
    <w:rsid w:val="00C67387"/>
    <w:rsid w:val="00C67474"/>
    <w:rsid w:val="00C67678"/>
    <w:rsid w:val="00C67B46"/>
    <w:rsid w:val="00C67D71"/>
    <w:rsid w:val="00C67F00"/>
    <w:rsid w:val="00C70867"/>
    <w:rsid w:val="00C70C6A"/>
    <w:rsid w:val="00C71139"/>
    <w:rsid w:val="00C71149"/>
    <w:rsid w:val="00C71E7F"/>
    <w:rsid w:val="00C7218E"/>
    <w:rsid w:val="00C72354"/>
    <w:rsid w:val="00C73A4E"/>
    <w:rsid w:val="00C73AC1"/>
    <w:rsid w:val="00C749F0"/>
    <w:rsid w:val="00C74CFF"/>
    <w:rsid w:val="00C7509B"/>
    <w:rsid w:val="00C750AE"/>
    <w:rsid w:val="00C75670"/>
    <w:rsid w:val="00C756CA"/>
    <w:rsid w:val="00C76126"/>
    <w:rsid w:val="00C76417"/>
    <w:rsid w:val="00C76E0B"/>
    <w:rsid w:val="00C770AE"/>
    <w:rsid w:val="00C7731E"/>
    <w:rsid w:val="00C775AC"/>
    <w:rsid w:val="00C7781B"/>
    <w:rsid w:val="00C77B74"/>
    <w:rsid w:val="00C8042B"/>
    <w:rsid w:val="00C8088B"/>
    <w:rsid w:val="00C80B7B"/>
    <w:rsid w:val="00C811B6"/>
    <w:rsid w:val="00C81493"/>
    <w:rsid w:val="00C8274C"/>
    <w:rsid w:val="00C82ACD"/>
    <w:rsid w:val="00C82DCD"/>
    <w:rsid w:val="00C83309"/>
    <w:rsid w:val="00C8344F"/>
    <w:rsid w:val="00C835C7"/>
    <w:rsid w:val="00C836B9"/>
    <w:rsid w:val="00C841B7"/>
    <w:rsid w:val="00C84822"/>
    <w:rsid w:val="00C85D7E"/>
    <w:rsid w:val="00C8727A"/>
    <w:rsid w:val="00C90A0D"/>
    <w:rsid w:val="00C90DF4"/>
    <w:rsid w:val="00C90E63"/>
    <w:rsid w:val="00C919E3"/>
    <w:rsid w:val="00C91AF5"/>
    <w:rsid w:val="00C91D45"/>
    <w:rsid w:val="00C91DC2"/>
    <w:rsid w:val="00C927E1"/>
    <w:rsid w:val="00C9363D"/>
    <w:rsid w:val="00C93770"/>
    <w:rsid w:val="00C93782"/>
    <w:rsid w:val="00C93A4A"/>
    <w:rsid w:val="00C93BB9"/>
    <w:rsid w:val="00C93C8E"/>
    <w:rsid w:val="00C93F72"/>
    <w:rsid w:val="00C94C33"/>
    <w:rsid w:val="00C94F07"/>
    <w:rsid w:val="00C952B8"/>
    <w:rsid w:val="00C95EA8"/>
    <w:rsid w:val="00C96B20"/>
    <w:rsid w:val="00C96C99"/>
    <w:rsid w:val="00C96CA8"/>
    <w:rsid w:val="00C96E4B"/>
    <w:rsid w:val="00C9738B"/>
    <w:rsid w:val="00CA00CA"/>
    <w:rsid w:val="00CA0625"/>
    <w:rsid w:val="00CA1066"/>
    <w:rsid w:val="00CA1364"/>
    <w:rsid w:val="00CA18C1"/>
    <w:rsid w:val="00CA18C5"/>
    <w:rsid w:val="00CA1C47"/>
    <w:rsid w:val="00CA20DA"/>
    <w:rsid w:val="00CA2115"/>
    <w:rsid w:val="00CA26F4"/>
    <w:rsid w:val="00CA2855"/>
    <w:rsid w:val="00CA28B6"/>
    <w:rsid w:val="00CA2E6A"/>
    <w:rsid w:val="00CA309B"/>
    <w:rsid w:val="00CA32A8"/>
    <w:rsid w:val="00CA32E2"/>
    <w:rsid w:val="00CA3369"/>
    <w:rsid w:val="00CA34E3"/>
    <w:rsid w:val="00CA36C0"/>
    <w:rsid w:val="00CA3CF6"/>
    <w:rsid w:val="00CA3E0B"/>
    <w:rsid w:val="00CA3E4E"/>
    <w:rsid w:val="00CA43E9"/>
    <w:rsid w:val="00CA4DAE"/>
    <w:rsid w:val="00CA5AF2"/>
    <w:rsid w:val="00CA5BD0"/>
    <w:rsid w:val="00CA5C18"/>
    <w:rsid w:val="00CA5CBA"/>
    <w:rsid w:val="00CA5E20"/>
    <w:rsid w:val="00CA67C7"/>
    <w:rsid w:val="00CA68C7"/>
    <w:rsid w:val="00CA6948"/>
    <w:rsid w:val="00CA719C"/>
    <w:rsid w:val="00CA7E4F"/>
    <w:rsid w:val="00CA7EE2"/>
    <w:rsid w:val="00CB06FA"/>
    <w:rsid w:val="00CB0B9C"/>
    <w:rsid w:val="00CB11BF"/>
    <w:rsid w:val="00CB1499"/>
    <w:rsid w:val="00CB15EE"/>
    <w:rsid w:val="00CB1D2D"/>
    <w:rsid w:val="00CB1D5F"/>
    <w:rsid w:val="00CB2A09"/>
    <w:rsid w:val="00CB3630"/>
    <w:rsid w:val="00CB49F4"/>
    <w:rsid w:val="00CB514D"/>
    <w:rsid w:val="00CB66CA"/>
    <w:rsid w:val="00CB6912"/>
    <w:rsid w:val="00CB6DA4"/>
    <w:rsid w:val="00CB7402"/>
    <w:rsid w:val="00CB7739"/>
    <w:rsid w:val="00CB7BD5"/>
    <w:rsid w:val="00CB7D3B"/>
    <w:rsid w:val="00CC015C"/>
    <w:rsid w:val="00CC0A6C"/>
    <w:rsid w:val="00CC0EB4"/>
    <w:rsid w:val="00CC106F"/>
    <w:rsid w:val="00CC19E7"/>
    <w:rsid w:val="00CC1C99"/>
    <w:rsid w:val="00CC1CDA"/>
    <w:rsid w:val="00CC20FC"/>
    <w:rsid w:val="00CC2645"/>
    <w:rsid w:val="00CC3B16"/>
    <w:rsid w:val="00CC4099"/>
    <w:rsid w:val="00CC466C"/>
    <w:rsid w:val="00CC5011"/>
    <w:rsid w:val="00CC5456"/>
    <w:rsid w:val="00CC603F"/>
    <w:rsid w:val="00CC6B9A"/>
    <w:rsid w:val="00CC715B"/>
    <w:rsid w:val="00CC71B0"/>
    <w:rsid w:val="00CC7A6C"/>
    <w:rsid w:val="00CC7F61"/>
    <w:rsid w:val="00CC7FFA"/>
    <w:rsid w:val="00CD089F"/>
    <w:rsid w:val="00CD0AE2"/>
    <w:rsid w:val="00CD0C31"/>
    <w:rsid w:val="00CD17CB"/>
    <w:rsid w:val="00CD1DC2"/>
    <w:rsid w:val="00CD2369"/>
    <w:rsid w:val="00CD2491"/>
    <w:rsid w:val="00CD3C32"/>
    <w:rsid w:val="00CD3C34"/>
    <w:rsid w:val="00CD49B8"/>
    <w:rsid w:val="00CD50C4"/>
    <w:rsid w:val="00CD5BAD"/>
    <w:rsid w:val="00CD5BE5"/>
    <w:rsid w:val="00CD61A0"/>
    <w:rsid w:val="00CD65A8"/>
    <w:rsid w:val="00CD6BD2"/>
    <w:rsid w:val="00CD6FB9"/>
    <w:rsid w:val="00CD72CE"/>
    <w:rsid w:val="00CD7F1B"/>
    <w:rsid w:val="00CE0183"/>
    <w:rsid w:val="00CE035C"/>
    <w:rsid w:val="00CE061E"/>
    <w:rsid w:val="00CE0934"/>
    <w:rsid w:val="00CE0BA4"/>
    <w:rsid w:val="00CE0E5F"/>
    <w:rsid w:val="00CE0E7D"/>
    <w:rsid w:val="00CE1450"/>
    <w:rsid w:val="00CE1549"/>
    <w:rsid w:val="00CE1EA7"/>
    <w:rsid w:val="00CE1EFC"/>
    <w:rsid w:val="00CE1F82"/>
    <w:rsid w:val="00CE251A"/>
    <w:rsid w:val="00CE3035"/>
    <w:rsid w:val="00CE3141"/>
    <w:rsid w:val="00CE3367"/>
    <w:rsid w:val="00CE3449"/>
    <w:rsid w:val="00CE397C"/>
    <w:rsid w:val="00CE3AD9"/>
    <w:rsid w:val="00CE3DAC"/>
    <w:rsid w:val="00CE40EA"/>
    <w:rsid w:val="00CE4351"/>
    <w:rsid w:val="00CE4705"/>
    <w:rsid w:val="00CE4D57"/>
    <w:rsid w:val="00CE53EE"/>
    <w:rsid w:val="00CE5D74"/>
    <w:rsid w:val="00CE5F3F"/>
    <w:rsid w:val="00CE611A"/>
    <w:rsid w:val="00CE61E3"/>
    <w:rsid w:val="00CE65A7"/>
    <w:rsid w:val="00CE6CFA"/>
    <w:rsid w:val="00CE6F13"/>
    <w:rsid w:val="00CE7129"/>
    <w:rsid w:val="00CE720A"/>
    <w:rsid w:val="00CE7586"/>
    <w:rsid w:val="00CE76C4"/>
    <w:rsid w:val="00CE7A57"/>
    <w:rsid w:val="00CE7AC1"/>
    <w:rsid w:val="00CF00A0"/>
    <w:rsid w:val="00CF08D1"/>
    <w:rsid w:val="00CF0B3E"/>
    <w:rsid w:val="00CF1017"/>
    <w:rsid w:val="00CF137F"/>
    <w:rsid w:val="00CF18C9"/>
    <w:rsid w:val="00CF1FD2"/>
    <w:rsid w:val="00CF2929"/>
    <w:rsid w:val="00CF2C3E"/>
    <w:rsid w:val="00CF337B"/>
    <w:rsid w:val="00CF337C"/>
    <w:rsid w:val="00CF33D0"/>
    <w:rsid w:val="00CF4FA2"/>
    <w:rsid w:val="00CF5325"/>
    <w:rsid w:val="00CF591E"/>
    <w:rsid w:val="00CF5FAC"/>
    <w:rsid w:val="00CF6154"/>
    <w:rsid w:val="00CF6376"/>
    <w:rsid w:val="00CF67D3"/>
    <w:rsid w:val="00CF6B1D"/>
    <w:rsid w:val="00CF6C1A"/>
    <w:rsid w:val="00CF7520"/>
    <w:rsid w:val="00CF76D4"/>
    <w:rsid w:val="00CF78D9"/>
    <w:rsid w:val="00D00295"/>
    <w:rsid w:val="00D008A5"/>
    <w:rsid w:val="00D009BD"/>
    <w:rsid w:val="00D0116F"/>
    <w:rsid w:val="00D011A2"/>
    <w:rsid w:val="00D0170D"/>
    <w:rsid w:val="00D01A5A"/>
    <w:rsid w:val="00D0214C"/>
    <w:rsid w:val="00D028D6"/>
    <w:rsid w:val="00D02A97"/>
    <w:rsid w:val="00D02CD9"/>
    <w:rsid w:val="00D02DBB"/>
    <w:rsid w:val="00D03401"/>
    <w:rsid w:val="00D040A3"/>
    <w:rsid w:val="00D0475B"/>
    <w:rsid w:val="00D04B79"/>
    <w:rsid w:val="00D04C17"/>
    <w:rsid w:val="00D04C80"/>
    <w:rsid w:val="00D053B1"/>
    <w:rsid w:val="00D053FB"/>
    <w:rsid w:val="00D05FC9"/>
    <w:rsid w:val="00D06447"/>
    <w:rsid w:val="00D06BE9"/>
    <w:rsid w:val="00D070C0"/>
    <w:rsid w:val="00D072C2"/>
    <w:rsid w:val="00D07386"/>
    <w:rsid w:val="00D07DE8"/>
    <w:rsid w:val="00D10B47"/>
    <w:rsid w:val="00D10D40"/>
    <w:rsid w:val="00D10DFF"/>
    <w:rsid w:val="00D10F12"/>
    <w:rsid w:val="00D1233B"/>
    <w:rsid w:val="00D12408"/>
    <w:rsid w:val="00D125E2"/>
    <w:rsid w:val="00D12700"/>
    <w:rsid w:val="00D12E97"/>
    <w:rsid w:val="00D12ECA"/>
    <w:rsid w:val="00D135E3"/>
    <w:rsid w:val="00D13875"/>
    <w:rsid w:val="00D142FA"/>
    <w:rsid w:val="00D14CA7"/>
    <w:rsid w:val="00D14EC4"/>
    <w:rsid w:val="00D14F33"/>
    <w:rsid w:val="00D1560C"/>
    <w:rsid w:val="00D15A58"/>
    <w:rsid w:val="00D15FCA"/>
    <w:rsid w:val="00D16003"/>
    <w:rsid w:val="00D1653A"/>
    <w:rsid w:val="00D17596"/>
    <w:rsid w:val="00D20808"/>
    <w:rsid w:val="00D20B30"/>
    <w:rsid w:val="00D20EC2"/>
    <w:rsid w:val="00D21328"/>
    <w:rsid w:val="00D213C6"/>
    <w:rsid w:val="00D21778"/>
    <w:rsid w:val="00D21CE6"/>
    <w:rsid w:val="00D22772"/>
    <w:rsid w:val="00D23527"/>
    <w:rsid w:val="00D23586"/>
    <w:rsid w:val="00D23A47"/>
    <w:rsid w:val="00D244EF"/>
    <w:rsid w:val="00D248EF"/>
    <w:rsid w:val="00D24A0D"/>
    <w:rsid w:val="00D24BDA"/>
    <w:rsid w:val="00D24E34"/>
    <w:rsid w:val="00D250ED"/>
    <w:rsid w:val="00D251B3"/>
    <w:rsid w:val="00D2581B"/>
    <w:rsid w:val="00D25BEE"/>
    <w:rsid w:val="00D2667D"/>
    <w:rsid w:val="00D2716F"/>
    <w:rsid w:val="00D30DB3"/>
    <w:rsid w:val="00D31F71"/>
    <w:rsid w:val="00D32419"/>
    <w:rsid w:val="00D3285E"/>
    <w:rsid w:val="00D33142"/>
    <w:rsid w:val="00D331F9"/>
    <w:rsid w:val="00D33982"/>
    <w:rsid w:val="00D33D75"/>
    <w:rsid w:val="00D344FD"/>
    <w:rsid w:val="00D34A4B"/>
    <w:rsid w:val="00D34E00"/>
    <w:rsid w:val="00D356A9"/>
    <w:rsid w:val="00D358BD"/>
    <w:rsid w:val="00D35901"/>
    <w:rsid w:val="00D36B39"/>
    <w:rsid w:val="00D375DB"/>
    <w:rsid w:val="00D37D46"/>
    <w:rsid w:val="00D37F47"/>
    <w:rsid w:val="00D403FF"/>
    <w:rsid w:val="00D405E8"/>
    <w:rsid w:val="00D40D8C"/>
    <w:rsid w:val="00D41AA3"/>
    <w:rsid w:val="00D41AA9"/>
    <w:rsid w:val="00D42212"/>
    <w:rsid w:val="00D432A7"/>
    <w:rsid w:val="00D45026"/>
    <w:rsid w:val="00D453EE"/>
    <w:rsid w:val="00D45455"/>
    <w:rsid w:val="00D45C49"/>
    <w:rsid w:val="00D46ACA"/>
    <w:rsid w:val="00D476E4"/>
    <w:rsid w:val="00D5045A"/>
    <w:rsid w:val="00D50CFD"/>
    <w:rsid w:val="00D511E1"/>
    <w:rsid w:val="00D520F8"/>
    <w:rsid w:val="00D5251A"/>
    <w:rsid w:val="00D52CF1"/>
    <w:rsid w:val="00D53420"/>
    <w:rsid w:val="00D53697"/>
    <w:rsid w:val="00D539B6"/>
    <w:rsid w:val="00D53B13"/>
    <w:rsid w:val="00D5415C"/>
    <w:rsid w:val="00D54723"/>
    <w:rsid w:val="00D559EF"/>
    <w:rsid w:val="00D55D10"/>
    <w:rsid w:val="00D56725"/>
    <w:rsid w:val="00D569FE"/>
    <w:rsid w:val="00D56CA6"/>
    <w:rsid w:val="00D56D21"/>
    <w:rsid w:val="00D56E1E"/>
    <w:rsid w:val="00D574F7"/>
    <w:rsid w:val="00D60298"/>
    <w:rsid w:val="00D60412"/>
    <w:rsid w:val="00D604CE"/>
    <w:rsid w:val="00D6071F"/>
    <w:rsid w:val="00D60869"/>
    <w:rsid w:val="00D60959"/>
    <w:rsid w:val="00D60ACA"/>
    <w:rsid w:val="00D61142"/>
    <w:rsid w:val="00D61150"/>
    <w:rsid w:val="00D618A1"/>
    <w:rsid w:val="00D62639"/>
    <w:rsid w:val="00D6275A"/>
    <w:rsid w:val="00D63027"/>
    <w:rsid w:val="00D633EA"/>
    <w:rsid w:val="00D635A3"/>
    <w:rsid w:val="00D641C2"/>
    <w:rsid w:val="00D65333"/>
    <w:rsid w:val="00D65470"/>
    <w:rsid w:val="00D65506"/>
    <w:rsid w:val="00D656BC"/>
    <w:rsid w:val="00D65D88"/>
    <w:rsid w:val="00D65EF3"/>
    <w:rsid w:val="00D66503"/>
    <w:rsid w:val="00D66992"/>
    <w:rsid w:val="00D702F9"/>
    <w:rsid w:val="00D71099"/>
    <w:rsid w:val="00D71168"/>
    <w:rsid w:val="00D718AD"/>
    <w:rsid w:val="00D7192C"/>
    <w:rsid w:val="00D72788"/>
    <w:rsid w:val="00D7372E"/>
    <w:rsid w:val="00D73BC1"/>
    <w:rsid w:val="00D73F22"/>
    <w:rsid w:val="00D743F6"/>
    <w:rsid w:val="00D74418"/>
    <w:rsid w:val="00D75363"/>
    <w:rsid w:val="00D761CD"/>
    <w:rsid w:val="00D76324"/>
    <w:rsid w:val="00D76747"/>
    <w:rsid w:val="00D76EF8"/>
    <w:rsid w:val="00D8050C"/>
    <w:rsid w:val="00D80520"/>
    <w:rsid w:val="00D82799"/>
    <w:rsid w:val="00D8316E"/>
    <w:rsid w:val="00D833D6"/>
    <w:rsid w:val="00D8344D"/>
    <w:rsid w:val="00D8355F"/>
    <w:rsid w:val="00D8368C"/>
    <w:rsid w:val="00D83814"/>
    <w:rsid w:val="00D84C60"/>
    <w:rsid w:val="00D8537A"/>
    <w:rsid w:val="00D85414"/>
    <w:rsid w:val="00D854D6"/>
    <w:rsid w:val="00D859A4"/>
    <w:rsid w:val="00D85B1D"/>
    <w:rsid w:val="00D86091"/>
    <w:rsid w:val="00D867DB"/>
    <w:rsid w:val="00D869E1"/>
    <w:rsid w:val="00D86EFD"/>
    <w:rsid w:val="00D86F90"/>
    <w:rsid w:val="00D8774F"/>
    <w:rsid w:val="00D878B7"/>
    <w:rsid w:val="00D87C21"/>
    <w:rsid w:val="00D90360"/>
    <w:rsid w:val="00D91059"/>
    <w:rsid w:val="00D91196"/>
    <w:rsid w:val="00D916FF"/>
    <w:rsid w:val="00D917D7"/>
    <w:rsid w:val="00D933FD"/>
    <w:rsid w:val="00D938AE"/>
    <w:rsid w:val="00D93AB6"/>
    <w:rsid w:val="00D940ED"/>
    <w:rsid w:val="00D949CD"/>
    <w:rsid w:val="00D94A23"/>
    <w:rsid w:val="00D9505A"/>
    <w:rsid w:val="00D9508A"/>
    <w:rsid w:val="00D95299"/>
    <w:rsid w:val="00D95712"/>
    <w:rsid w:val="00D9590D"/>
    <w:rsid w:val="00D959DD"/>
    <w:rsid w:val="00D95ADC"/>
    <w:rsid w:val="00D96307"/>
    <w:rsid w:val="00D9635D"/>
    <w:rsid w:val="00D96C38"/>
    <w:rsid w:val="00D9793C"/>
    <w:rsid w:val="00D97BA7"/>
    <w:rsid w:val="00DA074D"/>
    <w:rsid w:val="00DA091A"/>
    <w:rsid w:val="00DA0D00"/>
    <w:rsid w:val="00DA0E3C"/>
    <w:rsid w:val="00DA1193"/>
    <w:rsid w:val="00DA11EA"/>
    <w:rsid w:val="00DA174D"/>
    <w:rsid w:val="00DA218B"/>
    <w:rsid w:val="00DA26EB"/>
    <w:rsid w:val="00DA29A4"/>
    <w:rsid w:val="00DA2E23"/>
    <w:rsid w:val="00DA336E"/>
    <w:rsid w:val="00DA3593"/>
    <w:rsid w:val="00DA3AC8"/>
    <w:rsid w:val="00DA48C0"/>
    <w:rsid w:val="00DA4B93"/>
    <w:rsid w:val="00DA4EEB"/>
    <w:rsid w:val="00DA56ED"/>
    <w:rsid w:val="00DA5BC1"/>
    <w:rsid w:val="00DA5E97"/>
    <w:rsid w:val="00DA61C4"/>
    <w:rsid w:val="00DA6834"/>
    <w:rsid w:val="00DA7040"/>
    <w:rsid w:val="00DA7A13"/>
    <w:rsid w:val="00DA7F04"/>
    <w:rsid w:val="00DA7FE4"/>
    <w:rsid w:val="00DB014E"/>
    <w:rsid w:val="00DB17CC"/>
    <w:rsid w:val="00DB1B7A"/>
    <w:rsid w:val="00DB20FD"/>
    <w:rsid w:val="00DB266A"/>
    <w:rsid w:val="00DB3123"/>
    <w:rsid w:val="00DB39F0"/>
    <w:rsid w:val="00DB3D19"/>
    <w:rsid w:val="00DB3EE4"/>
    <w:rsid w:val="00DB4CF3"/>
    <w:rsid w:val="00DB4ED8"/>
    <w:rsid w:val="00DB4FC7"/>
    <w:rsid w:val="00DB6331"/>
    <w:rsid w:val="00DB76B1"/>
    <w:rsid w:val="00DB778C"/>
    <w:rsid w:val="00DB7812"/>
    <w:rsid w:val="00DB7919"/>
    <w:rsid w:val="00DB7BD9"/>
    <w:rsid w:val="00DB7CB2"/>
    <w:rsid w:val="00DC04C4"/>
    <w:rsid w:val="00DC1ACA"/>
    <w:rsid w:val="00DC1DD0"/>
    <w:rsid w:val="00DC2645"/>
    <w:rsid w:val="00DC33B9"/>
    <w:rsid w:val="00DC4190"/>
    <w:rsid w:val="00DC43F2"/>
    <w:rsid w:val="00DC5A03"/>
    <w:rsid w:val="00DC6522"/>
    <w:rsid w:val="00DC65B9"/>
    <w:rsid w:val="00DC7399"/>
    <w:rsid w:val="00DC7484"/>
    <w:rsid w:val="00DC7585"/>
    <w:rsid w:val="00DC75E4"/>
    <w:rsid w:val="00DC7C6E"/>
    <w:rsid w:val="00DD0315"/>
    <w:rsid w:val="00DD084C"/>
    <w:rsid w:val="00DD15B8"/>
    <w:rsid w:val="00DD1A0D"/>
    <w:rsid w:val="00DD1A32"/>
    <w:rsid w:val="00DD2642"/>
    <w:rsid w:val="00DD2764"/>
    <w:rsid w:val="00DD2E94"/>
    <w:rsid w:val="00DD569A"/>
    <w:rsid w:val="00DD6660"/>
    <w:rsid w:val="00DD7265"/>
    <w:rsid w:val="00DE05F3"/>
    <w:rsid w:val="00DE0669"/>
    <w:rsid w:val="00DE0805"/>
    <w:rsid w:val="00DE09E6"/>
    <w:rsid w:val="00DE1652"/>
    <w:rsid w:val="00DE2597"/>
    <w:rsid w:val="00DE29CF"/>
    <w:rsid w:val="00DE2A44"/>
    <w:rsid w:val="00DE2CCB"/>
    <w:rsid w:val="00DE2DEE"/>
    <w:rsid w:val="00DE3494"/>
    <w:rsid w:val="00DE38AB"/>
    <w:rsid w:val="00DE3CC0"/>
    <w:rsid w:val="00DE4535"/>
    <w:rsid w:val="00DE47CE"/>
    <w:rsid w:val="00DE48C7"/>
    <w:rsid w:val="00DE4F03"/>
    <w:rsid w:val="00DE5643"/>
    <w:rsid w:val="00DE5CD8"/>
    <w:rsid w:val="00DE681D"/>
    <w:rsid w:val="00DE6A21"/>
    <w:rsid w:val="00DE6BB6"/>
    <w:rsid w:val="00DE6C32"/>
    <w:rsid w:val="00DF0336"/>
    <w:rsid w:val="00DF0551"/>
    <w:rsid w:val="00DF0EC4"/>
    <w:rsid w:val="00DF1868"/>
    <w:rsid w:val="00DF20CC"/>
    <w:rsid w:val="00DF2128"/>
    <w:rsid w:val="00DF2649"/>
    <w:rsid w:val="00DF331E"/>
    <w:rsid w:val="00DF358E"/>
    <w:rsid w:val="00DF3C15"/>
    <w:rsid w:val="00DF3DB9"/>
    <w:rsid w:val="00DF3FBD"/>
    <w:rsid w:val="00DF44E3"/>
    <w:rsid w:val="00DF4521"/>
    <w:rsid w:val="00DF474D"/>
    <w:rsid w:val="00DF49B1"/>
    <w:rsid w:val="00DF4E5D"/>
    <w:rsid w:val="00DF6993"/>
    <w:rsid w:val="00DF7D4F"/>
    <w:rsid w:val="00E004D2"/>
    <w:rsid w:val="00E006B1"/>
    <w:rsid w:val="00E00813"/>
    <w:rsid w:val="00E009F5"/>
    <w:rsid w:val="00E012EA"/>
    <w:rsid w:val="00E0156A"/>
    <w:rsid w:val="00E0166C"/>
    <w:rsid w:val="00E016CE"/>
    <w:rsid w:val="00E01E17"/>
    <w:rsid w:val="00E021A1"/>
    <w:rsid w:val="00E02768"/>
    <w:rsid w:val="00E02B0A"/>
    <w:rsid w:val="00E03060"/>
    <w:rsid w:val="00E03180"/>
    <w:rsid w:val="00E0432A"/>
    <w:rsid w:val="00E04391"/>
    <w:rsid w:val="00E04AA4"/>
    <w:rsid w:val="00E04AF8"/>
    <w:rsid w:val="00E04D88"/>
    <w:rsid w:val="00E0529F"/>
    <w:rsid w:val="00E0569A"/>
    <w:rsid w:val="00E05C07"/>
    <w:rsid w:val="00E06AEC"/>
    <w:rsid w:val="00E07050"/>
    <w:rsid w:val="00E071F2"/>
    <w:rsid w:val="00E076C5"/>
    <w:rsid w:val="00E077A0"/>
    <w:rsid w:val="00E07A93"/>
    <w:rsid w:val="00E07E45"/>
    <w:rsid w:val="00E10178"/>
    <w:rsid w:val="00E1021D"/>
    <w:rsid w:val="00E10DC8"/>
    <w:rsid w:val="00E1274C"/>
    <w:rsid w:val="00E13DCE"/>
    <w:rsid w:val="00E14C75"/>
    <w:rsid w:val="00E14CE5"/>
    <w:rsid w:val="00E14F9D"/>
    <w:rsid w:val="00E1535C"/>
    <w:rsid w:val="00E155AF"/>
    <w:rsid w:val="00E15A5B"/>
    <w:rsid w:val="00E15DDC"/>
    <w:rsid w:val="00E161B7"/>
    <w:rsid w:val="00E1649C"/>
    <w:rsid w:val="00E165E3"/>
    <w:rsid w:val="00E1674A"/>
    <w:rsid w:val="00E16B1E"/>
    <w:rsid w:val="00E170A3"/>
    <w:rsid w:val="00E176CF"/>
    <w:rsid w:val="00E176D5"/>
    <w:rsid w:val="00E17928"/>
    <w:rsid w:val="00E17C3C"/>
    <w:rsid w:val="00E17FD6"/>
    <w:rsid w:val="00E17FE1"/>
    <w:rsid w:val="00E206AF"/>
    <w:rsid w:val="00E207C9"/>
    <w:rsid w:val="00E20D50"/>
    <w:rsid w:val="00E20DDA"/>
    <w:rsid w:val="00E21264"/>
    <w:rsid w:val="00E2136A"/>
    <w:rsid w:val="00E21D27"/>
    <w:rsid w:val="00E2232B"/>
    <w:rsid w:val="00E22488"/>
    <w:rsid w:val="00E226CE"/>
    <w:rsid w:val="00E226F9"/>
    <w:rsid w:val="00E22B12"/>
    <w:rsid w:val="00E22C15"/>
    <w:rsid w:val="00E22E94"/>
    <w:rsid w:val="00E23039"/>
    <w:rsid w:val="00E230D0"/>
    <w:rsid w:val="00E23841"/>
    <w:rsid w:val="00E23A29"/>
    <w:rsid w:val="00E248E9"/>
    <w:rsid w:val="00E24D65"/>
    <w:rsid w:val="00E24DB3"/>
    <w:rsid w:val="00E25A3B"/>
    <w:rsid w:val="00E25B8E"/>
    <w:rsid w:val="00E274DC"/>
    <w:rsid w:val="00E27645"/>
    <w:rsid w:val="00E27D5F"/>
    <w:rsid w:val="00E30499"/>
    <w:rsid w:val="00E30BED"/>
    <w:rsid w:val="00E314FB"/>
    <w:rsid w:val="00E31774"/>
    <w:rsid w:val="00E317C9"/>
    <w:rsid w:val="00E322CC"/>
    <w:rsid w:val="00E322F7"/>
    <w:rsid w:val="00E32E13"/>
    <w:rsid w:val="00E32EC6"/>
    <w:rsid w:val="00E3363F"/>
    <w:rsid w:val="00E33AE8"/>
    <w:rsid w:val="00E33D2F"/>
    <w:rsid w:val="00E340DA"/>
    <w:rsid w:val="00E34664"/>
    <w:rsid w:val="00E34BF6"/>
    <w:rsid w:val="00E3525B"/>
    <w:rsid w:val="00E3596B"/>
    <w:rsid w:val="00E35A2D"/>
    <w:rsid w:val="00E3608F"/>
    <w:rsid w:val="00E36334"/>
    <w:rsid w:val="00E36B63"/>
    <w:rsid w:val="00E36CAB"/>
    <w:rsid w:val="00E37438"/>
    <w:rsid w:val="00E37B57"/>
    <w:rsid w:val="00E37D90"/>
    <w:rsid w:val="00E37E44"/>
    <w:rsid w:val="00E40085"/>
    <w:rsid w:val="00E4130C"/>
    <w:rsid w:val="00E41AF9"/>
    <w:rsid w:val="00E41C2E"/>
    <w:rsid w:val="00E42346"/>
    <w:rsid w:val="00E42368"/>
    <w:rsid w:val="00E42834"/>
    <w:rsid w:val="00E439E1"/>
    <w:rsid w:val="00E44B6D"/>
    <w:rsid w:val="00E44DB4"/>
    <w:rsid w:val="00E45099"/>
    <w:rsid w:val="00E451B1"/>
    <w:rsid w:val="00E45B6F"/>
    <w:rsid w:val="00E45D20"/>
    <w:rsid w:val="00E46E1F"/>
    <w:rsid w:val="00E47482"/>
    <w:rsid w:val="00E47643"/>
    <w:rsid w:val="00E47848"/>
    <w:rsid w:val="00E50390"/>
    <w:rsid w:val="00E50558"/>
    <w:rsid w:val="00E508F8"/>
    <w:rsid w:val="00E5152F"/>
    <w:rsid w:val="00E51859"/>
    <w:rsid w:val="00E52342"/>
    <w:rsid w:val="00E5247F"/>
    <w:rsid w:val="00E524C0"/>
    <w:rsid w:val="00E52D8D"/>
    <w:rsid w:val="00E530EE"/>
    <w:rsid w:val="00E53237"/>
    <w:rsid w:val="00E534EC"/>
    <w:rsid w:val="00E535B0"/>
    <w:rsid w:val="00E538D7"/>
    <w:rsid w:val="00E547B2"/>
    <w:rsid w:val="00E54A44"/>
    <w:rsid w:val="00E554B9"/>
    <w:rsid w:val="00E55821"/>
    <w:rsid w:val="00E55B2D"/>
    <w:rsid w:val="00E55D16"/>
    <w:rsid w:val="00E5645F"/>
    <w:rsid w:val="00E5664F"/>
    <w:rsid w:val="00E56DE5"/>
    <w:rsid w:val="00E570DC"/>
    <w:rsid w:val="00E57324"/>
    <w:rsid w:val="00E574B7"/>
    <w:rsid w:val="00E57525"/>
    <w:rsid w:val="00E57F32"/>
    <w:rsid w:val="00E60FAE"/>
    <w:rsid w:val="00E6102C"/>
    <w:rsid w:val="00E618B3"/>
    <w:rsid w:val="00E61C2C"/>
    <w:rsid w:val="00E6258E"/>
    <w:rsid w:val="00E63338"/>
    <w:rsid w:val="00E6497A"/>
    <w:rsid w:val="00E64A0F"/>
    <w:rsid w:val="00E64BFD"/>
    <w:rsid w:val="00E64C9D"/>
    <w:rsid w:val="00E64D79"/>
    <w:rsid w:val="00E651ED"/>
    <w:rsid w:val="00E66358"/>
    <w:rsid w:val="00E674AC"/>
    <w:rsid w:val="00E6789D"/>
    <w:rsid w:val="00E67BB0"/>
    <w:rsid w:val="00E67C1B"/>
    <w:rsid w:val="00E67CC5"/>
    <w:rsid w:val="00E7037A"/>
    <w:rsid w:val="00E7153D"/>
    <w:rsid w:val="00E71F96"/>
    <w:rsid w:val="00E71FF2"/>
    <w:rsid w:val="00E729A5"/>
    <w:rsid w:val="00E72C99"/>
    <w:rsid w:val="00E72CD7"/>
    <w:rsid w:val="00E731FB"/>
    <w:rsid w:val="00E73B53"/>
    <w:rsid w:val="00E73C26"/>
    <w:rsid w:val="00E73F4A"/>
    <w:rsid w:val="00E74385"/>
    <w:rsid w:val="00E745CE"/>
    <w:rsid w:val="00E749EE"/>
    <w:rsid w:val="00E74C21"/>
    <w:rsid w:val="00E74D2D"/>
    <w:rsid w:val="00E74F2F"/>
    <w:rsid w:val="00E75E6B"/>
    <w:rsid w:val="00E767AC"/>
    <w:rsid w:val="00E7724C"/>
    <w:rsid w:val="00E774D0"/>
    <w:rsid w:val="00E800D9"/>
    <w:rsid w:val="00E80B3F"/>
    <w:rsid w:val="00E80D35"/>
    <w:rsid w:val="00E81490"/>
    <w:rsid w:val="00E82286"/>
    <w:rsid w:val="00E82F77"/>
    <w:rsid w:val="00E8346C"/>
    <w:rsid w:val="00E846FC"/>
    <w:rsid w:val="00E853C4"/>
    <w:rsid w:val="00E864DF"/>
    <w:rsid w:val="00E866CE"/>
    <w:rsid w:val="00E86749"/>
    <w:rsid w:val="00E86BD7"/>
    <w:rsid w:val="00E8754E"/>
    <w:rsid w:val="00E878E6"/>
    <w:rsid w:val="00E878EE"/>
    <w:rsid w:val="00E901C7"/>
    <w:rsid w:val="00E9046B"/>
    <w:rsid w:val="00E907A3"/>
    <w:rsid w:val="00E908E0"/>
    <w:rsid w:val="00E9129F"/>
    <w:rsid w:val="00E91A02"/>
    <w:rsid w:val="00E9213D"/>
    <w:rsid w:val="00E92633"/>
    <w:rsid w:val="00E93F76"/>
    <w:rsid w:val="00E93FA1"/>
    <w:rsid w:val="00E95969"/>
    <w:rsid w:val="00E95A30"/>
    <w:rsid w:val="00E95A34"/>
    <w:rsid w:val="00E966B2"/>
    <w:rsid w:val="00E96911"/>
    <w:rsid w:val="00E970B3"/>
    <w:rsid w:val="00E97187"/>
    <w:rsid w:val="00E9766E"/>
    <w:rsid w:val="00E97815"/>
    <w:rsid w:val="00EA02BC"/>
    <w:rsid w:val="00EA0649"/>
    <w:rsid w:val="00EA0C27"/>
    <w:rsid w:val="00EA0C6C"/>
    <w:rsid w:val="00EA0D79"/>
    <w:rsid w:val="00EA1432"/>
    <w:rsid w:val="00EA193E"/>
    <w:rsid w:val="00EA1AA9"/>
    <w:rsid w:val="00EA1B71"/>
    <w:rsid w:val="00EA2583"/>
    <w:rsid w:val="00EA28B3"/>
    <w:rsid w:val="00EA294C"/>
    <w:rsid w:val="00EA37C4"/>
    <w:rsid w:val="00EA3881"/>
    <w:rsid w:val="00EA3C2C"/>
    <w:rsid w:val="00EA47D2"/>
    <w:rsid w:val="00EA49BC"/>
    <w:rsid w:val="00EA49C8"/>
    <w:rsid w:val="00EA4F76"/>
    <w:rsid w:val="00EA50E6"/>
    <w:rsid w:val="00EA55D6"/>
    <w:rsid w:val="00EA57E4"/>
    <w:rsid w:val="00EA5D31"/>
    <w:rsid w:val="00EA7397"/>
    <w:rsid w:val="00EA73ED"/>
    <w:rsid w:val="00EA75E7"/>
    <w:rsid w:val="00EA7B55"/>
    <w:rsid w:val="00EA7C5D"/>
    <w:rsid w:val="00EA7CC6"/>
    <w:rsid w:val="00EA7D3D"/>
    <w:rsid w:val="00EB0029"/>
    <w:rsid w:val="00EB019C"/>
    <w:rsid w:val="00EB03A6"/>
    <w:rsid w:val="00EB0663"/>
    <w:rsid w:val="00EB07C0"/>
    <w:rsid w:val="00EB0D64"/>
    <w:rsid w:val="00EB1C40"/>
    <w:rsid w:val="00EB1C6A"/>
    <w:rsid w:val="00EB2427"/>
    <w:rsid w:val="00EB2971"/>
    <w:rsid w:val="00EB316A"/>
    <w:rsid w:val="00EB3716"/>
    <w:rsid w:val="00EB397D"/>
    <w:rsid w:val="00EB3A34"/>
    <w:rsid w:val="00EB3A4A"/>
    <w:rsid w:val="00EB5912"/>
    <w:rsid w:val="00EB5A28"/>
    <w:rsid w:val="00EB5DD4"/>
    <w:rsid w:val="00EB6175"/>
    <w:rsid w:val="00EB6269"/>
    <w:rsid w:val="00EB637F"/>
    <w:rsid w:val="00EB69DA"/>
    <w:rsid w:val="00EB7000"/>
    <w:rsid w:val="00EB76DB"/>
    <w:rsid w:val="00EC0145"/>
    <w:rsid w:val="00EC0153"/>
    <w:rsid w:val="00EC07ED"/>
    <w:rsid w:val="00EC0F47"/>
    <w:rsid w:val="00EC106B"/>
    <w:rsid w:val="00EC18A3"/>
    <w:rsid w:val="00EC22A0"/>
    <w:rsid w:val="00EC235E"/>
    <w:rsid w:val="00EC27A1"/>
    <w:rsid w:val="00EC3421"/>
    <w:rsid w:val="00EC37E0"/>
    <w:rsid w:val="00EC3942"/>
    <w:rsid w:val="00EC3CD2"/>
    <w:rsid w:val="00EC400C"/>
    <w:rsid w:val="00EC46F9"/>
    <w:rsid w:val="00EC4DA9"/>
    <w:rsid w:val="00EC576C"/>
    <w:rsid w:val="00EC5E96"/>
    <w:rsid w:val="00EC5F21"/>
    <w:rsid w:val="00EC63A8"/>
    <w:rsid w:val="00EC6C34"/>
    <w:rsid w:val="00EC716B"/>
    <w:rsid w:val="00EC73C9"/>
    <w:rsid w:val="00EC7719"/>
    <w:rsid w:val="00ED0568"/>
    <w:rsid w:val="00ED0799"/>
    <w:rsid w:val="00ED0C0F"/>
    <w:rsid w:val="00ED0FDD"/>
    <w:rsid w:val="00ED106F"/>
    <w:rsid w:val="00ED15B2"/>
    <w:rsid w:val="00ED1683"/>
    <w:rsid w:val="00ED17EA"/>
    <w:rsid w:val="00ED19BA"/>
    <w:rsid w:val="00ED1AAF"/>
    <w:rsid w:val="00ED1C0D"/>
    <w:rsid w:val="00ED1D40"/>
    <w:rsid w:val="00ED200E"/>
    <w:rsid w:val="00ED22D2"/>
    <w:rsid w:val="00ED22F2"/>
    <w:rsid w:val="00ED23B0"/>
    <w:rsid w:val="00ED243C"/>
    <w:rsid w:val="00ED2D0D"/>
    <w:rsid w:val="00ED32BB"/>
    <w:rsid w:val="00ED349C"/>
    <w:rsid w:val="00ED4D1F"/>
    <w:rsid w:val="00ED514C"/>
    <w:rsid w:val="00ED578E"/>
    <w:rsid w:val="00ED5890"/>
    <w:rsid w:val="00ED58C2"/>
    <w:rsid w:val="00ED5F03"/>
    <w:rsid w:val="00ED786B"/>
    <w:rsid w:val="00EE122B"/>
    <w:rsid w:val="00EE12B7"/>
    <w:rsid w:val="00EE134B"/>
    <w:rsid w:val="00EE1759"/>
    <w:rsid w:val="00EE1ED4"/>
    <w:rsid w:val="00EE230C"/>
    <w:rsid w:val="00EE2A7F"/>
    <w:rsid w:val="00EE3B88"/>
    <w:rsid w:val="00EE43AE"/>
    <w:rsid w:val="00EE4551"/>
    <w:rsid w:val="00EE4753"/>
    <w:rsid w:val="00EE5308"/>
    <w:rsid w:val="00EE5C4A"/>
    <w:rsid w:val="00EE5D3D"/>
    <w:rsid w:val="00EE602E"/>
    <w:rsid w:val="00EE6125"/>
    <w:rsid w:val="00EE6765"/>
    <w:rsid w:val="00EE72FA"/>
    <w:rsid w:val="00EF14BD"/>
    <w:rsid w:val="00EF250E"/>
    <w:rsid w:val="00EF2B09"/>
    <w:rsid w:val="00EF2F67"/>
    <w:rsid w:val="00EF3163"/>
    <w:rsid w:val="00EF32CE"/>
    <w:rsid w:val="00EF40E3"/>
    <w:rsid w:val="00EF4B69"/>
    <w:rsid w:val="00EF4BF5"/>
    <w:rsid w:val="00EF5503"/>
    <w:rsid w:val="00EF631A"/>
    <w:rsid w:val="00EF649E"/>
    <w:rsid w:val="00EF6502"/>
    <w:rsid w:val="00EF6B13"/>
    <w:rsid w:val="00EF6B67"/>
    <w:rsid w:val="00EF6C14"/>
    <w:rsid w:val="00EF6C52"/>
    <w:rsid w:val="00EF6C87"/>
    <w:rsid w:val="00EF6F5B"/>
    <w:rsid w:val="00EF7533"/>
    <w:rsid w:val="00F00183"/>
    <w:rsid w:val="00F004D7"/>
    <w:rsid w:val="00F007C6"/>
    <w:rsid w:val="00F00E2F"/>
    <w:rsid w:val="00F00ED5"/>
    <w:rsid w:val="00F016C5"/>
    <w:rsid w:val="00F01784"/>
    <w:rsid w:val="00F0184A"/>
    <w:rsid w:val="00F02EE3"/>
    <w:rsid w:val="00F032F0"/>
    <w:rsid w:val="00F03711"/>
    <w:rsid w:val="00F04DA5"/>
    <w:rsid w:val="00F04E0D"/>
    <w:rsid w:val="00F04F12"/>
    <w:rsid w:val="00F05ED5"/>
    <w:rsid w:val="00F06279"/>
    <w:rsid w:val="00F0760A"/>
    <w:rsid w:val="00F078A4"/>
    <w:rsid w:val="00F07C27"/>
    <w:rsid w:val="00F07DCA"/>
    <w:rsid w:val="00F07DCD"/>
    <w:rsid w:val="00F10D03"/>
    <w:rsid w:val="00F11D18"/>
    <w:rsid w:val="00F12541"/>
    <w:rsid w:val="00F12C90"/>
    <w:rsid w:val="00F12E10"/>
    <w:rsid w:val="00F12FF9"/>
    <w:rsid w:val="00F137B0"/>
    <w:rsid w:val="00F14433"/>
    <w:rsid w:val="00F145F8"/>
    <w:rsid w:val="00F147E9"/>
    <w:rsid w:val="00F148CD"/>
    <w:rsid w:val="00F14B67"/>
    <w:rsid w:val="00F1524E"/>
    <w:rsid w:val="00F1678B"/>
    <w:rsid w:val="00F16894"/>
    <w:rsid w:val="00F17728"/>
    <w:rsid w:val="00F17771"/>
    <w:rsid w:val="00F1794D"/>
    <w:rsid w:val="00F17A2C"/>
    <w:rsid w:val="00F17A95"/>
    <w:rsid w:val="00F17F6D"/>
    <w:rsid w:val="00F20C11"/>
    <w:rsid w:val="00F2122C"/>
    <w:rsid w:val="00F21748"/>
    <w:rsid w:val="00F22053"/>
    <w:rsid w:val="00F22399"/>
    <w:rsid w:val="00F22F79"/>
    <w:rsid w:val="00F23002"/>
    <w:rsid w:val="00F23657"/>
    <w:rsid w:val="00F23B94"/>
    <w:rsid w:val="00F2403B"/>
    <w:rsid w:val="00F241CB"/>
    <w:rsid w:val="00F247AA"/>
    <w:rsid w:val="00F24966"/>
    <w:rsid w:val="00F25CB4"/>
    <w:rsid w:val="00F25E6A"/>
    <w:rsid w:val="00F26171"/>
    <w:rsid w:val="00F2662E"/>
    <w:rsid w:val="00F26886"/>
    <w:rsid w:val="00F26F61"/>
    <w:rsid w:val="00F278D2"/>
    <w:rsid w:val="00F30228"/>
    <w:rsid w:val="00F31517"/>
    <w:rsid w:val="00F31683"/>
    <w:rsid w:val="00F31C94"/>
    <w:rsid w:val="00F3208B"/>
    <w:rsid w:val="00F33376"/>
    <w:rsid w:val="00F33680"/>
    <w:rsid w:val="00F3377D"/>
    <w:rsid w:val="00F34841"/>
    <w:rsid w:val="00F3510B"/>
    <w:rsid w:val="00F357FC"/>
    <w:rsid w:val="00F35EBC"/>
    <w:rsid w:val="00F36135"/>
    <w:rsid w:val="00F36C32"/>
    <w:rsid w:val="00F36C94"/>
    <w:rsid w:val="00F370A6"/>
    <w:rsid w:val="00F3761E"/>
    <w:rsid w:val="00F37A3B"/>
    <w:rsid w:val="00F37E96"/>
    <w:rsid w:val="00F37EB1"/>
    <w:rsid w:val="00F37FD2"/>
    <w:rsid w:val="00F400AE"/>
    <w:rsid w:val="00F40314"/>
    <w:rsid w:val="00F40554"/>
    <w:rsid w:val="00F41189"/>
    <w:rsid w:val="00F412D4"/>
    <w:rsid w:val="00F4176D"/>
    <w:rsid w:val="00F435C0"/>
    <w:rsid w:val="00F44056"/>
    <w:rsid w:val="00F4417C"/>
    <w:rsid w:val="00F44389"/>
    <w:rsid w:val="00F443D2"/>
    <w:rsid w:val="00F44F43"/>
    <w:rsid w:val="00F45842"/>
    <w:rsid w:val="00F45E02"/>
    <w:rsid w:val="00F470BD"/>
    <w:rsid w:val="00F4794F"/>
    <w:rsid w:val="00F47E06"/>
    <w:rsid w:val="00F5024A"/>
    <w:rsid w:val="00F502C0"/>
    <w:rsid w:val="00F5041B"/>
    <w:rsid w:val="00F508B4"/>
    <w:rsid w:val="00F50982"/>
    <w:rsid w:val="00F50BEB"/>
    <w:rsid w:val="00F51724"/>
    <w:rsid w:val="00F52665"/>
    <w:rsid w:val="00F52775"/>
    <w:rsid w:val="00F52B32"/>
    <w:rsid w:val="00F53627"/>
    <w:rsid w:val="00F53E07"/>
    <w:rsid w:val="00F55359"/>
    <w:rsid w:val="00F56151"/>
    <w:rsid w:val="00F564D5"/>
    <w:rsid w:val="00F568EF"/>
    <w:rsid w:val="00F57F9E"/>
    <w:rsid w:val="00F60F8C"/>
    <w:rsid w:val="00F6170A"/>
    <w:rsid w:val="00F61875"/>
    <w:rsid w:val="00F622CF"/>
    <w:rsid w:val="00F6250E"/>
    <w:rsid w:val="00F62D41"/>
    <w:rsid w:val="00F63513"/>
    <w:rsid w:val="00F63930"/>
    <w:rsid w:val="00F640CD"/>
    <w:rsid w:val="00F641C3"/>
    <w:rsid w:val="00F645E4"/>
    <w:rsid w:val="00F64639"/>
    <w:rsid w:val="00F64758"/>
    <w:rsid w:val="00F64D2D"/>
    <w:rsid w:val="00F654CE"/>
    <w:rsid w:val="00F659BD"/>
    <w:rsid w:val="00F6698B"/>
    <w:rsid w:val="00F66DD7"/>
    <w:rsid w:val="00F67BC7"/>
    <w:rsid w:val="00F71085"/>
    <w:rsid w:val="00F715F0"/>
    <w:rsid w:val="00F716EA"/>
    <w:rsid w:val="00F717E4"/>
    <w:rsid w:val="00F71829"/>
    <w:rsid w:val="00F72726"/>
    <w:rsid w:val="00F73C10"/>
    <w:rsid w:val="00F74227"/>
    <w:rsid w:val="00F742B2"/>
    <w:rsid w:val="00F74BD2"/>
    <w:rsid w:val="00F77D34"/>
    <w:rsid w:val="00F8079F"/>
    <w:rsid w:val="00F80C13"/>
    <w:rsid w:val="00F8176D"/>
    <w:rsid w:val="00F81F26"/>
    <w:rsid w:val="00F8214C"/>
    <w:rsid w:val="00F8252D"/>
    <w:rsid w:val="00F826E0"/>
    <w:rsid w:val="00F82921"/>
    <w:rsid w:val="00F838BA"/>
    <w:rsid w:val="00F838C9"/>
    <w:rsid w:val="00F8409B"/>
    <w:rsid w:val="00F84626"/>
    <w:rsid w:val="00F84690"/>
    <w:rsid w:val="00F84714"/>
    <w:rsid w:val="00F84890"/>
    <w:rsid w:val="00F84C4B"/>
    <w:rsid w:val="00F84DC1"/>
    <w:rsid w:val="00F84F3E"/>
    <w:rsid w:val="00F8503F"/>
    <w:rsid w:val="00F8527C"/>
    <w:rsid w:val="00F853EC"/>
    <w:rsid w:val="00F86AF6"/>
    <w:rsid w:val="00F87069"/>
    <w:rsid w:val="00F8719B"/>
    <w:rsid w:val="00F90544"/>
    <w:rsid w:val="00F90CEB"/>
    <w:rsid w:val="00F90E0B"/>
    <w:rsid w:val="00F916B2"/>
    <w:rsid w:val="00F9224D"/>
    <w:rsid w:val="00F935B0"/>
    <w:rsid w:val="00F939E8"/>
    <w:rsid w:val="00F93AA2"/>
    <w:rsid w:val="00F93BA7"/>
    <w:rsid w:val="00F942D5"/>
    <w:rsid w:val="00F943E4"/>
    <w:rsid w:val="00F94BA8"/>
    <w:rsid w:val="00F94F9A"/>
    <w:rsid w:val="00F95CC4"/>
    <w:rsid w:val="00F96B8F"/>
    <w:rsid w:val="00F970D8"/>
    <w:rsid w:val="00FA010A"/>
    <w:rsid w:val="00FA0356"/>
    <w:rsid w:val="00FA0605"/>
    <w:rsid w:val="00FA0ABC"/>
    <w:rsid w:val="00FA0F1E"/>
    <w:rsid w:val="00FA12F4"/>
    <w:rsid w:val="00FA1525"/>
    <w:rsid w:val="00FA154E"/>
    <w:rsid w:val="00FA1B92"/>
    <w:rsid w:val="00FA1ECA"/>
    <w:rsid w:val="00FA1FB9"/>
    <w:rsid w:val="00FA1FE4"/>
    <w:rsid w:val="00FA205B"/>
    <w:rsid w:val="00FA2203"/>
    <w:rsid w:val="00FA2FF1"/>
    <w:rsid w:val="00FA32B1"/>
    <w:rsid w:val="00FA43A1"/>
    <w:rsid w:val="00FA4912"/>
    <w:rsid w:val="00FA4E62"/>
    <w:rsid w:val="00FA5CEA"/>
    <w:rsid w:val="00FA5D16"/>
    <w:rsid w:val="00FA6193"/>
    <w:rsid w:val="00FA6B13"/>
    <w:rsid w:val="00FA6B9E"/>
    <w:rsid w:val="00FA6C7F"/>
    <w:rsid w:val="00FA6CDF"/>
    <w:rsid w:val="00FA6E36"/>
    <w:rsid w:val="00FA73DB"/>
    <w:rsid w:val="00FA76BD"/>
    <w:rsid w:val="00FA78D7"/>
    <w:rsid w:val="00FB0467"/>
    <w:rsid w:val="00FB0ECC"/>
    <w:rsid w:val="00FB0F95"/>
    <w:rsid w:val="00FB0FF2"/>
    <w:rsid w:val="00FB18BA"/>
    <w:rsid w:val="00FB18E5"/>
    <w:rsid w:val="00FB1A39"/>
    <w:rsid w:val="00FB1C23"/>
    <w:rsid w:val="00FB233C"/>
    <w:rsid w:val="00FB2549"/>
    <w:rsid w:val="00FB25C1"/>
    <w:rsid w:val="00FB2BCE"/>
    <w:rsid w:val="00FB3186"/>
    <w:rsid w:val="00FB31B4"/>
    <w:rsid w:val="00FB33D8"/>
    <w:rsid w:val="00FB3AA3"/>
    <w:rsid w:val="00FB4AC8"/>
    <w:rsid w:val="00FB4B40"/>
    <w:rsid w:val="00FB4F86"/>
    <w:rsid w:val="00FB4FC3"/>
    <w:rsid w:val="00FB5176"/>
    <w:rsid w:val="00FB517A"/>
    <w:rsid w:val="00FB51AE"/>
    <w:rsid w:val="00FB56F8"/>
    <w:rsid w:val="00FB5B38"/>
    <w:rsid w:val="00FB5C11"/>
    <w:rsid w:val="00FB6097"/>
    <w:rsid w:val="00FB63DB"/>
    <w:rsid w:val="00FB6694"/>
    <w:rsid w:val="00FB6833"/>
    <w:rsid w:val="00FB69A9"/>
    <w:rsid w:val="00FB764E"/>
    <w:rsid w:val="00FB7ACA"/>
    <w:rsid w:val="00FB7BEF"/>
    <w:rsid w:val="00FC0CC3"/>
    <w:rsid w:val="00FC112A"/>
    <w:rsid w:val="00FC124C"/>
    <w:rsid w:val="00FC1729"/>
    <w:rsid w:val="00FC17D3"/>
    <w:rsid w:val="00FC1C62"/>
    <w:rsid w:val="00FC23FE"/>
    <w:rsid w:val="00FC2546"/>
    <w:rsid w:val="00FC277A"/>
    <w:rsid w:val="00FC2C63"/>
    <w:rsid w:val="00FC3784"/>
    <w:rsid w:val="00FC3C65"/>
    <w:rsid w:val="00FC500A"/>
    <w:rsid w:val="00FC5BCF"/>
    <w:rsid w:val="00FC5D41"/>
    <w:rsid w:val="00FC5EDB"/>
    <w:rsid w:val="00FC5F1D"/>
    <w:rsid w:val="00FC6EE9"/>
    <w:rsid w:val="00FC70D0"/>
    <w:rsid w:val="00FD050F"/>
    <w:rsid w:val="00FD0B44"/>
    <w:rsid w:val="00FD0EEB"/>
    <w:rsid w:val="00FD1A32"/>
    <w:rsid w:val="00FD1DA3"/>
    <w:rsid w:val="00FD213F"/>
    <w:rsid w:val="00FD2B53"/>
    <w:rsid w:val="00FD302D"/>
    <w:rsid w:val="00FD315B"/>
    <w:rsid w:val="00FD34CB"/>
    <w:rsid w:val="00FD3FE9"/>
    <w:rsid w:val="00FD438B"/>
    <w:rsid w:val="00FD4717"/>
    <w:rsid w:val="00FD4802"/>
    <w:rsid w:val="00FD505E"/>
    <w:rsid w:val="00FD518B"/>
    <w:rsid w:val="00FD55A0"/>
    <w:rsid w:val="00FD58A8"/>
    <w:rsid w:val="00FD5C35"/>
    <w:rsid w:val="00FD6ECD"/>
    <w:rsid w:val="00FD72B6"/>
    <w:rsid w:val="00FD7ABE"/>
    <w:rsid w:val="00FD7C4D"/>
    <w:rsid w:val="00FD7DBF"/>
    <w:rsid w:val="00FE01AA"/>
    <w:rsid w:val="00FE0354"/>
    <w:rsid w:val="00FE0912"/>
    <w:rsid w:val="00FE0B08"/>
    <w:rsid w:val="00FE1279"/>
    <w:rsid w:val="00FE15C8"/>
    <w:rsid w:val="00FE1D90"/>
    <w:rsid w:val="00FE212A"/>
    <w:rsid w:val="00FE2734"/>
    <w:rsid w:val="00FE3A91"/>
    <w:rsid w:val="00FE3C43"/>
    <w:rsid w:val="00FE3FF1"/>
    <w:rsid w:val="00FE499A"/>
    <w:rsid w:val="00FE4BEE"/>
    <w:rsid w:val="00FE50BC"/>
    <w:rsid w:val="00FE5C8C"/>
    <w:rsid w:val="00FE5DB3"/>
    <w:rsid w:val="00FE6869"/>
    <w:rsid w:val="00FE6E73"/>
    <w:rsid w:val="00FF0D84"/>
    <w:rsid w:val="00FF102F"/>
    <w:rsid w:val="00FF1112"/>
    <w:rsid w:val="00FF2099"/>
    <w:rsid w:val="00FF226C"/>
    <w:rsid w:val="00FF23DC"/>
    <w:rsid w:val="00FF2498"/>
    <w:rsid w:val="00FF27DD"/>
    <w:rsid w:val="00FF4427"/>
    <w:rsid w:val="00FF5639"/>
    <w:rsid w:val="00FF574B"/>
    <w:rsid w:val="00FF5870"/>
    <w:rsid w:val="00FF5897"/>
    <w:rsid w:val="00FF5E77"/>
    <w:rsid w:val="00FF68B0"/>
    <w:rsid w:val="00FF6955"/>
    <w:rsid w:val="00FF6F2C"/>
    <w:rsid w:val="031546F8"/>
    <w:rsid w:val="03CA2CD4"/>
    <w:rsid w:val="04F021E4"/>
    <w:rsid w:val="07E65880"/>
    <w:rsid w:val="07EC28B7"/>
    <w:rsid w:val="0AD16334"/>
    <w:rsid w:val="125D3300"/>
    <w:rsid w:val="16087B76"/>
    <w:rsid w:val="16F90CD7"/>
    <w:rsid w:val="183F215B"/>
    <w:rsid w:val="1AFF4838"/>
    <w:rsid w:val="1B362036"/>
    <w:rsid w:val="1CDD1D1D"/>
    <w:rsid w:val="1E304CF3"/>
    <w:rsid w:val="1FD46B10"/>
    <w:rsid w:val="21852DBE"/>
    <w:rsid w:val="23325A8B"/>
    <w:rsid w:val="26845715"/>
    <w:rsid w:val="26D26482"/>
    <w:rsid w:val="2C2B7713"/>
    <w:rsid w:val="2C4D48DD"/>
    <w:rsid w:val="306C0A28"/>
    <w:rsid w:val="3070260D"/>
    <w:rsid w:val="314C44AB"/>
    <w:rsid w:val="322A5868"/>
    <w:rsid w:val="36B47D81"/>
    <w:rsid w:val="36E0543C"/>
    <w:rsid w:val="38AF6054"/>
    <w:rsid w:val="3BE5131D"/>
    <w:rsid w:val="3C954EDA"/>
    <w:rsid w:val="3FBA4BAB"/>
    <w:rsid w:val="42E329F3"/>
    <w:rsid w:val="443F1949"/>
    <w:rsid w:val="448C5E3B"/>
    <w:rsid w:val="44D60BD8"/>
    <w:rsid w:val="4517577D"/>
    <w:rsid w:val="45574C5C"/>
    <w:rsid w:val="4683794D"/>
    <w:rsid w:val="47132153"/>
    <w:rsid w:val="4A575B30"/>
    <w:rsid w:val="4C911A4F"/>
    <w:rsid w:val="55733B54"/>
    <w:rsid w:val="55E05689"/>
    <w:rsid w:val="5B351D22"/>
    <w:rsid w:val="5B5043DF"/>
    <w:rsid w:val="600C242E"/>
    <w:rsid w:val="60342DA6"/>
    <w:rsid w:val="65392B25"/>
    <w:rsid w:val="66D403C8"/>
    <w:rsid w:val="6941482C"/>
    <w:rsid w:val="6A464C79"/>
    <w:rsid w:val="73A51A3F"/>
    <w:rsid w:val="74842B7E"/>
    <w:rsid w:val="790E6E96"/>
    <w:rsid w:val="799A0D10"/>
    <w:rsid w:val="7D6019A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39" w:semiHidden="0" w:name="toc 3"/>
    <w:lsdException w:uiPriority="39" w:name="toc 4"/>
    <w:lsdException w:uiPriority="39" w:name="toc 5"/>
    <w:lsdException w:qFormat="1" w:unhideWhenUsed="0" w:uiPriority="0"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uiPriority="99" w:name="Body Text First Indent"/>
    <w:lsdException w:uiPriority="99" w:name="Body Text First Indent 2"/>
    <w:lsdException w:uiPriority="99" w:name="Note Heading"/>
    <w:lsdException w:qFormat="1" w:unhideWhenUsed="0" w:uiPriority="0" w:semiHidden="0"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99"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28"/>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29"/>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0"/>
    <w:qFormat/>
    <w:uiPriority w:val="0"/>
    <w:pPr>
      <w:keepNext/>
      <w:keepLines/>
      <w:spacing w:line="440" w:lineRule="exact"/>
      <w:outlineLvl w:val="2"/>
    </w:pPr>
    <w:rPr>
      <w:b/>
      <w:bCs/>
      <w:sz w:val="30"/>
      <w:szCs w:val="32"/>
    </w:rPr>
  </w:style>
  <w:style w:type="character" w:default="1" w:styleId="21">
    <w:name w:val="Default Paragraph Font"/>
    <w:semiHidden/>
    <w:unhideWhenUsed/>
    <w:uiPriority w:val="1"/>
  </w:style>
  <w:style w:type="table" w:default="1" w:styleId="26">
    <w:name w:val="Normal Table"/>
    <w:semiHidden/>
    <w:unhideWhenUsed/>
    <w:uiPriority w:val="99"/>
    <w:tblPr>
      <w:tblLayout w:type="fixed"/>
      <w:tblCellMar>
        <w:top w:w="0" w:type="dxa"/>
        <w:left w:w="108" w:type="dxa"/>
        <w:bottom w:w="0" w:type="dxa"/>
        <w:right w:w="108" w:type="dxa"/>
      </w:tblCellMar>
    </w:tblPr>
  </w:style>
  <w:style w:type="paragraph" w:styleId="5">
    <w:name w:val="annotation subject"/>
    <w:basedOn w:val="6"/>
    <w:next w:val="6"/>
    <w:link w:val="33"/>
    <w:unhideWhenUsed/>
    <w:qFormat/>
    <w:uiPriority w:val="99"/>
    <w:rPr>
      <w:b/>
      <w:bCs/>
    </w:rPr>
  </w:style>
  <w:style w:type="paragraph" w:styleId="6">
    <w:name w:val="annotation text"/>
    <w:basedOn w:val="1"/>
    <w:link w:val="31"/>
    <w:unhideWhenUsed/>
    <w:qFormat/>
    <w:uiPriority w:val="99"/>
    <w:pPr>
      <w:jc w:val="left"/>
    </w:pPr>
    <w:rPr>
      <w:rFonts w:asciiTheme="minorHAnsi" w:hAnsiTheme="minorHAnsi" w:eastAsiaTheme="minorEastAsia" w:cstheme="minorBidi"/>
      <w:szCs w:val="22"/>
    </w:rPr>
  </w:style>
  <w:style w:type="paragraph" w:styleId="7">
    <w:name w:val="Document Map"/>
    <w:basedOn w:val="1"/>
    <w:link w:val="43"/>
    <w:qFormat/>
    <w:uiPriority w:val="0"/>
    <w:pPr>
      <w:shd w:val="clear" w:color="auto" w:fill="000080"/>
    </w:pPr>
  </w:style>
  <w:style w:type="paragraph" w:styleId="8">
    <w:name w:val="Body Text"/>
    <w:basedOn w:val="1"/>
    <w:link w:val="41"/>
    <w:qFormat/>
    <w:uiPriority w:val="0"/>
    <w:rPr>
      <w:rFonts w:ascii="宋体" w:hAnsi="宋体"/>
      <w:i/>
      <w:iCs/>
      <w:szCs w:val="21"/>
    </w:rPr>
  </w:style>
  <w:style w:type="paragraph" w:styleId="9">
    <w:name w:val="Body Text Indent"/>
    <w:basedOn w:val="1"/>
    <w:link w:val="37"/>
    <w:qFormat/>
    <w:uiPriority w:val="0"/>
    <w:pPr>
      <w:spacing w:after="120"/>
      <w:ind w:left="420" w:leftChars="200"/>
    </w:pPr>
    <w:rPr>
      <w:rFonts w:asciiTheme="minorHAnsi" w:hAnsiTheme="minorHAnsi" w:eastAsiaTheme="minorEastAsia" w:cstheme="minorBidi"/>
      <w:szCs w:val="24"/>
    </w:rPr>
  </w:style>
  <w:style w:type="paragraph" w:styleId="10">
    <w:name w:val="toc 3"/>
    <w:basedOn w:val="1"/>
    <w:next w:val="1"/>
    <w:qFormat/>
    <w:uiPriority w:val="39"/>
    <w:pPr>
      <w:spacing w:line="460" w:lineRule="exact"/>
    </w:pPr>
    <w:rPr>
      <w:sz w:val="24"/>
    </w:rPr>
  </w:style>
  <w:style w:type="paragraph" w:styleId="11">
    <w:name w:val="Plain Text"/>
    <w:basedOn w:val="1"/>
    <w:link w:val="32"/>
    <w:qFormat/>
    <w:uiPriority w:val="99"/>
    <w:rPr>
      <w:rFonts w:ascii="宋体" w:hAnsi="Courier New" w:eastAsiaTheme="minorEastAsia" w:cstheme="minorBidi"/>
      <w:szCs w:val="22"/>
    </w:rPr>
  </w:style>
  <w:style w:type="paragraph" w:styleId="12">
    <w:name w:val="Date"/>
    <w:basedOn w:val="1"/>
    <w:next w:val="1"/>
    <w:link w:val="48"/>
    <w:qFormat/>
    <w:uiPriority w:val="0"/>
    <w:pPr>
      <w:ind w:left="100" w:leftChars="2500"/>
    </w:pPr>
  </w:style>
  <w:style w:type="paragraph" w:styleId="13">
    <w:name w:val="Balloon Text"/>
    <w:basedOn w:val="1"/>
    <w:link w:val="49"/>
    <w:qFormat/>
    <w:uiPriority w:val="0"/>
    <w:rPr>
      <w:sz w:val="18"/>
      <w:szCs w:val="18"/>
    </w:rPr>
  </w:style>
  <w:style w:type="paragraph" w:styleId="14">
    <w:name w:val="footer"/>
    <w:basedOn w:val="1"/>
    <w:link w:val="36"/>
    <w:qFormat/>
    <w:uiPriority w:val="99"/>
    <w:pPr>
      <w:tabs>
        <w:tab w:val="center" w:pos="4153"/>
        <w:tab w:val="right" w:pos="8306"/>
      </w:tabs>
      <w:snapToGrid w:val="0"/>
      <w:jc w:val="left"/>
    </w:pPr>
    <w:rPr>
      <w:rFonts w:asciiTheme="minorHAnsi" w:hAnsiTheme="minorHAnsi" w:eastAsiaTheme="minorEastAsia" w:cstheme="minorBidi"/>
      <w:sz w:val="18"/>
      <w:szCs w:val="22"/>
    </w:rPr>
  </w:style>
  <w:style w:type="paragraph" w:styleId="15">
    <w:name w:val="header"/>
    <w:basedOn w:val="1"/>
    <w:link w:val="34"/>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16">
    <w:name w:val="toc 1"/>
    <w:basedOn w:val="1"/>
    <w:next w:val="1"/>
    <w:qFormat/>
    <w:uiPriority w:val="39"/>
    <w:pPr>
      <w:spacing w:line="400" w:lineRule="exact"/>
    </w:pPr>
    <w:rPr>
      <w:sz w:val="24"/>
    </w:rPr>
  </w:style>
  <w:style w:type="paragraph" w:styleId="17">
    <w:name w:val="toc 6"/>
    <w:basedOn w:val="1"/>
    <w:next w:val="1"/>
    <w:semiHidden/>
    <w:qFormat/>
    <w:uiPriority w:val="0"/>
    <w:pPr>
      <w:ind w:left="2100" w:leftChars="1000"/>
    </w:pPr>
    <w:rPr>
      <w:szCs w:val="24"/>
    </w:rPr>
  </w:style>
  <w:style w:type="paragraph" w:styleId="18">
    <w:name w:val="toc 2"/>
    <w:basedOn w:val="1"/>
    <w:next w:val="1"/>
    <w:qFormat/>
    <w:uiPriority w:val="39"/>
    <w:pPr>
      <w:tabs>
        <w:tab w:val="right" w:leader="dot" w:pos="9060"/>
      </w:tabs>
      <w:spacing w:line="460" w:lineRule="exact"/>
    </w:pPr>
    <w:rPr>
      <w:color w:val="7030A0"/>
      <w:sz w:val="24"/>
      <w:szCs w:val="21"/>
    </w:rPr>
  </w:style>
  <w:style w:type="paragraph" w:styleId="19">
    <w:name w:val="Body Text 2"/>
    <w:basedOn w:val="1"/>
    <w:link w:val="38"/>
    <w:qFormat/>
    <w:uiPriority w:val="0"/>
    <w:pPr>
      <w:spacing w:after="120" w:line="480" w:lineRule="auto"/>
    </w:pPr>
    <w:rPr>
      <w:rFonts w:asciiTheme="minorHAnsi" w:hAnsiTheme="minorHAnsi" w:eastAsiaTheme="minorEastAsia" w:cstheme="minorBidi"/>
      <w:szCs w:val="22"/>
    </w:rPr>
  </w:style>
  <w:style w:type="paragraph" w:styleId="20">
    <w:name w:val="Normal (Web)"/>
    <w:basedOn w:val="1"/>
    <w:qFormat/>
    <w:uiPriority w:val="0"/>
    <w:pPr>
      <w:widowControl/>
      <w:spacing w:before="100" w:beforeAutospacing="1" w:after="100" w:afterAutospacing="1"/>
      <w:jc w:val="left"/>
    </w:pPr>
    <w:rPr>
      <w:rFonts w:ascii="宋体" w:hAnsi="宋体" w:cs="宋体"/>
      <w:kern w:val="0"/>
      <w:sz w:val="24"/>
      <w:szCs w:val="24"/>
    </w:rPr>
  </w:style>
  <w:style w:type="character" w:styleId="22">
    <w:name w:val="Strong"/>
    <w:qFormat/>
    <w:uiPriority w:val="22"/>
    <w:rPr>
      <w:b/>
      <w:bCs/>
    </w:rPr>
  </w:style>
  <w:style w:type="character" w:styleId="23">
    <w:name w:val="page number"/>
    <w:basedOn w:val="21"/>
    <w:qFormat/>
    <w:uiPriority w:val="0"/>
  </w:style>
  <w:style w:type="character" w:styleId="24">
    <w:name w:val="Hyperlink"/>
    <w:qFormat/>
    <w:uiPriority w:val="99"/>
    <w:rPr>
      <w:color w:val="0000FF"/>
      <w:u w:val="single"/>
    </w:rPr>
  </w:style>
  <w:style w:type="character" w:styleId="25">
    <w:name w:val="annotation reference"/>
    <w:unhideWhenUsed/>
    <w:qFormat/>
    <w:uiPriority w:val="99"/>
    <w:rPr>
      <w:sz w:val="21"/>
      <w:szCs w:val="21"/>
    </w:rPr>
  </w:style>
  <w:style w:type="table" w:styleId="27">
    <w:name w:val="Table Grid"/>
    <w:basedOn w:val="26"/>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28">
    <w:name w:val="标题 1 字符"/>
    <w:basedOn w:val="21"/>
    <w:link w:val="2"/>
    <w:qFormat/>
    <w:uiPriority w:val="0"/>
    <w:rPr>
      <w:rFonts w:ascii="Times New Roman" w:hAnsi="Times New Roman" w:eastAsia="宋体" w:cs="Times New Roman"/>
      <w:b/>
      <w:bCs/>
      <w:kern w:val="44"/>
      <w:sz w:val="44"/>
      <w:szCs w:val="44"/>
    </w:rPr>
  </w:style>
  <w:style w:type="character" w:customStyle="1" w:styleId="29">
    <w:name w:val="标题 2 字符"/>
    <w:basedOn w:val="21"/>
    <w:link w:val="3"/>
    <w:qFormat/>
    <w:uiPriority w:val="0"/>
    <w:rPr>
      <w:rFonts w:ascii="Arial" w:hAnsi="Arial" w:eastAsia="黑体" w:cs="Times New Roman"/>
      <w:b/>
      <w:bCs/>
      <w:sz w:val="32"/>
      <w:szCs w:val="32"/>
    </w:rPr>
  </w:style>
  <w:style w:type="character" w:customStyle="1" w:styleId="30">
    <w:name w:val="标题 3 字符"/>
    <w:basedOn w:val="21"/>
    <w:link w:val="4"/>
    <w:qFormat/>
    <w:uiPriority w:val="0"/>
    <w:rPr>
      <w:rFonts w:ascii="Times New Roman" w:hAnsi="Times New Roman" w:eastAsia="宋体" w:cs="Times New Roman"/>
      <w:b/>
      <w:bCs/>
      <w:sz w:val="30"/>
      <w:szCs w:val="32"/>
    </w:rPr>
  </w:style>
  <w:style w:type="character" w:customStyle="1" w:styleId="31">
    <w:name w:val="批注文字 字符"/>
    <w:link w:val="6"/>
    <w:qFormat/>
    <w:uiPriority w:val="99"/>
  </w:style>
  <w:style w:type="character" w:customStyle="1" w:styleId="32">
    <w:name w:val="纯文本 字符"/>
    <w:link w:val="11"/>
    <w:qFormat/>
    <w:uiPriority w:val="0"/>
    <w:rPr>
      <w:rFonts w:ascii="宋体" w:hAnsi="Courier New"/>
    </w:rPr>
  </w:style>
  <w:style w:type="character" w:customStyle="1" w:styleId="33">
    <w:name w:val="批注主题 字符"/>
    <w:link w:val="5"/>
    <w:qFormat/>
    <w:uiPriority w:val="99"/>
    <w:rPr>
      <w:b/>
      <w:bCs/>
    </w:rPr>
  </w:style>
  <w:style w:type="character" w:customStyle="1" w:styleId="34">
    <w:name w:val="页眉 字符"/>
    <w:link w:val="15"/>
    <w:qFormat/>
    <w:uiPriority w:val="99"/>
    <w:rPr>
      <w:sz w:val="18"/>
      <w:szCs w:val="18"/>
    </w:rPr>
  </w:style>
  <w:style w:type="character" w:customStyle="1" w:styleId="35">
    <w:name w:val="clabel1"/>
    <w:qFormat/>
    <w:uiPriority w:val="0"/>
    <w:rPr>
      <w:color w:val="FF0000"/>
    </w:rPr>
  </w:style>
  <w:style w:type="character" w:customStyle="1" w:styleId="36">
    <w:name w:val="页脚 字符"/>
    <w:link w:val="14"/>
    <w:qFormat/>
    <w:uiPriority w:val="99"/>
    <w:rPr>
      <w:sz w:val="18"/>
    </w:rPr>
  </w:style>
  <w:style w:type="character" w:customStyle="1" w:styleId="37">
    <w:name w:val="正文文本缩进 字符"/>
    <w:link w:val="9"/>
    <w:qFormat/>
    <w:uiPriority w:val="0"/>
    <w:rPr>
      <w:szCs w:val="24"/>
    </w:rPr>
  </w:style>
  <w:style w:type="character" w:customStyle="1" w:styleId="38">
    <w:name w:val="正文文本 2 字符"/>
    <w:link w:val="19"/>
    <w:qFormat/>
    <w:uiPriority w:val="0"/>
  </w:style>
  <w:style w:type="character" w:customStyle="1" w:styleId="39">
    <w:name w:val="纯文本 Char"/>
    <w:qFormat/>
    <w:uiPriority w:val="99"/>
    <w:rPr>
      <w:rFonts w:ascii="宋体" w:hAnsi="Courier New" w:cs="Courier New"/>
      <w:kern w:val="2"/>
      <w:sz w:val="21"/>
      <w:szCs w:val="21"/>
    </w:rPr>
  </w:style>
  <w:style w:type="character" w:customStyle="1" w:styleId="40">
    <w:name w:val="正文文本缩进 Char1"/>
    <w:basedOn w:val="21"/>
    <w:semiHidden/>
    <w:qFormat/>
    <w:uiPriority w:val="99"/>
    <w:rPr>
      <w:rFonts w:ascii="Times New Roman" w:hAnsi="Times New Roman" w:eastAsia="宋体" w:cs="Times New Roman"/>
      <w:szCs w:val="20"/>
    </w:rPr>
  </w:style>
  <w:style w:type="character" w:customStyle="1" w:styleId="41">
    <w:name w:val="正文文本 字符"/>
    <w:basedOn w:val="21"/>
    <w:link w:val="8"/>
    <w:qFormat/>
    <w:uiPriority w:val="0"/>
    <w:rPr>
      <w:rFonts w:ascii="宋体" w:hAnsi="宋体" w:eastAsia="宋体" w:cs="Times New Roman"/>
      <w:i/>
      <w:iCs/>
      <w:szCs w:val="21"/>
    </w:rPr>
  </w:style>
  <w:style w:type="character" w:customStyle="1" w:styleId="42">
    <w:name w:val="批注文字 Char1"/>
    <w:basedOn w:val="21"/>
    <w:semiHidden/>
    <w:qFormat/>
    <w:uiPriority w:val="99"/>
    <w:rPr>
      <w:rFonts w:ascii="Times New Roman" w:hAnsi="Times New Roman" w:eastAsia="宋体" w:cs="Times New Roman"/>
      <w:szCs w:val="20"/>
    </w:rPr>
  </w:style>
  <w:style w:type="character" w:customStyle="1" w:styleId="43">
    <w:name w:val="文档结构图 字符"/>
    <w:basedOn w:val="21"/>
    <w:link w:val="7"/>
    <w:qFormat/>
    <w:uiPriority w:val="0"/>
    <w:rPr>
      <w:rFonts w:ascii="Times New Roman" w:hAnsi="Times New Roman" w:eastAsia="宋体" w:cs="Times New Roman"/>
      <w:szCs w:val="20"/>
      <w:shd w:val="clear" w:color="auto" w:fill="000080"/>
    </w:rPr>
  </w:style>
  <w:style w:type="character" w:customStyle="1" w:styleId="44">
    <w:name w:val="页脚 Char1"/>
    <w:basedOn w:val="21"/>
    <w:semiHidden/>
    <w:qFormat/>
    <w:uiPriority w:val="99"/>
    <w:rPr>
      <w:rFonts w:ascii="Times New Roman" w:hAnsi="Times New Roman" w:eastAsia="宋体" w:cs="Times New Roman"/>
      <w:sz w:val="18"/>
      <w:szCs w:val="18"/>
    </w:rPr>
  </w:style>
  <w:style w:type="character" w:customStyle="1" w:styleId="45">
    <w:name w:val="纯文本 Char2"/>
    <w:basedOn w:val="21"/>
    <w:semiHidden/>
    <w:qFormat/>
    <w:uiPriority w:val="99"/>
    <w:rPr>
      <w:rFonts w:ascii="宋体" w:hAnsi="Courier New" w:eastAsia="宋体" w:cs="Courier New"/>
      <w:szCs w:val="21"/>
    </w:rPr>
  </w:style>
  <w:style w:type="character" w:customStyle="1" w:styleId="46">
    <w:name w:val="批注主题 Char1"/>
    <w:basedOn w:val="42"/>
    <w:semiHidden/>
    <w:qFormat/>
    <w:uiPriority w:val="99"/>
    <w:rPr>
      <w:rFonts w:ascii="Times New Roman" w:hAnsi="Times New Roman" w:eastAsia="宋体" w:cs="Times New Roman"/>
      <w:b/>
      <w:bCs/>
      <w:szCs w:val="20"/>
    </w:rPr>
  </w:style>
  <w:style w:type="character" w:customStyle="1" w:styleId="47">
    <w:name w:val="正文文本 2 Char1"/>
    <w:basedOn w:val="21"/>
    <w:semiHidden/>
    <w:qFormat/>
    <w:uiPriority w:val="99"/>
    <w:rPr>
      <w:rFonts w:ascii="Times New Roman" w:hAnsi="Times New Roman" w:eastAsia="宋体" w:cs="Times New Roman"/>
      <w:szCs w:val="20"/>
    </w:rPr>
  </w:style>
  <w:style w:type="character" w:customStyle="1" w:styleId="48">
    <w:name w:val="日期 字符"/>
    <w:basedOn w:val="21"/>
    <w:link w:val="12"/>
    <w:qFormat/>
    <w:uiPriority w:val="0"/>
    <w:rPr>
      <w:rFonts w:ascii="Times New Roman" w:hAnsi="Times New Roman" w:eastAsia="宋体" w:cs="Times New Roman"/>
      <w:szCs w:val="20"/>
    </w:rPr>
  </w:style>
  <w:style w:type="character" w:customStyle="1" w:styleId="49">
    <w:name w:val="批注框文本 字符"/>
    <w:basedOn w:val="21"/>
    <w:link w:val="13"/>
    <w:qFormat/>
    <w:uiPriority w:val="0"/>
    <w:rPr>
      <w:rFonts w:ascii="Times New Roman" w:hAnsi="Times New Roman" w:eastAsia="宋体" w:cs="Times New Roman"/>
      <w:sz w:val="18"/>
      <w:szCs w:val="18"/>
    </w:rPr>
  </w:style>
  <w:style w:type="character" w:customStyle="1" w:styleId="50">
    <w:name w:val="页眉 Char1"/>
    <w:basedOn w:val="21"/>
    <w:semiHidden/>
    <w:qFormat/>
    <w:uiPriority w:val="99"/>
    <w:rPr>
      <w:rFonts w:ascii="Times New Roman" w:hAnsi="Times New Roman" w:eastAsia="宋体" w:cs="Times New Roman"/>
      <w:sz w:val="18"/>
      <w:szCs w:val="18"/>
    </w:rPr>
  </w:style>
  <w:style w:type="paragraph" w:customStyle="1" w:styleId="51">
    <w:name w:val="列出段落2"/>
    <w:basedOn w:val="1"/>
    <w:qFormat/>
    <w:uiPriority w:val="0"/>
    <w:pPr>
      <w:ind w:firstLine="420" w:firstLineChars="200"/>
    </w:pPr>
    <w:rPr>
      <w:rFonts w:ascii="Calibri" w:hAnsi="Calibri" w:cs="Calibri"/>
      <w:szCs w:val="21"/>
    </w:rPr>
  </w:style>
  <w:style w:type="paragraph" w:customStyle="1" w:styleId="52">
    <w:name w:val="Char2 Char Char Char"/>
    <w:basedOn w:val="1"/>
    <w:qFormat/>
    <w:uiPriority w:val="0"/>
    <w:pPr>
      <w:widowControl/>
      <w:spacing w:after="160" w:line="240" w:lineRule="exact"/>
      <w:jc w:val="left"/>
    </w:pPr>
    <w:rPr>
      <w:rFonts w:ascii="Verdana" w:hAnsi="Verdana"/>
      <w:kern w:val="0"/>
      <w:sz w:val="20"/>
      <w:lang w:eastAsia="en-US"/>
    </w:rPr>
  </w:style>
  <w:style w:type="paragraph" w:customStyle="1" w:styleId="53">
    <w:name w:val="Char Char Char Char"/>
    <w:basedOn w:val="1"/>
    <w:qFormat/>
    <w:uiPriority w:val="0"/>
    <w:pPr>
      <w:widowControl/>
      <w:spacing w:after="160" w:line="240" w:lineRule="exact"/>
      <w:jc w:val="left"/>
    </w:pPr>
    <w:rPr>
      <w:rFonts w:ascii="Verdana" w:hAnsi="Verdana"/>
      <w:kern w:val="0"/>
      <w:sz w:val="20"/>
      <w:lang w:eastAsia="en-US"/>
    </w:rPr>
  </w:style>
  <w:style w:type="paragraph" w:customStyle="1" w:styleId="54">
    <w:name w:val="修订1"/>
    <w:semiHidden/>
    <w:qFormat/>
    <w:uiPriority w:val="99"/>
    <w:rPr>
      <w:rFonts w:ascii="Times New Roman" w:hAnsi="Times New Roman" w:eastAsia="宋体" w:cs="Times New Roman"/>
      <w:kern w:val="2"/>
      <w:sz w:val="21"/>
      <w:lang w:val="en-US" w:eastAsia="zh-CN" w:bidi="ar-SA"/>
    </w:rPr>
  </w:style>
  <w:style w:type="paragraph" w:customStyle="1" w:styleId="55">
    <w:name w:val="表文"/>
    <w:basedOn w:val="1"/>
    <w:qFormat/>
    <w:uiPriority w:val="0"/>
    <w:pPr>
      <w:topLinePunct/>
    </w:pPr>
    <w:rPr>
      <w:kern w:val="0"/>
      <w:sz w:val="18"/>
      <w:szCs w:val="18"/>
    </w:rPr>
  </w:style>
  <w:style w:type="paragraph" w:customStyle="1" w:styleId="56">
    <w:name w:val="Char"/>
    <w:basedOn w:val="1"/>
    <w:qFormat/>
    <w:uiPriority w:val="0"/>
    <w:pPr>
      <w:widowControl/>
      <w:spacing w:after="160" w:line="240" w:lineRule="exact"/>
      <w:jc w:val="left"/>
    </w:pPr>
    <w:rPr>
      <w:rFonts w:ascii="Verdana" w:hAnsi="Verdana"/>
      <w:kern w:val="0"/>
      <w:sz w:val="20"/>
      <w:lang w:eastAsia="en-US"/>
    </w:rPr>
  </w:style>
  <w:style w:type="paragraph" w:customStyle="1" w:styleId="57">
    <w:name w:val="默认段落字体 Para Char Char Char Char Char Char Char"/>
    <w:basedOn w:val="1"/>
    <w:qFormat/>
    <w:uiPriority w:val="0"/>
    <w:rPr>
      <w:rFonts w:ascii="Tahoma" w:hAnsi="Tahoma"/>
      <w:sz w:val="24"/>
    </w:rPr>
  </w:style>
  <w:style w:type="paragraph" w:styleId="58">
    <w:name w:val="List Paragraph"/>
    <w:basedOn w:val="1"/>
    <w:qFormat/>
    <w:uiPriority w:val="34"/>
    <w:pPr>
      <w:ind w:firstLine="420" w:firstLineChars="200"/>
    </w:pPr>
    <w:rPr>
      <w:rFonts w:ascii="Calibri" w:hAnsi="Calibri"/>
      <w:szCs w:val="22"/>
    </w:rPr>
  </w:style>
  <w:style w:type="paragraph" w:customStyle="1" w:styleId="59">
    <w:name w:val="TOC 标题1"/>
    <w:basedOn w:val="2"/>
    <w:next w:val="1"/>
    <w:qFormat/>
    <w:uiPriority w:val="39"/>
    <w:pPr>
      <w:widowControl/>
      <w:spacing w:before="240" w:after="0" w:line="259" w:lineRule="auto"/>
      <w:jc w:val="left"/>
      <w:outlineLvl w:val="9"/>
    </w:pPr>
    <w:rPr>
      <w:rFonts w:ascii="等线 Light" w:hAnsi="等线 Light" w:eastAsia="等线 Light"/>
      <w:b w:val="0"/>
      <w:bCs w:val="0"/>
      <w:color w:val="2E74B5"/>
      <w:kern w:val="0"/>
      <w:sz w:val="32"/>
      <w:szCs w:val="32"/>
    </w:rPr>
  </w:style>
  <w:style w:type="paragraph" w:customStyle="1" w:styleId="60">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paragraph" w:customStyle="1" w:styleId="61">
    <w:name w:val="正文（生产细则）"/>
    <w:basedOn w:val="1"/>
    <w:qFormat/>
    <w:uiPriority w:val="0"/>
    <w:pPr>
      <w:adjustRightInd w:val="0"/>
      <w:snapToGrid w:val="0"/>
      <w:spacing w:line="300" w:lineRule="auto"/>
      <w:ind w:firstLine="200" w:firstLineChars="200"/>
    </w:pPr>
    <w:rPr>
      <w:rFonts w:eastAsia="仿宋_GB2312"/>
      <w:color w:val="000000"/>
      <w:sz w:val="24"/>
      <w:szCs w:val="24"/>
    </w:rPr>
  </w:style>
  <w:style w:type="paragraph" w:customStyle="1" w:styleId="62">
    <w:name w:val="样式 标题 1 +"/>
    <w:basedOn w:val="2"/>
    <w:qFormat/>
    <w:uiPriority w:val="0"/>
    <w:pPr>
      <w:spacing w:before="0" w:after="0" w:line="440" w:lineRule="exact"/>
      <w:ind w:firstLine="420" w:firstLineChars="200"/>
    </w:pPr>
    <w:rPr>
      <w:rFonts w:eastAsia="黑体"/>
      <w:b w:val="0"/>
      <w:kern w:val="0"/>
      <w:sz w:val="21"/>
    </w:rPr>
  </w:style>
  <w:style w:type="paragraph" w:customStyle="1" w:styleId="63">
    <w:name w:val="列出段落1"/>
    <w:basedOn w:val="1"/>
    <w:qFormat/>
    <w:uiPriority w:val="0"/>
    <w:pPr>
      <w:ind w:firstLine="420" w:firstLineChars="200"/>
    </w:pPr>
    <w:rPr>
      <w:rFonts w:ascii="Calibri" w:hAnsi="Calibri" w:cs="Calibri"/>
      <w:szCs w:val="21"/>
    </w:rPr>
  </w:style>
  <w:style w:type="paragraph" w:customStyle="1" w:styleId="64">
    <w:name w:val="列出段落11"/>
    <w:basedOn w:val="1"/>
    <w:qFormat/>
    <w:uiPriority w:val="0"/>
    <w:pPr>
      <w:ind w:firstLine="420" w:firstLineChars="200"/>
    </w:pPr>
    <w:rPr>
      <w:rFonts w:ascii="Calibri" w:hAnsi="Calibri" w:cs="Calibri"/>
      <w:szCs w:val="21"/>
    </w:rPr>
  </w:style>
  <w:style w:type="paragraph" w:customStyle="1" w:styleId="65">
    <w:name w:val="样式 标题 2 +"/>
    <w:basedOn w:val="3"/>
    <w:qFormat/>
    <w:uiPriority w:val="0"/>
    <w:pPr>
      <w:spacing w:before="0" w:after="0" w:line="440" w:lineRule="exact"/>
      <w:ind w:firstLine="422" w:firstLineChars="200"/>
    </w:pPr>
    <w:rPr>
      <w:rFonts w:ascii="宋体" w:hAnsi="宋体" w:eastAsia="宋体"/>
      <w:bCs w:val="0"/>
      <w:sz w:val="21"/>
      <w:szCs w:val="20"/>
    </w:rPr>
  </w:style>
  <w:style w:type="paragraph" w:customStyle="1" w:styleId="66">
    <w:name w:val="纯文本1"/>
    <w:basedOn w:val="1"/>
    <w:qFormat/>
    <w:uiPriority w:val="0"/>
    <w:pPr>
      <w:adjustRightInd w:val="0"/>
      <w:textAlignment w:val="baseline"/>
    </w:pPr>
    <w:rPr>
      <w:rFonts w:ascii="宋体" w:hAnsi="Courier New"/>
    </w:rPr>
  </w:style>
  <w:style w:type="paragraph" w:customStyle="1" w:styleId="67">
    <w:name w:val="reader-word-layer reader-word-s1-1"/>
    <w:basedOn w:val="1"/>
    <w:qFormat/>
    <w:uiPriority w:val="99"/>
    <w:pPr>
      <w:widowControl/>
      <w:spacing w:before="100" w:beforeAutospacing="1" w:after="100" w:afterAutospacing="1"/>
      <w:jc w:val="left"/>
    </w:pPr>
    <w:rPr>
      <w:rFonts w:ascii="宋体" w:hAnsi="宋体" w:cs="宋体"/>
      <w:kern w:val="0"/>
      <w:sz w:val="24"/>
      <w:szCs w:val="24"/>
    </w:rPr>
  </w:style>
  <w:style w:type="paragraph" w:customStyle="1" w:styleId="68">
    <w:name w:val="TOC 标题2"/>
    <w:basedOn w:val="2"/>
    <w:next w:val="1"/>
    <w:unhideWhenUsed/>
    <w:qFormat/>
    <w:uiPriority w:val="39"/>
    <w:pPr>
      <w:widowControl/>
      <w:spacing w:before="240" w:after="0" w:line="259" w:lineRule="auto"/>
      <w:jc w:val="left"/>
      <w:outlineLvl w:val="9"/>
    </w:pPr>
    <w:rPr>
      <w:rFonts w:asciiTheme="majorHAnsi" w:hAnsiTheme="majorHAnsi" w:eastAsiaTheme="majorEastAsia" w:cstheme="majorBidi"/>
      <w:b w:val="0"/>
      <w:bCs w:val="0"/>
      <w:color w:val="366091" w:themeColor="accent1" w:themeShade="BF"/>
      <w:kern w:val="0"/>
      <w:sz w:val="32"/>
      <w:szCs w:val="32"/>
    </w:rPr>
  </w:style>
  <w:style w:type="paragraph" w:customStyle="1" w:styleId="69">
    <w:name w:val="修订2"/>
    <w:hidden/>
    <w:semiHidden/>
    <w:qFormat/>
    <w:uiPriority w:val="99"/>
    <w:rPr>
      <w:rFonts w:ascii="Times New Roman" w:hAnsi="Times New Roman" w:eastAsia="宋体" w:cs="Times New Roman"/>
      <w:kern w:val="2"/>
      <w:sz w:val="21"/>
      <w:lang w:val="en-US" w:eastAsia="zh-CN" w:bidi="ar-SA"/>
    </w:rPr>
  </w:style>
  <w:style w:type="paragraph" w:customStyle="1" w:styleId="70">
    <w:name w:val="列表段落1"/>
    <w:basedOn w:val="1"/>
    <w:qFormat/>
    <w:uiPriority w:val="0"/>
    <w:pPr>
      <w:ind w:firstLine="420" w:firstLineChars="200"/>
    </w:pPr>
    <w:rPr>
      <w:rFonts w:ascii="Calibri" w:hAnsi="Calibri" w:cs="Calibri"/>
      <w:szCs w:val="21"/>
    </w:rPr>
  </w:style>
  <w:style w:type="paragraph" w:customStyle="1" w:styleId="71">
    <w:name w:val="List Paragraph1"/>
    <w:basedOn w:val="1"/>
    <w:qFormat/>
    <w:uiPriority w:val="0"/>
    <w:pPr>
      <w:ind w:firstLine="420" w:firstLineChars="200"/>
    </w:pPr>
    <w:rPr>
      <w:rFonts w:ascii="Calibri" w:hAnsi="Calibri" w:cs="Calibri"/>
      <w:szCs w:val="21"/>
    </w:rPr>
  </w:style>
  <w:style w:type="paragraph" w:customStyle="1" w:styleId="72">
    <w:name w:val="TOC 标题3"/>
    <w:basedOn w:val="2"/>
    <w:next w:val="1"/>
    <w:unhideWhenUsed/>
    <w:qFormat/>
    <w:uiPriority w:val="39"/>
    <w:pPr>
      <w:widowControl/>
      <w:spacing w:before="240" w:after="0" w:line="259" w:lineRule="auto"/>
      <w:jc w:val="left"/>
      <w:outlineLvl w:val="9"/>
    </w:pPr>
    <w:rPr>
      <w:rFonts w:asciiTheme="majorHAnsi" w:hAnsiTheme="majorHAnsi" w:eastAsiaTheme="majorEastAsia" w:cstheme="majorBidi"/>
      <w:b w:val="0"/>
      <w:bCs w:val="0"/>
      <w:color w:val="366091" w:themeColor="accent1" w:themeShade="BF"/>
      <w:kern w:val="0"/>
      <w:sz w:val="32"/>
      <w:szCs w:val="32"/>
    </w:rPr>
  </w:style>
  <w:style w:type="paragraph" w:customStyle="1" w:styleId="73">
    <w:name w:val="xl25"/>
    <w:basedOn w:val="1"/>
    <w:next w:val="1"/>
    <w:qFormat/>
    <w:uiPriority w:val="0"/>
    <w:pPr>
      <w:widowControl/>
      <w:spacing w:before="280" w:after="280"/>
    </w:pPr>
    <w:rPr>
      <w:rFonts w:ascii="宋体" w:hAnsi="Calibri"/>
      <w:color w:val="000000"/>
      <w:kern w:val="0"/>
      <w:sz w:val="24"/>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D4597A5-2329-4252-8EAE-9359FA237E64}">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9</Pages>
  <Words>1009</Words>
  <Characters>5752</Characters>
  <Lines>47</Lines>
  <Paragraphs>13</Paragraphs>
  <TotalTime>0</TotalTime>
  <ScaleCrop>false</ScaleCrop>
  <LinksUpToDate>false</LinksUpToDate>
  <CharactersWithSpaces>6748</CharactersWithSpaces>
  <Application>WPS Office_10.8.2.7129_F1E327BC-269C-435d-A152-05C5408002CA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2021-02-20T07:26:00Z</dcterms:created>
  <dc:creator>刘冬</dc:creator>
  <cp:lastModifiedBy>hp</cp:lastModifiedBy>
  <cp:lastPrinted>2021-02-20T07:49:00Z</cp:lastPrinted>
  <dcterms:modified xsi:type="dcterms:W3CDTF">2021-03-30T02:27:53Z</dcterms:modified>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2052-10.8.2.7129</vt:lpwstr>
  </property>
</Properties>
</file>