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s>
        <w:autoSpaceDE w:val="0"/>
        <w:autoSpaceDN w:val="0"/>
        <w:adjustRightInd w:val="0"/>
        <w:ind w:left="352" w:right="18" w:hanging="180"/>
        <w:jc w:val="right"/>
        <w:rPr>
          <w:rFonts w:ascii="宋体" w:hAnsi="宋体"/>
          <w:sz w:val="28"/>
          <w:szCs w:val="24"/>
        </w:rPr>
      </w:pPr>
      <w:r>
        <w:rPr>
          <w:rFonts w:hint="eastAsia" w:ascii="宋体" w:hAnsi="宋体"/>
          <w:sz w:val="28"/>
          <w:szCs w:val="24"/>
        </w:rPr>
        <w:t>编号：（X）XK05-004</w:t>
      </w: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预应力混凝土铁路桥简支梁产品</w:t>
      </w: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生产许可证实施细则</w:t>
      </w:r>
    </w:p>
    <w:p>
      <w:pPr>
        <w:tabs>
          <w:tab w:val="left" w:pos="720"/>
        </w:tabs>
        <w:autoSpaceDE w:val="0"/>
        <w:autoSpaceDN w:val="0"/>
        <w:adjustRightInd w:val="0"/>
        <w:ind w:left="352" w:right="18" w:hanging="180"/>
        <w:jc w:val="center"/>
        <w:rPr>
          <w:rFonts w:ascii="宋体" w:hAnsi="宋体"/>
          <w:b/>
          <w:bCs/>
          <w:kern w:val="0"/>
          <w:sz w:val="44"/>
          <w:szCs w:val="32"/>
        </w:rPr>
      </w:pP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tabs>
          <w:tab w:val="left" w:pos="720"/>
        </w:tabs>
        <w:autoSpaceDE w:val="0"/>
        <w:autoSpaceDN w:val="0"/>
        <w:adjustRightInd w:val="0"/>
        <w:ind w:left="352" w:right="18" w:hanging="180"/>
        <w:jc w:val="center"/>
        <w:rPr>
          <w:rFonts w:ascii="宋体" w:hAnsi="宋体"/>
          <w:kern w:val="0"/>
          <w:sz w:val="44"/>
          <w:szCs w:val="32"/>
        </w:rPr>
      </w:pPr>
    </w:p>
    <w:p>
      <w:pPr>
        <w:tabs>
          <w:tab w:val="left" w:pos="720"/>
        </w:tabs>
        <w:autoSpaceDE w:val="0"/>
        <w:autoSpaceDN w:val="0"/>
        <w:adjustRightInd w:val="0"/>
        <w:ind w:left="352" w:right="18" w:hanging="180"/>
        <w:jc w:val="center"/>
        <w:rPr>
          <w:rFonts w:ascii="MS+Sans+Serif" w:eastAsia="MS+Sans+Serif"/>
          <w:kern w:val="0"/>
          <w:sz w:val="32"/>
          <w:szCs w:val="32"/>
        </w:rPr>
      </w:pPr>
    </w:p>
    <w:p>
      <w:pPr>
        <w:tabs>
          <w:tab w:val="left" w:pos="720"/>
        </w:tabs>
        <w:autoSpaceDE w:val="0"/>
        <w:autoSpaceDN w:val="0"/>
        <w:adjustRightInd w:val="0"/>
        <w:ind w:left="352" w:right="18" w:hanging="180"/>
        <w:jc w:val="left"/>
        <w:rPr>
          <w:rFonts w:ascii="方正仿宋简体" w:eastAsia="方正仿宋简体"/>
          <w:b/>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w:pict>
          <v:line id="直线 14" o:spid="_x0000_s1026" o:spt="20" style="position:absolute;left:0pt;flip:y;margin-left:12.65pt;margin-top:18.75pt;height:0pt;width:435.6pt;z-index:251666432;mso-width-relative:page;mso-height-relative:page;"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path arrowok="t"/>
            <v:fill focussize="0,0"/>
            <v:stroke weight="1.5pt"/>
            <v:imagedata o:title=""/>
            <o:lock v:ext="edit"/>
          </v:line>
        </w:pic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tabs>
          <w:tab w:val="left" w:pos="720"/>
        </w:tabs>
        <w:autoSpaceDE w:val="0"/>
        <w:autoSpaceDN w:val="0"/>
        <w:adjustRightInd w:val="0"/>
        <w:ind w:left="352" w:right="18" w:hanging="180"/>
        <w:jc w:val="center"/>
        <w:rPr>
          <w:rFonts w:ascii="宋体" w:hAnsi="宋体"/>
          <w:b/>
          <w:kern w:val="0"/>
          <w:sz w:val="44"/>
          <w:szCs w:val="28"/>
        </w:rPr>
      </w:pPr>
      <w:bookmarkStart w:id="0" w:name="_Toc461207042"/>
      <w:bookmarkStart w:id="1" w:name="_Toc461207068"/>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预应力混凝土铁路桥简支梁产品</w:t>
      </w: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生产许可证实施细则</w:t>
      </w:r>
    </w:p>
    <w:bookmarkEnd w:id="0"/>
    <w:bookmarkEnd w:id="1"/>
    <w:p>
      <w:pPr>
        <w:pStyle w:val="63"/>
        <w:spacing w:line="360" w:lineRule="auto"/>
        <w:ind w:firstLineChars="0"/>
        <w:rPr>
          <w:rFonts w:ascii="宋体" w:hAnsi="宋体" w:cs="宋体"/>
        </w:rPr>
      </w:pPr>
    </w:p>
    <w:p>
      <w:pPr>
        <w:pStyle w:val="63"/>
        <w:spacing w:line="400" w:lineRule="exact"/>
        <w:ind w:firstLineChars="0"/>
        <w:rPr>
          <w:rFonts w:ascii="宋体" w:hAnsi="宋体" w:cs="宋体"/>
        </w:rPr>
      </w:pPr>
      <w:r>
        <w:rPr>
          <w:rFonts w:hint="eastAsia" w:ascii="宋体" w:hAnsi="宋体" w:cs="宋体"/>
        </w:rPr>
        <w:t>第一条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63"/>
        <w:spacing w:line="400" w:lineRule="exact"/>
        <w:ind w:firstLineChars="0"/>
        <w:rPr>
          <w:rFonts w:ascii="宋体" w:hAnsi="宋体" w:cs="宋体"/>
          <w:szCs w:val="24"/>
        </w:rPr>
      </w:pPr>
      <w:r>
        <w:rPr>
          <w:rFonts w:hint="eastAsia" w:ascii="宋体" w:hAnsi="宋体" w:cs="宋体"/>
          <w:szCs w:val="24"/>
        </w:rPr>
        <w:t>第二条 本细则适用于省级市场监管部门预应力混凝土铁路桥简支梁产品的生产许可核发等工作。</w:t>
      </w:r>
    </w:p>
    <w:p>
      <w:pPr>
        <w:pStyle w:val="63"/>
        <w:spacing w:line="400" w:lineRule="exact"/>
        <w:ind w:firstLineChars="0"/>
        <w:rPr>
          <w:rFonts w:ascii="宋体" w:hAnsi="宋体" w:cs="宋体"/>
        </w:rPr>
      </w:pPr>
      <w:r>
        <w:rPr>
          <w:rFonts w:hint="eastAsia" w:ascii="宋体" w:hAnsi="宋体" w:cs="宋体"/>
        </w:rPr>
        <w:t>第三条 发证产品范围及产品单元。</w:t>
      </w:r>
    </w:p>
    <w:p>
      <w:pPr>
        <w:pStyle w:val="63"/>
        <w:spacing w:line="400" w:lineRule="exact"/>
        <w:ind w:firstLineChars="0"/>
        <w:rPr>
          <w:rFonts w:ascii="宋体" w:hAnsi="宋体" w:cs="宋体"/>
        </w:rPr>
      </w:pPr>
      <w:r>
        <w:rPr>
          <w:rFonts w:hint="eastAsia" w:ascii="宋体" w:hAnsi="宋体" w:cs="宋体"/>
          <w:szCs w:val="24"/>
        </w:rPr>
        <w:t>预应力混凝土铁路桥简支梁</w:t>
      </w:r>
      <w:r>
        <w:rPr>
          <w:rFonts w:hint="eastAsia" w:ascii="宋体" w:hAnsi="宋体" w:cs="宋体"/>
          <w:color w:val="000000"/>
        </w:rPr>
        <w:t>是指在工厂（场）生产的预应力混凝土铁路桥简支梁，并以简支状态使用的桥梁产品，</w:t>
      </w:r>
      <w:r>
        <w:rPr>
          <w:rFonts w:hint="eastAsia" w:ascii="宋体" w:hAnsi="宋体" w:cs="宋体"/>
        </w:rPr>
        <w:t>本细则规定</w:t>
      </w:r>
      <w:r>
        <w:rPr>
          <w:rFonts w:hint="eastAsia" w:ascii="宋体" w:hAnsi="宋体" w:cs="宋体"/>
          <w:szCs w:val="24"/>
        </w:rPr>
        <w:t>预应力混凝土铁路桥简支梁</w:t>
      </w:r>
      <w:r>
        <w:rPr>
          <w:rFonts w:hint="eastAsia" w:ascii="宋体" w:hAnsi="宋体" w:cs="宋体"/>
        </w:rPr>
        <w:t>包括2个产品单元（详见表1）。</w:t>
      </w:r>
    </w:p>
    <w:p>
      <w:pPr>
        <w:spacing w:line="400" w:lineRule="exact"/>
        <w:jc w:val="center"/>
        <w:rPr>
          <w:rFonts w:ascii="宋体" w:hAnsi="宋体" w:cs="Calibri"/>
          <w:b/>
          <w:kern w:val="0"/>
          <w:szCs w:val="24"/>
        </w:rPr>
      </w:pPr>
    </w:p>
    <w:p>
      <w:pPr>
        <w:spacing w:line="400" w:lineRule="exact"/>
        <w:jc w:val="center"/>
        <w:rPr>
          <w:rFonts w:ascii="宋体" w:hAnsi="宋体" w:cs="Calibri"/>
          <w:b/>
          <w:kern w:val="0"/>
          <w:szCs w:val="24"/>
        </w:rPr>
      </w:pPr>
      <w:r>
        <w:rPr>
          <w:rFonts w:hint="eastAsia" w:ascii="宋体" w:hAnsi="宋体" w:cs="Calibri"/>
          <w:b/>
          <w:kern w:val="0"/>
          <w:szCs w:val="24"/>
        </w:rPr>
        <w:t>表1 预应力混凝土铁路桥简支梁产品单元</w:t>
      </w:r>
    </w:p>
    <w:tbl>
      <w:tblPr>
        <w:tblStyle w:val="26"/>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641"/>
        <w:gridCol w:w="5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blHeader/>
          <w:jc w:val="center"/>
        </w:trPr>
        <w:tc>
          <w:tcPr>
            <w:tcW w:w="959" w:type="dxa"/>
            <w:vAlign w:val="center"/>
          </w:tcPr>
          <w:p>
            <w:pPr>
              <w:jc w:val="center"/>
              <w:rPr>
                <w:rFonts w:ascii="宋体" w:hAnsi="宋体"/>
                <w:b/>
                <w:color w:val="000000"/>
                <w:kern w:val="0"/>
                <w:szCs w:val="21"/>
              </w:rPr>
            </w:pPr>
            <w:r>
              <w:rPr>
                <w:rFonts w:ascii="宋体" w:hAnsi="宋体"/>
                <w:b/>
                <w:color w:val="000000"/>
                <w:kern w:val="0"/>
                <w:szCs w:val="21"/>
              </w:rPr>
              <w:t>序号</w:t>
            </w:r>
          </w:p>
        </w:tc>
        <w:tc>
          <w:tcPr>
            <w:tcW w:w="2641" w:type="dxa"/>
            <w:vAlign w:val="center"/>
          </w:tcPr>
          <w:p>
            <w:pPr>
              <w:jc w:val="center"/>
              <w:rPr>
                <w:rFonts w:ascii="宋体" w:hAnsi="宋体"/>
                <w:b/>
                <w:color w:val="000000"/>
                <w:kern w:val="0"/>
                <w:szCs w:val="21"/>
              </w:rPr>
            </w:pPr>
            <w:r>
              <w:rPr>
                <w:rFonts w:ascii="宋体" w:hAnsi="宋体"/>
                <w:b/>
                <w:color w:val="000000"/>
                <w:kern w:val="0"/>
                <w:szCs w:val="21"/>
              </w:rPr>
              <w:t>产</w:t>
            </w:r>
            <w:r>
              <w:rPr>
                <w:rFonts w:hint="eastAsia" w:ascii="宋体" w:hAnsi="宋体"/>
                <w:b/>
                <w:color w:val="000000"/>
                <w:kern w:val="0"/>
                <w:szCs w:val="21"/>
              </w:rPr>
              <w:t>品</w:t>
            </w:r>
            <w:r>
              <w:rPr>
                <w:rFonts w:ascii="宋体" w:hAnsi="宋体"/>
                <w:b/>
                <w:color w:val="000000"/>
                <w:kern w:val="0"/>
                <w:szCs w:val="21"/>
              </w:rPr>
              <w:t>单</w:t>
            </w:r>
            <w:r>
              <w:rPr>
                <w:rFonts w:hint="eastAsia" w:ascii="宋体" w:hAnsi="宋体"/>
                <w:b/>
                <w:color w:val="000000"/>
                <w:kern w:val="0"/>
                <w:szCs w:val="21"/>
              </w:rPr>
              <w:t>元</w:t>
            </w:r>
          </w:p>
        </w:tc>
        <w:tc>
          <w:tcPr>
            <w:tcW w:w="5297" w:type="dxa"/>
            <w:vAlign w:val="center"/>
          </w:tcPr>
          <w:p>
            <w:pPr>
              <w:jc w:val="center"/>
              <w:rPr>
                <w:rFonts w:ascii="宋体" w:hAnsi="宋体"/>
                <w:b/>
                <w:color w:val="000000"/>
                <w:kern w:val="0"/>
                <w:szCs w:val="21"/>
              </w:rPr>
            </w:pPr>
            <w:r>
              <w:rPr>
                <w:rFonts w:hint="eastAsia" w:ascii="宋体" w:hAnsi="宋体"/>
                <w:b/>
                <w:color w:val="000000"/>
                <w:kern w:val="0"/>
                <w:szCs w:val="21"/>
              </w:rPr>
              <w:t>单</w:t>
            </w:r>
            <w:r>
              <w:rPr>
                <w:rFonts w:ascii="宋体" w:hAnsi="宋体"/>
                <w:b/>
                <w:color w:val="000000"/>
                <w:kern w:val="0"/>
                <w:szCs w:val="21"/>
              </w:rPr>
              <w:t>元产品说明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6" w:hRule="atLeast"/>
          <w:jc w:val="center"/>
        </w:trPr>
        <w:tc>
          <w:tcPr>
            <w:tcW w:w="959" w:type="dxa"/>
            <w:vAlign w:val="center"/>
          </w:tcPr>
          <w:p>
            <w:pPr>
              <w:jc w:val="center"/>
              <w:rPr>
                <w:rFonts w:ascii="宋体" w:hAnsi="宋体"/>
                <w:bCs/>
                <w:color w:val="000000"/>
                <w:szCs w:val="21"/>
              </w:rPr>
            </w:pPr>
            <w:r>
              <w:rPr>
                <w:rFonts w:hint="eastAsia" w:ascii="宋体" w:hAnsi="宋体"/>
                <w:bCs/>
                <w:color w:val="000000"/>
                <w:szCs w:val="21"/>
              </w:rPr>
              <w:t>1</w:t>
            </w:r>
          </w:p>
        </w:tc>
        <w:tc>
          <w:tcPr>
            <w:tcW w:w="2641" w:type="dxa"/>
            <w:vAlign w:val="center"/>
          </w:tcPr>
          <w:p>
            <w:pPr>
              <w:spacing w:line="320" w:lineRule="exact"/>
              <w:jc w:val="center"/>
              <w:rPr>
                <w:rFonts w:ascii="宋体" w:hAnsi="宋体"/>
                <w:color w:val="000000"/>
                <w:kern w:val="0"/>
              </w:rPr>
            </w:pPr>
            <w:r>
              <w:rPr>
                <w:rFonts w:hint="eastAsia" w:ascii="宋体" w:hAnsi="宋体"/>
                <w:color w:val="000000"/>
                <w:kern w:val="0"/>
              </w:rPr>
              <w:t>预应力混凝土铁路桥T型简支梁</w:t>
            </w:r>
          </w:p>
        </w:tc>
        <w:tc>
          <w:tcPr>
            <w:tcW w:w="5297" w:type="dxa"/>
            <w:vAlign w:val="center"/>
          </w:tcPr>
          <w:p>
            <w:pPr>
              <w:spacing w:line="320" w:lineRule="exact"/>
              <w:jc w:val="left"/>
              <w:rPr>
                <w:rFonts w:ascii="宋体" w:hAnsi="宋体"/>
                <w:color w:val="000000"/>
                <w:kern w:val="0"/>
              </w:rPr>
            </w:pPr>
            <w:r>
              <w:rPr>
                <w:rFonts w:hint="eastAsia" w:ascii="宋体" w:hAnsi="宋体"/>
                <w:color w:val="000000"/>
                <w:kern w:val="0"/>
              </w:rPr>
              <w:t>（1）不同片数（2片式、4片式、多片式）T型梁可以互代</w:t>
            </w:r>
          </w:p>
          <w:p>
            <w:pPr>
              <w:spacing w:line="320" w:lineRule="exact"/>
              <w:jc w:val="left"/>
              <w:rPr>
                <w:rFonts w:ascii="宋体" w:hAnsi="宋体"/>
                <w:color w:val="000000"/>
                <w:kern w:val="0"/>
              </w:rPr>
            </w:pPr>
            <w:r>
              <w:rPr>
                <w:rFonts w:hint="eastAsia" w:ascii="宋体" w:hAnsi="宋体"/>
                <w:color w:val="000000"/>
                <w:kern w:val="0"/>
              </w:rPr>
              <w:t>（2）</w:t>
            </w:r>
            <w:r>
              <w:rPr>
                <w:rFonts w:hint="eastAsia" w:ascii="宋体" w:hAnsi="宋体"/>
                <w:iCs/>
                <w:color w:val="000000"/>
                <w:kern w:val="0"/>
                <w:szCs w:val="24"/>
              </w:rPr>
              <w:t>不同于T型截面型式的单腹板桥梁，为异型梁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4" w:hRule="atLeast"/>
          <w:jc w:val="center"/>
        </w:trPr>
        <w:tc>
          <w:tcPr>
            <w:tcW w:w="959" w:type="dxa"/>
            <w:vAlign w:val="center"/>
          </w:tcPr>
          <w:p>
            <w:pPr>
              <w:jc w:val="center"/>
              <w:rPr>
                <w:rFonts w:ascii="宋体" w:hAnsi="宋体"/>
                <w:bCs/>
                <w:color w:val="000000"/>
                <w:szCs w:val="21"/>
              </w:rPr>
            </w:pPr>
            <w:r>
              <w:rPr>
                <w:rFonts w:hint="eastAsia" w:ascii="宋体" w:hAnsi="宋体"/>
                <w:bCs/>
                <w:color w:val="000000"/>
                <w:szCs w:val="21"/>
              </w:rPr>
              <w:t>2</w:t>
            </w:r>
          </w:p>
        </w:tc>
        <w:tc>
          <w:tcPr>
            <w:tcW w:w="2641" w:type="dxa"/>
            <w:vAlign w:val="center"/>
          </w:tcPr>
          <w:p>
            <w:pPr>
              <w:spacing w:line="320" w:lineRule="exact"/>
              <w:jc w:val="center"/>
              <w:rPr>
                <w:rFonts w:ascii="宋体" w:hAnsi="宋体"/>
                <w:color w:val="000000"/>
                <w:kern w:val="0"/>
              </w:rPr>
            </w:pPr>
            <w:r>
              <w:rPr>
                <w:rFonts w:hint="eastAsia" w:ascii="宋体" w:hAnsi="宋体"/>
                <w:color w:val="000000"/>
                <w:kern w:val="0"/>
              </w:rPr>
              <w:t>预应力混凝土铁路桥箱型简支梁</w:t>
            </w:r>
          </w:p>
        </w:tc>
        <w:tc>
          <w:tcPr>
            <w:tcW w:w="5297" w:type="dxa"/>
            <w:vAlign w:val="center"/>
          </w:tcPr>
          <w:p>
            <w:pPr>
              <w:spacing w:line="320" w:lineRule="exact"/>
              <w:jc w:val="left"/>
              <w:rPr>
                <w:rFonts w:ascii="宋体" w:hAnsi="宋体"/>
                <w:color w:val="000000"/>
                <w:kern w:val="0"/>
              </w:rPr>
            </w:pPr>
            <w:r>
              <w:rPr>
                <w:rFonts w:hint="eastAsia" w:ascii="宋体" w:hAnsi="宋体"/>
                <w:color w:val="000000"/>
                <w:kern w:val="0"/>
              </w:rPr>
              <w:t>（1）有砟、无砟桥面梁，曲线、直线梁，双线、单线、多线，单箱、双箱及多箱梁，不同设计图纸箱型梁可以互代</w:t>
            </w:r>
          </w:p>
          <w:p>
            <w:pPr>
              <w:spacing w:line="320" w:lineRule="exact"/>
              <w:jc w:val="left"/>
              <w:rPr>
                <w:rFonts w:ascii="宋体" w:hAnsi="宋体"/>
                <w:color w:val="000000"/>
                <w:kern w:val="0"/>
              </w:rPr>
            </w:pPr>
            <w:r>
              <w:rPr>
                <w:rFonts w:hint="eastAsia" w:ascii="宋体" w:hAnsi="宋体"/>
                <w:color w:val="000000"/>
                <w:kern w:val="0"/>
              </w:rPr>
              <w:t>（2）不同于箱型截面型式的多（双）腹板桥梁，为异型梁</w:t>
            </w:r>
          </w:p>
        </w:tc>
      </w:tr>
    </w:tbl>
    <w:p>
      <w:pPr>
        <w:pStyle w:val="63"/>
        <w:spacing w:line="360" w:lineRule="auto"/>
        <w:jc w:val="left"/>
        <w:rPr>
          <w:rFonts w:ascii="宋体" w:hAnsi="宋体"/>
          <w:iCs/>
          <w:color w:val="000000"/>
          <w:kern w:val="0"/>
          <w:szCs w:val="24"/>
        </w:rPr>
      </w:pPr>
      <w:r>
        <w:rPr>
          <w:rFonts w:ascii="宋体" w:hAnsi="宋体"/>
          <w:iCs/>
          <w:color w:val="000000"/>
          <w:kern w:val="0"/>
          <w:szCs w:val="24"/>
        </w:rPr>
        <w:t>注</w:t>
      </w:r>
      <w:r>
        <w:rPr>
          <w:rFonts w:hint="eastAsia" w:ascii="宋体" w:hAnsi="宋体"/>
          <w:iCs/>
          <w:color w:val="000000"/>
          <w:kern w:val="0"/>
          <w:szCs w:val="24"/>
        </w:rPr>
        <w:t>：1</w:t>
      </w:r>
      <w:r>
        <w:rPr>
          <w:rFonts w:ascii="宋体" w:hAnsi="宋体"/>
          <w:iCs/>
          <w:color w:val="000000"/>
          <w:kern w:val="0"/>
          <w:szCs w:val="24"/>
        </w:rPr>
        <w:t>.</w:t>
      </w:r>
      <w:r>
        <w:rPr>
          <w:rFonts w:hint="eastAsia" w:ascii="宋体" w:hAnsi="宋体"/>
          <w:iCs/>
          <w:color w:val="000000"/>
          <w:kern w:val="0"/>
          <w:szCs w:val="24"/>
        </w:rPr>
        <w:t>产品单元中的</w:t>
      </w:r>
      <w:r>
        <w:rPr>
          <w:rFonts w:hint="eastAsia" w:ascii="宋体" w:hAnsi="宋体"/>
          <w:color w:val="000000"/>
          <w:kern w:val="0"/>
        </w:rPr>
        <w:t>T型简支梁和箱型简支梁均采用跨度覆盖原则，大跨度可覆盖小跨度，企业获取</w:t>
      </w:r>
      <w:r>
        <w:rPr>
          <w:rFonts w:hint="eastAsia" w:ascii="宋体" w:hAnsi="宋体"/>
          <w:color w:val="000000"/>
        </w:rPr>
        <w:t>某种截面型式内某个模板跨度</w:t>
      </w:r>
      <w:r>
        <w:rPr>
          <w:rFonts w:hint="eastAsia" w:ascii="宋体" w:hAnsi="宋体"/>
          <w:color w:val="000000"/>
          <w:kern w:val="0"/>
        </w:rPr>
        <w:t>的简支梁生产许可证后，允许生产该截面型式内该跨度及以下所有跨度的T型梁或箱型</w:t>
      </w:r>
      <w:r>
        <w:rPr>
          <w:rFonts w:hint="eastAsia" w:ascii="宋体" w:hAnsi="宋体"/>
          <w:iCs/>
          <w:color w:val="000000"/>
          <w:kern w:val="0"/>
          <w:szCs w:val="24"/>
        </w:rPr>
        <w:t>梁。</w:t>
      </w:r>
    </w:p>
    <w:p>
      <w:pPr>
        <w:pStyle w:val="63"/>
        <w:spacing w:line="360" w:lineRule="auto"/>
        <w:ind w:firstLine="424" w:firstLineChars="202"/>
        <w:jc w:val="left"/>
        <w:rPr>
          <w:rFonts w:ascii="宋体" w:hAnsi="宋体" w:cs="宋体"/>
        </w:rPr>
      </w:pPr>
      <w:r>
        <w:rPr>
          <w:rFonts w:hint="eastAsia" w:ascii="宋体" w:hAnsi="宋体" w:cs="宋体"/>
        </w:rPr>
        <w:t>2</w:t>
      </w:r>
      <w:r>
        <w:rPr>
          <w:rFonts w:ascii="宋体" w:hAnsi="宋体" w:cs="宋体"/>
        </w:rPr>
        <w:t>.</w:t>
      </w:r>
      <w:r>
        <w:rPr>
          <w:rFonts w:hint="eastAsia" w:ascii="宋体" w:hAnsi="宋体" w:cs="宋体"/>
          <w:color w:val="000000" w:themeColor="text1"/>
        </w:rPr>
        <w:t xml:space="preserve"> 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63"/>
        <w:spacing w:line="360" w:lineRule="auto"/>
        <w:ind w:firstLine="424" w:firstLineChars="202"/>
        <w:jc w:val="left"/>
        <w:rPr>
          <w:rFonts w:ascii="宋体" w:hAnsi="宋体" w:cs="宋体"/>
          <w:color w:val="000000"/>
        </w:rPr>
      </w:pPr>
      <w:r>
        <w:rPr>
          <w:rFonts w:hint="eastAsia" w:ascii="宋体" w:hAnsi="宋体" w:cs="宋体"/>
          <w:color w:val="000000"/>
        </w:rPr>
        <w:t>3</w:t>
      </w:r>
      <w:r>
        <w:rPr>
          <w:rFonts w:ascii="宋体" w:hAnsi="宋体" w:cs="宋体"/>
          <w:color w:val="000000"/>
        </w:rPr>
        <w:t>.</w:t>
      </w:r>
      <w:r>
        <w:rPr>
          <w:rFonts w:hint="eastAsia" w:ascii="宋体" w:hAnsi="宋体" w:cs="宋体"/>
          <w:color w:val="000000"/>
        </w:rPr>
        <w:t>对于直接在桥墩上现浇的预应力混凝土铁路桥简支梁、在工厂（场）生产半成品并在桥墩上拼装成简支状态的桥梁、在工厂（场）生产的预应力混凝土铁路桥简支梁半成品并在桥墩拼装成连续梁的不在本细则规定范围内。</w:t>
      </w:r>
    </w:p>
    <w:p>
      <w:pPr>
        <w:pStyle w:val="63"/>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63"/>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63"/>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63"/>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63"/>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63"/>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（五）企业生产产品符合有关国家标准、行业标准以及保障人体健康和人身、财产安全的要求（见附件）。企业申请许可证时应提交1年内（自检测报告签发日期起）符合现行有效标准的产品检测合格报告。</w:t>
      </w:r>
    </w:p>
    <w:p>
      <w:pPr>
        <w:pStyle w:val="63"/>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63"/>
        <w:adjustRightInd w:val="0"/>
        <w:snapToGrid w:val="0"/>
        <w:spacing w:line="400" w:lineRule="exact"/>
        <w:rPr>
          <w:rFonts w:hint="eastAsia"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63"/>
        <w:adjustRightInd w:val="0"/>
        <w:snapToGrid w:val="0"/>
        <w:spacing w:line="400" w:lineRule="exact"/>
        <w:rPr>
          <w:rFonts w:asciiTheme="minorEastAsia" w:hAnsiTheme="minorEastAsia" w:eastAsiaTheme="minorEastAsia"/>
          <w:szCs w:val="24"/>
        </w:rPr>
      </w:pPr>
    </w:p>
    <w:p>
      <w:pPr>
        <w:spacing w:line="360" w:lineRule="auto"/>
        <w:ind w:right="787"/>
        <w:jc w:val="center"/>
        <w:rPr>
          <w:rFonts w:ascii="宋体" w:hAnsi="宋体"/>
          <w:szCs w:val="21"/>
        </w:rPr>
      </w:pPr>
      <w:r>
        <w:rPr>
          <w:rFonts w:hint="eastAsia" w:ascii="宋体" w:hAnsi="宋体"/>
          <w:b/>
          <w:szCs w:val="21"/>
        </w:rPr>
        <w:t>表</w:t>
      </w:r>
      <w:r>
        <w:rPr>
          <w:rFonts w:ascii="宋体" w:hAnsi="宋体"/>
          <w:b/>
          <w:szCs w:val="21"/>
        </w:rPr>
        <w:t>2</w:t>
      </w:r>
      <w:r>
        <w:rPr>
          <w:rFonts w:hint="eastAsia" w:ascii="宋体" w:hAnsi="宋体"/>
          <w:b/>
          <w:szCs w:val="21"/>
        </w:rPr>
        <w:t xml:space="preserve"> 企</w:t>
      </w:r>
      <w:r>
        <w:rPr>
          <w:rFonts w:hint="eastAsia" w:ascii="宋体" w:hAnsi="宋体"/>
          <w:b/>
        </w:rPr>
        <w:t>业生产预应力混凝土铁路桥简支梁产品应具备的</w:t>
      </w:r>
      <w:r>
        <w:rPr>
          <w:rFonts w:hint="eastAsia" w:ascii="宋体" w:hAnsi="宋体"/>
          <w:b/>
          <w:szCs w:val="21"/>
        </w:rPr>
        <w:t>生产设备与检验设备表</w:t>
      </w:r>
    </w:p>
    <w:tbl>
      <w:tblPr>
        <w:tblStyle w:val="26"/>
        <w:tblW w:w="9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856"/>
        <w:gridCol w:w="1701"/>
        <w:gridCol w:w="2977"/>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w:t>
            </w:r>
          </w:p>
          <w:p>
            <w:pPr>
              <w:jc w:val="center"/>
              <w:rPr>
                <w:rFonts w:ascii="宋体" w:hAnsi="宋体"/>
                <w:b/>
                <w:szCs w:val="21"/>
              </w:rPr>
            </w:pPr>
            <w:r>
              <w:rPr>
                <w:rFonts w:hint="eastAsia" w:ascii="宋体" w:hAnsi="宋体"/>
                <w:b/>
                <w:szCs w:val="21"/>
              </w:rPr>
              <w:t>名称</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生产设备要求</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restart"/>
            <w:tcBorders>
              <w:top w:val="single" w:color="auto" w:sz="4" w:space="0"/>
              <w:left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1</w:t>
            </w:r>
          </w:p>
        </w:tc>
        <w:tc>
          <w:tcPr>
            <w:tcW w:w="856" w:type="dxa"/>
            <w:vMerge w:val="restart"/>
            <w:tcBorders>
              <w:top w:val="single" w:color="auto" w:sz="4" w:space="0"/>
              <w:left w:val="single" w:color="auto" w:sz="4" w:space="0"/>
              <w:right w:val="single" w:color="auto" w:sz="4" w:space="0"/>
            </w:tcBorders>
            <w:vAlign w:val="center"/>
          </w:tcPr>
          <w:p>
            <w:pPr>
              <w:jc w:val="center"/>
              <w:rPr>
                <w:rFonts w:ascii="宋体" w:hAnsi="宋体"/>
                <w:b/>
                <w:szCs w:val="21"/>
              </w:rPr>
            </w:pPr>
            <w:r>
              <w:rPr>
                <w:rFonts w:hint="eastAsia" w:ascii="宋体" w:hAnsi="宋体"/>
                <w:color w:val="000000"/>
                <w:kern w:val="0"/>
              </w:rPr>
              <w:t>预应力混凝土铁路桥T型简支梁</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钢筋加工车间</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封闭或者半封闭</w:t>
            </w:r>
          </w:p>
        </w:tc>
        <w:tc>
          <w:tcPr>
            <w:tcW w:w="3402" w:type="dxa"/>
            <w:vMerge w:val="restart"/>
            <w:tcBorders>
              <w:top w:val="single" w:color="auto" w:sz="4" w:space="0"/>
              <w:left w:val="single" w:color="auto" w:sz="4" w:space="0"/>
              <w:right w:val="single" w:color="auto" w:sz="4" w:space="0"/>
            </w:tcBorders>
            <w:vAlign w:val="center"/>
          </w:tcPr>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长度测量工具（包括钢卷尺、钢板尺、游标卡尺，量程和分度值应满足检验要求，</w:t>
            </w:r>
            <w:r>
              <w:rPr>
                <w:rFonts w:ascii="宋体" w:hAnsi="宋体" w:cs="宋体"/>
                <w:color w:val="000000"/>
                <w:kern w:val="0"/>
                <w:szCs w:val="21"/>
              </w:rPr>
              <w:t>50m</w:t>
            </w:r>
            <w:r>
              <w:rPr>
                <w:rFonts w:hint="eastAsia" w:ascii="宋体" w:hAnsi="宋体" w:cs="宋体"/>
                <w:color w:val="000000"/>
                <w:kern w:val="0"/>
                <w:szCs w:val="21"/>
              </w:rPr>
              <w:t>和</w:t>
            </w:r>
            <w:r>
              <w:rPr>
                <w:rFonts w:ascii="宋体" w:hAnsi="宋体" w:cs="宋体"/>
                <w:color w:val="000000"/>
                <w:kern w:val="0"/>
                <w:szCs w:val="21"/>
              </w:rPr>
              <w:t>/</w:t>
            </w:r>
            <w:r>
              <w:rPr>
                <w:rFonts w:hint="eastAsia" w:ascii="宋体" w:hAnsi="宋体" w:cs="宋体"/>
                <w:color w:val="000000"/>
                <w:kern w:val="0"/>
                <w:szCs w:val="21"/>
              </w:rPr>
              <w:t>或</w:t>
            </w:r>
            <w:r>
              <w:rPr>
                <w:rFonts w:ascii="宋体" w:hAnsi="宋体" w:cs="宋体"/>
                <w:color w:val="000000"/>
                <w:kern w:val="0"/>
                <w:szCs w:val="21"/>
              </w:rPr>
              <w:t>30m钢卷尺</w:t>
            </w:r>
            <w:r>
              <w:rPr>
                <w:rFonts w:hint="eastAsia" w:ascii="宋体" w:hAnsi="宋体" w:cs="宋体"/>
                <w:color w:val="000000"/>
                <w:kern w:val="0"/>
                <w:szCs w:val="21"/>
              </w:rPr>
              <w:t>需平铺、悬空校准）</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秒表</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衡器类检验设备（包括天平、分析天平、台秤、案秤，量程和感量应满足检验要求）</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比表面积测定仪</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水泥净浆搅拌机</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沸煮箱</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水泥胶砂搅拌机</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水泥胶砂振动台</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维卡仪</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抗折强度试验机（量程和精度应满足水泥、压浆剂/料检验要求）</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抗压强度试验机（量程和精度应满足水泥、压浆剂/料检验要求）</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水泥标准养护箱（自动控制）</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szCs w:val="21"/>
              </w:rPr>
              <w:t>标准筛（筛孔应满足粗、细骨料检验要求）</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szCs w:val="21"/>
              </w:rPr>
              <w:t>摇筛机</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szCs w:val="21"/>
              </w:rPr>
              <w:t>烘箱</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szCs w:val="21"/>
              </w:rPr>
              <w:t>比重计</w:t>
            </w:r>
          </w:p>
          <w:p>
            <w:pPr>
              <w:pStyle w:val="58"/>
              <w:numPr>
                <w:ilvl w:val="0"/>
                <w:numId w:val="1"/>
              </w:numPr>
              <w:ind w:firstLineChars="0"/>
              <w:rPr>
                <w:rFonts w:ascii="宋体" w:hAnsi="宋体" w:cs="宋体"/>
                <w:color w:val="000000"/>
                <w:kern w:val="0"/>
                <w:szCs w:val="21"/>
              </w:rPr>
            </w:pPr>
            <w:r>
              <w:rPr>
                <w:rFonts w:hint="eastAsia" w:ascii="宋体" w:hAnsi="宋体" w:cs="宋体"/>
                <w:color w:val="000000"/>
                <w:kern w:val="0"/>
                <w:szCs w:val="21"/>
              </w:rPr>
              <w:t>烧杯</w:t>
            </w:r>
          </w:p>
          <w:p>
            <w:pPr>
              <w:pStyle w:val="58"/>
              <w:numPr>
                <w:ilvl w:val="0"/>
                <w:numId w:val="1"/>
              </w:numPr>
              <w:ind w:firstLineChars="0"/>
            </w:pPr>
            <w:r>
              <w:rPr>
                <w:rFonts w:hint="eastAsia" w:ascii="宋体" w:hAnsi="宋体" w:cs="宋体"/>
                <w:color w:val="000000"/>
                <w:szCs w:val="21"/>
              </w:rPr>
              <w:t>针状规准仪</w:t>
            </w:r>
          </w:p>
          <w:p>
            <w:pPr>
              <w:pStyle w:val="58"/>
              <w:numPr>
                <w:ilvl w:val="0"/>
                <w:numId w:val="1"/>
              </w:numPr>
              <w:ind w:firstLineChars="0"/>
            </w:pPr>
            <w:r>
              <w:rPr>
                <w:rFonts w:hint="eastAsia" w:ascii="宋体" w:hAnsi="宋体" w:cs="宋体"/>
                <w:color w:val="000000"/>
                <w:szCs w:val="21"/>
              </w:rPr>
              <w:t>片状规准仪</w:t>
            </w:r>
          </w:p>
          <w:p>
            <w:pPr>
              <w:pStyle w:val="58"/>
              <w:numPr>
                <w:ilvl w:val="0"/>
                <w:numId w:val="1"/>
              </w:numPr>
              <w:ind w:firstLineChars="0"/>
            </w:pPr>
            <w:r>
              <w:rPr>
                <w:rFonts w:hint="eastAsia" w:ascii="宋体" w:hAnsi="宋体" w:cs="宋体"/>
                <w:color w:val="000000"/>
                <w:szCs w:val="21"/>
              </w:rPr>
              <w:t>压力试验机（量程和精度应满足检验要求）</w:t>
            </w:r>
          </w:p>
          <w:p>
            <w:pPr>
              <w:pStyle w:val="58"/>
              <w:numPr>
                <w:ilvl w:val="0"/>
                <w:numId w:val="1"/>
              </w:numPr>
              <w:ind w:firstLineChars="0"/>
            </w:pPr>
            <w:r>
              <w:rPr>
                <w:rFonts w:hint="eastAsia" w:ascii="宋体" w:hAnsi="宋体" w:cs="宋体"/>
                <w:color w:val="000000"/>
                <w:szCs w:val="21"/>
              </w:rPr>
              <w:t>压碎指标测定仪</w:t>
            </w:r>
          </w:p>
          <w:p>
            <w:pPr>
              <w:pStyle w:val="58"/>
              <w:numPr>
                <w:ilvl w:val="0"/>
                <w:numId w:val="1"/>
              </w:numPr>
              <w:ind w:firstLineChars="0"/>
            </w:pPr>
            <w:r>
              <w:rPr>
                <w:rFonts w:hint="eastAsia" w:ascii="宋体" w:hAnsi="宋体" w:cs="宋体"/>
                <w:color w:val="000000"/>
                <w:szCs w:val="21"/>
              </w:rPr>
              <w:t>单卧轴式强制搅拌机</w:t>
            </w:r>
          </w:p>
          <w:p>
            <w:pPr>
              <w:pStyle w:val="58"/>
              <w:numPr>
                <w:ilvl w:val="0"/>
                <w:numId w:val="1"/>
              </w:numPr>
              <w:ind w:firstLineChars="0"/>
            </w:pPr>
            <w:r>
              <w:rPr>
                <w:rFonts w:hint="eastAsia" w:ascii="宋体" w:hAnsi="宋体" w:cs="宋体"/>
                <w:color w:val="000000"/>
                <w:szCs w:val="21"/>
              </w:rPr>
              <w:t>压力泌水仪</w:t>
            </w:r>
          </w:p>
          <w:p>
            <w:pPr>
              <w:pStyle w:val="58"/>
              <w:numPr>
                <w:ilvl w:val="0"/>
                <w:numId w:val="1"/>
              </w:numPr>
              <w:ind w:firstLineChars="0"/>
            </w:pPr>
            <w:r>
              <w:rPr>
                <w:rFonts w:hint="eastAsia" w:ascii="宋体" w:hAnsi="宋体" w:cs="宋体"/>
                <w:color w:val="000000"/>
                <w:kern w:val="0"/>
                <w:szCs w:val="21"/>
              </w:rPr>
              <w:t>坍落度仪</w:t>
            </w:r>
          </w:p>
          <w:p>
            <w:pPr>
              <w:pStyle w:val="58"/>
              <w:numPr>
                <w:ilvl w:val="0"/>
                <w:numId w:val="1"/>
              </w:numPr>
              <w:ind w:firstLineChars="0"/>
            </w:pPr>
            <w:r>
              <w:rPr>
                <w:rFonts w:hint="eastAsia" w:ascii="宋体" w:hAnsi="宋体" w:cs="宋体"/>
                <w:color w:val="000000"/>
                <w:szCs w:val="21"/>
              </w:rPr>
              <w:t>含气量测试仪（直读式）</w:t>
            </w:r>
          </w:p>
          <w:p>
            <w:pPr>
              <w:pStyle w:val="58"/>
              <w:numPr>
                <w:ilvl w:val="0"/>
                <w:numId w:val="1"/>
              </w:numPr>
              <w:ind w:firstLineChars="0"/>
            </w:pPr>
            <w:r>
              <w:rPr>
                <w:rFonts w:hint="eastAsia" w:ascii="宋体" w:hAnsi="宋体" w:cs="宋体"/>
                <w:color w:val="000000"/>
                <w:szCs w:val="21"/>
              </w:rPr>
              <w:t>混凝土试验室用振动台</w:t>
            </w:r>
          </w:p>
          <w:p>
            <w:pPr>
              <w:pStyle w:val="58"/>
              <w:numPr>
                <w:ilvl w:val="0"/>
                <w:numId w:val="1"/>
              </w:numPr>
              <w:ind w:firstLineChars="0"/>
            </w:pPr>
            <w:r>
              <w:rPr>
                <w:rFonts w:hint="eastAsia" w:ascii="宋体" w:hAnsi="宋体" w:cs="宋体"/>
                <w:color w:val="000000"/>
                <w:szCs w:val="21"/>
              </w:rPr>
              <w:t>标准养护控制仪（自动控制）</w:t>
            </w:r>
          </w:p>
          <w:p>
            <w:pPr>
              <w:pStyle w:val="58"/>
              <w:numPr>
                <w:ilvl w:val="0"/>
                <w:numId w:val="1"/>
              </w:numPr>
              <w:ind w:firstLineChars="0"/>
            </w:pPr>
            <w:r>
              <w:rPr>
                <w:rFonts w:hint="eastAsia" w:ascii="宋体" w:hAnsi="宋体" w:cs="宋体"/>
                <w:color w:val="000000"/>
                <w:szCs w:val="21"/>
              </w:rPr>
              <w:t>贯入阻力仪</w:t>
            </w:r>
          </w:p>
          <w:p>
            <w:pPr>
              <w:pStyle w:val="58"/>
              <w:numPr>
                <w:ilvl w:val="0"/>
                <w:numId w:val="1"/>
              </w:numPr>
              <w:ind w:firstLineChars="0"/>
            </w:pPr>
            <w:r>
              <w:rPr>
                <w:rFonts w:hint="eastAsia" w:ascii="宋体" w:hAnsi="宋体" w:cs="宋体"/>
                <w:color w:val="000000"/>
                <w:szCs w:val="21"/>
              </w:rPr>
              <w:t>负压筛析仪（使用粉煤灰时必备）</w:t>
            </w:r>
          </w:p>
          <w:p>
            <w:pPr>
              <w:pStyle w:val="58"/>
              <w:numPr>
                <w:ilvl w:val="0"/>
                <w:numId w:val="1"/>
              </w:numPr>
              <w:ind w:firstLineChars="0"/>
            </w:pPr>
            <w:r>
              <w:rPr>
                <w:rFonts w:hint="eastAsia" w:ascii="宋体" w:hAnsi="宋体" w:cs="宋体"/>
                <w:color w:val="000000"/>
                <w:szCs w:val="21"/>
              </w:rPr>
              <w:t>箱式电炉（使用粉煤灰或/和磨细矿渣粉时必备）</w:t>
            </w:r>
          </w:p>
          <w:p>
            <w:pPr>
              <w:pStyle w:val="58"/>
              <w:numPr>
                <w:ilvl w:val="0"/>
                <w:numId w:val="1"/>
              </w:numPr>
              <w:ind w:firstLineChars="0"/>
            </w:pPr>
            <w:r>
              <w:rPr>
                <w:rFonts w:hint="eastAsia" w:ascii="宋体" w:hAnsi="宋体" w:cs="宋体"/>
                <w:color w:val="000000"/>
                <w:szCs w:val="21"/>
              </w:rPr>
              <w:t>流动度跳桌（使用粉煤灰或/和磨细矿渣粉时必备）</w:t>
            </w:r>
          </w:p>
          <w:p>
            <w:pPr>
              <w:pStyle w:val="58"/>
              <w:numPr>
                <w:ilvl w:val="0"/>
                <w:numId w:val="1"/>
              </w:numPr>
              <w:ind w:firstLineChars="0"/>
            </w:pPr>
            <w:r>
              <w:rPr>
                <w:rFonts w:hint="eastAsia" w:ascii="宋体" w:hAnsi="宋体" w:cs="宋体"/>
                <w:color w:val="000000"/>
                <w:kern w:val="0"/>
                <w:szCs w:val="21"/>
              </w:rPr>
              <w:t>游离氧化钙测定仪（</w:t>
            </w:r>
            <w:r>
              <w:rPr>
                <w:rFonts w:hint="eastAsia" w:ascii="宋体" w:hAnsi="宋体" w:cs="宋体"/>
                <w:color w:val="000000"/>
                <w:szCs w:val="21"/>
              </w:rPr>
              <w:t>使用粉煤灰时必备</w:t>
            </w:r>
            <w:r>
              <w:rPr>
                <w:rFonts w:hint="eastAsia" w:ascii="宋体" w:hAnsi="宋体" w:cs="宋体"/>
                <w:color w:val="000000"/>
                <w:kern w:val="0"/>
                <w:szCs w:val="21"/>
              </w:rPr>
              <w:t>）</w:t>
            </w:r>
          </w:p>
          <w:p>
            <w:pPr>
              <w:pStyle w:val="58"/>
              <w:numPr>
                <w:ilvl w:val="0"/>
                <w:numId w:val="1"/>
              </w:numPr>
              <w:ind w:firstLineChars="0"/>
            </w:pPr>
            <w:r>
              <w:rPr>
                <w:rFonts w:hint="eastAsia" w:ascii="宋体" w:hAnsi="宋体" w:cs="宋体"/>
                <w:color w:val="000000"/>
                <w:szCs w:val="21"/>
              </w:rPr>
              <w:t>浆体流动度测定仪（后张法简支梁必备）</w:t>
            </w:r>
          </w:p>
          <w:p>
            <w:pPr>
              <w:pStyle w:val="58"/>
              <w:numPr>
                <w:ilvl w:val="0"/>
                <w:numId w:val="1"/>
              </w:numPr>
              <w:ind w:firstLineChars="0"/>
            </w:pPr>
            <w:r>
              <w:rPr>
                <w:rFonts w:hint="eastAsia" w:ascii="宋体" w:hAnsi="宋体" w:cs="宋体"/>
                <w:color w:val="000000"/>
                <w:szCs w:val="21"/>
              </w:rPr>
              <w:t>涂镀层测厚仪（检验钢配件涂层厚度用，不低于B级）</w:t>
            </w:r>
          </w:p>
          <w:p>
            <w:pPr>
              <w:pStyle w:val="58"/>
              <w:numPr>
                <w:ilvl w:val="0"/>
                <w:numId w:val="1"/>
              </w:numPr>
              <w:ind w:firstLineChars="0"/>
            </w:pPr>
            <w:r>
              <w:rPr>
                <w:rFonts w:hint="eastAsia" w:ascii="宋体" w:hAnsi="宋体" w:cs="宋体"/>
                <w:color w:val="000000"/>
                <w:szCs w:val="21"/>
              </w:rPr>
              <w:t>螺纹量规</w:t>
            </w:r>
          </w:p>
          <w:p>
            <w:pPr>
              <w:pStyle w:val="58"/>
              <w:numPr>
                <w:ilvl w:val="0"/>
                <w:numId w:val="1"/>
              </w:numPr>
              <w:ind w:firstLineChars="0"/>
            </w:pPr>
            <w:r>
              <w:rPr>
                <w:rFonts w:hint="eastAsia" w:ascii="宋体" w:hAnsi="宋体" w:cs="宋体"/>
                <w:color w:val="000000"/>
                <w:kern w:val="0"/>
                <w:szCs w:val="21"/>
              </w:rPr>
              <w:t>塞尺</w:t>
            </w:r>
          </w:p>
          <w:p>
            <w:pPr>
              <w:pStyle w:val="58"/>
              <w:numPr>
                <w:ilvl w:val="0"/>
                <w:numId w:val="1"/>
              </w:numPr>
              <w:ind w:firstLineChars="0"/>
            </w:pPr>
            <w:r>
              <w:rPr>
                <w:rFonts w:hint="eastAsia" w:ascii="宋体" w:hAnsi="宋体" w:cs="宋体"/>
                <w:color w:val="000000"/>
                <w:szCs w:val="21"/>
              </w:rPr>
              <w:t>万能试验机（量程和精度应满足钢筋、钢绞线检验要求）</w:t>
            </w:r>
          </w:p>
          <w:p>
            <w:pPr>
              <w:pStyle w:val="58"/>
              <w:numPr>
                <w:ilvl w:val="0"/>
                <w:numId w:val="1"/>
              </w:numPr>
              <w:ind w:firstLineChars="0"/>
            </w:pPr>
            <w:r>
              <w:rPr>
                <w:rFonts w:hint="eastAsia" w:ascii="宋体" w:hAnsi="宋体" w:cs="宋体"/>
                <w:color w:val="000000"/>
                <w:szCs w:val="21"/>
              </w:rPr>
              <w:t>金属洛氏硬度计</w:t>
            </w:r>
          </w:p>
          <w:p>
            <w:pPr>
              <w:pStyle w:val="58"/>
              <w:numPr>
                <w:ilvl w:val="0"/>
                <w:numId w:val="1"/>
              </w:numPr>
              <w:ind w:firstLineChars="0"/>
            </w:pPr>
            <w:r>
              <w:rPr>
                <w:rFonts w:hint="eastAsia" w:ascii="宋体" w:hAnsi="宋体" w:cs="宋体"/>
                <w:color w:val="000000"/>
                <w:kern w:val="0"/>
                <w:szCs w:val="21"/>
              </w:rPr>
              <w:t>万能角度规（后张法</w:t>
            </w:r>
            <w:r>
              <w:rPr>
                <w:rFonts w:hint="eastAsia" w:ascii="宋体" w:hAnsi="宋体" w:cs="宋体"/>
                <w:color w:val="000000"/>
                <w:szCs w:val="21"/>
              </w:rPr>
              <w:t>简支梁</w:t>
            </w:r>
            <w:r>
              <w:rPr>
                <w:rFonts w:hint="eastAsia" w:ascii="宋体" w:hAnsi="宋体" w:cs="宋体"/>
                <w:color w:val="000000"/>
                <w:kern w:val="0"/>
                <w:szCs w:val="21"/>
              </w:rPr>
              <w:t>必备，测量钢模板锚穴端板角度，分度值</w:t>
            </w:r>
            <w:r>
              <w:rPr>
                <w:rFonts w:ascii="宋体" w:hAnsi="宋体" w:cs="宋体"/>
                <w:color w:val="000000"/>
                <w:kern w:val="0"/>
                <w:szCs w:val="21"/>
              </w:rPr>
              <w:t>2</w:t>
            </w:r>
            <w:r>
              <w:rPr>
                <w:rFonts w:hint="eastAsia" w:ascii="宋体" w:hAnsi="宋体" w:cs="宋体"/>
                <w:color w:val="000000"/>
                <w:kern w:val="0"/>
                <w:szCs w:val="21"/>
              </w:rPr>
              <w:t>′）</w:t>
            </w:r>
          </w:p>
          <w:p>
            <w:pPr>
              <w:pStyle w:val="58"/>
              <w:numPr>
                <w:ilvl w:val="0"/>
                <w:numId w:val="1"/>
              </w:numPr>
              <w:ind w:firstLineChars="0"/>
            </w:pPr>
            <w:r>
              <w:rPr>
                <w:rFonts w:hint="eastAsia" w:ascii="宋体" w:hAnsi="宋体" w:cs="宋体"/>
                <w:color w:val="000000"/>
                <w:kern w:val="0"/>
                <w:szCs w:val="21"/>
              </w:rPr>
              <w:t>标准砝码（总质量不少于混凝土拌合设备任一配料计量称实际称量）</w:t>
            </w:r>
          </w:p>
          <w:p>
            <w:pPr>
              <w:pStyle w:val="58"/>
              <w:numPr>
                <w:ilvl w:val="0"/>
                <w:numId w:val="1"/>
              </w:numPr>
              <w:ind w:firstLineChars="0"/>
            </w:pPr>
            <w:r>
              <w:rPr>
                <w:rFonts w:hint="eastAsia" w:ascii="宋体" w:hAnsi="宋体" w:cs="宋体"/>
                <w:color w:val="000000"/>
                <w:kern w:val="0"/>
                <w:szCs w:val="21"/>
              </w:rPr>
              <w:t>测温仪</w:t>
            </w:r>
          </w:p>
          <w:p>
            <w:pPr>
              <w:pStyle w:val="58"/>
              <w:numPr>
                <w:ilvl w:val="0"/>
                <w:numId w:val="1"/>
              </w:numPr>
              <w:ind w:firstLineChars="0"/>
            </w:pPr>
            <w:r>
              <w:rPr>
                <w:rFonts w:hint="eastAsia" w:ascii="宋体" w:hAnsi="宋体" w:cs="宋体"/>
                <w:color w:val="000000"/>
                <w:kern w:val="0"/>
                <w:szCs w:val="21"/>
              </w:rPr>
              <w:t>标准测力计</w:t>
            </w:r>
            <w:r>
              <w:rPr>
                <w:rFonts w:hint="eastAsia" w:ascii="宋体" w:hAnsi="宋体" w:cs="宋体"/>
                <w:color w:val="000000"/>
                <w:szCs w:val="21"/>
              </w:rPr>
              <w:t>（核验张拉设备用，量程和精度应满足检验要求）</w:t>
            </w:r>
          </w:p>
          <w:p>
            <w:pPr>
              <w:pStyle w:val="58"/>
              <w:numPr>
                <w:ilvl w:val="0"/>
                <w:numId w:val="1"/>
              </w:numPr>
              <w:ind w:firstLineChars="0"/>
            </w:pPr>
            <w:r>
              <w:rPr>
                <w:rFonts w:hint="eastAsia" w:ascii="宋体" w:hAnsi="宋体" w:cs="宋体"/>
                <w:color w:val="000000"/>
                <w:kern w:val="0"/>
                <w:szCs w:val="21"/>
              </w:rPr>
              <w:t>千斤顶校验装置（承载能力不低于最大使用力的</w:t>
            </w:r>
            <w:r>
              <w:rPr>
                <w:rFonts w:ascii="宋体" w:hAnsi="宋体" w:cs="宋体"/>
                <w:color w:val="000000"/>
                <w:kern w:val="0"/>
                <w:szCs w:val="21"/>
              </w:rPr>
              <w:t>1.2</w:t>
            </w:r>
            <w:r>
              <w:rPr>
                <w:rFonts w:hint="eastAsia" w:ascii="宋体" w:hAnsi="宋体" w:cs="宋体"/>
                <w:color w:val="000000"/>
                <w:kern w:val="0"/>
                <w:szCs w:val="21"/>
              </w:rPr>
              <w:t>倍）</w:t>
            </w:r>
          </w:p>
          <w:p>
            <w:pPr>
              <w:pStyle w:val="58"/>
              <w:numPr>
                <w:ilvl w:val="0"/>
                <w:numId w:val="1"/>
              </w:numPr>
              <w:ind w:firstLineChars="0"/>
            </w:pPr>
            <w:r>
              <w:rPr>
                <w:rFonts w:hint="eastAsia" w:ascii="宋体" w:hAnsi="宋体" w:cs="宋体"/>
                <w:color w:val="000000"/>
                <w:kern w:val="0"/>
                <w:szCs w:val="21"/>
              </w:rPr>
              <w:t>活塞压力计或压力表校验器（张拉用油压表时必备）</w:t>
            </w:r>
          </w:p>
          <w:p>
            <w:pPr>
              <w:pStyle w:val="58"/>
              <w:numPr>
                <w:ilvl w:val="0"/>
                <w:numId w:val="1"/>
              </w:numPr>
              <w:ind w:firstLineChars="0"/>
            </w:pPr>
            <w:r>
              <w:rPr>
                <w:rFonts w:hint="eastAsia" w:ascii="宋体" w:hAnsi="宋体" w:cs="宋体"/>
                <w:color w:val="000000"/>
                <w:kern w:val="0"/>
                <w:szCs w:val="21"/>
              </w:rPr>
              <w:t>混凝土弹模仪（含变形测试仪表）</w:t>
            </w:r>
          </w:p>
          <w:p>
            <w:pPr>
              <w:pStyle w:val="58"/>
              <w:numPr>
                <w:ilvl w:val="0"/>
                <w:numId w:val="1"/>
              </w:numPr>
              <w:ind w:firstLineChars="0"/>
            </w:pPr>
            <w:r>
              <w:rPr>
                <w:rFonts w:hint="eastAsia" w:ascii="宋体" w:hAnsi="宋体" w:cs="宋体"/>
                <w:color w:val="000000"/>
                <w:kern w:val="0"/>
                <w:szCs w:val="21"/>
              </w:rPr>
              <w:t>水准仪</w:t>
            </w:r>
          </w:p>
          <w:p>
            <w:pPr>
              <w:pStyle w:val="58"/>
              <w:numPr>
                <w:ilvl w:val="0"/>
                <w:numId w:val="1"/>
              </w:numPr>
              <w:ind w:firstLineChars="0"/>
            </w:pPr>
            <w:r>
              <w:rPr>
                <w:rFonts w:hint="eastAsia" w:ascii="宋体" w:hAnsi="宋体" w:cs="宋体"/>
                <w:color w:val="000000"/>
                <w:kern w:val="0"/>
                <w:szCs w:val="21"/>
              </w:rPr>
              <w:t>弹簧秤（</w:t>
            </w:r>
            <w:r>
              <w:rPr>
                <w:rFonts w:hint="eastAsia" w:ascii="宋体" w:hAnsi="宋体" w:cs="宋体"/>
                <w:color w:val="000000"/>
                <w:szCs w:val="21"/>
              </w:rPr>
              <w:t>量程应满足检验要求</w:t>
            </w:r>
            <w:r>
              <w:rPr>
                <w:rFonts w:hint="eastAsia" w:ascii="宋体" w:hAnsi="宋体" w:cs="宋体"/>
                <w:color w:val="000000"/>
                <w:kern w:val="0"/>
                <w:szCs w:val="21"/>
              </w:rPr>
              <w:t>）</w:t>
            </w:r>
          </w:p>
          <w:p>
            <w:pPr>
              <w:pStyle w:val="58"/>
              <w:numPr>
                <w:ilvl w:val="0"/>
                <w:numId w:val="1"/>
              </w:numPr>
              <w:ind w:firstLineChars="0"/>
            </w:pPr>
            <w:r>
              <w:rPr>
                <w:rFonts w:hint="eastAsia" w:ascii="宋体" w:hAnsi="宋体" w:cs="宋体"/>
                <w:color w:val="000000"/>
                <w:kern w:val="0"/>
                <w:szCs w:val="21"/>
              </w:rPr>
              <w:t>自制测量工具（包括跨度样板、</w:t>
            </w:r>
            <w:r>
              <w:rPr>
                <w:rFonts w:ascii="宋体" w:hAnsi="宋体" w:cs="宋体"/>
                <w:color w:val="000000"/>
                <w:kern w:val="0"/>
                <w:szCs w:val="21"/>
              </w:rPr>
              <w:t>L</w:t>
            </w:r>
            <w:r>
              <w:rPr>
                <w:rFonts w:hint="eastAsia" w:ascii="宋体" w:hAnsi="宋体" w:cs="宋体"/>
                <w:color w:val="000000"/>
                <w:kern w:val="0"/>
                <w:szCs w:val="21"/>
              </w:rPr>
              <w:t>尺、</w:t>
            </w:r>
            <w:r>
              <w:rPr>
                <w:rFonts w:ascii="宋体" w:hAnsi="宋体" w:cs="宋体"/>
                <w:color w:val="000000"/>
                <w:kern w:val="0"/>
                <w:szCs w:val="21"/>
              </w:rPr>
              <w:t>U</w:t>
            </w:r>
            <w:r>
              <w:rPr>
                <w:rFonts w:hint="eastAsia" w:ascii="宋体" w:hAnsi="宋体" w:cs="宋体"/>
                <w:color w:val="000000"/>
                <w:kern w:val="0"/>
                <w:szCs w:val="21"/>
              </w:rPr>
              <w:t>尺（</w:t>
            </w:r>
            <w:r>
              <w:rPr>
                <w:rFonts w:ascii="宋体" w:hAnsi="宋体" w:cs="宋体"/>
                <w:color w:val="000000"/>
                <w:kern w:val="0"/>
                <w:szCs w:val="21"/>
              </w:rPr>
              <w:t>T</w:t>
            </w:r>
            <w:r>
              <w:rPr>
                <w:rFonts w:hint="eastAsia" w:ascii="宋体" w:hAnsi="宋体" w:cs="宋体"/>
                <w:color w:val="000000"/>
                <w:kern w:val="0"/>
                <w:szCs w:val="21"/>
              </w:rPr>
              <w:t>型梁必备）、夹尺钳，不易变形，满足测量要求）</w:t>
            </w:r>
          </w:p>
          <w:p>
            <w:pPr>
              <w:pStyle w:val="58"/>
              <w:numPr>
                <w:ilvl w:val="0"/>
                <w:numId w:val="1"/>
              </w:numPr>
              <w:ind w:firstLineChars="0"/>
            </w:pPr>
            <w:r>
              <w:rPr>
                <w:rFonts w:hint="eastAsia" w:ascii="宋体" w:hAnsi="宋体" w:cs="宋体"/>
                <w:color w:val="000000"/>
                <w:kern w:val="0"/>
                <w:szCs w:val="21"/>
              </w:rPr>
              <w:t>水平尺（</w:t>
            </w:r>
            <w:r>
              <w:rPr>
                <w:rFonts w:hint="eastAsia" w:ascii="宋体" w:hAnsi="宋体" w:cs="宋体"/>
                <w:color w:val="000000"/>
                <w:szCs w:val="21"/>
              </w:rPr>
              <w:t>量程应满足检验要求</w:t>
            </w:r>
            <w:r>
              <w:rPr>
                <w:rFonts w:hint="eastAsia" w:ascii="宋体" w:hAnsi="宋体" w:cs="宋体"/>
                <w:color w:val="000000"/>
                <w:kern w:val="0"/>
                <w:szCs w:val="21"/>
              </w:rPr>
              <w:t>）</w:t>
            </w:r>
          </w:p>
          <w:p>
            <w:pPr>
              <w:pStyle w:val="58"/>
              <w:numPr>
                <w:ilvl w:val="0"/>
                <w:numId w:val="1"/>
              </w:numPr>
              <w:ind w:firstLineChars="0"/>
            </w:pPr>
            <w:r>
              <w:rPr>
                <w:rFonts w:hint="eastAsia" w:ascii="宋体" w:hAnsi="宋体" w:cs="宋体"/>
                <w:color w:val="000000"/>
                <w:kern w:val="0"/>
                <w:szCs w:val="21"/>
              </w:rPr>
              <w:t>混凝土保护层厚度测试仪（配钢筋保护层厚度试块比对、修正使用）</w:t>
            </w:r>
          </w:p>
          <w:p>
            <w:pPr>
              <w:pStyle w:val="58"/>
              <w:numPr>
                <w:ilvl w:val="0"/>
                <w:numId w:val="1"/>
              </w:numPr>
              <w:ind w:firstLineChars="0"/>
            </w:pPr>
            <w:r>
              <w:rPr>
                <w:rFonts w:ascii="宋体" w:hAnsi="宋体" w:cs="宋体"/>
                <w:color w:val="000000"/>
                <w:kern w:val="0"/>
                <w:szCs w:val="21"/>
              </w:rPr>
              <w:t>接地电阻测试仪</w:t>
            </w:r>
            <w:r>
              <w:rPr>
                <w:rFonts w:hint="eastAsia" w:ascii="宋体" w:hAnsi="宋体" w:cs="宋体"/>
                <w:color w:val="000000"/>
                <w:kern w:val="0"/>
                <w:szCs w:val="21"/>
              </w:rPr>
              <w:t>（</w:t>
            </w:r>
            <w:r>
              <w:rPr>
                <w:rFonts w:ascii="宋体" w:hAnsi="宋体" w:cs="宋体"/>
                <w:color w:val="000000"/>
                <w:szCs w:val="21"/>
              </w:rPr>
              <w:t>梁体有接地要求时必备</w:t>
            </w:r>
            <w:r>
              <w:rPr>
                <w:rFonts w:hint="eastAsia" w:ascii="宋体" w:hAnsi="宋体" w:cs="宋体"/>
                <w:color w:val="000000"/>
                <w:kern w:val="0"/>
                <w:szCs w:val="21"/>
              </w:rPr>
              <w:t>）</w:t>
            </w:r>
          </w:p>
          <w:p>
            <w:pPr>
              <w:pStyle w:val="58"/>
              <w:numPr>
                <w:ilvl w:val="0"/>
                <w:numId w:val="1"/>
              </w:numPr>
              <w:ind w:firstLineChars="0"/>
            </w:pPr>
            <w:r>
              <w:rPr>
                <w:rFonts w:hint="eastAsia" w:ascii="宋体" w:hAnsi="宋体" w:cs="宋体"/>
                <w:color w:val="000000"/>
                <w:kern w:val="0"/>
                <w:szCs w:val="21"/>
              </w:rPr>
              <w:t>橡胶测厚仪（满足无损检测涂刷防水涂料厚度用）</w:t>
            </w:r>
          </w:p>
          <w:p>
            <w:pPr>
              <w:pStyle w:val="58"/>
              <w:numPr>
                <w:ilvl w:val="0"/>
                <w:numId w:val="1"/>
              </w:numPr>
              <w:ind w:firstLineChars="0"/>
            </w:pPr>
            <w:r>
              <w:rPr>
                <w:rFonts w:hint="eastAsia" w:ascii="宋体" w:hAnsi="宋体" w:cs="宋体"/>
                <w:color w:val="000000"/>
                <w:kern w:val="0"/>
                <w:szCs w:val="21"/>
              </w:rPr>
              <w:t>静载试验装置（可共用或租赁，含试验台座、加载设备、反力架）</w:t>
            </w:r>
          </w:p>
          <w:p>
            <w:pPr>
              <w:pStyle w:val="58"/>
              <w:numPr>
                <w:ilvl w:val="0"/>
                <w:numId w:val="1"/>
              </w:numPr>
              <w:ind w:firstLineChars="0"/>
            </w:pPr>
            <w:r>
              <w:rPr>
                <w:rFonts w:hint="eastAsia" w:ascii="宋体" w:hAnsi="宋体" w:cs="宋体"/>
                <w:color w:val="000000"/>
                <w:kern w:val="0"/>
                <w:szCs w:val="21"/>
              </w:rPr>
              <w:t>位移计</w:t>
            </w:r>
            <w:r>
              <w:rPr>
                <w:rFonts w:ascii="宋体" w:hAnsi="宋体" w:cs="宋体"/>
                <w:color w:val="000000"/>
                <w:kern w:val="0"/>
                <w:szCs w:val="21"/>
              </w:rPr>
              <w:t>/</w:t>
            </w:r>
            <w:r>
              <w:rPr>
                <w:rFonts w:hint="eastAsia" w:ascii="宋体" w:hAnsi="宋体" w:cs="宋体"/>
                <w:color w:val="000000"/>
                <w:kern w:val="0"/>
                <w:szCs w:val="21"/>
              </w:rPr>
              <w:t>百分表（静载试验非自动加载时必备，自动加载时可共用或租赁）</w:t>
            </w:r>
          </w:p>
          <w:p>
            <w:pPr>
              <w:pStyle w:val="58"/>
              <w:numPr>
                <w:ilvl w:val="0"/>
                <w:numId w:val="1"/>
              </w:numPr>
              <w:ind w:firstLineChars="0"/>
            </w:pPr>
            <w:r>
              <w:rPr>
                <w:rFonts w:hint="eastAsia" w:ascii="宋体" w:hAnsi="宋体" w:cs="宋体"/>
                <w:color w:val="000000"/>
                <w:kern w:val="0"/>
                <w:szCs w:val="21"/>
              </w:rPr>
              <w:t>压力传感器（静载试验非自动加载时必备，自动加载时可共用或租赁）</w:t>
            </w:r>
          </w:p>
          <w:p>
            <w:pPr>
              <w:pStyle w:val="58"/>
              <w:numPr>
                <w:ilvl w:val="0"/>
                <w:numId w:val="1"/>
              </w:numPr>
              <w:ind w:firstLineChars="0"/>
            </w:pPr>
            <w:r>
              <w:rPr>
                <w:rFonts w:hint="eastAsia" w:ascii="宋体" w:hAnsi="宋体" w:cs="宋体"/>
                <w:color w:val="000000"/>
                <w:kern w:val="0"/>
                <w:szCs w:val="21"/>
              </w:rPr>
              <w:t>测力环（静载试验前核验压力传感器用）</w:t>
            </w:r>
          </w:p>
          <w:p>
            <w:pPr>
              <w:pStyle w:val="58"/>
              <w:numPr>
                <w:ilvl w:val="0"/>
                <w:numId w:val="1"/>
              </w:numPr>
              <w:ind w:firstLineChars="0"/>
            </w:pPr>
            <w:r>
              <w:rPr>
                <w:rFonts w:hint="eastAsia" w:ascii="宋体" w:hAnsi="宋体" w:cs="宋体"/>
                <w:color w:val="000000"/>
                <w:kern w:val="0"/>
                <w:szCs w:val="21"/>
              </w:rPr>
              <w:t>裂缝观测仪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骨料仓</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封闭或者半封闭</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原材料库房</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封闭或者半封闭，并有防雨防潮措施</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蓄水池</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储量满足生产需要并有防尘和防护措施</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试验室</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一般不小于8间×20m</w:t>
            </w:r>
            <w:r>
              <w:rPr>
                <w:rFonts w:hint="eastAsia" w:ascii="宋体" w:hAnsi="Courier New"/>
                <w:color w:val="000000"/>
                <w:vertAlign w:val="superscript"/>
              </w:rPr>
              <w:t>2</w:t>
            </w:r>
            <w:r>
              <w:rPr>
                <w:rFonts w:hint="eastAsia" w:ascii="宋体" w:hAnsi="Courier New"/>
                <w:color w:val="000000"/>
              </w:rPr>
              <w:t>/间（办公室面积不计算在内）</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宋体"/>
                <w:color w:val="000000"/>
                <w:szCs w:val="21"/>
              </w:rPr>
              <w:t>混凝土搅拌站</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color w:val="000000"/>
                <w:szCs w:val="21"/>
              </w:rPr>
              <w:t>不少于2台，强制式卧轴搅拌机或者强制式行星搅拌机及自动计量配料系统，</w:t>
            </w:r>
            <w:r>
              <w:rPr>
                <w:rFonts w:hint="eastAsia" w:ascii="宋体" w:hAnsi="宋体"/>
                <w:bCs/>
                <w:color w:val="000000"/>
                <w:szCs w:val="21"/>
              </w:rPr>
              <w:t>法律法规规定的除外</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宋体"/>
                <w:color w:val="000000"/>
                <w:szCs w:val="21"/>
              </w:rPr>
              <w:t>压浆台车</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color w:val="000000"/>
                <w:szCs w:val="21"/>
              </w:rPr>
              <w:t>搅拌机（自动计量系统）、压浆泵、真空泵，先张梁无此项</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宋体"/>
                <w:color w:val="000000"/>
                <w:szCs w:val="21"/>
              </w:rPr>
              <w:t>蒸汽养护设备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color w:val="000000"/>
                <w:szCs w:val="21"/>
              </w:rPr>
              <w:t>供热量应满足混凝土材料预热、制梁、养护和管道压浆需要，不冬期施工时无此项</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宋体"/>
                <w:color w:val="000000"/>
                <w:szCs w:val="21"/>
              </w:rPr>
              <w:t>张拉设备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color w:val="000000"/>
                <w:szCs w:val="21"/>
              </w:rPr>
              <w:t>油泵、千斤顶并以油压表/应力控制为主</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宋体"/>
                <w:color w:val="000000"/>
                <w:szCs w:val="21"/>
              </w:rPr>
              <w:t>放张设备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color w:val="000000"/>
                <w:szCs w:val="21"/>
              </w:rPr>
              <w:t>油泵、千斤顶并以油压表/应力控制为主，先张梁适用</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门式起重机</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额定起吊能力满足最大使用荷载的需要</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提梁/移梁设备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额定起吊能力满足最大使用荷载的需要</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自动喷淋养护设备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确保梁体底板和腹板关键区域得到有效喷淋养护，采用洒水以外的养护方式时可不具备</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发电机</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备用发电机，功率应满足停电时继续生产、办公、试验室试验，有双向供电系统时不适用且可租赁</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模板*</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底模、侧模、端模，可租赁</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制梁台座及配套装备*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基础牢固，数量满足生产工期的需要</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存梁台座</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基础牢固，不产生不均匀沉降，数量满足生产工期的需要</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定位网片焊接胎卡具</w:t>
            </w:r>
            <w:r>
              <w:rPr>
                <w:rFonts w:ascii="宋体" w:hAnsi="宋体"/>
                <w:color w:val="000000"/>
                <w:szCs w:val="21"/>
              </w:rPr>
              <w:t>/定位网片检查</w:t>
            </w:r>
            <w:r>
              <w:rPr>
                <w:rFonts w:hint="eastAsia" w:ascii="宋体" w:hAnsi="宋体"/>
                <w:color w:val="000000"/>
                <w:szCs w:val="21"/>
              </w:rPr>
              <w:t>胎卡具</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保证预应力管道定位准确、位置牢固，人工焊接时必备定位网片焊接胎卡具，数控焊接时必备定位网片检查胎卡具</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梁体钢筋绑扎胎卡具</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底腹板钢筋绑扎胎具、桥面筋绑扎胎具</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bottom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bottom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混凝土养护装置</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保温设施（蒸养罩、棚、房），蒸汽养护时</w:t>
            </w:r>
          </w:p>
        </w:tc>
        <w:tc>
          <w:tcPr>
            <w:tcW w:w="3402" w:type="dxa"/>
            <w:vMerge w:val="continue"/>
            <w:tcBorders>
              <w:left w:val="single" w:color="auto" w:sz="4" w:space="0"/>
              <w:right w:val="single" w:color="auto" w:sz="4" w:space="0"/>
            </w:tcBorders>
            <w:vAlign w:val="center"/>
          </w:tcPr>
          <w:p>
            <w:pPr>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restart"/>
            <w:tcBorders>
              <w:top w:val="single" w:color="auto" w:sz="4" w:space="0"/>
              <w:left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2</w:t>
            </w:r>
          </w:p>
        </w:tc>
        <w:tc>
          <w:tcPr>
            <w:tcW w:w="856" w:type="dxa"/>
            <w:vMerge w:val="restart"/>
            <w:tcBorders>
              <w:top w:val="single" w:color="auto" w:sz="4" w:space="0"/>
              <w:left w:val="single" w:color="auto" w:sz="4" w:space="0"/>
              <w:right w:val="single" w:color="auto" w:sz="4" w:space="0"/>
            </w:tcBorders>
            <w:vAlign w:val="center"/>
          </w:tcPr>
          <w:p>
            <w:pPr>
              <w:jc w:val="center"/>
              <w:rPr>
                <w:rFonts w:ascii="宋体" w:hAnsi="宋体"/>
                <w:b/>
                <w:szCs w:val="21"/>
              </w:rPr>
            </w:pPr>
            <w:r>
              <w:rPr>
                <w:rFonts w:hint="eastAsia" w:ascii="宋体" w:hAnsi="宋体"/>
                <w:color w:val="000000"/>
                <w:kern w:val="0"/>
              </w:rPr>
              <w:t>预应力混凝土铁路桥箱型简支梁</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钢筋加工车间</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封闭或者半封闭</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骨料仓</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封闭或者半封闭</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原材料库房</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封闭或者半封闭，并有防雨防潮措施</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蓄水池</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储量满足生产需要并有防尘和防护措施</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Courier New"/>
                <w:color w:val="000000"/>
              </w:rPr>
            </w:pPr>
            <w:r>
              <w:rPr>
                <w:rFonts w:hint="eastAsia" w:ascii="宋体" w:hAnsi="Courier New"/>
                <w:color w:val="000000"/>
              </w:rPr>
              <w:t>试验室</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Courier New"/>
                <w:color w:val="000000"/>
              </w:rPr>
              <w:t>一般不小于8间×20m</w:t>
            </w:r>
            <w:r>
              <w:rPr>
                <w:rFonts w:hint="eastAsia" w:ascii="宋体" w:hAnsi="Courier New"/>
                <w:color w:val="000000"/>
                <w:vertAlign w:val="superscript"/>
              </w:rPr>
              <w:t>2</w:t>
            </w:r>
            <w:r>
              <w:rPr>
                <w:rFonts w:hint="eastAsia" w:ascii="宋体" w:hAnsi="Courier New"/>
                <w:color w:val="000000"/>
              </w:rPr>
              <w:t>/间（办公室面积不计算在内）</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混凝土搅拌站</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不少于2台，强制式卧轴搅拌机或者强制式行星搅拌机及自动计量配料系统，</w:t>
            </w:r>
            <w:r>
              <w:rPr>
                <w:rFonts w:hint="eastAsia" w:ascii="宋体" w:hAnsi="宋体"/>
                <w:bCs/>
                <w:color w:val="000000"/>
                <w:szCs w:val="21"/>
              </w:rPr>
              <w:t>法律法规规定的除外</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压浆台车</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搅拌机（自动计量系统）、压浆泵、真空泵，先张梁无此项</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混凝土灌注设备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输送泵、布料机，可用混凝土泵车代替</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蒸汽养护设备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供热量应满足混凝土材料预热、制梁、养护和管道压浆需要，不冬期施工时无此项</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张拉设备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油泵、千斤顶并以油压表/应力控制为主</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放张设备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油泵、千斤顶并以油压表/应力控制为主，先张梁适用</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门式起重机</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额定起吊能力满足最大使用荷载的需要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提梁/移梁设备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额定起吊能力满足最大使用荷载的需要，采用提梁机时可租赁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自动喷淋养护设备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确保梁体底板和腹板关键区域得到有效喷淋养护，采用洒水以外的养护方式时可不具备</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发电机</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备用发电机，功率应满足停电时继续生产、办公、试验室试验，有双向供电系统时不适用且可租赁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模板*</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底模、侧模、端模、内模，可租赁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制梁台座及配套装备*</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基础牢固，数量满足生产工期的需要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存梁台座</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基础牢固，不产生不均匀沉降，数量满足生产工期的需要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定位网片焊接胎卡具</w:t>
            </w:r>
            <w:r>
              <w:rPr>
                <w:rFonts w:ascii="宋体" w:hAnsi="宋体"/>
                <w:color w:val="000000"/>
                <w:szCs w:val="21"/>
              </w:rPr>
              <w:t>/定位网片检查</w:t>
            </w:r>
            <w:r>
              <w:rPr>
                <w:rFonts w:hint="eastAsia" w:ascii="宋体" w:hAnsi="宋体"/>
                <w:color w:val="000000"/>
                <w:szCs w:val="21"/>
              </w:rPr>
              <w:t>胎卡具</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保证预应力管道定位准确、位置牢固，人工焊接时必备定位网片焊接胎卡具，数控焊接时必备定位网片检查胎卡具</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梁体钢筋绑扎胎卡具</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底腹板钢筋绑扎胎具、桥面筋绑扎胎具，底腹顶钢筋应整体绑扎</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597" w:type="dxa"/>
            <w:vMerge w:val="continue"/>
            <w:tcBorders>
              <w:left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混凝土灌注防雨设施</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能满足在雨中灌注混凝土需要</w:t>
            </w:r>
          </w:p>
        </w:tc>
        <w:tc>
          <w:tcPr>
            <w:tcW w:w="3402" w:type="dxa"/>
            <w:vMerge w:val="continue"/>
            <w:tcBorders>
              <w:left w:val="single" w:color="auto" w:sz="4" w:space="0"/>
              <w:right w:val="single" w:color="auto" w:sz="4" w:space="0"/>
            </w:tcBorders>
            <w:vAlign w:val="center"/>
          </w:tcPr>
          <w:p>
            <w:pPr>
              <w:jc w:val="center"/>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jc w:val="center"/>
        </w:trPr>
        <w:tc>
          <w:tcPr>
            <w:tcW w:w="597" w:type="dxa"/>
            <w:vMerge w:val="continue"/>
            <w:tcBorders>
              <w:left w:val="single" w:color="auto" w:sz="4" w:space="0"/>
              <w:bottom w:val="single" w:color="auto" w:sz="4" w:space="0"/>
              <w:right w:val="single" w:color="auto" w:sz="4" w:space="0"/>
            </w:tcBorders>
            <w:vAlign w:val="center"/>
          </w:tcPr>
          <w:p>
            <w:pPr>
              <w:jc w:val="center"/>
              <w:rPr>
                <w:rFonts w:ascii="宋体" w:hAnsi="宋体"/>
                <w:b/>
                <w:szCs w:val="21"/>
              </w:rPr>
            </w:pPr>
          </w:p>
        </w:tc>
        <w:tc>
          <w:tcPr>
            <w:tcW w:w="856" w:type="dxa"/>
            <w:vMerge w:val="continue"/>
            <w:tcBorders>
              <w:left w:val="single" w:color="auto" w:sz="4" w:space="0"/>
              <w:bottom w:val="single" w:color="auto" w:sz="4" w:space="0"/>
              <w:right w:val="single" w:color="auto" w:sz="4" w:space="0"/>
            </w:tcBorders>
            <w:vAlign w:val="center"/>
          </w:tcPr>
          <w:p>
            <w:pPr>
              <w:jc w:val="center"/>
              <w:rPr>
                <w:rFonts w:ascii="宋体" w:hAnsi="宋体"/>
                <w:b/>
                <w:szCs w:val="21"/>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混凝土养护装置</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保温设施（蒸养罩、棚、房），蒸汽养护时</w:t>
            </w:r>
          </w:p>
        </w:tc>
        <w:tc>
          <w:tcPr>
            <w:tcW w:w="3402" w:type="dxa"/>
            <w:vMerge w:val="continue"/>
            <w:tcBorders>
              <w:left w:val="single" w:color="auto" w:sz="4" w:space="0"/>
              <w:bottom w:val="single" w:color="auto" w:sz="4" w:space="0"/>
              <w:right w:val="single" w:color="auto" w:sz="4" w:space="0"/>
            </w:tcBorders>
            <w:vAlign w:val="center"/>
          </w:tcPr>
          <w:p>
            <w:pPr>
              <w:jc w:val="center"/>
              <w:rPr>
                <w:rFonts w:ascii="宋体" w:hAnsi="宋体" w:cs="宋体"/>
                <w:color w:val="000000"/>
                <w:szCs w:val="21"/>
              </w:rPr>
            </w:pPr>
          </w:p>
        </w:tc>
      </w:tr>
    </w:tbl>
    <w:p>
      <w:pPr>
        <w:pStyle w:val="63"/>
        <w:spacing w:line="400" w:lineRule="exact"/>
        <w:ind w:firstLine="0" w:firstLineChars="0"/>
        <w:rPr>
          <w:rFonts w:ascii="宋体" w:hAnsi="宋体"/>
          <w:iCs/>
          <w:kern w:val="0"/>
          <w:szCs w:val="24"/>
        </w:rPr>
      </w:pPr>
      <w:r>
        <w:rPr>
          <w:rFonts w:hint="eastAsia" w:ascii="宋体" w:hAnsi="宋体"/>
          <w:iCs/>
          <w:kern w:val="0"/>
          <w:szCs w:val="24"/>
        </w:rPr>
        <w:t>注：1.本表中为企业正常生产应具备的主要生产设备和企业应具备的主要检验设备，可与上述设备名称不同，</w:t>
      </w:r>
      <w:r>
        <w:rPr>
          <w:rFonts w:hint="eastAsia" w:ascii="宋体" w:hAnsi="宋体" w:cs="宋体"/>
        </w:rPr>
        <w:t>根据企业产品类别以企业实际具备的生产设备和检验设备为准，</w:t>
      </w:r>
      <w:r>
        <w:rPr>
          <w:rFonts w:hint="eastAsia" w:ascii="宋体" w:hAnsi="宋体"/>
          <w:iCs/>
          <w:kern w:val="0"/>
          <w:szCs w:val="24"/>
        </w:rPr>
        <w:t>但应满足上述设备的功能要求。</w:t>
      </w:r>
    </w:p>
    <w:p>
      <w:pPr>
        <w:pStyle w:val="51"/>
        <w:spacing w:line="400" w:lineRule="exact"/>
        <w:jc w:val="left"/>
        <w:rPr>
          <w:rFonts w:ascii="宋体" w:hAnsi="宋体"/>
          <w:iCs/>
          <w:kern w:val="0"/>
          <w:szCs w:val="24"/>
        </w:rPr>
      </w:pPr>
      <w:r>
        <w:rPr>
          <w:rFonts w:hint="eastAsia" w:ascii="宋体" w:hAnsi="宋体"/>
          <w:iCs/>
          <w:kern w:val="0"/>
          <w:szCs w:val="24"/>
        </w:rPr>
        <w:t>2.标注“*”设备为许可证书上应注明的关键生产设备。</w:t>
      </w:r>
      <w:r>
        <w:rPr>
          <w:rFonts w:hint="eastAsia" w:ascii="宋体" w:hAnsi="宋体"/>
          <w:color w:val="000000"/>
        </w:rPr>
        <w:t>截面型式和跨度是模板的关键性能指标，后张法工艺类型和先张法工艺类型是制梁台座的关键性能指标。企业获证后关键工艺装备中的关键性能指标发生变化的，应向企业所在地省级市场监管部门提交许可范围变更申请。</w:t>
      </w:r>
    </w:p>
    <w:p>
      <w:pPr>
        <w:pStyle w:val="51"/>
        <w:spacing w:line="400" w:lineRule="exact"/>
        <w:jc w:val="left"/>
        <w:rPr>
          <w:rFonts w:ascii="宋体" w:hAnsi="宋体"/>
          <w:iCs/>
          <w:kern w:val="0"/>
          <w:szCs w:val="24"/>
        </w:rPr>
      </w:pPr>
      <w:r>
        <w:rPr>
          <w:rFonts w:hint="eastAsia" w:ascii="宋体" w:hAnsi="宋体"/>
          <w:iCs/>
          <w:kern w:val="0"/>
          <w:szCs w:val="24"/>
        </w:rPr>
        <w:t>3.</w:t>
      </w:r>
      <w:r>
        <w:rPr>
          <w:rFonts w:hint="eastAsia" w:ascii="宋体" w:hAnsi="宋体"/>
          <w:iCs/>
          <w:color w:val="000000"/>
          <w:kern w:val="0"/>
        </w:rPr>
        <w:t>可租赁的必备设备，租赁时间须满足生产许可证发证周期的要求。</w:t>
      </w:r>
    </w:p>
    <w:p>
      <w:pPr>
        <w:pStyle w:val="51"/>
        <w:spacing w:line="400" w:lineRule="exact"/>
        <w:jc w:val="left"/>
        <w:rPr>
          <w:rFonts w:ascii="宋体" w:hAnsi="宋体"/>
          <w:iCs/>
          <w:kern w:val="0"/>
          <w:szCs w:val="24"/>
        </w:rPr>
      </w:pPr>
      <w:r>
        <w:rPr>
          <w:rFonts w:hint="eastAsia" w:ascii="宋体" w:hAnsi="宋体"/>
          <w:iCs/>
          <w:kern w:val="0"/>
          <w:szCs w:val="24"/>
        </w:rPr>
        <w:t>4.同一检测项目有多种检测设备时，应至少具备其中一种且满足标准规定的检测要求。</w:t>
      </w:r>
    </w:p>
    <w:p>
      <w:pPr>
        <w:pStyle w:val="51"/>
        <w:spacing w:line="400" w:lineRule="exact"/>
        <w:jc w:val="left"/>
        <w:rPr>
          <w:rFonts w:ascii="宋体" w:hAnsi="宋体"/>
          <w:iCs/>
          <w:kern w:val="0"/>
          <w:szCs w:val="24"/>
        </w:rPr>
      </w:pPr>
      <w:r>
        <w:rPr>
          <w:rFonts w:hint="eastAsia" w:ascii="宋体" w:hAnsi="宋体"/>
          <w:iCs/>
          <w:kern w:val="0"/>
          <w:szCs w:val="24"/>
        </w:rPr>
        <w:t>5.</w:t>
      </w:r>
      <w:r>
        <w:rPr>
          <w:rFonts w:hint="eastAsia" w:ascii="宋体" w:hAnsi="宋体"/>
          <w:iCs/>
          <w:color w:val="000000"/>
          <w:kern w:val="0"/>
        </w:rPr>
        <w:t>同一台检验设备，在满足量程、精度等要求及正常使用频率时，可被用于不同的检验项目。</w:t>
      </w:r>
    </w:p>
    <w:p>
      <w:pPr>
        <w:pStyle w:val="51"/>
        <w:spacing w:line="400" w:lineRule="exact"/>
        <w:jc w:val="left"/>
        <w:rPr>
          <w:rFonts w:ascii="宋体" w:hAnsi="宋体" w:cs="宋体"/>
          <w:color w:val="000000"/>
          <w:kern w:val="0"/>
        </w:rPr>
      </w:pPr>
      <w:r>
        <w:rPr>
          <w:rFonts w:hint="eastAsia" w:ascii="宋体" w:hAnsi="宋体"/>
          <w:iCs/>
          <w:kern w:val="0"/>
          <w:szCs w:val="24"/>
        </w:rPr>
        <w:t>6.</w:t>
      </w:r>
      <w:r>
        <w:rPr>
          <w:rFonts w:hint="eastAsia" w:ascii="宋体" w:hAnsi="宋体" w:cs="宋体"/>
          <w:color w:val="000000"/>
          <w:kern w:val="0"/>
        </w:rPr>
        <w:t>长度测量工具、衡器类检验设备、试验机均可以精度以高代低，量程以大代小。</w:t>
      </w:r>
    </w:p>
    <w:p>
      <w:pPr>
        <w:pStyle w:val="51"/>
        <w:spacing w:line="400" w:lineRule="exact"/>
        <w:jc w:val="left"/>
        <w:rPr>
          <w:rFonts w:ascii="宋体" w:hAnsi="宋体" w:cs="宋体"/>
          <w:color w:val="000000"/>
          <w:kern w:val="0"/>
        </w:rPr>
      </w:pPr>
      <w:r>
        <w:rPr>
          <w:rFonts w:hint="eastAsia" w:ascii="宋体" w:hAnsi="宋体" w:cs="宋体"/>
          <w:color w:val="000000"/>
          <w:kern w:val="0"/>
        </w:rPr>
        <w:t>7.标准中对检验设备有精度要求的，设备精度应满足标准要求；未明确规定的，应满足相应产品生产所需的检测要求。</w:t>
      </w:r>
    </w:p>
    <w:p>
      <w:pPr>
        <w:spacing w:line="400" w:lineRule="exact"/>
        <w:ind w:firstLine="420" w:firstLineChars="200"/>
        <w:jc w:val="left"/>
        <w:rPr>
          <w:rFonts w:asciiTheme="minorEastAsia" w:hAnsiTheme="minorEastAsia" w:eastAsiaTheme="minorEastAsia"/>
          <w:szCs w:val="24"/>
        </w:rPr>
      </w:pPr>
      <w:r>
        <w:rPr>
          <w:rFonts w:hint="eastAsia" w:asciiTheme="minorEastAsia" w:hAnsiTheme="minorEastAsia" w:eastAsiaTheme="minorEastAsia"/>
          <w:szCs w:val="24"/>
        </w:rPr>
        <w:t>第五条 证书要求</w:t>
      </w:r>
    </w:p>
    <w:p>
      <w:pPr>
        <w:pStyle w:val="63"/>
        <w:tabs>
          <w:tab w:val="left" w:pos="1276"/>
        </w:tabs>
        <w:spacing w:line="400" w:lineRule="exact"/>
        <w:rPr>
          <w:rFonts w:ascii="宋体" w:hAnsi="宋体"/>
          <w:kern w:val="0"/>
          <w:szCs w:val="24"/>
        </w:rPr>
      </w:pPr>
      <w:r>
        <w:rPr>
          <w:rFonts w:hint="eastAsia" w:ascii="宋体" w:hAnsi="宋体"/>
          <w:kern w:val="0"/>
          <w:szCs w:val="24"/>
        </w:rPr>
        <w:t>证书明细应包括产品单元名称、关键生产设备名称（示例见表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p>
    <w:p>
      <w:pPr>
        <w:spacing w:line="360" w:lineRule="auto"/>
        <w:ind w:firstLine="422" w:firstLineChars="200"/>
        <w:jc w:val="center"/>
        <w:rPr>
          <w:rFonts w:ascii="宋体" w:hAnsi="宋体"/>
          <w:b/>
        </w:rPr>
      </w:pPr>
      <w:r>
        <w:rPr>
          <w:rFonts w:hint="eastAsia" w:ascii="宋体" w:hAnsi="宋体"/>
          <w:b/>
        </w:rPr>
        <w:t>表</w:t>
      </w:r>
      <w:r>
        <w:rPr>
          <w:rFonts w:ascii="宋体" w:hAnsi="宋体"/>
          <w:b/>
        </w:rPr>
        <w:t xml:space="preserve">3 </w:t>
      </w:r>
      <w:r>
        <w:rPr>
          <w:rFonts w:hint="eastAsia" w:ascii="宋体" w:hAnsi="宋体"/>
          <w:b/>
        </w:rPr>
        <w:t>证书产品明细内容示例</w:t>
      </w:r>
    </w:p>
    <w:tbl>
      <w:tblPr>
        <w:tblStyle w:val="2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81"/>
        <w:gridCol w:w="3119"/>
        <w:gridCol w:w="5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36" w:hRule="atLeast"/>
          <w:tblHeader/>
          <w:jc w:val="center"/>
        </w:trPr>
        <w:tc>
          <w:tcPr>
            <w:tcW w:w="781"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序号</w:t>
            </w:r>
          </w:p>
        </w:tc>
        <w:tc>
          <w:tcPr>
            <w:tcW w:w="3119"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产品单元</w:t>
            </w:r>
          </w:p>
        </w:tc>
        <w:tc>
          <w:tcPr>
            <w:tcW w:w="5598" w:type="dxa"/>
            <w:vMerge w:val="restart"/>
            <w:vAlign w:val="center"/>
          </w:tcPr>
          <w:p>
            <w:pPr>
              <w:keepLines/>
              <w:spacing w:before="72" w:beforeLines="30" w:line="296" w:lineRule="auto"/>
              <w:jc w:val="center"/>
              <w:rPr>
                <w:rFonts w:ascii="宋体" w:hAnsi="宋体"/>
                <w:b/>
                <w:kern w:val="0"/>
              </w:rPr>
            </w:pPr>
            <w:r>
              <w:rPr>
                <w:rFonts w:hint="eastAsia" w:ascii="宋体" w:hAnsi="宋体"/>
                <w:b/>
                <w:kern w:val="0"/>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08" w:hRule="atLeast"/>
          <w:tblHeader/>
          <w:jc w:val="center"/>
        </w:trPr>
        <w:tc>
          <w:tcPr>
            <w:tcW w:w="781" w:type="dxa"/>
            <w:vMerge w:val="continue"/>
            <w:vAlign w:val="center"/>
          </w:tcPr>
          <w:p>
            <w:pPr>
              <w:keepLines/>
              <w:spacing w:before="72" w:beforeLines="30" w:line="296" w:lineRule="auto"/>
              <w:jc w:val="center"/>
              <w:rPr>
                <w:rFonts w:ascii="宋体" w:hAnsi="宋体"/>
                <w:b/>
                <w:kern w:val="0"/>
                <w:szCs w:val="21"/>
              </w:rPr>
            </w:pPr>
          </w:p>
        </w:tc>
        <w:tc>
          <w:tcPr>
            <w:tcW w:w="3119" w:type="dxa"/>
            <w:vMerge w:val="continue"/>
            <w:vAlign w:val="center"/>
          </w:tcPr>
          <w:p>
            <w:pPr>
              <w:keepLines/>
              <w:spacing w:before="72" w:beforeLines="30" w:line="296" w:lineRule="auto"/>
              <w:jc w:val="center"/>
              <w:rPr>
                <w:rFonts w:ascii="宋体" w:hAnsi="宋体"/>
                <w:b/>
                <w:kern w:val="0"/>
                <w:szCs w:val="21"/>
              </w:rPr>
            </w:pPr>
          </w:p>
        </w:tc>
        <w:tc>
          <w:tcPr>
            <w:tcW w:w="5598" w:type="dxa"/>
            <w:vMerge w:val="continue"/>
            <w:vAlign w:val="center"/>
          </w:tcPr>
          <w:p>
            <w:pPr>
              <w:keepLines/>
              <w:spacing w:before="72" w:beforeLines="30" w:line="296" w:lineRule="auto"/>
              <w:jc w:val="center"/>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1</w:t>
            </w:r>
          </w:p>
        </w:tc>
        <w:tc>
          <w:tcPr>
            <w:tcW w:w="3119" w:type="dxa"/>
            <w:vAlign w:val="center"/>
          </w:tcPr>
          <w:p>
            <w:pPr>
              <w:keepLines/>
              <w:spacing w:before="72" w:beforeLines="30" w:line="296" w:lineRule="auto"/>
              <w:rPr>
                <w:rFonts w:ascii="宋体" w:hAnsi="宋体"/>
                <w:kern w:val="0"/>
                <w:szCs w:val="21"/>
              </w:rPr>
            </w:pPr>
            <w:r>
              <w:rPr>
                <w:rFonts w:hint="eastAsia" w:ascii="宋体" w:hAnsi="宋体"/>
                <w:color w:val="000000"/>
                <w:kern w:val="0"/>
              </w:rPr>
              <w:t>预应力混凝土铁路桥T型简支梁</w:t>
            </w:r>
          </w:p>
        </w:tc>
        <w:tc>
          <w:tcPr>
            <w:tcW w:w="5598" w:type="dxa"/>
            <w:vAlign w:val="center"/>
          </w:tcPr>
          <w:p>
            <w:pPr>
              <w:adjustRightInd w:val="0"/>
              <w:snapToGrid w:val="0"/>
              <w:spacing w:line="340" w:lineRule="exact"/>
              <w:rPr>
                <w:rFonts w:ascii="宋体" w:hAnsi="宋体"/>
                <w:color w:val="000000"/>
                <w:kern w:val="0"/>
              </w:rPr>
            </w:pPr>
            <w:r>
              <w:rPr>
                <w:rFonts w:hint="eastAsia" w:ascii="宋体" w:hAnsi="宋体"/>
                <w:color w:val="000000"/>
                <w:kern w:val="0"/>
              </w:rPr>
              <w:t>预应力混凝土铁路桥T型简支梁</w:t>
            </w:r>
          </w:p>
          <w:p>
            <w:pPr>
              <w:keepLines/>
              <w:spacing w:before="72" w:beforeLines="30" w:line="296" w:lineRule="auto"/>
              <w:rPr>
                <w:rFonts w:ascii="宋体" w:hAnsi="宋体"/>
                <w:b/>
                <w:kern w:val="0"/>
                <w:szCs w:val="21"/>
              </w:rPr>
            </w:pPr>
            <w:r>
              <w:rPr>
                <w:rFonts w:hint="eastAsia" w:ascii="宋体" w:hAnsi="宋体"/>
                <w:color w:val="000000"/>
                <w:kern w:val="0"/>
                <w:szCs w:val="21"/>
              </w:rPr>
              <w:t>关键设备：</w:t>
            </w:r>
            <w:r>
              <w:rPr>
                <w:rFonts w:hint="eastAsia" w:ascii="宋体" w:hAnsi="宋体"/>
                <w:color w:val="000000"/>
                <w:kern w:val="0"/>
              </w:rPr>
              <w:t>跨度32mT型模板和后张法制梁台座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2</w:t>
            </w:r>
          </w:p>
        </w:tc>
        <w:tc>
          <w:tcPr>
            <w:tcW w:w="3119" w:type="dxa"/>
            <w:vAlign w:val="center"/>
          </w:tcPr>
          <w:p>
            <w:pPr>
              <w:keepLines/>
              <w:spacing w:before="72" w:beforeLines="30" w:line="296" w:lineRule="auto"/>
              <w:rPr>
                <w:rFonts w:ascii="宋体" w:hAnsi="宋体"/>
                <w:szCs w:val="21"/>
              </w:rPr>
            </w:pPr>
            <w:r>
              <w:rPr>
                <w:rFonts w:hint="eastAsia" w:ascii="宋体" w:hAnsi="宋体"/>
                <w:color w:val="000000"/>
                <w:kern w:val="0"/>
              </w:rPr>
              <w:t>预应力混凝土铁路桥T型简支梁</w:t>
            </w:r>
          </w:p>
        </w:tc>
        <w:tc>
          <w:tcPr>
            <w:tcW w:w="5598" w:type="dxa"/>
            <w:vAlign w:val="center"/>
          </w:tcPr>
          <w:p>
            <w:pPr>
              <w:adjustRightInd w:val="0"/>
              <w:snapToGrid w:val="0"/>
              <w:spacing w:line="340" w:lineRule="exact"/>
              <w:rPr>
                <w:rFonts w:ascii="宋体" w:hAnsi="宋体"/>
                <w:color w:val="000000"/>
                <w:kern w:val="0"/>
              </w:rPr>
            </w:pPr>
            <w:r>
              <w:rPr>
                <w:rFonts w:hint="eastAsia" w:ascii="宋体" w:hAnsi="宋体"/>
                <w:color w:val="000000"/>
                <w:kern w:val="0"/>
              </w:rPr>
              <w:t>预应力混凝土铁路桥T型简支梁</w:t>
            </w:r>
          </w:p>
          <w:p>
            <w:pPr>
              <w:keepLines/>
              <w:spacing w:before="72" w:beforeLines="30" w:line="296" w:lineRule="auto"/>
              <w:rPr>
                <w:rFonts w:ascii="宋体" w:hAnsi="宋体"/>
                <w:color w:val="FF0000"/>
                <w:kern w:val="0"/>
                <w:szCs w:val="21"/>
              </w:rPr>
            </w:pPr>
            <w:r>
              <w:rPr>
                <w:rFonts w:hint="eastAsia" w:ascii="宋体" w:hAnsi="宋体"/>
                <w:color w:val="000000"/>
                <w:kern w:val="0"/>
                <w:szCs w:val="21"/>
              </w:rPr>
              <w:t>关键设备：</w:t>
            </w:r>
            <w:r>
              <w:rPr>
                <w:rFonts w:hint="eastAsia" w:ascii="宋体" w:hAnsi="宋体"/>
                <w:color w:val="000000"/>
                <w:kern w:val="0"/>
              </w:rPr>
              <w:t>跨度32mT型模板和先张法制梁台座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ascii="宋体" w:hAnsi="宋体"/>
                <w:kern w:val="0"/>
                <w:szCs w:val="21"/>
              </w:rPr>
              <w:t>3</w:t>
            </w:r>
          </w:p>
        </w:tc>
        <w:tc>
          <w:tcPr>
            <w:tcW w:w="3119" w:type="dxa"/>
            <w:vAlign w:val="center"/>
          </w:tcPr>
          <w:p>
            <w:pPr>
              <w:keepLines/>
              <w:spacing w:before="72" w:beforeLines="30" w:line="296" w:lineRule="auto"/>
              <w:rPr>
                <w:rFonts w:ascii="宋体" w:hAnsi="宋体"/>
                <w:b/>
                <w:kern w:val="0"/>
                <w:szCs w:val="21"/>
              </w:rPr>
            </w:pPr>
            <w:r>
              <w:rPr>
                <w:rFonts w:hint="eastAsia" w:ascii="宋体" w:hAnsi="宋体"/>
                <w:color w:val="000000"/>
                <w:kern w:val="0"/>
              </w:rPr>
              <w:t>预应力混凝土铁路桥箱型简支梁</w:t>
            </w:r>
          </w:p>
        </w:tc>
        <w:tc>
          <w:tcPr>
            <w:tcW w:w="5598" w:type="dxa"/>
            <w:vAlign w:val="center"/>
          </w:tcPr>
          <w:p>
            <w:pPr>
              <w:adjustRightInd w:val="0"/>
              <w:snapToGrid w:val="0"/>
              <w:spacing w:line="340" w:lineRule="exact"/>
              <w:rPr>
                <w:rFonts w:ascii="宋体" w:hAnsi="宋体"/>
                <w:color w:val="000000"/>
                <w:kern w:val="0"/>
              </w:rPr>
            </w:pPr>
            <w:r>
              <w:rPr>
                <w:rFonts w:hint="eastAsia" w:ascii="宋体" w:hAnsi="宋体"/>
                <w:color w:val="000000"/>
                <w:kern w:val="0"/>
              </w:rPr>
              <w:t>预应力混凝土铁路桥箱型简支梁</w:t>
            </w:r>
          </w:p>
          <w:p>
            <w:pPr>
              <w:keepLines/>
              <w:spacing w:before="72" w:beforeLines="30" w:line="296" w:lineRule="auto"/>
              <w:rPr>
                <w:rFonts w:ascii="宋体" w:hAnsi="宋体"/>
                <w:szCs w:val="21"/>
              </w:rPr>
            </w:pPr>
            <w:r>
              <w:rPr>
                <w:rFonts w:hint="eastAsia" w:ascii="宋体" w:hAnsi="宋体"/>
                <w:color w:val="000000"/>
                <w:kern w:val="0"/>
                <w:szCs w:val="21"/>
              </w:rPr>
              <w:t>关键设备：</w:t>
            </w:r>
            <w:r>
              <w:rPr>
                <w:rFonts w:hint="eastAsia" w:ascii="宋体" w:hAnsi="宋体"/>
                <w:color w:val="000000"/>
                <w:kern w:val="0"/>
              </w:rPr>
              <w:t>跨度31.5m箱型模板和后张法制梁台座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4</w:t>
            </w:r>
          </w:p>
        </w:tc>
        <w:tc>
          <w:tcPr>
            <w:tcW w:w="3119" w:type="dxa"/>
            <w:vAlign w:val="center"/>
          </w:tcPr>
          <w:p>
            <w:pPr>
              <w:keepLines/>
              <w:spacing w:before="72" w:beforeLines="30" w:line="296" w:lineRule="auto"/>
              <w:rPr>
                <w:rFonts w:ascii="宋体" w:hAnsi="宋体"/>
                <w:color w:val="000000"/>
                <w:kern w:val="0"/>
              </w:rPr>
            </w:pPr>
            <w:r>
              <w:rPr>
                <w:rFonts w:hint="eastAsia" w:ascii="宋体" w:hAnsi="宋体"/>
                <w:color w:val="000000"/>
                <w:kern w:val="0"/>
              </w:rPr>
              <w:t>预应力混凝土铁路桥箱型简支梁</w:t>
            </w:r>
          </w:p>
        </w:tc>
        <w:tc>
          <w:tcPr>
            <w:tcW w:w="5598" w:type="dxa"/>
            <w:vAlign w:val="center"/>
          </w:tcPr>
          <w:p>
            <w:pPr>
              <w:adjustRightInd w:val="0"/>
              <w:snapToGrid w:val="0"/>
              <w:spacing w:line="340" w:lineRule="exact"/>
              <w:rPr>
                <w:rFonts w:ascii="宋体" w:hAnsi="宋体"/>
                <w:color w:val="000000"/>
                <w:kern w:val="0"/>
              </w:rPr>
            </w:pPr>
            <w:r>
              <w:rPr>
                <w:rFonts w:hint="eastAsia" w:ascii="宋体" w:hAnsi="宋体"/>
                <w:color w:val="000000"/>
                <w:kern w:val="0"/>
              </w:rPr>
              <w:t>预应力混凝土铁路桥箱型简支梁</w:t>
            </w:r>
          </w:p>
          <w:p>
            <w:pPr>
              <w:keepLines/>
              <w:spacing w:before="72" w:beforeLines="30" w:line="296" w:lineRule="auto"/>
              <w:rPr>
                <w:rFonts w:ascii="宋体" w:hAnsi="宋体"/>
                <w:szCs w:val="21"/>
              </w:rPr>
            </w:pPr>
            <w:r>
              <w:rPr>
                <w:rFonts w:hint="eastAsia" w:ascii="宋体" w:hAnsi="宋体"/>
                <w:color w:val="000000"/>
                <w:kern w:val="0"/>
                <w:szCs w:val="21"/>
              </w:rPr>
              <w:t>关键设备：</w:t>
            </w:r>
            <w:r>
              <w:rPr>
                <w:rFonts w:hint="eastAsia" w:ascii="宋体" w:hAnsi="宋体"/>
                <w:color w:val="000000"/>
                <w:kern w:val="0"/>
              </w:rPr>
              <w:t>跨度31.5m箱型模板和先张法制梁台座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5</w:t>
            </w:r>
          </w:p>
        </w:tc>
        <w:tc>
          <w:tcPr>
            <w:tcW w:w="3119" w:type="dxa"/>
            <w:vAlign w:val="center"/>
          </w:tcPr>
          <w:p>
            <w:pPr>
              <w:keepLines/>
              <w:spacing w:before="72" w:beforeLines="30" w:line="296" w:lineRule="auto"/>
              <w:rPr>
                <w:rFonts w:ascii="宋体" w:hAnsi="宋体"/>
                <w:szCs w:val="21"/>
              </w:rPr>
            </w:pPr>
            <w:r>
              <w:rPr>
                <w:rFonts w:hint="eastAsia" w:ascii="宋体" w:hAnsi="宋体"/>
                <w:color w:val="000000"/>
                <w:kern w:val="0"/>
              </w:rPr>
              <w:t>预应力混凝土铁路桥箱型简支梁</w:t>
            </w:r>
          </w:p>
        </w:tc>
        <w:tc>
          <w:tcPr>
            <w:tcW w:w="5598" w:type="dxa"/>
            <w:vAlign w:val="center"/>
          </w:tcPr>
          <w:p>
            <w:pPr>
              <w:adjustRightInd w:val="0"/>
              <w:snapToGrid w:val="0"/>
              <w:spacing w:line="340" w:lineRule="exact"/>
              <w:rPr>
                <w:rFonts w:ascii="宋体" w:hAnsi="宋体"/>
                <w:color w:val="000000"/>
                <w:kern w:val="0"/>
              </w:rPr>
            </w:pPr>
            <w:r>
              <w:rPr>
                <w:rFonts w:hint="eastAsia" w:ascii="宋体" w:hAnsi="宋体"/>
                <w:color w:val="000000"/>
                <w:kern w:val="0"/>
              </w:rPr>
              <w:t>预应力混凝土铁路桥箱型简支梁</w:t>
            </w:r>
          </w:p>
          <w:p>
            <w:pPr>
              <w:keepLines/>
              <w:spacing w:before="72" w:beforeLines="30" w:line="296" w:lineRule="auto"/>
              <w:rPr>
                <w:rFonts w:ascii="宋体" w:hAnsi="宋体"/>
                <w:color w:val="FF0000"/>
                <w:kern w:val="0"/>
                <w:szCs w:val="21"/>
              </w:rPr>
            </w:pPr>
            <w:r>
              <w:rPr>
                <w:rFonts w:hint="eastAsia" w:ascii="宋体" w:hAnsi="宋体"/>
                <w:color w:val="000000"/>
                <w:kern w:val="0"/>
                <w:szCs w:val="21"/>
              </w:rPr>
              <w:t>关键设备：</w:t>
            </w:r>
            <w:r>
              <w:rPr>
                <w:rFonts w:hint="eastAsia" w:ascii="宋体" w:hAnsi="宋体"/>
                <w:color w:val="000000"/>
                <w:kern w:val="0"/>
              </w:rPr>
              <w:t>跨度31.5m异型模板（槽型）和后张法制梁台座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6</w:t>
            </w:r>
          </w:p>
        </w:tc>
        <w:tc>
          <w:tcPr>
            <w:tcW w:w="3119" w:type="dxa"/>
            <w:vAlign w:val="center"/>
          </w:tcPr>
          <w:p>
            <w:pPr>
              <w:keepLines/>
              <w:spacing w:before="72" w:beforeLines="30" w:line="296" w:lineRule="auto"/>
              <w:rPr>
                <w:rFonts w:ascii="宋体" w:hAnsi="宋体"/>
                <w:color w:val="000000"/>
                <w:kern w:val="0"/>
              </w:rPr>
            </w:pPr>
            <w:r>
              <w:rPr>
                <w:rFonts w:hint="eastAsia" w:ascii="宋体" w:hAnsi="宋体"/>
                <w:color w:val="000000"/>
                <w:kern w:val="0"/>
              </w:rPr>
              <w:t>预应力混凝土铁路桥箱型简支梁</w:t>
            </w:r>
          </w:p>
        </w:tc>
        <w:tc>
          <w:tcPr>
            <w:tcW w:w="5598" w:type="dxa"/>
            <w:vAlign w:val="center"/>
          </w:tcPr>
          <w:p>
            <w:pPr>
              <w:adjustRightInd w:val="0"/>
              <w:snapToGrid w:val="0"/>
              <w:spacing w:line="340" w:lineRule="exact"/>
              <w:rPr>
                <w:rFonts w:ascii="宋体" w:hAnsi="宋体"/>
                <w:color w:val="000000"/>
                <w:kern w:val="0"/>
              </w:rPr>
            </w:pPr>
            <w:r>
              <w:rPr>
                <w:rFonts w:hint="eastAsia" w:ascii="宋体" w:hAnsi="宋体"/>
                <w:color w:val="000000"/>
                <w:kern w:val="0"/>
              </w:rPr>
              <w:t>预应力混凝土铁路桥箱型简支梁</w:t>
            </w:r>
          </w:p>
          <w:p>
            <w:pPr>
              <w:keepLines/>
              <w:spacing w:before="72" w:beforeLines="30" w:line="296" w:lineRule="auto"/>
              <w:rPr>
                <w:rFonts w:ascii="宋体" w:hAnsi="宋体"/>
                <w:szCs w:val="21"/>
              </w:rPr>
            </w:pPr>
            <w:r>
              <w:rPr>
                <w:rFonts w:hint="eastAsia" w:ascii="宋体" w:hAnsi="宋体"/>
                <w:color w:val="000000"/>
                <w:kern w:val="0"/>
                <w:szCs w:val="21"/>
              </w:rPr>
              <w:t>关键设备：</w:t>
            </w:r>
            <w:r>
              <w:rPr>
                <w:rFonts w:hint="eastAsia" w:ascii="宋体" w:hAnsi="宋体"/>
                <w:color w:val="000000"/>
                <w:kern w:val="0"/>
              </w:rPr>
              <w:t>跨度31.5m箱型模板和后张法制梁台座、跨度31.5m异型模板（槽型）和后张法制梁台座</w:t>
            </w:r>
          </w:p>
        </w:tc>
      </w:tr>
    </w:tbl>
    <w:p>
      <w:pPr>
        <w:adjustRightInd w:val="0"/>
        <w:snapToGrid w:val="0"/>
        <w:spacing w:line="40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widowControl/>
        <w:ind w:firstLine="420" w:firstLineChars="200"/>
        <w:jc w:val="left"/>
        <w:rPr>
          <w:rFonts w:cs="Calibri" w:asciiTheme="minorEastAsia" w:hAnsiTheme="minorEastAsia" w:eastAsiaTheme="minorEastAsia"/>
          <w:szCs w:val="24"/>
        </w:rPr>
      </w:pPr>
      <w:bookmarkStart w:id="2" w:name="_GoBack"/>
      <w:bookmarkEnd w:id="2"/>
    </w:p>
    <w:p>
      <w:pPr>
        <w:widowControl/>
        <w:ind w:firstLine="420" w:firstLineChars="200"/>
        <w:jc w:val="left"/>
        <w:rPr>
          <w:rFonts w:cs="Calibri" w:asciiTheme="minorEastAsia" w:hAnsiTheme="minorEastAsia" w:eastAsiaTheme="minorEastAsia"/>
          <w:szCs w:val="24"/>
        </w:rPr>
      </w:pPr>
      <w:r>
        <w:rPr>
          <w:rFonts w:hint="eastAsia" w:cs="Calibri" w:asciiTheme="minorEastAsia" w:hAnsiTheme="minorEastAsia" w:eastAsiaTheme="minorEastAsia"/>
          <w:szCs w:val="24"/>
        </w:rPr>
        <w:t>附件：</w:t>
      </w:r>
      <w:r>
        <w:rPr>
          <w:rFonts w:hint="eastAsia" w:ascii="宋体" w:hAnsi="宋体" w:cs="宋体"/>
          <w:color w:val="000000"/>
        </w:rPr>
        <w:t>预应力混凝土铁路桥简支梁</w:t>
      </w:r>
      <w:r>
        <w:rPr>
          <w:rFonts w:hint="eastAsia" w:cs="Calibri" w:asciiTheme="minorEastAsia" w:hAnsiTheme="minorEastAsia" w:eastAsiaTheme="minorEastAsia"/>
          <w:szCs w:val="24"/>
        </w:rPr>
        <w:t>产品执行的标准及检测项目。</w:t>
      </w:r>
    </w:p>
    <w:p>
      <w:pPr>
        <w:widowControl/>
        <w:jc w:val="left"/>
        <w:rPr>
          <w:rFonts w:cs="Calibri" w:asciiTheme="minorEastAsia" w:hAnsiTheme="minorEastAsia" w:eastAsiaTheme="minorEastAsia"/>
          <w:szCs w:val="24"/>
        </w:rPr>
        <w:sectPr>
          <w:footerReference r:id="rId4" w:type="default"/>
          <w:pgSz w:w="11906" w:h="16838"/>
          <w:pgMar w:top="1644" w:right="1418" w:bottom="1417" w:left="1418" w:header="851" w:footer="992" w:gutter="0"/>
          <w:pgNumType w:start="1"/>
          <w:cols w:space="0" w:num="1"/>
          <w:docGrid w:linePitch="312" w:charSpace="0"/>
        </w:sectPr>
      </w:pPr>
    </w:p>
    <w:p>
      <w:pPr>
        <w:pStyle w:val="63"/>
        <w:spacing w:line="360" w:lineRule="auto"/>
        <w:ind w:firstLine="0" w:firstLineChars="0"/>
        <w:rPr>
          <w:rFonts w:ascii="宋体" w:hAnsi="宋体"/>
          <w:b/>
          <w:kern w:val="0"/>
          <w:szCs w:val="24"/>
        </w:rPr>
      </w:pPr>
      <w:r>
        <w:rPr>
          <w:rFonts w:hint="eastAsia" w:ascii="宋体" w:hAnsi="宋体"/>
          <w:b/>
          <w:kern w:val="0"/>
          <w:szCs w:val="24"/>
        </w:rPr>
        <w:t>附件</w:t>
      </w:r>
    </w:p>
    <w:p>
      <w:pPr>
        <w:pStyle w:val="63"/>
        <w:spacing w:line="400" w:lineRule="exact"/>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预应力混凝土铁路桥简支梁产品执行的标准及检测</w:t>
      </w:r>
      <w:r>
        <w:rPr>
          <w:rFonts w:hint="eastAsia" w:ascii="方正黑体简体" w:hAnsi="方正黑体简体" w:eastAsia="方正黑体简体" w:cs="方正黑体简体"/>
          <w:bCs/>
          <w:sz w:val="24"/>
          <w:szCs w:val="24"/>
        </w:rPr>
        <w:t>项目</w:t>
      </w:r>
    </w:p>
    <w:p>
      <w:pPr>
        <w:pStyle w:val="63"/>
        <w:spacing w:after="120" w:afterLines="50" w:line="400" w:lineRule="exact"/>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26"/>
        <w:tblW w:w="1377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97"/>
        <w:gridCol w:w="1710"/>
        <w:gridCol w:w="2977"/>
        <w:gridCol w:w="3118"/>
        <w:gridCol w:w="526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1710"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297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产品名称</w:t>
            </w:r>
          </w:p>
        </w:tc>
        <w:tc>
          <w:tcPr>
            <w:tcW w:w="3118"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5269"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检测项目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restart"/>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1710" w:type="dxa"/>
            <w:vMerge w:val="restart"/>
            <w:tcBorders>
              <w:tl2br w:val="nil"/>
              <w:tr2bl w:val="nil"/>
            </w:tcBorders>
            <w:vAlign w:val="center"/>
          </w:tcPr>
          <w:p>
            <w:pPr>
              <w:spacing w:line="320" w:lineRule="exact"/>
              <w:jc w:val="center"/>
              <w:rPr>
                <w:rFonts w:ascii="宋体" w:hAnsi="宋体"/>
                <w:b/>
                <w:color w:val="000000"/>
                <w:szCs w:val="21"/>
              </w:rPr>
            </w:pPr>
            <w:r>
              <w:rPr>
                <w:rFonts w:hint="eastAsia" w:ascii="宋体" w:hAnsi="宋体"/>
                <w:color w:val="000000"/>
                <w:kern w:val="0"/>
              </w:rPr>
              <w:t>预应力混凝土铁路桥T型简支梁</w:t>
            </w: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时速200公里及以下后张T梁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s="宋体"/>
                <w:color w:val="000000"/>
                <w:kern w:val="0"/>
                <w:szCs w:val="21"/>
              </w:rPr>
              <w:t>TB/T3043-2018</w:t>
            </w:r>
          </w:p>
          <w:p>
            <w:pPr>
              <w:spacing w:before="72" w:beforeLines="30" w:line="280" w:lineRule="exact"/>
              <w:rPr>
                <w:rFonts w:ascii="宋体" w:hAnsi="宋体"/>
              </w:rPr>
            </w:pPr>
            <w:r>
              <w:rPr>
                <w:rFonts w:hint="eastAsia" w:ascii="宋体" w:hAnsi="宋体" w:cs="宋体"/>
                <w:color w:val="000000"/>
                <w:kern w:val="0"/>
                <w:szCs w:val="21"/>
              </w:rPr>
              <w:t>客货共线铁路预制后张法预应力混凝土简支梁</w:t>
            </w:r>
          </w:p>
        </w:tc>
        <w:tc>
          <w:tcPr>
            <w:tcW w:w="5269" w:type="dxa"/>
            <w:vMerge w:val="restart"/>
            <w:tcBorders>
              <w:tl2br w:val="nil"/>
              <w:tr2bl w:val="nil"/>
            </w:tcBorders>
            <w:vAlign w:val="center"/>
          </w:tcPr>
          <w:p>
            <w:pPr>
              <w:spacing w:before="72" w:beforeLines="30" w:line="280" w:lineRule="exact"/>
              <w:rPr>
                <w:rFonts w:ascii="宋体" w:hAnsi="宋体"/>
              </w:rPr>
            </w:pPr>
            <w:r>
              <w:rPr>
                <w:rFonts w:ascii="宋体" w:hAnsi="宋体"/>
              </w:rPr>
              <w:t>静载试验</w:t>
            </w:r>
            <w:r>
              <w:rPr>
                <w:rFonts w:hint="eastAsia" w:ascii="宋体" w:hAnsi="宋体"/>
                <w:vertAlign w:val="superscript"/>
              </w:rPr>
              <w:t>1</w:t>
            </w:r>
            <w:r>
              <w:rPr>
                <w:rFonts w:hint="eastAsia" w:ascii="宋体" w:hAnsi="宋体"/>
              </w:rPr>
              <w:t>、预防碱骨料反应</w:t>
            </w:r>
            <w:r>
              <w:rPr>
                <w:rFonts w:hint="eastAsia" w:ascii="宋体" w:hAnsi="宋体"/>
                <w:vertAlign w:val="superscript"/>
              </w:rPr>
              <w:t>2</w:t>
            </w:r>
            <w:r>
              <w:rPr>
                <w:rFonts w:hint="eastAsia" w:ascii="宋体" w:hAnsi="宋体"/>
              </w:rPr>
              <w:t>、混凝土耐久性</w:t>
            </w:r>
            <w:r>
              <w:rPr>
                <w:rFonts w:hint="eastAsia" w:ascii="宋体" w:hAnsi="宋体"/>
                <w:vertAlign w:val="superscript"/>
              </w:rPr>
              <w:t>3</w:t>
            </w:r>
            <w:r>
              <w:rPr>
                <w:rFonts w:hint="eastAsia" w:ascii="宋体" w:hAnsi="宋体"/>
              </w:rPr>
              <w:t>、梁体混凝土28d</w:t>
            </w:r>
            <w:r>
              <w:rPr>
                <w:rFonts w:ascii="宋体" w:hAnsi="宋体"/>
              </w:rPr>
              <w:t>强度</w:t>
            </w:r>
            <w:r>
              <w:rPr>
                <w:rFonts w:hint="eastAsia" w:ascii="宋体" w:hAnsi="宋体"/>
                <w:vertAlign w:val="superscript"/>
              </w:rPr>
              <w:t>4</w:t>
            </w:r>
            <w:r>
              <w:rPr>
                <w:rFonts w:hint="eastAsia" w:ascii="宋体" w:hAnsi="宋体"/>
              </w:rPr>
              <w:t>、</w:t>
            </w:r>
            <w:r>
              <w:rPr>
                <w:rFonts w:ascii="宋体" w:hAnsi="宋体"/>
              </w:rPr>
              <w:t>梁体</w:t>
            </w:r>
            <w:r>
              <w:rPr>
                <w:rFonts w:hint="eastAsia" w:ascii="宋体" w:hAnsi="宋体"/>
              </w:rPr>
              <w:t>混凝土28d</w:t>
            </w:r>
            <w:r>
              <w:rPr>
                <w:rFonts w:ascii="宋体" w:hAnsi="宋体"/>
              </w:rPr>
              <w:t>弹模</w:t>
            </w:r>
            <w:r>
              <w:rPr>
                <w:rFonts w:hint="eastAsia" w:ascii="宋体" w:hAnsi="宋体"/>
                <w:vertAlign w:val="superscript"/>
              </w:rPr>
              <w:t>5</w:t>
            </w:r>
            <w:r>
              <w:rPr>
                <w:rFonts w:hint="eastAsia" w:ascii="宋体" w:hAnsi="宋体"/>
              </w:rPr>
              <w:t>、</w:t>
            </w:r>
            <w:r>
              <w:rPr>
                <w:rFonts w:ascii="宋体" w:hAnsi="宋体"/>
              </w:rPr>
              <w:t>桥面保护层</w:t>
            </w:r>
            <w:r>
              <w:rPr>
                <w:rFonts w:hint="eastAsia" w:ascii="宋体" w:hAnsi="宋体"/>
              </w:rPr>
              <w:t>混凝土28d</w:t>
            </w:r>
            <w:r>
              <w:rPr>
                <w:rFonts w:ascii="宋体" w:hAnsi="宋体"/>
              </w:rPr>
              <w:t>强度</w:t>
            </w:r>
            <w:r>
              <w:rPr>
                <w:rFonts w:hint="eastAsia" w:ascii="宋体" w:hAnsi="宋体"/>
                <w:vertAlign w:val="superscript"/>
              </w:rPr>
              <w:t>6</w:t>
            </w:r>
            <w:r>
              <w:rPr>
                <w:rFonts w:hint="eastAsia" w:ascii="宋体" w:hAnsi="宋体"/>
              </w:rPr>
              <w:t>、</w:t>
            </w:r>
            <w:r>
              <w:rPr>
                <w:rFonts w:ascii="宋体" w:hAnsi="宋体"/>
              </w:rPr>
              <w:t>封</w:t>
            </w:r>
            <w:r>
              <w:rPr>
                <w:rFonts w:hint="eastAsia" w:ascii="宋体" w:hAnsi="宋体"/>
              </w:rPr>
              <w:t>锚混凝土28d</w:t>
            </w:r>
            <w:r>
              <w:rPr>
                <w:rFonts w:ascii="宋体" w:hAnsi="宋体"/>
              </w:rPr>
              <w:t>强度</w:t>
            </w:r>
            <w:r>
              <w:rPr>
                <w:rFonts w:hint="eastAsia" w:ascii="宋体" w:hAnsi="宋体"/>
                <w:vertAlign w:val="superscript"/>
              </w:rPr>
              <w:t>7</w:t>
            </w:r>
            <w:r>
              <w:rPr>
                <w:rFonts w:hint="eastAsia" w:ascii="宋体" w:hAnsi="宋体"/>
              </w:rPr>
              <w:t>、管道</w:t>
            </w:r>
            <w:r>
              <w:rPr>
                <w:rFonts w:ascii="宋体" w:hAnsi="宋体"/>
              </w:rPr>
              <w:t>压浆</w:t>
            </w:r>
            <w:r>
              <w:rPr>
                <w:rFonts w:hint="eastAsia" w:ascii="宋体" w:hAnsi="宋体"/>
              </w:rPr>
              <w:t>28d</w:t>
            </w:r>
            <w:r>
              <w:rPr>
                <w:rFonts w:ascii="宋体" w:hAnsi="宋体"/>
              </w:rPr>
              <w:t>强度</w:t>
            </w:r>
            <w:r>
              <w:rPr>
                <w:rFonts w:hint="eastAsia" w:ascii="宋体" w:hAnsi="宋体"/>
                <w:vertAlign w:val="superscript"/>
              </w:rPr>
              <w:t>8</w:t>
            </w:r>
            <w:r>
              <w:rPr>
                <w:rFonts w:hint="eastAsia" w:ascii="宋体" w:hAnsi="宋体"/>
              </w:rPr>
              <w:t>、外形外观</w:t>
            </w:r>
            <w:r>
              <w:rPr>
                <w:rFonts w:hint="eastAsia" w:ascii="宋体" w:hAnsi="宋体"/>
                <w:vertAlign w:val="superscript"/>
              </w:rPr>
              <w:t>11</w:t>
            </w:r>
            <w:r>
              <w:rPr>
                <w:rFonts w:hint="eastAsia" w:ascii="宋体" w:hAnsi="宋体"/>
              </w:rPr>
              <w:t>（梁体表面裂纹</w:t>
            </w:r>
            <w:r>
              <w:rPr>
                <w:rFonts w:hint="eastAsia" w:ascii="宋体" w:hAnsi="宋体"/>
                <w:vertAlign w:val="superscript"/>
              </w:rPr>
              <w:t>12</w:t>
            </w:r>
            <w:r>
              <w:rPr>
                <w:rFonts w:hint="eastAsia" w:ascii="宋体" w:hAnsi="宋体"/>
              </w:rPr>
              <w:t>、</w:t>
            </w:r>
            <w:r>
              <w:rPr>
                <w:rFonts w:ascii="宋体" w:hAnsi="宋体"/>
              </w:rPr>
              <w:t>桥梁全长</w:t>
            </w:r>
            <w:r>
              <w:rPr>
                <w:rFonts w:hint="eastAsia" w:ascii="宋体" w:hAnsi="宋体"/>
                <w:vertAlign w:val="superscript"/>
              </w:rPr>
              <w:t>14</w:t>
            </w:r>
            <w:r>
              <w:rPr>
                <w:rFonts w:hint="eastAsia" w:ascii="宋体" w:hAnsi="宋体"/>
              </w:rPr>
              <w:t>、</w:t>
            </w:r>
            <w:r>
              <w:rPr>
                <w:rFonts w:ascii="宋体" w:hAnsi="宋体"/>
              </w:rPr>
              <w:t>桥梁跨度</w:t>
            </w:r>
            <w:r>
              <w:rPr>
                <w:rFonts w:hint="eastAsia" w:ascii="宋体" w:hAnsi="宋体"/>
                <w:vertAlign w:val="superscript"/>
              </w:rPr>
              <w:t>9</w:t>
            </w:r>
            <w:r>
              <w:rPr>
                <w:rFonts w:hint="eastAsia" w:ascii="宋体" w:hAnsi="宋体"/>
              </w:rPr>
              <w:t>、</w:t>
            </w:r>
            <w:r>
              <w:rPr>
                <w:rFonts w:ascii="宋体" w:hAnsi="宋体"/>
              </w:rPr>
              <w:t>梁高</w:t>
            </w:r>
            <w:r>
              <w:rPr>
                <w:rFonts w:hint="eastAsia" w:ascii="宋体" w:hAnsi="宋体"/>
                <w:vertAlign w:val="superscript"/>
              </w:rPr>
              <w:t>15</w:t>
            </w:r>
            <w:r>
              <w:rPr>
                <w:rFonts w:hint="eastAsia" w:ascii="宋体" w:hAnsi="宋体"/>
              </w:rPr>
              <w:t>、</w:t>
            </w:r>
            <w:r>
              <w:rPr>
                <w:rFonts w:ascii="宋体" w:hAnsi="宋体"/>
              </w:rPr>
              <w:t>梁上拱</w:t>
            </w:r>
            <w:r>
              <w:rPr>
                <w:rFonts w:hint="eastAsia" w:ascii="宋体" w:hAnsi="宋体"/>
                <w:vertAlign w:val="superscript"/>
              </w:rPr>
              <w:t>16</w:t>
            </w:r>
            <w:r>
              <w:rPr>
                <w:rFonts w:hint="eastAsia" w:ascii="宋体" w:hAnsi="宋体"/>
              </w:rPr>
              <w:t>、</w:t>
            </w:r>
            <w:r>
              <w:rPr>
                <w:rFonts w:ascii="宋体" w:hAnsi="宋体"/>
              </w:rPr>
              <w:t>桥面外侧偏离设计位置</w:t>
            </w:r>
            <w:r>
              <w:rPr>
                <w:rFonts w:hint="eastAsia" w:ascii="宋体" w:hAnsi="宋体"/>
                <w:vertAlign w:val="superscript"/>
              </w:rPr>
              <w:t>17</w:t>
            </w:r>
            <w:r>
              <w:rPr>
                <w:rFonts w:hint="eastAsia" w:ascii="宋体" w:hAnsi="宋体"/>
              </w:rPr>
              <w:t>、</w:t>
            </w:r>
            <w:r>
              <w:rPr>
                <w:rFonts w:ascii="宋体" w:hAnsi="宋体"/>
              </w:rPr>
              <w:t>下翼缘宽度</w:t>
            </w:r>
            <w:r>
              <w:rPr>
                <w:rFonts w:hint="eastAsia" w:ascii="宋体" w:hAnsi="宋体"/>
                <w:vertAlign w:val="superscript"/>
              </w:rPr>
              <w:t>18</w:t>
            </w:r>
            <w:r>
              <w:rPr>
                <w:rFonts w:hint="eastAsia" w:ascii="宋体" w:hAnsi="宋体"/>
              </w:rPr>
              <w:t>、</w:t>
            </w:r>
            <w:r>
              <w:rPr>
                <w:rFonts w:ascii="宋体" w:hAnsi="宋体"/>
              </w:rPr>
              <w:t>腹板厚度</w:t>
            </w:r>
            <w:r>
              <w:rPr>
                <w:rFonts w:hint="eastAsia" w:ascii="宋体" w:hAnsi="宋体"/>
                <w:vertAlign w:val="superscript"/>
              </w:rPr>
              <w:t>19</w:t>
            </w:r>
            <w:r>
              <w:rPr>
                <w:rFonts w:hint="eastAsia" w:ascii="宋体" w:hAnsi="宋体"/>
              </w:rPr>
              <w:t>、</w:t>
            </w:r>
            <w:r>
              <w:rPr>
                <w:rFonts w:ascii="宋体" w:hAnsi="宋体"/>
              </w:rPr>
              <w:t>预留孔道位置</w:t>
            </w:r>
            <w:r>
              <w:rPr>
                <w:rFonts w:hint="eastAsia" w:ascii="宋体" w:hAnsi="宋体"/>
                <w:vertAlign w:val="superscript"/>
              </w:rPr>
              <w:t>20</w:t>
            </w:r>
            <w:r>
              <w:rPr>
                <w:rFonts w:hint="eastAsia" w:ascii="宋体" w:hAnsi="宋体"/>
              </w:rPr>
              <w:t>、预埋支座板</w:t>
            </w:r>
            <w:r>
              <w:rPr>
                <w:rFonts w:ascii="宋体" w:hAnsi="宋体"/>
              </w:rPr>
              <w:t>外露底面</w:t>
            </w:r>
            <w:r>
              <w:rPr>
                <w:rFonts w:hint="eastAsia" w:ascii="宋体" w:hAnsi="宋体"/>
              </w:rPr>
              <w:t>空腹声</w:t>
            </w:r>
            <w:r>
              <w:rPr>
                <w:rFonts w:hint="eastAsia" w:ascii="宋体" w:hAnsi="宋体"/>
                <w:vertAlign w:val="superscript"/>
              </w:rPr>
              <w:t>21</w:t>
            </w:r>
            <w:r>
              <w:rPr>
                <w:rFonts w:hint="eastAsia" w:ascii="宋体" w:hAnsi="宋体"/>
              </w:rPr>
              <w:t>、预埋支座板</w:t>
            </w:r>
            <w:r>
              <w:rPr>
                <w:rFonts w:ascii="宋体" w:hAnsi="宋体"/>
              </w:rPr>
              <w:t>螺栓中心位置偏差</w:t>
            </w:r>
            <w:r>
              <w:rPr>
                <w:rFonts w:hint="eastAsia" w:ascii="宋体" w:hAnsi="宋体"/>
                <w:vertAlign w:val="superscript"/>
              </w:rPr>
              <w:t>10</w:t>
            </w:r>
            <w:r>
              <w:rPr>
                <w:rFonts w:hint="eastAsia" w:ascii="宋体" w:hAnsi="宋体"/>
              </w:rPr>
              <w:t>、预埋支座板</w:t>
            </w:r>
            <w:r>
              <w:rPr>
                <w:rFonts w:ascii="宋体" w:hAnsi="宋体"/>
              </w:rPr>
              <w:t>中心横向偏离设计位置</w:t>
            </w:r>
            <w:r>
              <w:rPr>
                <w:rFonts w:hint="eastAsia" w:ascii="宋体" w:hAnsi="宋体"/>
                <w:vertAlign w:val="superscript"/>
              </w:rPr>
              <w:t>22</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tcBorders>
              <w:tl2br w:val="nil"/>
              <w:tr2bl w:val="nil"/>
            </w:tcBorders>
            <w:vAlign w:val="center"/>
          </w:tcPr>
          <w:p>
            <w:pPr>
              <w:spacing w:before="72" w:beforeLines="30" w:line="280" w:lineRule="exact"/>
              <w:jc w:val="center"/>
              <w:rPr>
                <w:rFonts w:ascii="宋体" w:hAnsi="宋体"/>
                <w:szCs w:val="21"/>
              </w:rPr>
            </w:pPr>
          </w:p>
        </w:tc>
        <w:tc>
          <w:tcPr>
            <w:tcW w:w="1710" w:type="dxa"/>
            <w:vMerge w:val="continue"/>
            <w:tcBorders>
              <w:tl2br w:val="nil"/>
              <w:tr2bl w:val="nil"/>
            </w:tcBorders>
            <w:vAlign w:val="center"/>
          </w:tcPr>
          <w:p>
            <w:pPr>
              <w:spacing w:before="72" w:beforeLines="30" w:line="280" w:lineRule="exact"/>
              <w:jc w:val="center"/>
              <w:rPr>
                <w:rFonts w:ascii="宋体" w:hAnsi="宋体"/>
                <w:szCs w:val="21"/>
              </w:rPr>
            </w:pP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时速200公里以上后张T梁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s="宋体"/>
                <w:color w:val="000000"/>
                <w:kern w:val="0"/>
                <w:szCs w:val="21"/>
              </w:rPr>
              <w:t>GB/T37439-2019</w:t>
            </w:r>
          </w:p>
          <w:p>
            <w:pPr>
              <w:spacing w:before="72" w:beforeLines="30" w:line="280" w:lineRule="exact"/>
              <w:rPr>
                <w:rFonts w:ascii="宋体" w:hAnsi="宋体"/>
              </w:rPr>
            </w:pPr>
            <w:r>
              <w:rPr>
                <w:rFonts w:hint="eastAsia" w:ascii="宋体" w:hAnsi="宋体"/>
                <w:color w:val="000000"/>
                <w:kern w:val="0"/>
              </w:rPr>
              <w:t>高速铁路预制后张法预应力混凝土简支梁</w:t>
            </w:r>
          </w:p>
        </w:tc>
        <w:tc>
          <w:tcPr>
            <w:tcW w:w="5269" w:type="dxa"/>
            <w:vMerge w:val="continue"/>
            <w:tcBorders>
              <w:tl2br w:val="nil"/>
              <w:tr2bl w:val="nil"/>
            </w:tcBorders>
            <w:vAlign w:val="center"/>
          </w:tcPr>
          <w:p>
            <w:pPr>
              <w:spacing w:before="72" w:beforeLines="30" w:line="280" w:lineRule="exact"/>
              <w:rPr>
                <w:rFonts w:ascii="宋体" w:hAnsi="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1710"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时速200公里及以下先张T梁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s="宋体"/>
                <w:color w:val="000000"/>
                <w:kern w:val="0"/>
                <w:szCs w:val="21"/>
              </w:rPr>
              <w:t>TB/T2484-2005</w:t>
            </w:r>
          </w:p>
          <w:p>
            <w:pPr>
              <w:spacing w:before="72" w:beforeLines="30" w:line="280" w:lineRule="exact"/>
              <w:rPr>
                <w:rFonts w:ascii="宋体" w:hAnsi="宋体"/>
                <w:szCs w:val="21"/>
              </w:rPr>
            </w:pPr>
            <w:r>
              <w:rPr>
                <w:rFonts w:hint="eastAsia" w:ascii="宋体" w:hAnsi="宋体" w:cs="宋体"/>
                <w:color w:val="000000"/>
                <w:kern w:val="0"/>
                <w:szCs w:val="21"/>
              </w:rPr>
              <w:t>预制先张法预应力混凝土铁路桥简支T梁技术条件</w:t>
            </w:r>
          </w:p>
        </w:tc>
        <w:tc>
          <w:tcPr>
            <w:tcW w:w="5269" w:type="dxa"/>
            <w:vMerge w:val="continue"/>
            <w:tcBorders>
              <w:tl2br w:val="nil"/>
              <w:tr2bl w:val="nil"/>
            </w:tcBorders>
            <w:vAlign w:val="center"/>
          </w:tcPr>
          <w:p>
            <w:pPr>
              <w:spacing w:before="72" w:beforeLines="30" w:line="280" w:lineRule="exact"/>
              <w:rPr>
                <w:rFonts w:ascii="宋体" w:hAnsi="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tcBorders>
              <w:tl2br w:val="nil"/>
              <w:tr2bl w:val="nil"/>
            </w:tcBorders>
            <w:vAlign w:val="center"/>
          </w:tcPr>
          <w:p>
            <w:pPr>
              <w:spacing w:before="72" w:beforeLines="30" w:line="280" w:lineRule="exact"/>
              <w:jc w:val="center"/>
              <w:rPr>
                <w:rFonts w:ascii="宋体" w:hAnsi="宋体"/>
                <w:szCs w:val="21"/>
              </w:rPr>
            </w:pPr>
          </w:p>
        </w:tc>
        <w:tc>
          <w:tcPr>
            <w:tcW w:w="1710" w:type="dxa"/>
            <w:vMerge w:val="continue"/>
            <w:tcBorders>
              <w:tl2br w:val="nil"/>
              <w:tr2bl w:val="nil"/>
            </w:tcBorders>
            <w:vAlign w:val="center"/>
          </w:tcPr>
          <w:p>
            <w:pPr>
              <w:spacing w:before="72" w:beforeLines="30" w:line="280" w:lineRule="exact"/>
              <w:jc w:val="center"/>
              <w:rPr>
                <w:rFonts w:ascii="宋体" w:hAnsi="宋体"/>
                <w:b/>
                <w:szCs w:val="21"/>
              </w:rPr>
            </w:pP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时速200公里以上先张T梁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olor w:val="000000"/>
                <w:kern w:val="0"/>
              </w:rPr>
              <w:t>TB/T3433-2016</w:t>
            </w:r>
          </w:p>
          <w:p>
            <w:pPr>
              <w:spacing w:before="72" w:beforeLines="30" w:line="280" w:lineRule="exact"/>
              <w:rPr>
                <w:rFonts w:ascii="宋体" w:hAnsi="宋体"/>
              </w:rPr>
            </w:pPr>
            <w:r>
              <w:rPr>
                <w:rFonts w:hint="eastAsia" w:ascii="宋体" w:hAnsi="宋体"/>
                <w:color w:val="000000"/>
                <w:kern w:val="0"/>
              </w:rPr>
              <w:t>高速铁路预制先张法预应力混凝土简支梁</w:t>
            </w:r>
          </w:p>
        </w:tc>
        <w:tc>
          <w:tcPr>
            <w:tcW w:w="5269" w:type="dxa"/>
            <w:vMerge w:val="continue"/>
            <w:tcBorders>
              <w:tl2br w:val="nil"/>
              <w:tr2bl w:val="nil"/>
            </w:tcBorders>
            <w:vAlign w:val="center"/>
          </w:tcPr>
          <w:p>
            <w:pPr>
              <w:spacing w:before="72" w:beforeLines="30" w:line="280" w:lineRule="exact"/>
              <w:rPr>
                <w:rFonts w:ascii="宋体" w:hAnsi="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restart"/>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2</w:t>
            </w:r>
          </w:p>
        </w:tc>
        <w:tc>
          <w:tcPr>
            <w:tcW w:w="1710" w:type="dxa"/>
            <w:vMerge w:val="restart"/>
            <w:tcBorders>
              <w:tl2br w:val="nil"/>
              <w:tr2bl w:val="nil"/>
            </w:tcBorders>
            <w:vAlign w:val="center"/>
          </w:tcPr>
          <w:p>
            <w:pPr>
              <w:spacing w:line="320" w:lineRule="exact"/>
              <w:jc w:val="center"/>
              <w:rPr>
                <w:rFonts w:ascii="宋体" w:hAnsi="宋体"/>
                <w:b/>
                <w:color w:val="000000"/>
                <w:szCs w:val="21"/>
              </w:rPr>
            </w:pPr>
            <w:r>
              <w:rPr>
                <w:rFonts w:hint="eastAsia" w:ascii="宋体" w:hAnsi="宋体"/>
                <w:color w:val="000000"/>
                <w:kern w:val="0"/>
              </w:rPr>
              <w:t>预应力混凝土铁路桥箱型简支梁</w:t>
            </w: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时速200公里及以下后张箱梁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s="宋体"/>
                <w:color w:val="000000"/>
                <w:kern w:val="0"/>
                <w:szCs w:val="21"/>
              </w:rPr>
              <w:t>TB/T3043-2018</w:t>
            </w:r>
          </w:p>
          <w:p>
            <w:pPr>
              <w:spacing w:before="72" w:beforeLines="30" w:line="280" w:lineRule="exact"/>
              <w:rPr>
                <w:rFonts w:ascii="宋体" w:hAnsi="宋体"/>
              </w:rPr>
            </w:pPr>
            <w:r>
              <w:rPr>
                <w:rFonts w:hint="eastAsia" w:ascii="宋体" w:hAnsi="宋体" w:cs="宋体"/>
                <w:color w:val="000000"/>
                <w:kern w:val="0"/>
                <w:szCs w:val="21"/>
              </w:rPr>
              <w:t>客货共线铁路预制后张法预应力混凝土简支梁</w:t>
            </w:r>
          </w:p>
        </w:tc>
        <w:tc>
          <w:tcPr>
            <w:tcW w:w="5269" w:type="dxa"/>
            <w:vMerge w:val="restart"/>
            <w:tcBorders>
              <w:tl2br w:val="nil"/>
              <w:tr2bl w:val="nil"/>
            </w:tcBorders>
            <w:vAlign w:val="center"/>
          </w:tcPr>
          <w:p>
            <w:pPr>
              <w:spacing w:before="72" w:beforeLines="30" w:line="280" w:lineRule="exact"/>
              <w:rPr>
                <w:rFonts w:ascii="宋体" w:hAnsi="宋体"/>
              </w:rPr>
            </w:pPr>
            <w:r>
              <w:rPr>
                <w:rFonts w:ascii="宋体" w:hAnsi="宋体"/>
              </w:rPr>
              <w:t>静载试验</w:t>
            </w:r>
            <w:r>
              <w:rPr>
                <w:rFonts w:hint="eastAsia" w:ascii="宋体" w:hAnsi="宋体"/>
                <w:vertAlign w:val="superscript"/>
              </w:rPr>
              <w:t>1</w:t>
            </w:r>
            <w:r>
              <w:rPr>
                <w:rFonts w:hint="eastAsia" w:ascii="宋体" w:hAnsi="宋体"/>
              </w:rPr>
              <w:t>、预防碱骨料反应</w:t>
            </w:r>
            <w:r>
              <w:rPr>
                <w:rFonts w:hint="eastAsia" w:ascii="宋体" w:hAnsi="宋体"/>
                <w:vertAlign w:val="superscript"/>
              </w:rPr>
              <w:t>2</w:t>
            </w:r>
            <w:r>
              <w:rPr>
                <w:rFonts w:hint="eastAsia" w:ascii="宋体" w:hAnsi="宋体"/>
              </w:rPr>
              <w:t>、混凝土耐久性</w:t>
            </w:r>
            <w:r>
              <w:rPr>
                <w:rFonts w:hint="eastAsia" w:ascii="宋体" w:hAnsi="宋体"/>
                <w:vertAlign w:val="superscript"/>
              </w:rPr>
              <w:t>3</w:t>
            </w:r>
            <w:r>
              <w:rPr>
                <w:rFonts w:hint="eastAsia" w:ascii="宋体" w:hAnsi="宋体"/>
              </w:rPr>
              <w:t>、梁体混凝土28d</w:t>
            </w:r>
            <w:r>
              <w:rPr>
                <w:rFonts w:ascii="宋体" w:hAnsi="宋体"/>
              </w:rPr>
              <w:t>强度</w:t>
            </w:r>
            <w:r>
              <w:rPr>
                <w:rFonts w:hint="eastAsia" w:ascii="宋体" w:hAnsi="宋体"/>
                <w:vertAlign w:val="superscript"/>
              </w:rPr>
              <w:t>4</w:t>
            </w:r>
            <w:r>
              <w:rPr>
                <w:rFonts w:hint="eastAsia" w:ascii="宋体" w:hAnsi="宋体"/>
              </w:rPr>
              <w:t>、</w:t>
            </w:r>
            <w:r>
              <w:rPr>
                <w:rFonts w:ascii="宋体" w:hAnsi="宋体"/>
              </w:rPr>
              <w:t>梁体</w:t>
            </w:r>
            <w:r>
              <w:rPr>
                <w:rFonts w:hint="eastAsia" w:ascii="宋体" w:hAnsi="宋体"/>
              </w:rPr>
              <w:t>混凝土28d</w:t>
            </w:r>
            <w:r>
              <w:rPr>
                <w:rFonts w:ascii="宋体" w:hAnsi="宋体"/>
              </w:rPr>
              <w:t>弹模</w:t>
            </w:r>
            <w:r>
              <w:rPr>
                <w:rFonts w:hint="eastAsia" w:ascii="宋体" w:hAnsi="宋体"/>
                <w:vertAlign w:val="superscript"/>
              </w:rPr>
              <w:t>5</w:t>
            </w:r>
            <w:r>
              <w:rPr>
                <w:rFonts w:hint="eastAsia" w:ascii="宋体" w:hAnsi="宋体"/>
              </w:rPr>
              <w:t>、</w:t>
            </w:r>
            <w:r>
              <w:rPr>
                <w:rFonts w:ascii="宋体" w:hAnsi="宋体"/>
              </w:rPr>
              <w:t>封</w:t>
            </w:r>
            <w:r>
              <w:rPr>
                <w:rFonts w:hint="eastAsia" w:ascii="宋体" w:hAnsi="宋体"/>
              </w:rPr>
              <w:t>锚混凝土28d</w:t>
            </w:r>
            <w:r>
              <w:rPr>
                <w:rFonts w:ascii="宋体" w:hAnsi="宋体"/>
              </w:rPr>
              <w:t>强度</w:t>
            </w:r>
            <w:r>
              <w:rPr>
                <w:rFonts w:hint="eastAsia" w:ascii="宋体" w:hAnsi="宋体"/>
                <w:vertAlign w:val="superscript"/>
              </w:rPr>
              <w:t>7</w:t>
            </w:r>
            <w:r>
              <w:rPr>
                <w:rFonts w:hint="eastAsia" w:ascii="宋体" w:hAnsi="宋体"/>
              </w:rPr>
              <w:t>、管道</w:t>
            </w:r>
            <w:r>
              <w:rPr>
                <w:rFonts w:ascii="宋体" w:hAnsi="宋体"/>
              </w:rPr>
              <w:t>压浆</w:t>
            </w:r>
            <w:r>
              <w:rPr>
                <w:rFonts w:hint="eastAsia" w:ascii="宋体" w:hAnsi="宋体"/>
              </w:rPr>
              <w:t>28d</w:t>
            </w:r>
            <w:r>
              <w:rPr>
                <w:rFonts w:ascii="宋体" w:hAnsi="宋体"/>
              </w:rPr>
              <w:t>强度</w:t>
            </w:r>
            <w:r>
              <w:rPr>
                <w:rFonts w:hint="eastAsia" w:ascii="宋体" w:hAnsi="宋体"/>
                <w:vertAlign w:val="superscript"/>
              </w:rPr>
              <w:t>8</w:t>
            </w:r>
            <w:r>
              <w:rPr>
                <w:rFonts w:hint="eastAsia" w:ascii="宋体" w:hAnsi="宋体"/>
              </w:rPr>
              <w:t>、外形外观</w:t>
            </w:r>
            <w:r>
              <w:rPr>
                <w:rFonts w:hint="eastAsia" w:ascii="宋体" w:hAnsi="宋体"/>
                <w:vertAlign w:val="superscript"/>
              </w:rPr>
              <w:t>11</w:t>
            </w:r>
            <w:r>
              <w:rPr>
                <w:rFonts w:hint="eastAsia" w:ascii="宋体" w:hAnsi="宋体"/>
              </w:rPr>
              <w:t>（梁体表面裂纹</w:t>
            </w:r>
            <w:r>
              <w:rPr>
                <w:rFonts w:hint="eastAsia" w:ascii="宋体" w:hAnsi="宋体"/>
                <w:vertAlign w:val="superscript"/>
              </w:rPr>
              <w:t>13</w:t>
            </w:r>
            <w:r>
              <w:rPr>
                <w:rFonts w:hint="eastAsia" w:ascii="宋体" w:hAnsi="宋体"/>
              </w:rPr>
              <w:t>、</w:t>
            </w:r>
            <w:r>
              <w:rPr>
                <w:rFonts w:ascii="宋体" w:hAnsi="宋体"/>
              </w:rPr>
              <w:t>桥梁全长</w:t>
            </w:r>
            <w:r>
              <w:rPr>
                <w:rFonts w:hint="eastAsia" w:ascii="宋体" w:hAnsi="宋体"/>
                <w:vertAlign w:val="superscript"/>
              </w:rPr>
              <w:t>14</w:t>
            </w:r>
            <w:r>
              <w:rPr>
                <w:rFonts w:hint="eastAsia" w:ascii="宋体" w:hAnsi="宋体"/>
              </w:rPr>
              <w:t>、</w:t>
            </w:r>
            <w:r>
              <w:rPr>
                <w:rFonts w:ascii="宋体" w:hAnsi="宋体"/>
              </w:rPr>
              <w:t>桥梁跨度</w:t>
            </w:r>
            <w:r>
              <w:rPr>
                <w:rFonts w:hint="eastAsia" w:ascii="宋体" w:hAnsi="宋体"/>
                <w:vertAlign w:val="superscript"/>
              </w:rPr>
              <w:t>9</w:t>
            </w:r>
            <w:r>
              <w:rPr>
                <w:rFonts w:hint="eastAsia" w:ascii="宋体" w:hAnsi="宋体"/>
              </w:rPr>
              <w:t>、</w:t>
            </w:r>
            <w:r>
              <w:rPr>
                <w:rFonts w:ascii="宋体" w:hAnsi="宋体"/>
              </w:rPr>
              <w:t>梁高</w:t>
            </w:r>
            <w:r>
              <w:rPr>
                <w:rFonts w:hint="eastAsia" w:ascii="宋体" w:hAnsi="宋体"/>
                <w:vertAlign w:val="superscript"/>
              </w:rPr>
              <w:t>15</w:t>
            </w:r>
            <w:r>
              <w:rPr>
                <w:rFonts w:hint="eastAsia" w:ascii="宋体" w:hAnsi="宋体"/>
              </w:rPr>
              <w:t>、</w:t>
            </w:r>
            <w:r>
              <w:rPr>
                <w:rFonts w:ascii="宋体" w:hAnsi="宋体"/>
              </w:rPr>
              <w:t>梁上拱</w:t>
            </w:r>
            <w:r>
              <w:rPr>
                <w:rFonts w:hint="eastAsia" w:ascii="宋体" w:hAnsi="宋体"/>
                <w:vertAlign w:val="superscript"/>
              </w:rPr>
              <w:t>16</w:t>
            </w:r>
            <w:r>
              <w:rPr>
                <w:rFonts w:hint="eastAsia" w:ascii="宋体" w:hAnsi="宋体"/>
              </w:rPr>
              <w:t>、</w:t>
            </w:r>
            <w:r>
              <w:rPr>
                <w:rFonts w:ascii="宋体" w:hAnsi="宋体"/>
              </w:rPr>
              <w:t>桥面外侧偏离设计位置</w:t>
            </w:r>
            <w:r>
              <w:rPr>
                <w:rFonts w:hint="eastAsia" w:ascii="宋体" w:hAnsi="宋体"/>
                <w:vertAlign w:val="superscript"/>
              </w:rPr>
              <w:t>23</w:t>
            </w:r>
            <w:r>
              <w:rPr>
                <w:rFonts w:hint="eastAsia" w:ascii="宋体" w:hAnsi="宋体"/>
              </w:rPr>
              <w:t>、桥面</w:t>
            </w:r>
            <w:r>
              <w:rPr>
                <w:rFonts w:ascii="宋体" w:hAnsi="宋体"/>
              </w:rPr>
              <w:t>宽度</w:t>
            </w:r>
            <w:r>
              <w:rPr>
                <w:rFonts w:hint="eastAsia" w:ascii="宋体" w:hAnsi="宋体"/>
                <w:vertAlign w:val="superscript"/>
              </w:rPr>
              <w:t>24</w:t>
            </w:r>
            <w:r>
              <w:rPr>
                <w:rFonts w:hint="eastAsia" w:ascii="宋体" w:hAnsi="宋体"/>
              </w:rPr>
              <w:t>、顶板厚度</w:t>
            </w:r>
            <w:r>
              <w:rPr>
                <w:rFonts w:hint="eastAsia" w:ascii="宋体" w:hAnsi="宋体"/>
                <w:vertAlign w:val="superscript"/>
              </w:rPr>
              <w:t>25</w:t>
            </w:r>
            <w:r>
              <w:rPr>
                <w:rFonts w:hint="eastAsia" w:ascii="宋体" w:hAnsi="宋体"/>
              </w:rPr>
              <w:t>、底板厚度</w:t>
            </w:r>
            <w:r>
              <w:rPr>
                <w:rFonts w:hint="eastAsia" w:ascii="宋体" w:hAnsi="宋体"/>
                <w:vertAlign w:val="superscript"/>
              </w:rPr>
              <w:t>26</w:t>
            </w:r>
            <w:r>
              <w:rPr>
                <w:rFonts w:hint="eastAsia" w:ascii="宋体" w:hAnsi="宋体"/>
              </w:rPr>
              <w:t>、</w:t>
            </w:r>
            <w:r>
              <w:rPr>
                <w:rFonts w:ascii="宋体" w:hAnsi="宋体"/>
              </w:rPr>
              <w:t>腹板厚度</w:t>
            </w:r>
            <w:r>
              <w:rPr>
                <w:rFonts w:hint="eastAsia" w:ascii="宋体" w:hAnsi="宋体"/>
                <w:vertAlign w:val="superscript"/>
              </w:rPr>
              <w:t>27</w:t>
            </w:r>
            <w:r>
              <w:rPr>
                <w:rFonts w:hint="eastAsia" w:ascii="宋体" w:hAnsi="宋体"/>
              </w:rPr>
              <w:t>、预埋支座板</w:t>
            </w:r>
            <w:r>
              <w:rPr>
                <w:rFonts w:ascii="宋体" w:hAnsi="宋体"/>
              </w:rPr>
              <w:t>外露底面</w:t>
            </w:r>
            <w:r>
              <w:rPr>
                <w:rFonts w:hint="eastAsia" w:ascii="宋体" w:hAnsi="宋体"/>
              </w:rPr>
              <w:t>空腹声</w:t>
            </w:r>
            <w:r>
              <w:rPr>
                <w:rFonts w:hint="eastAsia" w:ascii="宋体" w:hAnsi="宋体"/>
                <w:vertAlign w:val="superscript"/>
              </w:rPr>
              <w:t>28</w:t>
            </w:r>
            <w:r>
              <w:rPr>
                <w:rFonts w:hint="eastAsia" w:ascii="宋体" w:hAnsi="宋体"/>
              </w:rPr>
              <w:t>、预埋支座板</w:t>
            </w:r>
            <w:r>
              <w:rPr>
                <w:rFonts w:ascii="宋体" w:hAnsi="宋体"/>
              </w:rPr>
              <w:t>螺栓中心位置偏差</w:t>
            </w:r>
            <w:r>
              <w:rPr>
                <w:rFonts w:hint="eastAsia" w:ascii="宋体" w:hAnsi="宋体"/>
                <w:vertAlign w:val="superscript"/>
              </w:rPr>
              <w:t>10</w:t>
            </w:r>
            <w:r>
              <w:rPr>
                <w:rFonts w:hint="eastAsia" w:ascii="宋体" w:hAnsi="宋体"/>
              </w:rPr>
              <w:t>、防落梁预埋板位置偏差</w:t>
            </w:r>
            <w:r>
              <w:rPr>
                <w:rFonts w:hint="eastAsia" w:ascii="宋体" w:hAnsi="宋体"/>
                <w:vertAlign w:val="superscript"/>
              </w:rPr>
              <w:t>29</w:t>
            </w:r>
            <w:r>
              <w:rPr>
                <w:rFonts w:hint="eastAsia" w:ascii="宋体" w:hAnsi="宋体"/>
              </w:rPr>
              <w:t>、接触网预埋件位置偏差</w:t>
            </w:r>
            <w:r>
              <w:rPr>
                <w:rFonts w:hint="eastAsia" w:ascii="宋体" w:hAnsi="宋体"/>
                <w:vertAlign w:val="superscript"/>
              </w:rPr>
              <w:t>30</w:t>
            </w:r>
            <w:r>
              <w:rPr>
                <w:rFonts w:hint="eastAsia" w:ascii="宋体" w:hAnsi="宋体"/>
              </w:rPr>
              <w:t>、接地电阻</w:t>
            </w:r>
            <w:r>
              <w:rPr>
                <w:rFonts w:hint="eastAsia" w:ascii="宋体" w:hAnsi="宋体"/>
                <w:vertAlign w:val="superscript"/>
              </w:rPr>
              <w:t>31</w:t>
            </w:r>
            <w:r>
              <w:rPr>
                <w:rFonts w:hint="eastAsia" w:ascii="宋体" w:hAnsi="宋体"/>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1710" w:type="dxa"/>
            <w:vMerge w:val="continue"/>
            <w:tcBorders>
              <w:tl2br w:val="nil"/>
              <w:tr2bl w:val="nil"/>
            </w:tcBorders>
            <w:vAlign w:val="center"/>
          </w:tcPr>
          <w:p>
            <w:pPr>
              <w:spacing w:before="72" w:beforeLines="30" w:line="280" w:lineRule="exact"/>
              <w:jc w:val="center"/>
              <w:rPr>
                <w:rFonts w:ascii="宋体" w:hAnsi="宋体"/>
              </w:rPr>
            </w:pP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时速200公里以上后张箱梁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s="宋体"/>
                <w:color w:val="000000"/>
                <w:kern w:val="0"/>
                <w:szCs w:val="21"/>
              </w:rPr>
              <w:t>GB/T37439-2019</w:t>
            </w:r>
          </w:p>
          <w:p>
            <w:pPr>
              <w:spacing w:before="72" w:beforeLines="30" w:line="280" w:lineRule="exact"/>
              <w:rPr>
                <w:rFonts w:ascii="宋体" w:hAnsi="宋体"/>
              </w:rPr>
            </w:pPr>
            <w:r>
              <w:rPr>
                <w:rFonts w:hint="eastAsia" w:ascii="宋体" w:hAnsi="宋体"/>
                <w:color w:val="000000"/>
                <w:kern w:val="0"/>
              </w:rPr>
              <w:t>高速铁路预制后张法预应力混凝土简支梁</w:t>
            </w:r>
          </w:p>
        </w:tc>
        <w:tc>
          <w:tcPr>
            <w:tcW w:w="5269" w:type="dxa"/>
            <w:vMerge w:val="continue"/>
            <w:tcBorders>
              <w:tl2br w:val="nil"/>
              <w:tr2bl w:val="nil"/>
            </w:tcBorders>
            <w:vAlign w:val="center"/>
          </w:tcPr>
          <w:p>
            <w:pPr>
              <w:spacing w:before="72" w:beforeLines="30" w:line="280" w:lineRule="exact"/>
              <w:rPr>
                <w:rFonts w:ascii="宋体" w:hAnsi="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160" w:hRule="atLeast"/>
          <w:jc w:val="center"/>
        </w:trPr>
        <w:tc>
          <w:tcPr>
            <w:tcW w:w="697"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1710" w:type="dxa"/>
            <w:vMerge w:val="continue"/>
            <w:tcBorders>
              <w:tl2br w:val="nil"/>
              <w:tr2bl w:val="nil"/>
            </w:tcBorders>
            <w:vAlign w:val="center"/>
          </w:tcPr>
          <w:p>
            <w:pPr>
              <w:widowControl/>
              <w:spacing w:before="72" w:beforeLines="30" w:line="280" w:lineRule="exact"/>
              <w:jc w:val="center"/>
              <w:rPr>
                <w:rFonts w:ascii="宋体" w:hAnsi="宋体"/>
                <w:szCs w:val="21"/>
              </w:rPr>
            </w:pPr>
          </w:p>
        </w:tc>
        <w:tc>
          <w:tcPr>
            <w:tcW w:w="2977" w:type="dxa"/>
            <w:tcBorders>
              <w:tl2br w:val="nil"/>
              <w:tr2bl w:val="nil"/>
            </w:tcBorders>
            <w:vAlign w:val="center"/>
          </w:tcPr>
          <w:p>
            <w:pPr>
              <w:spacing w:line="320" w:lineRule="exact"/>
              <w:rPr>
                <w:rFonts w:ascii="宋体" w:hAnsi="宋体"/>
                <w:b/>
                <w:color w:val="000000"/>
                <w:szCs w:val="21"/>
              </w:rPr>
            </w:pPr>
            <w:r>
              <w:rPr>
                <w:rFonts w:hint="eastAsia" w:ascii="宋体" w:hAnsi="宋体" w:cs="宋体"/>
                <w:color w:val="000000"/>
                <w:kern w:val="0"/>
                <w:szCs w:val="21"/>
              </w:rPr>
              <w:t>先张箱梁</w:t>
            </w:r>
          </w:p>
        </w:tc>
        <w:tc>
          <w:tcPr>
            <w:tcW w:w="3118" w:type="dxa"/>
            <w:tcBorders>
              <w:tl2br w:val="nil"/>
              <w:tr2bl w:val="nil"/>
            </w:tcBorders>
            <w:vAlign w:val="center"/>
          </w:tcPr>
          <w:p>
            <w:pPr>
              <w:spacing w:before="72" w:beforeLines="30" w:line="280" w:lineRule="exact"/>
              <w:rPr>
                <w:rFonts w:ascii="宋体" w:hAnsi="宋体"/>
                <w:kern w:val="0"/>
                <w:szCs w:val="21"/>
              </w:rPr>
            </w:pPr>
            <w:r>
              <w:rPr>
                <w:rFonts w:hint="eastAsia" w:ascii="宋体" w:hAnsi="宋体"/>
                <w:color w:val="000000"/>
                <w:kern w:val="0"/>
              </w:rPr>
              <w:t>TB/T3433-2016</w:t>
            </w:r>
          </w:p>
          <w:p>
            <w:pPr>
              <w:spacing w:before="72" w:beforeLines="30" w:line="280" w:lineRule="exact"/>
              <w:jc w:val="left"/>
              <w:rPr>
                <w:rFonts w:ascii="宋体" w:hAnsi="宋体"/>
              </w:rPr>
            </w:pPr>
            <w:r>
              <w:rPr>
                <w:rFonts w:hint="eastAsia" w:ascii="宋体" w:hAnsi="宋体"/>
                <w:color w:val="000000"/>
                <w:kern w:val="0"/>
              </w:rPr>
              <w:t>高速铁路预制先张法预应力混凝土简支梁</w:t>
            </w:r>
          </w:p>
        </w:tc>
        <w:tc>
          <w:tcPr>
            <w:tcW w:w="5269" w:type="dxa"/>
            <w:vMerge w:val="continue"/>
            <w:tcBorders>
              <w:tl2br w:val="nil"/>
              <w:tr2bl w:val="nil"/>
            </w:tcBorders>
            <w:vAlign w:val="center"/>
          </w:tcPr>
          <w:p>
            <w:pPr>
              <w:spacing w:before="72" w:beforeLines="30" w:line="280" w:lineRule="exact"/>
              <w:jc w:val="left"/>
              <w:rPr>
                <w:rFonts w:ascii="宋体" w:hAnsi="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widowControl/>
              <w:spacing w:before="72" w:beforeLines="30" w:line="280" w:lineRule="exact"/>
              <w:jc w:val="center"/>
              <w:rPr>
                <w:rFonts w:ascii="宋体" w:hAnsi="宋体"/>
                <w:szCs w:val="21"/>
              </w:rPr>
            </w:pPr>
            <w:r>
              <w:rPr>
                <w:rFonts w:hint="eastAsia" w:ascii="宋体" w:hAnsi="宋体"/>
                <w:szCs w:val="21"/>
              </w:rPr>
              <w:t>备注</w:t>
            </w:r>
          </w:p>
        </w:tc>
        <w:tc>
          <w:tcPr>
            <w:tcW w:w="13074" w:type="dxa"/>
            <w:gridSpan w:val="4"/>
            <w:tcBorders>
              <w:tl2br w:val="nil"/>
              <w:tr2bl w:val="nil"/>
            </w:tcBorders>
            <w:vAlign w:val="center"/>
          </w:tcPr>
          <w:p>
            <w:pPr>
              <w:spacing w:before="72" w:beforeLines="30" w:line="280" w:lineRule="exact"/>
              <w:rPr>
                <w:rFonts w:ascii="宋体" w:hAnsi="宋体"/>
              </w:rPr>
            </w:pPr>
            <w:r>
              <w:rPr>
                <w:rFonts w:hint="eastAsia" w:ascii="宋体" w:hAnsi="宋体"/>
              </w:rPr>
              <w:t>1.静载试验，A类检测项目，1件样品；</w:t>
            </w:r>
          </w:p>
          <w:p>
            <w:pPr>
              <w:spacing w:before="72" w:beforeLines="30" w:line="280" w:lineRule="exact"/>
              <w:rPr>
                <w:rFonts w:ascii="宋体" w:hAnsi="宋体"/>
              </w:rPr>
            </w:pPr>
            <w:r>
              <w:rPr>
                <w:rFonts w:hint="eastAsia" w:ascii="宋体" w:hAnsi="宋体"/>
              </w:rPr>
              <w:t>2.预防碱骨料反应，A类检测项目，包括水泥碱含量、砂石碱活性，必要时应进行抑制碱骨料反应并计算混凝土总碱含量；</w:t>
            </w:r>
          </w:p>
          <w:p>
            <w:pPr>
              <w:spacing w:before="72" w:beforeLines="30" w:line="280" w:lineRule="exact"/>
              <w:rPr>
                <w:rFonts w:ascii="宋体" w:hAnsi="宋体"/>
              </w:rPr>
            </w:pPr>
            <w:r>
              <w:rPr>
                <w:rFonts w:hint="eastAsia" w:ascii="宋体" w:hAnsi="宋体"/>
              </w:rPr>
              <w:t>3.混凝土耐久性，A类检测项目，包括混凝土抗冻性和混凝土电通量；</w:t>
            </w:r>
          </w:p>
          <w:p>
            <w:pPr>
              <w:spacing w:before="72" w:beforeLines="30" w:line="280" w:lineRule="exact"/>
              <w:rPr>
                <w:rFonts w:ascii="宋体" w:hAnsi="宋体"/>
              </w:rPr>
            </w:pPr>
            <w:r>
              <w:rPr>
                <w:rFonts w:hint="eastAsia" w:ascii="宋体" w:hAnsi="宋体"/>
              </w:rPr>
              <w:t>4</w:t>
            </w:r>
            <w:r>
              <w:rPr>
                <w:rFonts w:ascii="宋体" w:hAnsi="宋体"/>
              </w:rPr>
              <w:t>.</w:t>
            </w:r>
            <w:r>
              <w:rPr>
                <w:rFonts w:hint="eastAsia" w:ascii="宋体" w:hAnsi="宋体"/>
              </w:rPr>
              <w:t>梁体混凝土28d</w:t>
            </w:r>
            <w:r>
              <w:rPr>
                <w:rFonts w:ascii="宋体" w:hAnsi="宋体"/>
              </w:rPr>
              <w:t>强度</w:t>
            </w:r>
            <w:r>
              <w:rPr>
                <w:rFonts w:hint="eastAsia" w:ascii="宋体" w:hAnsi="宋体"/>
              </w:rPr>
              <w:t>，</w:t>
            </w:r>
            <w:r>
              <w:rPr>
                <w:rFonts w:ascii="宋体" w:hAnsi="宋体"/>
              </w:rPr>
              <w:t>A类检测项目</w:t>
            </w:r>
            <w:r>
              <w:rPr>
                <w:rFonts w:hint="eastAsia" w:ascii="宋体" w:hAnsi="宋体"/>
              </w:rPr>
              <w:t>；</w:t>
            </w:r>
          </w:p>
          <w:p>
            <w:pPr>
              <w:spacing w:before="72" w:beforeLines="30" w:line="280" w:lineRule="exact"/>
              <w:rPr>
                <w:rFonts w:ascii="宋体" w:hAnsi="宋体"/>
              </w:rPr>
            </w:pPr>
            <w:r>
              <w:rPr>
                <w:rFonts w:ascii="宋体" w:hAnsi="宋体"/>
              </w:rPr>
              <w:t>5.梁体</w:t>
            </w:r>
            <w:r>
              <w:rPr>
                <w:rFonts w:hint="eastAsia" w:ascii="宋体" w:hAnsi="宋体"/>
              </w:rPr>
              <w:t>混凝土28d</w:t>
            </w:r>
            <w:r>
              <w:rPr>
                <w:rFonts w:ascii="宋体" w:hAnsi="宋体"/>
              </w:rPr>
              <w:t>弹模</w:t>
            </w:r>
            <w:r>
              <w:rPr>
                <w:rFonts w:hint="eastAsia" w:ascii="宋体" w:hAnsi="宋体"/>
              </w:rPr>
              <w:t>，</w:t>
            </w:r>
            <w:r>
              <w:rPr>
                <w:rFonts w:ascii="宋体" w:hAnsi="宋体"/>
              </w:rPr>
              <w:t>A类检测项目</w:t>
            </w:r>
            <w:r>
              <w:rPr>
                <w:rFonts w:hint="eastAsia" w:ascii="宋体" w:hAnsi="宋体"/>
              </w:rPr>
              <w:t>；</w:t>
            </w:r>
          </w:p>
          <w:p>
            <w:pPr>
              <w:spacing w:before="72" w:beforeLines="30" w:line="280" w:lineRule="exact"/>
              <w:rPr>
                <w:rFonts w:ascii="宋体" w:hAnsi="宋体"/>
              </w:rPr>
            </w:pPr>
            <w:r>
              <w:rPr>
                <w:rFonts w:hint="eastAsia" w:ascii="宋体" w:hAnsi="宋体"/>
              </w:rPr>
              <w:t>6</w:t>
            </w:r>
            <w:r>
              <w:rPr>
                <w:rFonts w:ascii="宋体" w:hAnsi="宋体"/>
              </w:rPr>
              <w:t>.桥面保护层</w:t>
            </w:r>
            <w:r>
              <w:rPr>
                <w:rFonts w:hint="eastAsia" w:ascii="宋体" w:hAnsi="宋体"/>
              </w:rPr>
              <w:t>混凝土28d</w:t>
            </w:r>
            <w:r>
              <w:rPr>
                <w:rFonts w:ascii="宋体" w:hAnsi="宋体"/>
              </w:rPr>
              <w:t>强度</w:t>
            </w:r>
            <w:r>
              <w:rPr>
                <w:rFonts w:hint="eastAsia" w:ascii="宋体" w:hAnsi="宋体"/>
              </w:rPr>
              <w:t>，</w:t>
            </w:r>
            <w:r>
              <w:rPr>
                <w:rFonts w:ascii="宋体" w:hAnsi="宋体"/>
              </w:rPr>
              <w:t>A类检测项目</w:t>
            </w:r>
            <w:r>
              <w:rPr>
                <w:rFonts w:hint="eastAsia" w:ascii="宋体" w:hAnsi="宋体"/>
              </w:rPr>
              <w:t>；</w:t>
            </w:r>
          </w:p>
          <w:p>
            <w:pPr>
              <w:spacing w:before="72" w:beforeLines="30" w:line="280" w:lineRule="exact"/>
              <w:rPr>
                <w:rFonts w:ascii="宋体" w:hAnsi="宋体"/>
              </w:rPr>
            </w:pPr>
            <w:r>
              <w:rPr>
                <w:rFonts w:hint="eastAsia" w:ascii="宋体" w:hAnsi="宋体"/>
              </w:rPr>
              <w:t>7.</w:t>
            </w:r>
            <w:r>
              <w:rPr>
                <w:rFonts w:ascii="宋体" w:hAnsi="宋体"/>
              </w:rPr>
              <w:t>封</w:t>
            </w:r>
            <w:r>
              <w:rPr>
                <w:rFonts w:hint="eastAsia" w:ascii="宋体" w:hAnsi="宋体"/>
              </w:rPr>
              <w:t>锚混凝土28d</w:t>
            </w:r>
            <w:r>
              <w:rPr>
                <w:rFonts w:ascii="宋体" w:hAnsi="宋体"/>
              </w:rPr>
              <w:t>强度</w:t>
            </w:r>
            <w:r>
              <w:rPr>
                <w:rFonts w:hint="eastAsia" w:ascii="宋体" w:hAnsi="宋体"/>
              </w:rPr>
              <w:t>，</w:t>
            </w:r>
            <w:r>
              <w:rPr>
                <w:rFonts w:ascii="宋体" w:hAnsi="宋体"/>
              </w:rPr>
              <w:t>A类检测项目</w:t>
            </w:r>
            <w:r>
              <w:rPr>
                <w:rFonts w:hint="eastAsia" w:ascii="宋体" w:hAnsi="宋体"/>
              </w:rPr>
              <w:t>；</w:t>
            </w:r>
          </w:p>
          <w:p>
            <w:pPr>
              <w:spacing w:before="72" w:beforeLines="30" w:line="280" w:lineRule="exact"/>
              <w:rPr>
                <w:rFonts w:ascii="宋体" w:hAnsi="宋体"/>
              </w:rPr>
            </w:pPr>
            <w:r>
              <w:rPr>
                <w:rFonts w:hint="eastAsia" w:ascii="宋体" w:hAnsi="宋体"/>
              </w:rPr>
              <w:t>8</w:t>
            </w:r>
            <w:r>
              <w:rPr>
                <w:rFonts w:ascii="宋体" w:hAnsi="宋体"/>
              </w:rPr>
              <w:t>.</w:t>
            </w:r>
            <w:r>
              <w:rPr>
                <w:rFonts w:hint="eastAsia" w:ascii="宋体" w:hAnsi="宋体"/>
              </w:rPr>
              <w:t>管道</w:t>
            </w:r>
            <w:r>
              <w:rPr>
                <w:rFonts w:ascii="宋体" w:hAnsi="宋体"/>
              </w:rPr>
              <w:t>压浆</w:t>
            </w:r>
            <w:r>
              <w:rPr>
                <w:rFonts w:hint="eastAsia" w:ascii="宋体" w:hAnsi="宋体"/>
              </w:rPr>
              <w:t>28d</w:t>
            </w:r>
            <w:r>
              <w:rPr>
                <w:rFonts w:ascii="宋体" w:hAnsi="宋体"/>
              </w:rPr>
              <w:t>强度</w:t>
            </w:r>
            <w:r>
              <w:rPr>
                <w:rFonts w:hint="eastAsia" w:ascii="宋体" w:hAnsi="宋体"/>
              </w:rPr>
              <w:t>，</w:t>
            </w:r>
            <w:r>
              <w:rPr>
                <w:rFonts w:ascii="宋体" w:hAnsi="宋体"/>
              </w:rPr>
              <w:t>A类检测项目</w:t>
            </w:r>
            <w:r>
              <w:rPr>
                <w:rFonts w:hint="eastAsia" w:ascii="宋体" w:hAnsi="宋体"/>
              </w:rPr>
              <w:t>，</w:t>
            </w:r>
            <w:r>
              <w:rPr>
                <w:rFonts w:ascii="宋体" w:hAnsi="宋体"/>
              </w:rPr>
              <w:t>先张梁无此项</w:t>
            </w:r>
            <w:r>
              <w:rPr>
                <w:rFonts w:hint="eastAsia" w:ascii="宋体" w:hAnsi="宋体"/>
              </w:rPr>
              <w:t>；</w:t>
            </w:r>
          </w:p>
          <w:p>
            <w:pPr>
              <w:spacing w:before="72" w:beforeLines="30" w:line="280" w:lineRule="exact"/>
              <w:rPr>
                <w:rFonts w:ascii="宋体" w:hAnsi="宋体"/>
              </w:rPr>
            </w:pPr>
            <w:r>
              <w:rPr>
                <w:rFonts w:hint="eastAsia" w:ascii="宋体" w:hAnsi="宋体"/>
              </w:rPr>
              <w:t>9</w:t>
            </w:r>
            <w:r>
              <w:rPr>
                <w:rFonts w:ascii="宋体" w:hAnsi="宋体"/>
              </w:rPr>
              <w:t>.桥梁跨度</w:t>
            </w:r>
            <w:r>
              <w:rPr>
                <w:rFonts w:hint="eastAsia" w:ascii="宋体" w:hAnsi="宋体"/>
              </w:rPr>
              <w:t>，</w:t>
            </w:r>
            <w:r>
              <w:rPr>
                <w:rFonts w:ascii="宋体" w:hAnsi="宋体"/>
              </w:rPr>
              <w:t>A类检测项目</w:t>
            </w:r>
            <w:r>
              <w:rPr>
                <w:rFonts w:hint="eastAsia" w:ascii="宋体" w:hAnsi="宋体"/>
              </w:rPr>
              <w:t>，用钢卷尺测量梁体两侧跨度，计2个测点；</w:t>
            </w:r>
          </w:p>
          <w:p>
            <w:pPr>
              <w:spacing w:before="72" w:beforeLines="30" w:line="280" w:lineRule="exact"/>
              <w:rPr>
                <w:rFonts w:ascii="宋体" w:hAnsi="宋体"/>
              </w:rPr>
            </w:pPr>
            <w:r>
              <w:rPr>
                <w:rFonts w:hint="eastAsia" w:ascii="宋体" w:hAnsi="宋体"/>
              </w:rPr>
              <w:t>1</w:t>
            </w:r>
            <w:r>
              <w:rPr>
                <w:rFonts w:ascii="宋体" w:hAnsi="宋体"/>
              </w:rPr>
              <w:t>0</w:t>
            </w:r>
            <w:r>
              <w:rPr>
                <w:rFonts w:hint="eastAsia" w:ascii="宋体" w:hAnsi="宋体"/>
              </w:rPr>
              <w:t>.预埋支座板</w:t>
            </w:r>
            <w:r>
              <w:rPr>
                <w:rFonts w:ascii="宋体" w:hAnsi="宋体"/>
              </w:rPr>
              <w:t>螺栓中心位置偏差</w:t>
            </w:r>
            <w:r>
              <w:rPr>
                <w:rFonts w:hint="eastAsia" w:ascii="宋体" w:hAnsi="宋体"/>
              </w:rPr>
              <w:t>，</w:t>
            </w:r>
            <w:r>
              <w:rPr>
                <w:rFonts w:ascii="宋体" w:hAnsi="宋体"/>
              </w:rPr>
              <w:t>A类检测项目</w:t>
            </w:r>
            <w:r>
              <w:rPr>
                <w:rFonts w:hint="eastAsia" w:ascii="宋体" w:hAnsi="宋体"/>
              </w:rPr>
              <w:t>，用游标卡尺直接测量任意两个光圆直杆螺栓间距，每个预埋支座板测5处，计5个测点；</w:t>
            </w:r>
          </w:p>
          <w:p>
            <w:pPr>
              <w:spacing w:before="72" w:beforeLines="30" w:line="280" w:lineRule="exact"/>
              <w:rPr>
                <w:rFonts w:ascii="宋体" w:hAnsi="宋体"/>
              </w:rPr>
            </w:pPr>
            <w:r>
              <w:rPr>
                <w:rFonts w:hint="eastAsia" w:ascii="宋体" w:hAnsi="宋体"/>
              </w:rPr>
              <w:t>1</w:t>
            </w:r>
            <w:r>
              <w:rPr>
                <w:rFonts w:ascii="宋体" w:hAnsi="宋体"/>
              </w:rPr>
              <w:t>1.</w:t>
            </w:r>
            <w:r>
              <w:rPr>
                <w:rFonts w:hint="eastAsia" w:ascii="宋体" w:hAnsi="宋体"/>
              </w:rPr>
              <w:t>外形外观样品梁6件，</w:t>
            </w:r>
            <w:r>
              <w:rPr>
                <w:rFonts w:hint="eastAsia"/>
                <w:color w:val="000000"/>
              </w:rPr>
              <w:t>样品应覆盖申请最大模板跨度简支梁</w:t>
            </w:r>
            <w:r>
              <w:rPr>
                <w:rFonts w:hint="eastAsia" w:ascii="宋体" w:hAnsi="宋体"/>
              </w:rPr>
              <w:t>；</w:t>
            </w:r>
          </w:p>
          <w:p>
            <w:pPr>
              <w:spacing w:before="72" w:beforeLines="30" w:line="280" w:lineRule="exact"/>
              <w:rPr>
                <w:rFonts w:ascii="宋体" w:hAnsi="宋体"/>
              </w:rPr>
            </w:pPr>
            <w:r>
              <w:rPr>
                <w:rFonts w:hint="eastAsia" w:ascii="宋体" w:hAnsi="宋体"/>
              </w:rPr>
              <w:t>1</w:t>
            </w:r>
            <w:r>
              <w:rPr>
                <w:rFonts w:ascii="宋体" w:hAnsi="宋体"/>
              </w:rPr>
              <w:t>2.梁体表面裂纹</w:t>
            </w:r>
            <w:r>
              <w:rPr>
                <w:rFonts w:hint="eastAsia" w:ascii="宋体" w:hAnsi="宋体"/>
              </w:rPr>
              <w:t>（T梁），B</w:t>
            </w:r>
            <w:r>
              <w:rPr>
                <w:rFonts w:ascii="宋体" w:hAnsi="宋体"/>
              </w:rPr>
              <w:t>类检测项目</w:t>
            </w:r>
            <w:r>
              <w:rPr>
                <w:rFonts w:hint="eastAsia" w:ascii="宋体" w:hAnsi="宋体"/>
              </w:rPr>
              <w:t>，用肉眼、刻度放大镜等观察预应力区，查看下翼缘两侧和底部，不允许出现裂纹，每件梁计1个测点；</w:t>
            </w:r>
          </w:p>
          <w:p>
            <w:pPr>
              <w:spacing w:before="72" w:beforeLines="30" w:line="280" w:lineRule="exact"/>
              <w:rPr>
                <w:rFonts w:ascii="宋体" w:hAnsi="宋体"/>
              </w:rPr>
            </w:pPr>
            <w:r>
              <w:rPr>
                <w:rFonts w:hint="eastAsia" w:ascii="宋体" w:hAnsi="宋体"/>
              </w:rPr>
              <w:t>1</w:t>
            </w:r>
            <w:r>
              <w:rPr>
                <w:rFonts w:ascii="宋体" w:hAnsi="宋体"/>
              </w:rPr>
              <w:t>3.梁体表面裂纹</w:t>
            </w:r>
            <w:r>
              <w:rPr>
                <w:rFonts w:hint="eastAsia" w:ascii="宋体" w:hAnsi="宋体"/>
              </w:rPr>
              <w:t>（箱梁），B</w:t>
            </w:r>
            <w:r>
              <w:rPr>
                <w:rFonts w:ascii="宋体" w:hAnsi="宋体"/>
              </w:rPr>
              <w:t>类检测项目</w:t>
            </w:r>
            <w:r>
              <w:rPr>
                <w:rFonts w:hint="eastAsia" w:ascii="宋体" w:hAnsi="宋体"/>
              </w:rPr>
              <w:t>，用肉眼、刻度放大镜等观察预应力区，查看底板底面和腹板下部，不允许出现裂纹，每件梁计1个测点；</w:t>
            </w:r>
          </w:p>
          <w:p>
            <w:pPr>
              <w:spacing w:before="72" w:beforeLines="30" w:line="280" w:lineRule="exact"/>
              <w:rPr>
                <w:rFonts w:ascii="宋体" w:hAnsi="宋体"/>
              </w:rPr>
            </w:pPr>
            <w:r>
              <w:rPr>
                <w:rFonts w:hint="eastAsia" w:ascii="宋体" w:hAnsi="宋体"/>
              </w:rPr>
              <w:t>1</w:t>
            </w:r>
            <w:r>
              <w:rPr>
                <w:rFonts w:ascii="宋体" w:hAnsi="宋体"/>
              </w:rPr>
              <w:t>4.桥梁全长</w:t>
            </w:r>
            <w:r>
              <w:rPr>
                <w:rFonts w:hint="eastAsia" w:ascii="宋体" w:hAnsi="宋体"/>
              </w:rPr>
              <w:t>，B</w:t>
            </w:r>
            <w:r>
              <w:rPr>
                <w:rFonts w:ascii="宋体" w:hAnsi="宋体"/>
              </w:rPr>
              <w:t>类检测项目</w:t>
            </w:r>
            <w:r>
              <w:rPr>
                <w:rFonts w:hint="eastAsia" w:ascii="宋体" w:hAnsi="宋体"/>
              </w:rPr>
              <w:t>，用钢卷尺测量梁体全长，梁上梁下各测两处任意位置，每件梁计4个测点；</w:t>
            </w:r>
          </w:p>
          <w:p>
            <w:pPr>
              <w:spacing w:before="72" w:beforeLines="30" w:line="280" w:lineRule="exact"/>
              <w:rPr>
                <w:rFonts w:ascii="宋体" w:hAnsi="宋体"/>
              </w:rPr>
            </w:pPr>
            <w:r>
              <w:rPr>
                <w:rFonts w:hint="eastAsia" w:ascii="宋体" w:hAnsi="宋体"/>
              </w:rPr>
              <w:t>1</w:t>
            </w:r>
            <w:r>
              <w:rPr>
                <w:rFonts w:ascii="宋体" w:hAnsi="宋体"/>
              </w:rPr>
              <w:t>5.梁高</w:t>
            </w:r>
            <w:r>
              <w:rPr>
                <w:rFonts w:hint="eastAsia" w:ascii="宋体" w:hAnsi="宋体"/>
              </w:rPr>
              <w:t>，B</w:t>
            </w:r>
            <w:r>
              <w:rPr>
                <w:rFonts w:ascii="宋体" w:hAnsi="宋体"/>
              </w:rPr>
              <w:t>类检测项目</w:t>
            </w:r>
            <w:r>
              <w:rPr>
                <w:rFonts w:hint="eastAsia" w:ascii="宋体" w:hAnsi="宋体"/>
              </w:rPr>
              <w:t>，用钢卷尺直接测量梁体两端的梁高，每件梁计2个测点；</w:t>
            </w:r>
          </w:p>
          <w:p>
            <w:pPr>
              <w:spacing w:before="72" w:beforeLines="30" w:line="280" w:lineRule="exact"/>
              <w:rPr>
                <w:rFonts w:ascii="宋体" w:hAnsi="宋体"/>
              </w:rPr>
            </w:pPr>
            <w:r>
              <w:rPr>
                <w:rFonts w:hint="eastAsia" w:ascii="宋体" w:hAnsi="宋体"/>
              </w:rPr>
              <w:t>16.</w:t>
            </w:r>
            <w:r>
              <w:rPr>
                <w:rFonts w:ascii="宋体" w:hAnsi="宋体"/>
              </w:rPr>
              <w:t>梁上拱</w:t>
            </w:r>
            <w:r>
              <w:rPr>
                <w:rFonts w:hint="eastAsia" w:ascii="宋体" w:hAnsi="宋体"/>
              </w:rPr>
              <w:t>，B</w:t>
            </w:r>
            <w:r>
              <w:rPr>
                <w:rFonts w:ascii="宋体" w:hAnsi="宋体"/>
              </w:rPr>
              <w:t>类检测项目</w:t>
            </w:r>
            <w:r>
              <w:rPr>
                <w:rFonts w:hint="eastAsia" w:ascii="宋体" w:hAnsi="宋体"/>
              </w:rPr>
              <w:t>，用水准仪测量梁体两侧的上拱度，取平均值做为测量结果，每件梁计1个测点；</w:t>
            </w:r>
          </w:p>
          <w:p>
            <w:pPr>
              <w:spacing w:before="72" w:beforeLines="30" w:line="280" w:lineRule="exact"/>
              <w:rPr>
                <w:rFonts w:ascii="宋体" w:hAnsi="宋体" w:cs="宋体"/>
                <w:bCs/>
                <w:color w:val="000000"/>
                <w:szCs w:val="21"/>
              </w:rPr>
            </w:pPr>
            <w:r>
              <w:rPr>
                <w:rFonts w:hint="eastAsia" w:ascii="宋体" w:hAnsi="宋体" w:cs="宋体"/>
                <w:bCs/>
                <w:color w:val="000000"/>
                <w:szCs w:val="21"/>
              </w:rPr>
              <w:t>17.</w:t>
            </w:r>
            <w:r>
              <w:rPr>
                <w:rFonts w:ascii="宋体" w:hAnsi="宋体" w:cs="宋体"/>
                <w:bCs/>
                <w:color w:val="000000"/>
                <w:szCs w:val="21"/>
              </w:rPr>
              <w:t>桥面外侧偏离设计位置</w:t>
            </w:r>
            <w:r>
              <w:rPr>
                <w:rFonts w:hint="eastAsia" w:ascii="宋体" w:hAnsi="宋体" w:cs="宋体"/>
                <w:bCs/>
                <w:color w:val="000000"/>
                <w:szCs w:val="21"/>
              </w:rPr>
              <w:t>（T梁）</w:t>
            </w:r>
            <w:r>
              <w:rPr>
                <w:rFonts w:hint="eastAsia" w:ascii="宋体" w:hAnsi="宋体"/>
              </w:rPr>
              <w:t>，B</w:t>
            </w:r>
            <w:r>
              <w:rPr>
                <w:rFonts w:ascii="宋体" w:hAnsi="宋体"/>
              </w:rPr>
              <w:t>类检测项目</w:t>
            </w:r>
            <w:r>
              <w:rPr>
                <w:rFonts w:hint="eastAsia" w:ascii="宋体" w:hAnsi="宋体"/>
              </w:rPr>
              <w:t>，</w:t>
            </w:r>
            <w:r>
              <w:rPr>
                <w:rFonts w:hint="eastAsia" w:ascii="宋体" w:hAnsi="宋体" w:cs="宋体"/>
                <w:bCs/>
                <w:color w:val="000000"/>
                <w:szCs w:val="21"/>
              </w:rPr>
              <w:t>在梁端预埋支座板底面向上50mm为基点，固定分中规，分出桥面中心线，用卷尺测量桥面中心线到挡砟墙外侧距离，测点沿长度方向相对均布，每件梁计5个测点；</w:t>
            </w:r>
          </w:p>
          <w:p>
            <w:pPr>
              <w:spacing w:before="72" w:beforeLines="30" w:line="280" w:lineRule="exact"/>
              <w:rPr>
                <w:rFonts w:ascii="宋体" w:hAnsi="宋体"/>
              </w:rPr>
            </w:pPr>
            <w:r>
              <w:rPr>
                <w:rFonts w:hint="eastAsia" w:ascii="宋体" w:hAnsi="宋体" w:cs="宋体"/>
                <w:bCs/>
                <w:color w:val="000000"/>
                <w:szCs w:val="21"/>
              </w:rPr>
              <w:t>18.</w:t>
            </w:r>
            <w:r>
              <w:rPr>
                <w:rFonts w:ascii="宋体" w:hAnsi="宋体" w:cs="宋体"/>
                <w:bCs/>
                <w:color w:val="000000"/>
                <w:szCs w:val="21"/>
              </w:rPr>
              <w:t>下翼缘宽度</w:t>
            </w:r>
            <w:r>
              <w:rPr>
                <w:rFonts w:hint="eastAsia" w:ascii="宋体" w:hAnsi="宋体"/>
              </w:rPr>
              <w:t>，B</w:t>
            </w:r>
            <w:r>
              <w:rPr>
                <w:rFonts w:ascii="宋体" w:hAnsi="宋体"/>
              </w:rPr>
              <w:t>类检测项目</w:t>
            </w:r>
            <w:r>
              <w:rPr>
                <w:rFonts w:hint="eastAsia" w:ascii="宋体" w:hAnsi="宋体"/>
              </w:rPr>
              <w:t>，</w:t>
            </w:r>
            <w:r>
              <w:rPr>
                <w:rFonts w:hint="eastAsia" w:ascii="宋体" w:hAnsi="宋体" w:cs="宋体"/>
                <w:bCs/>
                <w:color w:val="000000"/>
                <w:szCs w:val="21"/>
              </w:rPr>
              <w:t>用钢直尺测量U型尺下口宽度，再用U型尺直</w:t>
            </w:r>
            <w:r>
              <w:rPr>
                <w:rFonts w:hint="eastAsia" w:ascii="宋体" w:hAnsi="宋体"/>
              </w:rPr>
              <w:t>接测量下翼缘宽度，测点沿长度相对均布，每件梁计5个测点；</w:t>
            </w:r>
          </w:p>
          <w:p>
            <w:pPr>
              <w:spacing w:before="72" w:beforeLines="30" w:line="280" w:lineRule="exact"/>
              <w:rPr>
                <w:rFonts w:ascii="宋体" w:hAnsi="宋体"/>
              </w:rPr>
            </w:pPr>
            <w:r>
              <w:rPr>
                <w:rFonts w:hint="eastAsia" w:ascii="宋体" w:hAnsi="宋体"/>
              </w:rPr>
              <w:t>19.</w:t>
            </w:r>
            <w:r>
              <w:rPr>
                <w:rFonts w:ascii="宋体" w:hAnsi="宋体"/>
              </w:rPr>
              <w:t>腹板厚度</w:t>
            </w:r>
            <w:r>
              <w:rPr>
                <w:rFonts w:hint="eastAsia" w:ascii="宋体" w:hAnsi="宋体"/>
              </w:rPr>
              <w:t>（T梁），B</w:t>
            </w:r>
            <w:r>
              <w:rPr>
                <w:rFonts w:ascii="宋体" w:hAnsi="宋体"/>
              </w:rPr>
              <w:t>类检测项目</w:t>
            </w:r>
            <w:r>
              <w:rPr>
                <w:rFonts w:hint="eastAsia" w:ascii="宋体" w:hAnsi="宋体"/>
              </w:rPr>
              <w:t>，用U型尺直接测量，测点沿长度方向相对均布，每件梁计5个测点；</w:t>
            </w:r>
          </w:p>
          <w:p>
            <w:pPr>
              <w:spacing w:before="72" w:beforeLines="30" w:line="280" w:lineRule="exact"/>
              <w:rPr>
                <w:rFonts w:ascii="宋体" w:hAnsi="宋体"/>
              </w:rPr>
            </w:pPr>
            <w:r>
              <w:rPr>
                <w:rFonts w:hint="eastAsia" w:ascii="宋体" w:hAnsi="宋体"/>
              </w:rPr>
              <w:t>20.</w:t>
            </w:r>
            <w:r>
              <w:rPr>
                <w:rFonts w:ascii="宋体" w:hAnsi="宋体"/>
              </w:rPr>
              <w:t>预留孔道位置</w:t>
            </w:r>
            <w:r>
              <w:rPr>
                <w:rFonts w:hint="eastAsia" w:ascii="宋体" w:hAnsi="宋体"/>
              </w:rPr>
              <w:t>，B</w:t>
            </w:r>
            <w:r>
              <w:rPr>
                <w:rFonts w:ascii="宋体" w:hAnsi="宋体"/>
              </w:rPr>
              <w:t>类检测项目</w:t>
            </w:r>
            <w:r>
              <w:rPr>
                <w:rFonts w:hint="eastAsia" w:ascii="宋体" w:hAnsi="宋体"/>
              </w:rPr>
              <w:t>，在梁体固定支座端固定钢卷尺，拉至梁体另一端，以跨度线为基准测量两个下端隔板和下中隔板位置，计算偏差；使用水平尺辅助直角尺测量两个下端隔板和下中隔板预留孔道中心的位置至对应的梁体底面的位置高差，每件梁计6个测点；</w:t>
            </w:r>
          </w:p>
          <w:p>
            <w:pPr>
              <w:spacing w:before="72" w:beforeLines="30" w:line="280" w:lineRule="exact"/>
              <w:rPr>
                <w:rFonts w:ascii="宋体" w:hAnsi="宋体"/>
              </w:rPr>
            </w:pPr>
            <w:r>
              <w:rPr>
                <w:rFonts w:hint="eastAsia" w:ascii="宋体" w:hAnsi="宋体"/>
              </w:rPr>
              <w:t>21.预埋支座板</w:t>
            </w:r>
            <w:r>
              <w:rPr>
                <w:rFonts w:ascii="宋体" w:hAnsi="宋体"/>
              </w:rPr>
              <w:t>外露底面</w:t>
            </w:r>
            <w:r>
              <w:rPr>
                <w:rFonts w:hint="eastAsia" w:ascii="宋体" w:hAnsi="宋体"/>
              </w:rPr>
              <w:t>空腹声（T梁），B</w:t>
            </w:r>
            <w:r>
              <w:rPr>
                <w:rFonts w:ascii="宋体" w:hAnsi="宋体"/>
              </w:rPr>
              <w:t>类检测项目</w:t>
            </w:r>
            <w:r>
              <w:rPr>
                <w:rFonts w:hint="eastAsia" w:ascii="宋体" w:hAnsi="宋体"/>
              </w:rPr>
              <w:t>，用铁锤敲击两块预埋支座板，预埋支座板上方混凝土有空洞现象计入超差，预埋支座板与上方混凝土分离不计入超差，每件梁计2个测点；</w:t>
            </w:r>
          </w:p>
          <w:p>
            <w:pPr>
              <w:spacing w:before="72" w:beforeLines="30" w:line="280" w:lineRule="exact"/>
              <w:rPr>
                <w:rFonts w:ascii="宋体" w:hAnsi="宋体"/>
              </w:rPr>
            </w:pPr>
            <w:r>
              <w:rPr>
                <w:rFonts w:hint="eastAsia" w:ascii="宋体" w:hAnsi="宋体"/>
              </w:rPr>
              <w:t>22.预埋支座板</w:t>
            </w:r>
            <w:r>
              <w:rPr>
                <w:rFonts w:ascii="宋体" w:hAnsi="宋体"/>
              </w:rPr>
              <w:t>中心横向偏离设计位置</w:t>
            </w:r>
            <w:r>
              <w:rPr>
                <w:rFonts w:hint="eastAsia" w:ascii="宋体" w:hAnsi="宋体"/>
              </w:rPr>
              <w:t>，B</w:t>
            </w:r>
            <w:r>
              <w:rPr>
                <w:rFonts w:ascii="宋体" w:hAnsi="宋体"/>
              </w:rPr>
              <w:t>类检测项目</w:t>
            </w:r>
            <w:r>
              <w:rPr>
                <w:rFonts w:hint="eastAsia" w:ascii="宋体" w:hAnsi="宋体"/>
              </w:rPr>
              <w:t>，从下翼缘分出梁体中心，用跨度样板分出预埋支座板中心，用直钢尺测量两中心间距离，每件梁计2个测点；</w:t>
            </w:r>
          </w:p>
          <w:p>
            <w:pPr>
              <w:spacing w:before="72" w:beforeLines="30" w:line="280" w:lineRule="exact"/>
              <w:rPr>
                <w:rFonts w:ascii="宋体" w:hAnsi="宋体"/>
              </w:rPr>
            </w:pPr>
            <w:r>
              <w:rPr>
                <w:rFonts w:hint="eastAsia" w:ascii="宋体" w:hAnsi="宋体"/>
              </w:rPr>
              <w:t>23.</w:t>
            </w:r>
            <w:r>
              <w:rPr>
                <w:rFonts w:ascii="宋体" w:hAnsi="宋体"/>
              </w:rPr>
              <w:t>桥面外侧偏离设计位置</w:t>
            </w:r>
            <w:r>
              <w:rPr>
                <w:rFonts w:hint="eastAsia" w:ascii="宋体" w:hAnsi="宋体"/>
              </w:rPr>
              <w:t>（箱梁），B</w:t>
            </w:r>
            <w:r>
              <w:rPr>
                <w:rFonts w:ascii="宋体" w:hAnsi="宋体"/>
              </w:rPr>
              <w:t>类检测项目</w:t>
            </w:r>
            <w:r>
              <w:rPr>
                <w:rFonts w:hint="eastAsia" w:ascii="宋体" w:hAnsi="宋体"/>
              </w:rPr>
              <w:t>，在梁端预埋支座板底面向上50mm为基点，固定分中规，分出桥面中心线，用卷尺测量桥面中心线到桥面外侧距离，测点沿长度方向相对均布，每件梁计10个测点；</w:t>
            </w:r>
          </w:p>
          <w:p>
            <w:pPr>
              <w:spacing w:before="72" w:beforeLines="30" w:line="280" w:lineRule="exact"/>
              <w:rPr>
                <w:rFonts w:ascii="宋体" w:hAnsi="宋体"/>
              </w:rPr>
            </w:pPr>
            <w:r>
              <w:rPr>
                <w:rFonts w:hint="eastAsia" w:ascii="宋体" w:hAnsi="宋体"/>
              </w:rPr>
              <w:t>24.桥面宽度，B</w:t>
            </w:r>
            <w:r>
              <w:rPr>
                <w:rFonts w:ascii="宋体" w:hAnsi="宋体"/>
              </w:rPr>
              <w:t>类检测项目</w:t>
            </w:r>
            <w:r>
              <w:rPr>
                <w:rFonts w:hint="eastAsia" w:ascii="宋体" w:hAnsi="宋体"/>
              </w:rPr>
              <w:t>，用钢卷尺直接测量桥面宽度，测点沿长度方向相对均布，每件梁计5个测点；</w:t>
            </w:r>
          </w:p>
          <w:p>
            <w:pPr>
              <w:spacing w:before="72" w:beforeLines="30" w:line="280" w:lineRule="exact"/>
              <w:rPr>
                <w:rFonts w:ascii="宋体" w:hAnsi="宋体"/>
              </w:rPr>
            </w:pPr>
            <w:r>
              <w:rPr>
                <w:rFonts w:hint="eastAsia" w:ascii="宋体" w:hAnsi="宋体"/>
              </w:rPr>
              <w:t>25.顶板厚度，B</w:t>
            </w:r>
            <w:r>
              <w:rPr>
                <w:rFonts w:ascii="宋体" w:hAnsi="宋体"/>
              </w:rPr>
              <w:t>类检测项目</w:t>
            </w:r>
            <w:r>
              <w:rPr>
                <w:rFonts w:hint="eastAsia" w:ascii="宋体" w:hAnsi="宋体"/>
              </w:rPr>
              <w:t>，用水准仪测量，测点沿长度方向相对均布，每件梁计5个测点；</w:t>
            </w:r>
          </w:p>
          <w:p>
            <w:pPr>
              <w:spacing w:before="72" w:beforeLines="30" w:line="280" w:lineRule="exact"/>
              <w:rPr>
                <w:rFonts w:ascii="宋体" w:hAnsi="宋体"/>
              </w:rPr>
            </w:pPr>
            <w:r>
              <w:rPr>
                <w:rFonts w:hint="eastAsia" w:ascii="宋体" w:hAnsi="宋体"/>
              </w:rPr>
              <w:t>26.底板厚度，B</w:t>
            </w:r>
            <w:r>
              <w:rPr>
                <w:rFonts w:ascii="宋体" w:hAnsi="宋体"/>
              </w:rPr>
              <w:t>类检测项目</w:t>
            </w:r>
            <w:r>
              <w:rPr>
                <w:rFonts w:hint="eastAsia" w:ascii="宋体" w:hAnsi="宋体"/>
              </w:rPr>
              <w:t>，用卷尺测量，测点沿长度方向相对均布，每件梁计5个测点；</w:t>
            </w:r>
          </w:p>
          <w:p>
            <w:pPr>
              <w:spacing w:before="72" w:beforeLines="30" w:line="280" w:lineRule="exact"/>
              <w:rPr>
                <w:rFonts w:ascii="宋体" w:hAnsi="宋体"/>
              </w:rPr>
            </w:pPr>
            <w:r>
              <w:rPr>
                <w:rFonts w:hint="eastAsia" w:ascii="宋体" w:hAnsi="宋体"/>
              </w:rPr>
              <w:t>27.</w:t>
            </w:r>
            <w:r>
              <w:rPr>
                <w:rFonts w:ascii="宋体" w:hAnsi="宋体"/>
              </w:rPr>
              <w:t>腹板厚度</w:t>
            </w:r>
            <w:r>
              <w:rPr>
                <w:rFonts w:hint="eastAsia" w:ascii="宋体" w:hAnsi="宋体"/>
              </w:rPr>
              <w:t>（箱梁），B</w:t>
            </w:r>
            <w:r>
              <w:rPr>
                <w:rFonts w:ascii="宋体" w:hAnsi="宋体"/>
              </w:rPr>
              <w:t>类检测项目</w:t>
            </w:r>
            <w:r>
              <w:rPr>
                <w:rFonts w:hint="eastAsia" w:ascii="宋体" w:hAnsi="宋体"/>
              </w:rPr>
              <w:t>，用卷尺测量梁端垂直厚度和通风孔的水平厚度，测点沿长度方向和两侧腹板相对均布，每件梁计5个测点；</w:t>
            </w:r>
          </w:p>
          <w:p>
            <w:pPr>
              <w:spacing w:before="72" w:beforeLines="30" w:line="280" w:lineRule="exact"/>
              <w:rPr>
                <w:rFonts w:ascii="宋体" w:hAnsi="宋体"/>
              </w:rPr>
            </w:pPr>
            <w:r>
              <w:rPr>
                <w:rFonts w:hint="eastAsia" w:ascii="宋体" w:hAnsi="宋体"/>
              </w:rPr>
              <w:t>28.预埋支座板</w:t>
            </w:r>
            <w:r>
              <w:rPr>
                <w:rFonts w:ascii="宋体" w:hAnsi="宋体"/>
              </w:rPr>
              <w:t>外露底面</w:t>
            </w:r>
            <w:r>
              <w:rPr>
                <w:rFonts w:hint="eastAsia" w:ascii="宋体" w:hAnsi="宋体"/>
              </w:rPr>
              <w:t>空腹声（箱梁），B</w:t>
            </w:r>
            <w:r>
              <w:rPr>
                <w:rFonts w:ascii="宋体" w:hAnsi="宋体"/>
              </w:rPr>
              <w:t>类检测项目</w:t>
            </w:r>
            <w:r>
              <w:rPr>
                <w:rFonts w:hint="eastAsia" w:ascii="宋体" w:hAnsi="宋体"/>
              </w:rPr>
              <w:t>，用铁锤敲击四块预埋支座板，预埋支座板上方混凝土有空洞现象计入超差，预埋支座板与上方混凝土分离不计入超差，每件梁计4个测点；</w:t>
            </w:r>
          </w:p>
          <w:p>
            <w:pPr>
              <w:spacing w:before="72" w:beforeLines="30" w:line="280" w:lineRule="exact"/>
              <w:rPr>
                <w:rFonts w:ascii="宋体" w:hAnsi="宋体"/>
              </w:rPr>
            </w:pPr>
            <w:r>
              <w:rPr>
                <w:rFonts w:hint="eastAsia" w:ascii="宋体" w:hAnsi="宋体"/>
              </w:rPr>
              <w:t>29.防落梁预埋板位置偏差，B</w:t>
            </w:r>
            <w:r>
              <w:rPr>
                <w:rFonts w:ascii="宋体" w:hAnsi="宋体"/>
              </w:rPr>
              <w:t>类检测项目</w:t>
            </w:r>
            <w:r>
              <w:rPr>
                <w:rFonts w:hint="eastAsia" w:ascii="宋体" w:hAnsi="宋体"/>
              </w:rPr>
              <w:t>，测量防落梁预埋板中心距离预埋支座板中心之间的距离，每件梁共4个测点；</w:t>
            </w:r>
          </w:p>
          <w:p>
            <w:pPr>
              <w:spacing w:before="72" w:beforeLines="30" w:line="280" w:lineRule="exact"/>
              <w:rPr>
                <w:rFonts w:ascii="宋体" w:hAnsi="宋体"/>
              </w:rPr>
            </w:pPr>
            <w:r>
              <w:rPr>
                <w:rFonts w:hint="eastAsia" w:ascii="宋体" w:hAnsi="宋体"/>
              </w:rPr>
              <w:t>30.接触网预埋件位置偏差，B</w:t>
            </w:r>
            <w:r>
              <w:rPr>
                <w:rFonts w:ascii="宋体" w:hAnsi="宋体"/>
              </w:rPr>
              <w:t>类检测项目</w:t>
            </w:r>
            <w:r>
              <w:rPr>
                <w:rFonts w:hint="eastAsia" w:ascii="宋体" w:hAnsi="宋体"/>
              </w:rPr>
              <w:t>，用接触网支柱预埋上钢板验证接触网支柱预埋螺栓间距离，应顺利通过，再测量预埋上钢板中心距离梁面中心线之间的距离，每件梁计2个测点；</w:t>
            </w:r>
          </w:p>
          <w:p>
            <w:pPr>
              <w:spacing w:before="72" w:beforeLines="30" w:line="280" w:lineRule="exact"/>
              <w:rPr>
                <w:rFonts w:ascii="宋体" w:hAnsi="宋体"/>
              </w:rPr>
            </w:pPr>
            <w:r>
              <w:rPr>
                <w:rFonts w:hint="eastAsia" w:ascii="宋体" w:hAnsi="宋体"/>
              </w:rPr>
              <w:t>31.接地电阻，B</w:t>
            </w:r>
            <w:r>
              <w:rPr>
                <w:rFonts w:ascii="宋体" w:hAnsi="宋体"/>
              </w:rPr>
              <w:t>类检测项目</w:t>
            </w:r>
            <w:r>
              <w:rPr>
                <w:rFonts w:hint="eastAsia" w:ascii="宋体" w:hAnsi="宋体"/>
              </w:rPr>
              <w:t>，测试底板接地端子至最远端接地钢筋之间的电阻，每件梁计4个测点。</w:t>
            </w:r>
          </w:p>
          <w:p>
            <w:pPr>
              <w:spacing w:before="72" w:beforeLines="30" w:line="280" w:lineRule="exact"/>
              <w:rPr>
                <w:rFonts w:ascii="宋体" w:hAnsi="宋体"/>
              </w:rPr>
            </w:pPr>
            <w:r>
              <w:rPr>
                <w:rFonts w:hint="eastAsia" w:ascii="宋体" w:hAnsi="宋体"/>
              </w:rPr>
              <w:t>32.检测样品数量中，“件”为单个单位，对于T梁：1片为1件；对于箱梁：1榀为1件。</w:t>
            </w:r>
          </w:p>
          <w:p>
            <w:pPr>
              <w:spacing w:before="72" w:beforeLines="30" w:line="280" w:lineRule="exact"/>
              <w:rPr>
                <w:rFonts w:ascii="宋体" w:hAnsi="宋体"/>
              </w:rPr>
            </w:pPr>
            <w:r>
              <w:rPr>
                <w:rFonts w:hint="eastAsia" w:ascii="宋体" w:hAnsi="宋体"/>
              </w:rPr>
              <w:t>33.检测样品应为企业自检合格的成品梁，成品梁是指完成终张拉且封端（当桥面防水处理在铺架前完成时，应包括完成防水处理）的成品。</w:t>
            </w:r>
          </w:p>
          <w:p>
            <w:pPr>
              <w:spacing w:before="72" w:beforeLines="30" w:line="280" w:lineRule="exact"/>
              <w:rPr>
                <w:rFonts w:ascii="宋体" w:hAnsi="宋体"/>
              </w:rPr>
            </w:pPr>
            <w:r>
              <w:rPr>
                <w:rFonts w:hint="eastAsia" w:ascii="宋体" w:hAnsi="宋体"/>
              </w:rPr>
              <w:t>34.所有</w:t>
            </w:r>
            <w:r>
              <w:rPr>
                <w:rFonts w:ascii="宋体" w:hAnsi="宋体"/>
              </w:rPr>
              <w:t>检测</w:t>
            </w:r>
            <w:r>
              <w:rPr>
                <w:rFonts w:hint="eastAsia" w:ascii="宋体" w:hAnsi="宋体"/>
              </w:rPr>
              <w:t>质量</w:t>
            </w:r>
            <w:r>
              <w:rPr>
                <w:rFonts w:ascii="宋体" w:hAnsi="宋体"/>
              </w:rPr>
              <w:t>指标</w:t>
            </w:r>
            <w:r>
              <w:rPr>
                <w:rFonts w:hint="eastAsia" w:ascii="宋体" w:hAnsi="宋体"/>
              </w:rPr>
              <w:t>均</w:t>
            </w:r>
            <w:r>
              <w:rPr>
                <w:rFonts w:ascii="宋体" w:hAnsi="宋体"/>
              </w:rPr>
              <w:t>须同时满足对应产品标准和设计图纸要求</w:t>
            </w:r>
            <w:r>
              <w:rPr>
                <w:rFonts w:hint="eastAsia" w:ascii="宋体" w:hAnsi="宋体"/>
              </w:rPr>
              <w:t>。</w:t>
            </w:r>
          </w:p>
          <w:p>
            <w:pPr>
              <w:spacing w:before="72" w:beforeLines="30" w:line="280" w:lineRule="exact"/>
              <w:rPr>
                <w:rFonts w:ascii="宋体" w:hAnsi="宋体"/>
              </w:rPr>
            </w:pPr>
            <w:r>
              <w:rPr>
                <w:rFonts w:hint="eastAsia" w:ascii="宋体" w:hAnsi="宋体"/>
              </w:rPr>
              <w:t>35.如</w:t>
            </w:r>
            <w:r>
              <w:rPr>
                <w:rFonts w:ascii="宋体" w:hAnsi="宋体"/>
              </w:rPr>
              <w:t>该产品不具备某个检测项目或者某个检测项目对应的工序不在</w:t>
            </w:r>
            <w:r>
              <w:rPr>
                <w:rFonts w:hint="eastAsia" w:ascii="宋体" w:hAnsi="宋体"/>
              </w:rPr>
              <w:t>企业</w:t>
            </w:r>
            <w:r>
              <w:rPr>
                <w:rFonts w:ascii="宋体" w:hAnsi="宋体"/>
              </w:rPr>
              <w:t>内完成</w:t>
            </w:r>
            <w:r>
              <w:rPr>
                <w:rFonts w:hint="eastAsia" w:ascii="宋体" w:hAnsi="宋体"/>
              </w:rPr>
              <w:t>，</w:t>
            </w:r>
            <w:r>
              <w:rPr>
                <w:rFonts w:ascii="宋体" w:hAnsi="宋体"/>
              </w:rPr>
              <w:t>则该</w:t>
            </w:r>
            <w:r>
              <w:rPr>
                <w:rFonts w:hint="eastAsia" w:ascii="宋体" w:hAnsi="宋体"/>
              </w:rPr>
              <w:t>检测项目</w:t>
            </w:r>
            <w:r>
              <w:rPr>
                <w:rFonts w:ascii="宋体" w:hAnsi="宋体"/>
              </w:rPr>
              <w:t>不检测</w:t>
            </w:r>
            <w:r>
              <w:rPr>
                <w:rFonts w:hint="eastAsia" w:ascii="宋体" w:hAnsi="宋体"/>
              </w:rPr>
              <w:t>且不列入判定。</w:t>
            </w:r>
          </w:p>
          <w:p>
            <w:pPr>
              <w:spacing w:before="72" w:beforeLines="30" w:line="280" w:lineRule="exact"/>
              <w:rPr>
                <w:rFonts w:ascii="宋体" w:hAnsi="宋体"/>
              </w:rPr>
            </w:pPr>
            <w:r>
              <w:rPr>
                <w:rFonts w:hint="eastAsia" w:ascii="宋体" w:hAnsi="宋体"/>
              </w:rPr>
              <w:t>36.综合判定原则：</w:t>
            </w:r>
          </w:p>
          <w:p>
            <w:pPr>
              <w:spacing w:before="72" w:beforeLines="30" w:line="280" w:lineRule="exact"/>
              <w:rPr>
                <w:rFonts w:ascii="宋体" w:hAnsi="宋体"/>
              </w:rPr>
            </w:pPr>
            <w:r>
              <w:rPr>
                <w:rFonts w:hint="eastAsia" w:ascii="宋体" w:hAnsi="宋体"/>
              </w:rPr>
              <w:t>（1）</w:t>
            </w:r>
            <w:r>
              <w:rPr>
                <w:rFonts w:ascii="宋体" w:hAnsi="宋体"/>
              </w:rPr>
              <w:t>A类检测项目全部合格；</w:t>
            </w:r>
          </w:p>
          <w:p>
            <w:pPr>
              <w:spacing w:before="72" w:beforeLines="30" w:line="280" w:lineRule="exact"/>
              <w:rPr>
                <w:rFonts w:ascii="宋体" w:hAnsi="宋体"/>
              </w:rPr>
            </w:pPr>
            <w:r>
              <w:rPr>
                <w:rFonts w:hint="eastAsia" w:ascii="宋体" w:hAnsi="宋体"/>
              </w:rPr>
              <w:t>（2）每件梁</w:t>
            </w:r>
            <w:r>
              <w:rPr>
                <w:rFonts w:ascii="宋体" w:hAnsi="宋体"/>
              </w:rPr>
              <w:t>B类检测项目的合格测点数量不小于</w:t>
            </w:r>
            <w:r>
              <w:rPr>
                <w:rFonts w:hint="eastAsia" w:ascii="宋体" w:hAnsi="宋体"/>
              </w:rPr>
              <w:t>每件梁</w:t>
            </w:r>
            <w:r>
              <w:rPr>
                <w:rFonts w:ascii="宋体" w:hAnsi="宋体"/>
              </w:rPr>
              <w:t>测点总数量的80%，否则判该</w:t>
            </w:r>
            <w:r>
              <w:rPr>
                <w:rFonts w:hint="eastAsia" w:ascii="宋体" w:hAnsi="宋体"/>
              </w:rPr>
              <w:t>件梁</w:t>
            </w:r>
            <w:r>
              <w:rPr>
                <w:rFonts w:ascii="宋体" w:hAnsi="宋体"/>
              </w:rPr>
              <w:t>B类检测项目不合格</w:t>
            </w:r>
            <w:r>
              <w:rPr>
                <w:rFonts w:hint="eastAsia" w:ascii="宋体" w:hAnsi="宋体"/>
              </w:rPr>
              <w:t>，6件梁B类检测项目应均合格；</w:t>
            </w:r>
          </w:p>
          <w:p>
            <w:pPr>
              <w:spacing w:before="72" w:beforeLines="30" w:line="280" w:lineRule="exact"/>
              <w:rPr>
                <w:rFonts w:ascii="宋体" w:hAnsi="宋体"/>
              </w:rPr>
            </w:pPr>
            <w:r>
              <w:rPr>
                <w:rFonts w:hint="eastAsia" w:ascii="宋体" w:hAnsi="宋体"/>
              </w:rPr>
              <w:t>（3）同时满足（1）（2）则判定产品检测合格，否则判定产品检测不合格。</w:t>
            </w:r>
          </w:p>
          <w:p>
            <w:pPr>
              <w:rPr>
                <w:rFonts w:ascii="宋体" w:hAnsi="宋体"/>
              </w:rPr>
            </w:pPr>
            <w:r>
              <w:rPr>
                <w:rFonts w:hint="eastAsia" w:ascii="宋体" w:hAnsi="宋体"/>
              </w:rPr>
              <w:t>37.企业在申请取证时，应按照一个产品单元并对应不同的关键工艺装备提交产品检验报告，包括：</w:t>
            </w:r>
          </w:p>
          <w:p>
            <w:pPr>
              <w:rPr>
                <w:rFonts w:ascii="宋体" w:hAnsi="宋体"/>
              </w:rPr>
            </w:pPr>
            <w:r>
              <w:rPr>
                <w:rFonts w:hint="eastAsia" w:ascii="宋体" w:hAnsi="宋体"/>
              </w:rPr>
              <w:t>（1）使用不同截面型式的模板，每种截面型式分别提供相应的检测报告。申请某种截面型式内某个模板跨度的简支梁产品时，须提供该截面型式简支梁的检测报告，并且静载试验样品应为申请最大模板跨度简支梁，外形尺寸样品应覆盖申请最大模板跨度简支梁；</w:t>
            </w:r>
          </w:p>
          <w:p>
            <w:pPr>
              <w:rPr>
                <w:rFonts w:ascii="宋体" w:hAnsi="宋体"/>
              </w:rPr>
            </w:pPr>
            <w:r>
              <w:rPr>
                <w:rFonts w:hint="eastAsia" w:ascii="宋体" w:hAnsi="宋体"/>
              </w:rPr>
              <w:t>（2）使用不同工艺类型的制梁台座，每种工艺类型分别提供相应的检测报告。</w:t>
            </w:r>
          </w:p>
          <w:p>
            <w:pPr>
              <w:ind w:firstLine="210" w:firstLineChars="100"/>
              <w:rPr>
                <w:rFonts w:ascii="宋体" w:hAnsi="宋体"/>
              </w:rPr>
            </w:pPr>
            <w:r>
              <w:rPr>
                <w:rFonts w:ascii="宋体" w:hAnsi="宋体"/>
                <w:color w:val="000000"/>
              </w:rPr>
              <w:t>有多个生产地址时</w:t>
            </w:r>
            <w:r>
              <w:rPr>
                <w:rFonts w:hint="eastAsia" w:ascii="宋体" w:hAnsi="宋体"/>
                <w:color w:val="000000"/>
              </w:rPr>
              <w:t>，</w:t>
            </w:r>
            <w:r>
              <w:rPr>
                <w:rFonts w:ascii="宋体" w:hAnsi="宋体"/>
                <w:color w:val="000000"/>
              </w:rPr>
              <w:t>每个地址每个产品单元分别提供相应的</w:t>
            </w:r>
            <w:r>
              <w:rPr>
                <w:rFonts w:hint="eastAsia" w:ascii="宋体" w:hAnsi="宋体"/>
                <w:color w:val="000000"/>
              </w:rPr>
              <w:t>检测报告</w:t>
            </w:r>
            <w:r>
              <w:rPr>
                <w:rFonts w:hint="eastAsia" w:ascii="宋体" w:hAnsi="宋体"/>
              </w:rPr>
              <w:t>。</w:t>
            </w:r>
          </w:p>
          <w:p>
            <w:pPr>
              <w:ind w:firstLine="210" w:firstLineChars="100"/>
              <w:rPr>
                <w:rFonts w:ascii="宋体" w:hAnsi="宋体"/>
              </w:rPr>
            </w:pPr>
            <w:r>
              <w:rPr>
                <w:rFonts w:hint="eastAsia" w:ascii="宋体" w:hAnsi="宋体"/>
              </w:rPr>
              <w:t>提交的报告类型为委托检测报告和型式试验报告的，应当覆盖本表所列的检验项目。</w:t>
            </w:r>
          </w:p>
          <w:p>
            <w:pPr>
              <w:rPr>
                <w:rFonts w:ascii="宋体" w:hAnsi="宋体"/>
              </w:rPr>
            </w:pPr>
            <w:r>
              <w:rPr>
                <w:rFonts w:hint="eastAsia" w:ascii="宋体" w:hAnsi="宋体"/>
              </w:rPr>
              <w:t>38.检测机构应为与企业无利益关系的第三方机构。</w:t>
            </w:r>
          </w:p>
        </w:tc>
      </w:tr>
    </w:tbl>
    <w:p>
      <w:pPr>
        <w:spacing w:line="360" w:lineRule="auto"/>
        <w:ind w:firstLine="420" w:firstLineChars="200"/>
        <w:rPr>
          <w:rFonts w:ascii="宋体" w:hAnsi="宋体"/>
        </w:rPr>
      </w:pPr>
      <w:r>
        <w:rPr>
          <w:rFonts w:ascii="宋体" w:hAnsi="宋体"/>
        </w:rPr>
        <w:t>注</w:t>
      </w:r>
      <w:r>
        <w:rPr>
          <w:rFonts w:hint="eastAsia" w:ascii="宋体" w:hAnsi="宋体"/>
        </w:rPr>
        <w:t>：预应力混凝土铁路桥简支梁产品设计图纸应符合铁路标准图、通用图相关要求。</w:t>
      </w:r>
    </w:p>
    <w:sectPr>
      <w:pgSz w:w="16838" w:h="11906" w:orient="landscape"/>
      <w:pgMar w:top="1418" w:right="1644" w:bottom="1418" w:left="141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437721"/>
      <w:docPartObj>
        <w:docPartGallery w:val="autotext"/>
      </w:docPartObj>
    </w:sdtPr>
    <w:sdtContent>
      <w:p>
        <w:pPr>
          <w:pStyle w:val="14"/>
          <w:jc w:val="center"/>
        </w:pPr>
        <w:r>
          <w:fldChar w:fldCharType="begin"/>
        </w:r>
        <w:r>
          <w:instrText xml:space="preserve">PAGE   \* MERGEFORMAT</w:instrText>
        </w:r>
        <w:r>
          <w:fldChar w:fldCharType="separate"/>
        </w:r>
        <w:r>
          <w:rPr>
            <w:lang w:val="zh-CN"/>
          </w:rPr>
          <w:t>5</w:t>
        </w:r>
        <w:r>
          <w:rPr>
            <w:lang w:val="zh-CN"/>
          </w:rPr>
          <w:fldChar w:fldCharType="end"/>
        </w:r>
      </w:p>
    </w:sdtContent>
  </w:sdt>
  <w:p>
    <w:pPr>
      <w:pStyle w:val="14"/>
      <w:jc w:val="center"/>
      <w:rPr>
        <w:sz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C5F1E"/>
    <w:multiLevelType w:val="multilevel"/>
    <w:tmpl w:val="418C5F1E"/>
    <w:lvl w:ilvl="0" w:tentative="0">
      <w:start w:val="1"/>
      <w:numFmt w:val="decimal"/>
      <w:suff w:val="nothing"/>
      <w:lvlText w:val="%1、"/>
      <w:lvlJc w:val="left"/>
      <w:pPr>
        <w:ind w:left="360" w:hanging="360"/>
      </w:pPr>
      <w:rPr>
        <w:rFonts w:hint="default" w:asciiTheme="minorHAnsi" w:hAnsiTheme="minorHAnsi" w:cstheme="minorBidi"/>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4E95"/>
    <w:rsid w:val="00000026"/>
    <w:rsid w:val="0000009A"/>
    <w:rsid w:val="0000065C"/>
    <w:rsid w:val="000008D4"/>
    <w:rsid w:val="00001735"/>
    <w:rsid w:val="000018B9"/>
    <w:rsid w:val="000026B8"/>
    <w:rsid w:val="00002898"/>
    <w:rsid w:val="00002937"/>
    <w:rsid w:val="000031AC"/>
    <w:rsid w:val="00003A0C"/>
    <w:rsid w:val="00004812"/>
    <w:rsid w:val="000048B9"/>
    <w:rsid w:val="00004A66"/>
    <w:rsid w:val="00004BED"/>
    <w:rsid w:val="000057DA"/>
    <w:rsid w:val="00005D69"/>
    <w:rsid w:val="0000614B"/>
    <w:rsid w:val="00007515"/>
    <w:rsid w:val="000077BA"/>
    <w:rsid w:val="00007B03"/>
    <w:rsid w:val="00007F8C"/>
    <w:rsid w:val="00010864"/>
    <w:rsid w:val="00010EA7"/>
    <w:rsid w:val="00010FC4"/>
    <w:rsid w:val="00010FF6"/>
    <w:rsid w:val="000119F2"/>
    <w:rsid w:val="0001220C"/>
    <w:rsid w:val="00012606"/>
    <w:rsid w:val="000126A7"/>
    <w:rsid w:val="000136D8"/>
    <w:rsid w:val="00013840"/>
    <w:rsid w:val="00013AE0"/>
    <w:rsid w:val="00013B70"/>
    <w:rsid w:val="000141E7"/>
    <w:rsid w:val="00014535"/>
    <w:rsid w:val="000146D8"/>
    <w:rsid w:val="00014D1F"/>
    <w:rsid w:val="00014E6A"/>
    <w:rsid w:val="00015D2F"/>
    <w:rsid w:val="0001639D"/>
    <w:rsid w:val="00016781"/>
    <w:rsid w:val="00016B63"/>
    <w:rsid w:val="00017912"/>
    <w:rsid w:val="0002040C"/>
    <w:rsid w:val="00020BDA"/>
    <w:rsid w:val="000217FB"/>
    <w:rsid w:val="000221B4"/>
    <w:rsid w:val="00022417"/>
    <w:rsid w:val="00022463"/>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27900"/>
    <w:rsid w:val="0003044D"/>
    <w:rsid w:val="00030799"/>
    <w:rsid w:val="00030B88"/>
    <w:rsid w:val="00030E40"/>
    <w:rsid w:val="00031137"/>
    <w:rsid w:val="0003184E"/>
    <w:rsid w:val="00031D13"/>
    <w:rsid w:val="000322B6"/>
    <w:rsid w:val="000328AD"/>
    <w:rsid w:val="00032D2C"/>
    <w:rsid w:val="00032E16"/>
    <w:rsid w:val="00033A56"/>
    <w:rsid w:val="00033BAD"/>
    <w:rsid w:val="00034A8E"/>
    <w:rsid w:val="00034FF3"/>
    <w:rsid w:val="000360A2"/>
    <w:rsid w:val="0003633A"/>
    <w:rsid w:val="000363A8"/>
    <w:rsid w:val="0003646C"/>
    <w:rsid w:val="00036720"/>
    <w:rsid w:val="000367BE"/>
    <w:rsid w:val="00036DF7"/>
    <w:rsid w:val="00037261"/>
    <w:rsid w:val="00037371"/>
    <w:rsid w:val="000373C5"/>
    <w:rsid w:val="000376C8"/>
    <w:rsid w:val="00037BFB"/>
    <w:rsid w:val="00037FF1"/>
    <w:rsid w:val="00037FFB"/>
    <w:rsid w:val="00041027"/>
    <w:rsid w:val="00041EC7"/>
    <w:rsid w:val="00041EFC"/>
    <w:rsid w:val="00042040"/>
    <w:rsid w:val="000425F9"/>
    <w:rsid w:val="00042933"/>
    <w:rsid w:val="00042C0A"/>
    <w:rsid w:val="0004359A"/>
    <w:rsid w:val="000435CE"/>
    <w:rsid w:val="000435EF"/>
    <w:rsid w:val="00043C93"/>
    <w:rsid w:val="0004423C"/>
    <w:rsid w:val="0004431E"/>
    <w:rsid w:val="00044590"/>
    <w:rsid w:val="000445B0"/>
    <w:rsid w:val="00045306"/>
    <w:rsid w:val="000455F5"/>
    <w:rsid w:val="000456B0"/>
    <w:rsid w:val="00045761"/>
    <w:rsid w:val="000458C4"/>
    <w:rsid w:val="00045D36"/>
    <w:rsid w:val="000460EF"/>
    <w:rsid w:val="00046427"/>
    <w:rsid w:val="0004642E"/>
    <w:rsid w:val="000469CC"/>
    <w:rsid w:val="00046EBB"/>
    <w:rsid w:val="0004787C"/>
    <w:rsid w:val="00047BC5"/>
    <w:rsid w:val="00047BDE"/>
    <w:rsid w:val="000501D5"/>
    <w:rsid w:val="000506C9"/>
    <w:rsid w:val="00051257"/>
    <w:rsid w:val="000512C6"/>
    <w:rsid w:val="00051715"/>
    <w:rsid w:val="000518B1"/>
    <w:rsid w:val="00051904"/>
    <w:rsid w:val="00051F78"/>
    <w:rsid w:val="000521FC"/>
    <w:rsid w:val="000526C2"/>
    <w:rsid w:val="0005274A"/>
    <w:rsid w:val="00052755"/>
    <w:rsid w:val="000527B9"/>
    <w:rsid w:val="00052C9F"/>
    <w:rsid w:val="000547C2"/>
    <w:rsid w:val="0005493A"/>
    <w:rsid w:val="0005498A"/>
    <w:rsid w:val="00054C34"/>
    <w:rsid w:val="000552AB"/>
    <w:rsid w:val="0005579D"/>
    <w:rsid w:val="00056520"/>
    <w:rsid w:val="00056A1F"/>
    <w:rsid w:val="00057B9E"/>
    <w:rsid w:val="0006057E"/>
    <w:rsid w:val="0006064A"/>
    <w:rsid w:val="0006113E"/>
    <w:rsid w:val="000614AE"/>
    <w:rsid w:val="00061CF1"/>
    <w:rsid w:val="0006298F"/>
    <w:rsid w:val="00062B23"/>
    <w:rsid w:val="00062BA8"/>
    <w:rsid w:val="00062C85"/>
    <w:rsid w:val="000634AD"/>
    <w:rsid w:val="0006359C"/>
    <w:rsid w:val="00064088"/>
    <w:rsid w:val="00064218"/>
    <w:rsid w:val="000642FB"/>
    <w:rsid w:val="0006487C"/>
    <w:rsid w:val="000649F7"/>
    <w:rsid w:val="000655B6"/>
    <w:rsid w:val="00065C65"/>
    <w:rsid w:val="000666AA"/>
    <w:rsid w:val="00066705"/>
    <w:rsid w:val="0006688D"/>
    <w:rsid w:val="00066ACE"/>
    <w:rsid w:val="00066BA3"/>
    <w:rsid w:val="00067BD5"/>
    <w:rsid w:val="00071568"/>
    <w:rsid w:val="000719B7"/>
    <w:rsid w:val="00071F16"/>
    <w:rsid w:val="000721C1"/>
    <w:rsid w:val="00072891"/>
    <w:rsid w:val="00072D9E"/>
    <w:rsid w:val="000730DB"/>
    <w:rsid w:val="000738BF"/>
    <w:rsid w:val="000739A1"/>
    <w:rsid w:val="00073E6A"/>
    <w:rsid w:val="00073EEF"/>
    <w:rsid w:val="000744C3"/>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2957"/>
    <w:rsid w:val="000836DC"/>
    <w:rsid w:val="000837D2"/>
    <w:rsid w:val="00083824"/>
    <w:rsid w:val="000843BC"/>
    <w:rsid w:val="000846CA"/>
    <w:rsid w:val="000846D6"/>
    <w:rsid w:val="000848D3"/>
    <w:rsid w:val="000848D6"/>
    <w:rsid w:val="00085434"/>
    <w:rsid w:val="00085781"/>
    <w:rsid w:val="00085C00"/>
    <w:rsid w:val="0008687E"/>
    <w:rsid w:val="00087535"/>
    <w:rsid w:val="00087624"/>
    <w:rsid w:val="0009112B"/>
    <w:rsid w:val="00092F8F"/>
    <w:rsid w:val="00092FE8"/>
    <w:rsid w:val="000930A9"/>
    <w:rsid w:val="000931C6"/>
    <w:rsid w:val="00093EA1"/>
    <w:rsid w:val="000941B0"/>
    <w:rsid w:val="00094B3B"/>
    <w:rsid w:val="00095C4B"/>
    <w:rsid w:val="000964D0"/>
    <w:rsid w:val="000965D9"/>
    <w:rsid w:val="00096E0F"/>
    <w:rsid w:val="000975EE"/>
    <w:rsid w:val="00097735"/>
    <w:rsid w:val="00097874"/>
    <w:rsid w:val="00097890"/>
    <w:rsid w:val="000A009E"/>
    <w:rsid w:val="000A049E"/>
    <w:rsid w:val="000A084E"/>
    <w:rsid w:val="000A0CB7"/>
    <w:rsid w:val="000A11C1"/>
    <w:rsid w:val="000A1292"/>
    <w:rsid w:val="000A1802"/>
    <w:rsid w:val="000A1D31"/>
    <w:rsid w:val="000A1F55"/>
    <w:rsid w:val="000A3B04"/>
    <w:rsid w:val="000A3E13"/>
    <w:rsid w:val="000A410E"/>
    <w:rsid w:val="000A4F9D"/>
    <w:rsid w:val="000A56CC"/>
    <w:rsid w:val="000A5D49"/>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2AE1"/>
    <w:rsid w:val="000B2B00"/>
    <w:rsid w:val="000B323D"/>
    <w:rsid w:val="000B3AB4"/>
    <w:rsid w:val="000B410B"/>
    <w:rsid w:val="000B4263"/>
    <w:rsid w:val="000B451B"/>
    <w:rsid w:val="000B4B6A"/>
    <w:rsid w:val="000B4E2B"/>
    <w:rsid w:val="000B4E3F"/>
    <w:rsid w:val="000B51B4"/>
    <w:rsid w:val="000B551C"/>
    <w:rsid w:val="000B59FF"/>
    <w:rsid w:val="000B5E27"/>
    <w:rsid w:val="000B7DAD"/>
    <w:rsid w:val="000C05C2"/>
    <w:rsid w:val="000C08BF"/>
    <w:rsid w:val="000C0DAE"/>
    <w:rsid w:val="000C1036"/>
    <w:rsid w:val="000C10F3"/>
    <w:rsid w:val="000C1367"/>
    <w:rsid w:val="000C13F5"/>
    <w:rsid w:val="000C17F2"/>
    <w:rsid w:val="000C19F2"/>
    <w:rsid w:val="000C1AD6"/>
    <w:rsid w:val="000C25A1"/>
    <w:rsid w:val="000C280E"/>
    <w:rsid w:val="000C2C3F"/>
    <w:rsid w:val="000C31A5"/>
    <w:rsid w:val="000C38C8"/>
    <w:rsid w:val="000C3E64"/>
    <w:rsid w:val="000C4A41"/>
    <w:rsid w:val="000C4A90"/>
    <w:rsid w:val="000C5D13"/>
    <w:rsid w:val="000C601E"/>
    <w:rsid w:val="000C66D6"/>
    <w:rsid w:val="000C712E"/>
    <w:rsid w:val="000C7332"/>
    <w:rsid w:val="000D067E"/>
    <w:rsid w:val="000D0773"/>
    <w:rsid w:val="000D108F"/>
    <w:rsid w:val="000D2268"/>
    <w:rsid w:val="000D2650"/>
    <w:rsid w:val="000D2C68"/>
    <w:rsid w:val="000D2E07"/>
    <w:rsid w:val="000D31C3"/>
    <w:rsid w:val="000D3940"/>
    <w:rsid w:val="000D3F3F"/>
    <w:rsid w:val="000D4392"/>
    <w:rsid w:val="000D4AC4"/>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3431"/>
    <w:rsid w:val="000E4057"/>
    <w:rsid w:val="000E4B05"/>
    <w:rsid w:val="000E59DD"/>
    <w:rsid w:val="000E5F18"/>
    <w:rsid w:val="000E72FF"/>
    <w:rsid w:val="000E77F9"/>
    <w:rsid w:val="000E7AFF"/>
    <w:rsid w:val="000E7C42"/>
    <w:rsid w:val="000F0329"/>
    <w:rsid w:val="000F0648"/>
    <w:rsid w:val="000F07FC"/>
    <w:rsid w:val="000F0A81"/>
    <w:rsid w:val="000F0EF2"/>
    <w:rsid w:val="000F1189"/>
    <w:rsid w:val="000F15C8"/>
    <w:rsid w:val="000F1A67"/>
    <w:rsid w:val="000F2767"/>
    <w:rsid w:val="000F2FFC"/>
    <w:rsid w:val="000F35FA"/>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B43"/>
    <w:rsid w:val="00100185"/>
    <w:rsid w:val="00100551"/>
    <w:rsid w:val="00100E66"/>
    <w:rsid w:val="00101342"/>
    <w:rsid w:val="001018D9"/>
    <w:rsid w:val="00102C5B"/>
    <w:rsid w:val="00102D24"/>
    <w:rsid w:val="00103180"/>
    <w:rsid w:val="0010361F"/>
    <w:rsid w:val="00103670"/>
    <w:rsid w:val="001041ED"/>
    <w:rsid w:val="00104C6E"/>
    <w:rsid w:val="00104ED0"/>
    <w:rsid w:val="001050F9"/>
    <w:rsid w:val="0010580D"/>
    <w:rsid w:val="0010584D"/>
    <w:rsid w:val="00105877"/>
    <w:rsid w:val="001058D3"/>
    <w:rsid w:val="00105BAE"/>
    <w:rsid w:val="00106620"/>
    <w:rsid w:val="00106F43"/>
    <w:rsid w:val="0011024C"/>
    <w:rsid w:val="00110620"/>
    <w:rsid w:val="0011091F"/>
    <w:rsid w:val="001109AE"/>
    <w:rsid w:val="00110A02"/>
    <w:rsid w:val="00110B32"/>
    <w:rsid w:val="00111CE5"/>
    <w:rsid w:val="00112A51"/>
    <w:rsid w:val="00112E91"/>
    <w:rsid w:val="001134CF"/>
    <w:rsid w:val="0011382C"/>
    <w:rsid w:val="0011391A"/>
    <w:rsid w:val="00113B6E"/>
    <w:rsid w:val="00113C21"/>
    <w:rsid w:val="0011450F"/>
    <w:rsid w:val="0011455B"/>
    <w:rsid w:val="001146C4"/>
    <w:rsid w:val="001146EA"/>
    <w:rsid w:val="00114C4F"/>
    <w:rsid w:val="00115277"/>
    <w:rsid w:val="001154D5"/>
    <w:rsid w:val="001168E4"/>
    <w:rsid w:val="00116AA0"/>
    <w:rsid w:val="00117538"/>
    <w:rsid w:val="00120054"/>
    <w:rsid w:val="001207E7"/>
    <w:rsid w:val="00120AB0"/>
    <w:rsid w:val="00120D9D"/>
    <w:rsid w:val="00120E59"/>
    <w:rsid w:val="0012129B"/>
    <w:rsid w:val="00121F73"/>
    <w:rsid w:val="00122054"/>
    <w:rsid w:val="00122747"/>
    <w:rsid w:val="001229FD"/>
    <w:rsid w:val="001235C3"/>
    <w:rsid w:val="001243B4"/>
    <w:rsid w:val="00125023"/>
    <w:rsid w:val="001253E8"/>
    <w:rsid w:val="00125DE3"/>
    <w:rsid w:val="00126549"/>
    <w:rsid w:val="001266CE"/>
    <w:rsid w:val="00127519"/>
    <w:rsid w:val="0012761C"/>
    <w:rsid w:val="00127801"/>
    <w:rsid w:val="001303D8"/>
    <w:rsid w:val="00130869"/>
    <w:rsid w:val="00130885"/>
    <w:rsid w:val="001316CF"/>
    <w:rsid w:val="00131A40"/>
    <w:rsid w:val="00131C50"/>
    <w:rsid w:val="00131EDB"/>
    <w:rsid w:val="001322B0"/>
    <w:rsid w:val="001322D0"/>
    <w:rsid w:val="0013269E"/>
    <w:rsid w:val="00132E54"/>
    <w:rsid w:val="00133132"/>
    <w:rsid w:val="0013423F"/>
    <w:rsid w:val="00135AD9"/>
    <w:rsid w:val="00135BB4"/>
    <w:rsid w:val="00135F57"/>
    <w:rsid w:val="001361E2"/>
    <w:rsid w:val="0013642F"/>
    <w:rsid w:val="001364FE"/>
    <w:rsid w:val="0013693F"/>
    <w:rsid w:val="00136F0E"/>
    <w:rsid w:val="00140F1E"/>
    <w:rsid w:val="0014142D"/>
    <w:rsid w:val="00142079"/>
    <w:rsid w:val="001421F3"/>
    <w:rsid w:val="0014371B"/>
    <w:rsid w:val="00143AFC"/>
    <w:rsid w:val="00143BB3"/>
    <w:rsid w:val="001440A3"/>
    <w:rsid w:val="0014422B"/>
    <w:rsid w:val="0014490F"/>
    <w:rsid w:val="00144A0F"/>
    <w:rsid w:val="00144FF3"/>
    <w:rsid w:val="00145356"/>
    <w:rsid w:val="00146188"/>
    <w:rsid w:val="00146AB7"/>
    <w:rsid w:val="00147C2A"/>
    <w:rsid w:val="00147CA0"/>
    <w:rsid w:val="0015005C"/>
    <w:rsid w:val="00150580"/>
    <w:rsid w:val="0015066C"/>
    <w:rsid w:val="00150BEA"/>
    <w:rsid w:val="001511E1"/>
    <w:rsid w:val="001515C6"/>
    <w:rsid w:val="00151F88"/>
    <w:rsid w:val="001524AC"/>
    <w:rsid w:val="001528A6"/>
    <w:rsid w:val="001529F1"/>
    <w:rsid w:val="00152E0E"/>
    <w:rsid w:val="001535BA"/>
    <w:rsid w:val="00153606"/>
    <w:rsid w:val="00153854"/>
    <w:rsid w:val="00153966"/>
    <w:rsid w:val="00153AAC"/>
    <w:rsid w:val="00153EF1"/>
    <w:rsid w:val="00154BD2"/>
    <w:rsid w:val="00154C61"/>
    <w:rsid w:val="001550CA"/>
    <w:rsid w:val="00155200"/>
    <w:rsid w:val="001559FD"/>
    <w:rsid w:val="00155D54"/>
    <w:rsid w:val="00155F95"/>
    <w:rsid w:val="001563AC"/>
    <w:rsid w:val="00156645"/>
    <w:rsid w:val="0015693D"/>
    <w:rsid w:val="001569DC"/>
    <w:rsid w:val="00156F16"/>
    <w:rsid w:val="00157210"/>
    <w:rsid w:val="00157324"/>
    <w:rsid w:val="00157A8E"/>
    <w:rsid w:val="00160C17"/>
    <w:rsid w:val="001610C5"/>
    <w:rsid w:val="00162193"/>
    <w:rsid w:val="00162291"/>
    <w:rsid w:val="00163467"/>
    <w:rsid w:val="001634F7"/>
    <w:rsid w:val="001637F9"/>
    <w:rsid w:val="00163EB9"/>
    <w:rsid w:val="0016411B"/>
    <w:rsid w:val="00164CD5"/>
    <w:rsid w:val="00164D2B"/>
    <w:rsid w:val="00164E5C"/>
    <w:rsid w:val="00165749"/>
    <w:rsid w:val="00165BDA"/>
    <w:rsid w:val="00166BC3"/>
    <w:rsid w:val="001672F2"/>
    <w:rsid w:val="001678DB"/>
    <w:rsid w:val="00167AD4"/>
    <w:rsid w:val="00167D52"/>
    <w:rsid w:val="001705A4"/>
    <w:rsid w:val="00170862"/>
    <w:rsid w:val="001717D9"/>
    <w:rsid w:val="0017181D"/>
    <w:rsid w:val="0017182A"/>
    <w:rsid w:val="00171986"/>
    <w:rsid w:val="00171F86"/>
    <w:rsid w:val="001722B3"/>
    <w:rsid w:val="00172505"/>
    <w:rsid w:val="00172964"/>
    <w:rsid w:val="00172CEF"/>
    <w:rsid w:val="00173A01"/>
    <w:rsid w:val="00174746"/>
    <w:rsid w:val="0017476B"/>
    <w:rsid w:val="001747BE"/>
    <w:rsid w:val="0017535D"/>
    <w:rsid w:val="001756D3"/>
    <w:rsid w:val="00175847"/>
    <w:rsid w:val="00176357"/>
    <w:rsid w:val="001764A1"/>
    <w:rsid w:val="001768AE"/>
    <w:rsid w:val="001768B7"/>
    <w:rsid w:val="001768C0"/>
    <w:rsid w:val="00177FF4"/>
    <w:rsid w:val="00180143"/>
    <w:rsid w:val="001804D3"/>
    <w:rsid w:val="00180502"/>
    <w:rsid w:val="00180E43"/>
    <w:rsid w:val="00181CDA"/>
    <w:rsid w:val="00182560"/>
    <w:rsid w:val="00182974"/>
    <w:rsid w:val="00182A9B"/>
    <w:rsid w:val="00182D1D"/>
    <w:rsid w:val="001837B9"/>
    <w:rsid w:val="001840C5"/>
    <w:rsid w:val="0018452D"/>
    <w:rsid w:val="0018533D"/>
    <w:rsid w:val="0018539C"/>
    <w:rsid w:val="00186081"/>
    <w:rsid w:val="00186361"/>
    <w:rsid w:val="00186786"/>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3CD"/>
    <w:rsid w:val="001A3B04"/>
    <w:rsid w:val="001A3CA9"/>
    <w:rsid w:val="001A467F"/>
    <w:rsid w:val="001A48D0"/>
    <w:rsid w:val="001A4BD3"/>
    <w:rsid w:val="001A4DE6"/>
    <w:rsid w:val="001A5338"/>
    <w:rsid w:val="001A57B9"/>
    <w:rsid w:val="001A5B75"/>
    <w:rsid w:val="001A5BC1"/>
    <w:rsid w:val="001A5E74"/>
    <w:rsid w:val="001A7064"/>
    <w:rsid w:val="001A7224"/>
    <w:rsid w:val="001A78DC"/>
    <w:rsid w:val="001B04AB"/>
    <w:rsid w:val="001B06A5"/>
    <w:rsid w:val="001B0822"/>
    <w:rsid w:val="001B136B"/>
    <w:rsid w:val="001B1930"/>
    <w:rsid w:val="001B246F"/>
    <w:rsid w:val="001B2767"/>
    <w:rsid w:val="001B2FE1"/>
    <w:rsid w:val="001B2FEE"/>
    <w:rsid w:val="001B30D7"/>
    <w:rsid w:val="001B3781"/>
    <w:rsid w:val="001B3916"/>
    <w:rsid w:val="001B3DE7"/>
    <w:rsid w:val="001B3FB4"/>
    <w:rsid w:val="001B5036"/>
    <w:rsid w:val="001B527F"/>
    <w:rsid w:val="001B54B4"/>
    <w:rsid w:val="001B5F8E"/>
    <w:rsid w:val="001B602C"/>
    <w:rsid w:val="001B6309"/>
    <w:rsid w:val="001B693A"/>
    <w:rsid w:val="001B6BB4"/>
    <w:rsid w:val="001B6FF8"/>
    <w:rsid w:val="001B7154"/>
    <w:rsid w:val="001B74CC"/>
    <w:rsid w:val="001C016A"/>
    <w:rsid w:val="001C0226"/>
    <w:rsid w:val="001C056A"/>
    <w:rsid w:val="001C0E12"/>
    <w:rsid w:val="001C13EA"/>
    <w:rsid w:val="001C178A"/>
    <w:rsid w:val="001C1CA0"/>
    <w:rsid w:val="001C1DF5"/>
    <w:rsid w:val="001C2C12"/>
    <w:rsid w:val="001C3769"/>
    <w:rsid w:val="001C37D7"/>
    <w:rsid w:val="001C3B44"/>
    <w:rsid w:val="001C3C28"/>
    <w:rsid w:val="001C3DF8"/>
    <w:rsid w:val="001C452A"/>
    <w:rsid w:val="001C5508"/>
    <w:rsid w:val="001C56BF"/>
    <w:rsid w:val="001C56E8"/>
    <w:rsid w:val="001C5DA7"/>
    <w:rsid w:val="001C5FD0"/>
    <w:rsid w:val="001C6079"/>
    <w:rsid w:val="001C737B"/>
    <w:rsid w:val="001C77A6"/>
    <w:rsid w:val="001C7E01"/>
    <w:rsid w:val="001C7F49"/>
    <w:rsid w:val="001D0154"/>
    <w:rsid w:val="001D0537"/>
    <w:rsid w:val="001D11DD"/>
    <w:rsid w:val="001D1547"/>
    <w:rsid w:val="001D26A0"/>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B8A"/>
    <w:rsid w:val="001E4BAF"/>
    <w:rsid w:val="001E4F55"/>
    <w:rsid w:val="001E4F9A"/>
    <w:rsid w:val="001E67CE"/>
    <w:rsid w:val="001E6A54"/>
    <w:rsid w:val="001E6B1B"/>
    <w:rsid w:val="001E6BC6"/>
    <w:rsid w:val="001E6E81"/>
    <w:rsid w:val="001E7579"/>
    <w:rsid w:val="001E7EEB"/>
    <w:rsid w:val="001F0610"/>
    <w:rsid w:val="001F0E62"/>
    <w:rsid w:val="001F1B51"/>
    <w:rsid w:val="001F1E73"/>
    <w:rsid w:val="001F2568"/>
    <w:rsid w:val="001F2978"/>
    <w:rsid w:val="001F2F64"/>
    <w:rsid w:val="001F36E0"/>
    <w:rsid w:val="001F4F57"/>
    <w:rsid w:val="001F51A9"/>
    <w:rsid w:val="001F6246"/>
    <w:rsid w:val="001F6294"/>
    <w:rsid w:val="001F6496"/>
    <w:rsid w:val="001F6A08"/>
    <w:rsid w:val="001F7D46"/>
    <w:rsid w:val="001F7EF6"/>
    <w:rsid w:val="002011E6"/>
    <w:rsid w:val="0020162C"/>
    <w:rsid w:val="00201BEB"/>
    <w:rsid w:val="00202CB1"/>
    <w:rsid w:val="00202E93"/>
    <w:rsid w:val="0020327E"/>
    <w:rsid w:val="00203559"/>
    <w:rsid w:val="002035A4"/>
    <w:rsid w:val="00203CE7"/>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1C61"/>
    <w:rsid w:val="002122EF"/>
    <w:rsid w:val="00212A60"/>
    <w:rsid w:val="00213022"/>
    <w:rsid w:val="00213A64"/>
    <w:rsid w:val="00213F22"/>
    <w:rsid w:val="00214EB6"/>
    <w:rsid w:val="00215024"/>
    <w:rsid w:val="00215680"/>
    <w:rsid w:val="00215BF2"/>
    <w:rsid w:val="00215C13"/>
    <w:rsid w:val="00216072"/>
    <w:rsid w:val="00216A67"/>
    <w:rsid w:val="00217567"/>
    <w:rsid w:val="002202DC"/>
    <w:rsid w:val="0022089C"/>
    <w:rsid w:val="00220B64"/>
    <w:rsid w:val="00220D1B"/>
    <w:rsid w:val="00221B2E"/>
    <w:rsid w:val="0022243A"/>
    <w:rsid w:val="00222E3A"/>
    <w:rsid w:val="00222E4A"/>
    <w:rsid w:val="00223137"/>
    <w:rsid w:val="0022328E"/>
    <w:rsid w:val="00223928"/>
    <w:rsid w:val="00223E87"/>
    <w:rsid w:val="00224327"/>
    <w:rsid w:val="002249CC"/>
    <w:rsid w:val="002254C8"/>
    <w:rsid w:val="0022560F"/>
    <w:rsid w:val="00225A26"/>
    <w:rsid w:val="00225FED"/>
    <w:rsid w:val="002271A0"/>
    <w:rsid w:val="0022725B"/>
    <w:rsid w:val="00227516"/>
    <w:rsid w:val="00227922"/>
    <w:rsid w:val="00230195"/>
    <w:rsid w:val="0023063B"/>
    <w:rsid w:val="00230E9B"/>
    <w:rsid w:val="002319FE"/>
    <w:rsid w:val="00231EB6"/>
    <w:rsid w:val="00231F16"/>
    <w:rsid w:val="00232213"/>
    <w:rsid w:val="002328CE"/>
    <w:rsid w:val="00233917"/>
    <w:rsid w:val="0023478E"/>
    <w:rsid w:val="00234A1C"/>
    <w:rsid w:val="00234A65"/>
    <w:rsid w:val="00234BCE"/>
    <w:rsid w:val="00235374"/>
    <w:rsid w:val="002356B2"/>
    <w:rsid w:val="002358F8"/>
    <w:rsid w:val="00235992"/>
    <w:rsid w:val="002364B9"/>
    <w:rsid w:val="002368C7"/>
    <w:rsid w:val="00236B7E"/>
    <w:rsid w:val="00236CE5"/>
    <w:rsid w:val="0023732C"/>
    <w:rsid w:val="0024032F"/>
    <w:rsid w:val="00240F7C"/>
    <w:rsid w:val="0024103B"/>
    <w:rsid w:val="00241043"/>
    <w:rsid w:val="00241526"/>
    <w:rsid w:val="00241647"/>
    <w:rsid w:val="0024326B"/>
    <w:rsid w:val="00243759"/>
    <w:rsid w:val="002437A1"/>
    <w:rsid w:val="002439AA"/>
    <w:rsid w:val="00244205"/>
    <w:rsid w:val="00244F18"/>
    <w:rsid w:val="00244F5B"/>
    <w:rsid w:val="002454C2"/>
    <w:rsid w:val="0024565F"/>
    <w:rsid w:val="00245951"/>
    <w:rsid w:val="00245955"/>
    <w:rsid w:val="00245961"/>
    <w:rsid w:val="0024629F"/>
    <w:rsid w:val="00246588"/>
    <w:rsid w:val="00246A78"/>
    <w:rsid w:val="00246BAA"/>
    <w:rsid w:val="00246D5F"/>
    <w:rsid w:val="00247E69"/>
    <w:rsid w:val="00250512"/>
    <w:rsid w:val="00250553"/>
    <w:rsid w:val="0025067D"/>
    <w:rsid w:val="00250ADD"/>
    <w:rsid w:val="00250DE4"/>
    <w:rsid w:val="00251376"/>
    <w:rsid w:val="00251E32"/>
    <w:rsid w:val="00252A0F"/>
    <w:rsid w:val="00252A2F"/>
    <w:rsid w:val="00252A82"/>
    <w:rsid w:val="00252C3B"/>
    <w:rsid w:val="00252E2F"/>
    <w:rsid w:val="002535CD"/>
    <w:rsid w:val="002536BF"/>
    <w:rsid w:val="002538EC"/>
    <w:rsid w:val="00253A62"/>
    <w:rsid w:val="002543C5"/>
    <w:rsid w:val="00254E4A"/>
    <w:rsid w:val="00254E60"/>
    <w:rsid w:val="00254EF8"/>
    <w:rsid w:val="002554C1"/>
    <w:rsid w:val="00255E75"/>
    <w:rsid w:val="002566A7"/>
    <w:rsid w:val="002567B0"/>
    <w:rsid w:val="00256A75"/>
    <w:rsid w:val="00257172"/>
    <w:rsid w:val="00257ADB"/>
    <w:rsid w:val="00257F10"/>
    <w:rsid w:val="00260558"/>
    <w:rsid w:val="00260D9F"/>
    <w:rsid w:val="00262DEE"/>
    <w:rsid w:val="00263D18"/>
    <w:rsid w:val="00264D53"/>
    <w:rsid w:val="00265F0C"/>
    <w:rsid w:val="0026608F"/>
    <w:rsid w:val="002667EA"/>
    <w:rsid w:val="00266986"/>
    <w:rsid w:val="00266B66"/>
    <w:rsid w:val="00270DCF"/>
    <w:rsid w:val="00271284"/>
    <w:rsid w:val="0027187E"/>
    <w:rsid w:val="00272E82"/>
    <w:rsid w:val="002736E1"/>
    <w:rsid w:val="0027381A"/>
    <w:rsid w:val="00274B9F"/>
    <w:rsid w:val="00274BCB"/>
    <w:rsid w:val="002750FD"/>
    <w:rsid w:val="002751CD"/>
    <w:rsid w:val="00275583"/>
    <w:rsid w:val="0027605B"/>
    <w:rsid w:val="002767B5"/>
    <w:rsid w:val="00276842"/>
    <w:rsid w:val="00277188"/>
    <w:rsid w:val="0027731F"/>
    <w:rsid w:val="002773AA"/>
    <w:rsid w:val="00277EBC"/>
    <w:rsid w:val="00277F64"/>
    <w:rsid w:val="0028023E"/>
    <w:rsid w:val="0028038F"/>
    <w:rsid w:val="00280594"/>
    <w:rsid w:val="002806C4"/>
    <w:rsid w:val="00280F22"/>
    <w:rsid w:val="002812D1"/>
    <w:rsid w:val="00281BBF"/>
    <w:rsid w:val="0028215A"/>
    <w:rsid w:val="00282EDB"/>
    <w:rsid w:val="00283F1B"/>
    <w:rsid w:val="00284AAA"/>
    <w:rsid w:val="002852C5"/>
    <w:rsid w:val="00285432"/>
    <w:rsid w:val="0028576D"/>
    <w:rsid w:val="002857B7"/>
    <w:rsid w:val="002865C5"/>
    <w:rsid w:val="00286EF0"/>
    <w:rsid w:val="0028724F"/>
    <w:rsid w:val="0028792A"/>
    <w:rsid w:val="0029047E"/>
    <w:rsid w:val="0029094F"/>
    <w:rsid w:val="00290E48"/>
    <w:rsid w:val="00290FD0"/>
    <w:rsid w:val="00291E5A"/>
    <w:rsid w:val="00291EBA"/>
    <w:rsid w:val="002920D7"/>
    <w:rsid w:val="002924AC"/>
    <w:rsid w:val="002925A5"/>
    <w:rsid w:val="002925A6"/>
    <w:rsid w:val="00292786"/>
    <w:rsid w:val="00293095"/>
    <w:rsid w:val="00293325"/>
    <w:rsid w:val="00293A48"/>
    <w:rsid w:val="00293D83"/>
    <w:rsid w:val="00293EA2"/>
    <w:rsid w:val="00294270"/>
    <w:rsid w:val="0029454E"/>
    <w:rsid w:val="00294757"/>
    <w:rsid w:val="00294792"/>
    <w:rsid w:val="00294AE8"/>
    <w:rsid w:val="00294DF8"/>
    <w:rsid w:val="00294EC0"/>
    <w:rsid w:val="00295A9F"/>
    <w:rsid w:val="00295D9D"/>
    <w:rsid w:val="00297353"/>
    <w:rsid w:val="002A03AD"/>
    <w:rsid w:val="002A0EF9"/>
    <w:rsid w:val="002A161F"/>
    <w:rsid w:val="002A1D51"/>
    <w:rsid w:val="002A1F5B"/>
    <w:rsid w:val="002A2402"/>
    <w:rsid w:val="002A2D7A"/>
    <w:rsid w:val="002A30A9"/>
    <w:rsid w:val="002A3237"/>
    <w:rsid w:val="002A3273"/>
    <w:rsid w:val="002A39F0"/>
    <w:rsid w:val="002A3A6E"/>
    <w:rsid w:val="002A3F37"/>
    <w:rsid w:val="002A40C5"/>
    <w:rsid w:val="002A4C16"/>
    <w:rsid w:val="002A4EA6"/>
    <w:rsid w:val="002A512A"/>
    <w:rsid w:val="002A5982"/>
    <w:rsid w:val="002A605E"/>
    <w:rsid w:val="002A6361"/>
    <w:rsid w:val="002A6C8B"/>
    <w:rsid w:val="002A7224"/>
    <w:rsid w:val="002A764C"/>
    <w:rsid w:val="002B0467"/>
    <w:rsid w:val="002B0FB2"/>
    <w:rsid w:val="002B131E"/>
    <w:rsid w:val="002B1E10"/>
    <w:rsid w:val="002B1F13"/>
    <w:rsid w:val="002B2C13"/>
    <w:rsid w:val="002B2DED"/>
    <w:rsid w:val="002B3096"/>
    <w:rsid w:val="002B30A4"/>
    <w:rsid w:val="002B3260"/>
    <w:rsid w:val="002B32D6"/>
    <w:rsid w:val="002B3443"/>
    <w:rsid w:val="002B43F8"/>
    <w:rsid w:val="002B46A5"/>
    <w:rsid w:val="002B4933"/>
    <w:rsid w:val="002B5022"/>
    <w:rsid w:val="002B51CD"/>
    <w:rsid w:val="002B540C"/>
    <w:rsid w:val="002B552B"/>
    <w:rsid w:val="002B5654"/>
    <w:rsid w:val="002B5B13"/>
    <w:rsid w:val="002B6067"/>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B45"/>
    <w:rsid w:val="002C1C1B"/>
    <w:rsid w:val="002C1D33"/>
    <w:rsid w:val="002C29F9"/>
    <w:rsid w:val="002C30B5"/>
    <w:rsid w:val="002C3481"/>
    <w:rsid w:val="002C38FD"/>
    <w:rsid w:val="002C424E"/>
    <w:rsid w:val="002C4A67"/>
    <w:rsid w:val="002C4B53"/>
    <w:rsid w:val="002C4E80"/>
    <w:rsid w:val="002C5088"/>
    <w:rsid w:val="002C51F3"/>
    <w:rsid w:val="002C5B42"/>
    <w:rsid w:val="002C5F07"/>
    <w:rsid w:val="002C613F"/>
    <w:rsid w:val="002C61D2"/>
    <w:rsid w:val="002C6CDA"/>
    <w:rsid w:val="002C6D1E"/>
    <w:rsid w:val="002C6F17"/>
    <w:rsid w:val="002C7E67"/>
    <w:rsid w:val="002D07AB"/>
    <w:rsid w:val="002D0906"/>
    <w:rsid w:val="002D0AE7"/>
    <w:rsid w:val="002D0F63"/>
    <w:rsid w:val="002D15A9"/>
    <w:rsid w:val="002D181E"/>
    <w:rsid w:val="002D1BA0"/>
    <w:rsid w:val="002D1DEA"/>
    <w:rsid w:val="002D1DED"/>
    <w:rsid w:val="002D1E68"/>
    <w:rsid w:val="002D2267"/>
    <w:rsid w:val="002D22AE"/>
    <w:rsid w:val="002D2F1F"/>
    <w:rsid w:val="002D2F98"/>
    <w:rsid w:val="002D39CA"/>
    <w:rsid w:val="002D3FB0"/>
    <w:rsid w:val="002D413D"/>
    <w:rsid w:val="002D47C5"/>
    <w:rsid w:val="002D48E5"/>
    <w:rsid w:val="002D5590"/>
    <w:rsid w:val="002D564D"/>
    <w:rsid w:val="002D620B"/>
    <w:rsid w:val="002D6A2D"/>
    <w:rsid w:val="002D74F5"/>
    <w:rsid w:val="002D799D"/>
    <w:rsid w:val="002D7B30"/>
    <w:rsid w:val="002D7B45"/>
    <w:rsid w:val="002D7CA0"/>
    <w:rsid w:val="002E0889"/>
    <w:rsid w:val="002E0C9C"/>
    <w:rsid w:val="002E12FA"/>
    <w:rsid w:val="002E1A74"/>
    <w:rsid w:val="002E1D4D"/>
    <w:rsid w:val="002E1DD5"/>
    <w:rsid w:val="002E1E38"/>
    <w:rsid w:val="002E256D"/>
    <w:rsid w:val="002E2C62"/>
    <w:rsid w:val="002E2C8F"/>
    <w:rsid w:val="002E2DC2"/>
    <w:rsid w:val="002E31F6"/>
    <w:rsid w:val="002E38C6"/>
    <w:rsid w:val="002E402D"/>
    <w:rsid w:val="002E40BA"/>
    <w:rsid w:val="002E4455"/>
    <w:rsid w:val="002E6228"/>
    <w:rsid w:val="002E65D7"/>
    <w:rsid w:val="002E72FF"/>
    <w:rsid w:val="002E76D3"/>
    <w:rsid w:val="002F084E"/>
    <w:rsid w:val="002F2B4D"/>
    <w:rsid w:val="002F3219"/>
    <w:rsid w:val="002F3EF0"/>
    <w:rsid w:val="002F4138"/>
    <w:rsid w:val="002F4D34"/>
    <w:rsid w:val="002F6766"/>
    <w:rsid w:val="002F762B"/>
    <w:rsid w:val="00300096"/>
    <w:rsid w:val="003003EC"/>
    <w:rsid w:val="00300BCF"/>
    <w:rsid w:val="00300FFA"/>
    <w:rsid w:val="0030105A"/>
    <w:rsid w:val="0030108C"/>
    <w:rsid w:val="00301288"/>
    <w:rsid w:val="003015F6"/>
    <w:rsid w:val="00301EE6"/>
    <w:rsid w:val="00302DFF"/>
    <w:rsid w:val="00303EDF"/>
    <w:rsid w:val="00304243"/>
    <w:rsid w:val="0030465E"/>
    <w:rsid w:val="003049BD"/>
    <w:rsid w:val="00304F5B"/>
    <w:rsid w:val="00304FF3"/>
    <w:rsid w:val="003054F6"/>
    <w:rsid w:val="00305D22"/>
    <w:rsid w:val="00307598"/>
    <w:rsid w:val="00310247"/>
    <w:rsid w:val="003104E6"/>
    <w:rsid w:val="00310B48"/>
    <w:rsid w:val="0031197B"/>
    <w:rsid w:val="00311C98"/>
    <w:rsid w:val="003129F6"/>
    <w:rsid w:val="00312EB2"/>
    <w:rsid w:val="00313C10"/>
    <w:rsid w:val="0031455A"/>
    <w:rsid w:val="003145E4"/>
    <w:rsid w:val="003148BE"/>
    <w:rsid w:val="00314E64"/>
    <w:rsid w:val="0031510B"/>
    <w:rsid w:val="003154EF"/>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CF4"/>
    <w:rsid w:val="00323DF2"/>
    <w:rsid w:val="0032417E"/>
    <w:rsid w:val="0032452F"/>
    <w:rsid w:val="0032496C"/>
    <w:rsid w:val="00324EA8"/>
    <w:rsid w:val="00324F31"/>
    <w:rsid w:val="0032568A"/>
    <w:rsid w:val="00325806"/>
    <w:rsid w:val="0032595F"/>
    <w:rsid w:val="00325968"/>
    <w:rsid w:val="00325CB6"/>
    <w:rsid w:val="00325E27"/>
    <w:rsid w:val="00325FCF"/>
    <w:rsid w:val="00326106"/>
    <w:rsid w:val="00326285"/>
    <w:rsid w:val="00326643"/>
    <w:rsid w:val="00326EA9"/>
    <w:rsid w:val="003303B3"/>
    <w:rsid w:val="0033083D"/>
    <w:rsid w:val="00330A84"/>
    <w:rsid w:val="00330C0B"/>
    <w:rsid w:val="00331ADB"/>
    <w:rsid w:val="00331E63"/>
    <w:rsid w:val="00331E9B"/>
    <w:rsid w:val="00332C9C"/>
    <w:rsid w:val="00333C2A"/>
    <w:rsid w:val="0033456E"/>
    <w:rsid w:val="003347D7"/>
    <w:rsid w:val="00334894"/>
    <w:rsid w:val="00334A25"/>
    <w:rsid w:val="00334E95"/>
    <w:rsid w:val="003351BF"/>
    <w:rsid w:val="003353DA"/>
    <w:rsid w:val="003356EC"/>
    <w:rsid w:val="00335818"/>
    <w:rsid w:val="00335D0C"/>
    <w:rsid w:val="00335EE7"/>
    <w:rsid w:val="003362F9"/>
    <w:rsid w:val="00337421"/>
    <w:rsid w:val="003401F6"/>
    <w:rsid w:val="00340633"/>
    <w:rsid w:val="00340C90"/>
    <w:rsid w:val="00341579"/>
    <w:rsid w:val="00342892"/>
    <w:rsid w:val="00342A0C"/>
    <w:rsid w:val="00343F3D"/>
    <w:rsid w:val="00344139"/>
    <w:rsid w:val="003454D4"/>
    <w:rsid w:val="003455B9"/>
    <w:rsid w:val="00345BA9"/>
    <w:rsid w:val="00345D7D"/>
    <w:rsid w:val="003465A7"/>
    <w:rsid w:val="00346B08"/>
    <w:rsid w:val="00346FE1"/>
    <w:rsid w:val="00347298"/>
    <w:rsid w:val="003472D3"/>
    <w:rsid w:val="00347526"/>
    <w:rsid w:val="003476FD"/>
    <w:rsid w:val="00347A10"/>
    <w:rsid w:val="00347DA2"/>
    <w:rsid w:val="003500BD"/>
    <w:rsid w:val="0035059D"/>
    <w:rsid w:val="00350625"/>
    <w:rsid w:val="0035068A"/>
    <w:rsid w:val="003511D0"/>
    <w:rsid w:val="0035139A"/>
    <w:rsid w:val="0035199C"/>
    <w:rsid w:val="00353C12"/>
    <w:rsid w:val="00353CDF"/>
    <w:rsid w:val="003542E9"/>
    <w:rsid w:val="00354AC2"/>
    <w:rsid w:val="00354D15"/>
    <w:rsid w:val="00354F89"/>
    <w:rsid w:val="00355C96"/>
    <w:rsid w:val="00355FC5"/>
    <w:rsid w:val="003564C2"/>
    <w:rsid w:val="00356795"/>
    <w:rsid w:val="00357211"/>
    <w:rsid w:val="00357406"/>
    <w:rsid w:val="00357487"/>
    <w:rsid w:val="00357617"/>
    <w:rsid w:val="00357E11"/>
    <w:rsid w:val="00360ABD"/>
    <w:rsid w:val="00360FF0"/>
    <w:rsid w:val="00361B29"/>
    <w:rsid w:val="00361D75"/>
    <w:rsid w:val="00361E7F"/>
    <w:rsid w:val="00361F14"/>
    <w:rsid w:val="00362039"/>
    <w:rsid w:val="003621F9"/>
    <w:rsid w:val="003621FE"/>
    <w:rsid w:val="003625BA"/>
    <w:rsid w:val="00362635"/>
    <w:rsid w:val="0036267E"/>
    <w:rsid w:val="003627DF"/>
    <w:rsid w:val="00362972"/>
    <w:rsid w:val="00362C1B"/>
    <w:rsid w:val="003632D6"/>
    <w:rsid w:val="00363491"/>
    <w:rsid w:val="00363ACA"/>
    <w:rsid w:val="00363AF3"/>
    <w:rsid w:val="00363B42"/>
    <w:rsid w:val="0036452D"/>
    <w:rsid w:val="003647BA"/>
    <w:rsid w:val="00364AB5"/>
    <w:rsid w:val="003654AA"/>
    <w:rsid w:val="00365834"/>
    <w:rsid w:val="00365C15"/>
    <w:rsid w:val="00366A38"/>
    <w:rsid w:val="00366A91"/>
    <w:rsid w:val="003671DE"/>
    <w:rsid w:val="00367870"/>
    <w:rsid w:val="00367F1C"/>
    <w:rsid w:val="00370596"/>
    <w:rsid w:val="003714D4"/>
    <w:rsid w:val="00371587"/>
    <w:rsid w:val="003726B4"/>
    <w:rsid w:val="00373353"/>
    <w:rsid w:val="00373BBF"/>
    <w:rsid w:val="003757CA"/>
    <w:rsid w:val="0037616C"/>
    <w:rsid w:val="00376876"/>
    <w:rsid w:val="00376FB9"/>
    <w:rsid w:val="00377027"/>
    <w:rsid w:val="003770F0"/>
    <w:rsid w:val="00377926"/>
    <w:rsid w:val="00377C3B"/>
    <w:rsid w:val="00380787"/>
    <w:rsid w:val="00380852"/>
    <w:rsid w:val="003812C1"/>
    <w:rsid w:val="003814E2"/>
    <w:rsid w:val="003817FC"/>
    <w:rsid w:val="00381886"/>
    <w:rsid w:val="00381AAE"/>
    <w:rsid w:val="00381C0C"/>
    <w:rsid w:val="00381CE8"/>
    <w:rsid w:val="003822B4"/>
    <w:rsid w:val="0038289B"/>
    <w:rsid w:val="0038297C"/>
    <w:rsid w:val="003830C5"/>
    <w:rsid w:val="00383322"/>
    <w:rsid w:val="003836E1"/>
    <w:rsid w:val="00383B96"/>
    <w:rsid w:val="00383E08"/>
    <w:rsid w:val="0038445C"/>
    <w:rsid w:val="003846A6"/>
    <w:rsid w:val="00384994"/>
    <w:rsid w:val="00384F06"/>
    <w:rsid w:val="00384F20"/>
    <w:rsid w:val="0038538A"/>
    <w:rsid w:val="00386788"/>
    <w:rsid w:val="00387BDF"/>
    <w:rsid w:val="00387DDC"/>
    <w:rsid w:val="00390C1D"/>
    <w:rsid w:val="00390F99"/>
    <w:rsid w:val="00392046"/>
    <w:rsid w:val="00392581"/>
    <w:rsid w:val="00392CE9"/>
    <w:rsid w:val="003937C0"/>
    <w:rsid w:val="00393980"/>
    <w:rsid w:val="003940A9"/>
    <w:rsid w:val="00394D15"/>
    <w:rsid w:val="0039578B"/>
    <w:rsid w:val="00395875"/>
    <w:rsid w:val="00395A2B"/>
    <w:rsid w:val="00395C57"/>
    <w:rsid w:val="00396B60"/>
    <w:rsid w:val="0039761E"/>
    <w:rsid w:val="003A00A5"/>
    <w:rsid w:val="003A10A4"/>
    <w:rsid w:val="003A18BD"/>
    <w:rsid w:val="003A202D"/>
    <w:rsid w:val="003A2308"/>
    <w:rsid w:val="003A2428"/>
    <w:rsid w:val="003A3506"/>
    <w:rsid w:val="003A373F"/>
    <w:rsid w:val="003A3BAB"/>
    <w:rsid w:val="003A3C66"/>
    <w:rsid w:val="003A3F35"/>
    <w:rsid w:val="003A42A6"/>
    <w:rsid w:val="003A5421"/>
    <w:rsid w:val="003A5713"/>
    <w:rsid w:val="003A6396"/>
    <w:rsid w:val="003A6D29"/>
    <w:rsid w:val="003A6DF7"/>
    <w:rsid w:val="003A7425"/>
    <w:rsid w:val="003A7656"/>
    <w:rsid w:val="003A77D4"/>
    <w:rsid w:val="003A7836"/>
    <w:rsid w:val="003B0677"/>
    <w:rsid w:val="003B0A32"/>
    <w:rsid w:val="003B1104"/>
    <w:rsid w:val="003B1929"/>
    <w:rsid w:val="003B2484"/>
    <w:rsid w:val="003B25A7"/>
    <w:rsid w:val="003B29A2"/>
    <w:rsid w:val="003B3285"/>
    <w:rsid w:val="003B3872"/>
    <w:rsid w:val="003B3B30"/>
    <w:rsid w:val="003B3EF6"/>
    <w:rsid w:val="003B3F38"/>
    <w:rsid w:val="003B4D43"/>
    <w:rsid w:val="003B5353"/>
    <w:rsid w:val="003B590D"/>
    <w:rsid w:val="003B5BEF"/>
    <w:rsid w:val="003B5F98"/>
    <w:rsid w:val="003B6020"/>
    <w:rsid w:val="003B61BE"/>
    <w:rsid w:val="003B694C"/>
    <w:rsid w:val="003B72C2"/>
    <w:rsid w:val="003B7C3F"/>
    <w:rsid w:val="003C01CB"/>
    <w:rsid w:val="003C03C7"/>
    <w:rsid w:val="003C0BE7"/>
    <w:rsid w:val="003C12CF"/>
    <w:rsid w:val="003C1347"/>
    <w:rsid w:val="003C1EB2"/>
    <w:rsid w:val="003C264F"/>
    <w:rsid w:val="003C31D8"/>
    <w:rsid w:val="003C3242"/>
    <w:rsid w:val="003C3ACD"/>
    <w:rsid w:val="003C3E3A"/>
    <w:rsid w:val="003C42CB"/>
    <w:rsid w:val="003C4954"/>
    <w:rsid w:val="003C4FDC"/>
    <w:rsid w:val="003C5411"/>
    <w:rsid w:val="003C5E03"/>
    <w:rsid w:val="003C5EA6"/>
    <w:rsid w:val="003C6865"/>
    <w:rsid w:val="003C6DAA"/>
    <w:rsid w:val="003C6E84"/>
    <w:rsid w:val="003C756C"/>
    <w:rsid w:val="003C7702"/>
    <w:rsid w:val="003C7C86"/>
    <w:rsid w:val="003D003E"/>
    <w:rsid w:val="003D05C1"/>
    <w:rsid w:val="003D0737"/>
    <w:rsid w:val="003D0CAF"/>
    <w:rsid w:val="003D0F26"/>
    <w:rsid w:val="003D173D"/>
    <w:rsid w:val="003D1BB3"/>
    <w:rsid w:val="003D1CC1"/>
    <w:rsid w:val="003D2731"/>
    <w:rsid w:val="003D3F1B"/>
    <w:rsid w:val="003D40A2"/>
    <w:rsid w:val="003D5877"/>
    <w:rsid w:val="003D5F3F"/>
    <w:rsid w:val="003D6285"/>
    <w:rsid w:val="003D656F"/>
    <w:rsid w:val="003D7B19"/>
    <w:rsid w:val="003D7E03"/>
    <w:rsid w:val="003E0FBD"/>
    <w:rsid w:val="003E1270"/>
    <w:rsid w:val="003E22B4"/>
    <w:rsid w:val="003E23FA"/>
    <w:rsid w:val="003E2A8E"/>
    <w:rsid w:val="003E335C"/>
    <w:rsid w:val="003E35D9"/>
    <w:rsid w:val="003E3919"/>
    <w:rsid w:val="003E3D42"/>
    <w:rsid w:val="003E3DFF"/>
    <w:rsid w:val="003E3FBA"/>
    <w:rsid w:val="003E492D"/>
    <w:rsid w:val="003E4E72"/>
    <w:rsid w:val="003E5062"/>
    <w:rsid w:val="003E594F"/>
    <w:rsid w:val="003E6446"/>
    <w:rsid w:val="003E67E4"/>
    <w:rsid w:val="003E6913"/>
    <w:rsid w:val="003E6BFF"/>
    <w:rsid w:val="003E7436"/>
    <w:rsid w:val="003E7594"/>
    <w:rsid w:val="003E7E1D"/>
    <w:rsid w:val="003E7FAE"/>
    <w:rsid w:val="003F0261"/>
    <w:rsid w:val="003F06F7"/>
    <w:rsid w:val="003F0AE5"/>
    <w:rsid w:val="003F143F"/>
    <w:rsid w:val="003F1B38"/>
    <w:rsid w:val="003F1D69"/>
    <w:rsid w:val="003F28BE"/>
    <w:rsid w:val="003F296D"/>
    <w:rsid w:val="003F39FD"/>
    <w:rsid w:val="003F3F73"/>
    <w:rsid w:val="003F4665"/>
    <w:rsid w:val="003F4C4D"/>
    <w:rsid w:val="003F4F34"/>
    <w:rsid w:val="003F512A"/>
    <w:rsid w:val="003F5ABE"/>
    <w:rsid w:val="003F5E7D"/>
    <w:rsid w:val="003F6737"/>
    <w:rsid w:val="003F68F8"/>
    <w:rsid w:val="003F6AF5"/>
    <w:rsid w:val="004002AF"/>
    <w:rsid w:val="00400A9C"/>
    <w:rsid w:val="0040195A"/>
    <w:rsid w:val="004020E7"/>
    <w:rsid w:val="004028AB"/>
    <w:rsid w:val="00403A49"/>
    <w:rsid w:val="00403AFE"/>
    <w:rsid w:val="00403CE3"/>
    <w:rsid w:val="00404075"/>
    <w:rsid w:val="00404202"/>
    <w:rsid w:val="00404376"/>
    <w:rsid w:val="004045F8"/>
    <w:rsid w:val="00404936"/>
    <w:rsid w:val="0040499E"/>
    <w:rsid w:val="00404A34"/>
    <w:rsid w:val="00404A94"/>
    <w:rsid w:val="0040691E"/>
    <w:rsid w:val="00406926"/>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430"/>
    <w:rsid w:val="004158D3"/>
    <w:rsid w:val="00415BFD"/>
    <w:rsid w:val="00415DFF"/>
    <w:rsid w:val="00416184"/>
    <w:rsid w:val="004165E5"/>
    <w:rsid w:val="00416DB5"/>
    <w:rsid w:val="00416DC9"/>
    <w:rsid w:val="00416E5C"/>
    <w:rsid w:val="00417877"/>
    <w:rsid w:val="00417D83"/>
    <w:rsid w:val="004205A0"/>
    <w:rsid w:val="00420705"/>
    <w:rsid w:val="00420B1E"/>
    <w:rsid w:val="00421822"/>
    <w:rsid w:val="00421B96"/>
    <w:rsid w:val="00422743"/>
    <w:rsid w:val="00422C35"/>
    <w:rsid w:val="004230AB"/>
    <w:rsid w:val="00423267"/>
    <w:rsid w:val="00423E04"/>
    <w:rsid w:val="00424475"/>
    <w:rsid w:val="004247CF"/>
    <w:rsid w:val="004252C6"/>
    <w:rsid w:val="00425C7C"/>
    <w:rsid w:val="004272B9"/>
    <w:rsid w:val="00427D65"/>
    <w:rsid w:val="004311A7"/>
    <w:rsid w:val="00431A08"/>
    <w:rsid w:val="00432B09"/>
    <w:rsid w:val="00433E7F"/>
    <w:rsid w:val="004342E6"/>
    <w:rsid w:val="00434BAD"/>
    <w:rsid w:val="00436965"/>
    <w:rsid w:val="0043735F"/>
    <w:rsid w:val="00437ABF"/>
    <w:rsid w:val="0044008B"/>
    <w:rsid w:val="0044188D"/>
    <w:rsid w:val="0044267A"/>
    <w:rsid w:val="00442B4A"/>
    <w:rsid w:val="004436A9"/>
    <w:rsid w:val="0044396D"/>
    <w:rsid w:val="00444573"/>
    <w:rsid w:val="0044673C"/>
    <w:rsid w:val="00446E6D"/>
    <w:rsid w:val="004470D6"/>
    <w:rsid w:val="0044754B"/>
    <w:rsid w:val="00447986"/>
    <w:rsid w:val="0045006B"/>
    <w:rsid w:val="004505AE"/>
    <w:rsid w:val="00450654"/>
    <w:rsid w:val="004506FD"/>
    <w:rsid w:val="00450CF2"/>
    <w:rsid w:val="004513A6"/>
    <w:rsid w:val="00451B3B"/>
    <w:rsid w:val="004532B4"/>
    <w:rsid w:val="00453BB1"/>
    <w:rsid w:val="00453F09"/>
    <w:rsid w:val="00454667"/>
    <w:rsid w:val="00455212"/>
    <w:rsid w:val="00455533"/>
    <w:rsid w:val="00455864"/>
    <w:rsid w:val="00455C8D"/>
    <w:rsid w:val="00455EAE"/>
    <w:rsid w:val="00456A0A"/>
    <w:rsid w:val="00456F43"/>
    <w:rsid w:val="004570BC"/>
    <w:rsid w:val="00457BED"/>
    <w:rsid w:val="00457D19"/>
    <w:rsid w:val="00460794"/>
    <w:rsid w:val="00460E24"/>
    <w:rsid w:val="00460FD4"/>
    <w:rsid w:val="004615B4"/>
    <w:rsid w:val="00461994"/>
    <w:rsid w:val="00461E07"/>
    <w:rsid w:val="00462212"/>
    <w:rsid w:val="0046277A"/>
    <w:rsid w:val="00462DCD"/>
    <w:rsid w:val="00462E01"/>
    <w:rsid w:val="0046313A"/>
    <w:rsid w:val="00463669"/>
    <w:rsid w:val="004640FE"/>
    <w:rsid w:val="004641D5"/>
    <w:rsid w:val="00464AD5"/>
    <w:rsid w:val="00464FF5"/>
    <w:rsid w:val="0046503B"/>
    <w:rsid w:val="004651B7"/>
    <w:rsid w:val="00465220"/>
    <w:rsid w:val="00465337"/>
    <w:rsid w:val="004657D6"/>
    <w:rsid w:val="00465B58"/>
    <w:rsid w:val="00466FA0"/>
    <w:rsid w:val="00467211"/>
    <w:rsid w:val="0046767B"/>
    <w:rsid w:val="00467A05"/>
    <w:rsid w:val="0047043B"/>
    <w:rsid w:val="004705DA"/>
    <w:rsid w:val="00470EA4"/>
    <w:rsid w:val="00471012"/>
    <w:rsid w:val="0047160D"/>
    <w:rsid w:val="004719BB"/>
    <w:rsid w:val="004719EA"/>
    <w:rsid w:val="00471FD6"/>
    <w:rsid w:val="0047252D"/>
    <w:rsid w:val="00472FA5"/>
    <w:rsid w:val="004733FE"/>
    <w:rsid w:val="00473EA1"/>
    <w:rsid w:val="00474AFC"/>
    <w:rsid w:val="004757A1"/>
    <w:rsid w:val="004759F8"/>
    <w:rsid w:val="0047721A"/>
    <w:rsid w:val="004772C4"/>
    <w:rsid w:val="004772EA"/>
    <w:rsid w:val="00477708"/>
    <w:rsid w:val="0047794A"/>
    <w:rsid w:val="0047798B"/>
    <w:rsid w:val="00477C19"/>
    <w:rsid w:val="0048062E"/>
    <w:rsid w:val="00481331"/>
    <w:rsid w:val="00481503"/>
    <w:rsid w:val="0048208B"/>
    <w:rsid w:val="004824AD"/>
    <w:rsid w:val="004826F8"/>
    <w:rsid w:val="00482818"/>
    <w:rsid w:val="004835C0"/>
    <w:rsid w:val="0048369D"/>
    <w:rsid w:val="004836BB"/>
    <w:rsid w:val="00483A50"/>
    <w:rsid w:val="00483DE8"/>
    <w:rsid w:val="004855E0"/>
    <w:rsid w:val="00485AB7"/>
    <w:rsid w:val="00486E44"/>
    <w:rsid w:val="0048726B"/>
    <w:rsid w:val="00487416"/>
    <w:rsid w:val="00487575"/>
    <w:rsid w:val="004875FF"/>
    <w:rsid w:val="00487791"/>
    <w:rsid w:val="0049011E"/>
    <w:rsid w:val="0049073C"/>
    <w:rsid w:val="00490C79"/>
    <w:rsid w:val="004910EC"/>
    <w:rsid w:val="00491E61"/>
    <w:rsid w:val="004924DC"/>
    <w:rsid w:val="00492D4E"/>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03FC"/>
    <w:rsid w:val="004A1BF4"/>
    <w:rsid w:val="004A1C68"/>
    <w:rsid w:val="004A1FC9"/>
    <w:rsid w:val="004A20C2"/>
    <w:rsid w:val="004A27C3"/>
    <w:rsid w:val="004A33E1"/>
    <w:rsid w:val="004A3E35"/>
    <w:rsid w:val="004A4911"/>
    <w:rsid w:val="004A4966"/>
    <w:rsid w:val="004A4CD8"/>
    <w:rsid w:val="004A4E58"/>
    <w:rsid w:val="004A54AC"/>
    <w:rsid w:val="004A5690"/>
    <w:rsid w:val="004A5AB9"/>
    <w:rsid w:val="004A5B11"/>
    <w:rsid w:val="004A62D0"/>
    <w:rsid w:val="004A6606"/>
    <w:rsid w:val="004A6691"/>
    <w:rsid w:val="004A6E7C"/>
    <w:rsid w:val="004A739B"/>
    <w:rsid w:val="004A7DB8"/>
    <w:rsid w:val="004B0E37"/>
    <w:rsid w:val="004B163D"/>
    <w:rsid w:val="004B1B23"/>
    <w:rsid w:val="004B1B5C"/>
    <w:rsid w:val="004B1CE2"/>
    <w:rsid w:val="004B2380"/>
    <w:rsid w:val="004B27B1"/>
    <w:rsid w:val="004B2BB1"/>
    <w:rsid w:val="004B2D0B"/>
    <w:rsid w:val="004B2D70"/>
    <w:rsid w:val="004B44D8"/>
    <w:rsid w:val="004B4BF4"/>
    <w:rsid w:val="004B4F8D"/>
    <w:rsid w:val="004B5271"/>
    <w:rsid w:val="004B548E"/>
    <w:rsid w:val="004B6D63"/>
    <w:rsid w:val="004B6FD2"/>
    <w:rsid w:val="004B7277"/>
    <w:rsid w:val="004B7330"/>
    <w:rsid w:val="004B7567"/>
    <w:rsid w:val="004B757B"/>
    <w:rsid w:val="004B7E11"/>
    <w:rsid w:val="004C0074"/>
    <w:rsid w:val="004C0192"/>
    <w:rsid w:val="004C0405"/>
    <w:rsid w:val="004C05CD"/>
    <w:rsid w:val="004C0DC7"/>
    <w:rsid w:val="004C0EEC"/>
    <w:rsid w:val="004C12F6"/>
    <w:rsid w:val="004C175C"/>
    <w:rsid w:val="004C193B"/>
    <w:rsid w:val="004C3162"/>
    <w:rsid w:val="004C5AE8"/>
    <w:rsid w:val="004C6206"/>
    <w:rsid w:val="004C6777"/>
    <w:rsid w:val="004C6803"/>
    <w:rsid w:val="004C6D8F"/>
    <w:rsid w:val="004C6E7A"/>
    <w:rsid w:val="004C6FF1"/>
    <w:rsid w:val="004C7B19"/>
    <w:rsid w:val="004C7D59"/>
    <w:rsid w:val="004C7E31"/>
    <w:rsid w:val="004D0100"/>
    <w:rsid w:val="004D0286"/>
    <w:rsid w:val="004D0D78"/>
    <w:rsid w:val="004D257A"/>
    <w:rsid w:val="004D33CA"/>
    <w:rsid w:val="004D3B6F"/>
    <w:rsid w:val="004D4324"/>
    <w:rsid w:val="004D511A"/>
    <w:rsid w:val="004D5124"/>
    <w:rsid w:val="004D544E"/>
    <w:rsid w:val="004D57CF"/>
    <w:rsid w:val="004D5A23"/>
    <w:rsid w:val="004D60A0"/>
    <w:rsid w:val="004D6A21"/>
    <w:rsid w:val="004D6C61"/>
    <w:rsid w:val="004D753C"/>
    <w:rsid w:val="004D78BE"/>
    <w:rsid w:val="004D7B6E"/>
    <w:rsid w:val="004E04EA"/>
    <w:rsid w:val="004E057A"/>
    <w:rsid w:val="004E0FBF"/>
    <w:rsid w:val="004E1A79"/>
    <w:rsid w:val="004E243A"/>
    <w:rsid w:val="004E2BA4"/>
    <w:rsid w:val="004E415E"/>
    <w:rsid w:val="004E4235"/>
    <w:rsid w:val="004E45A3"/>
    <w:rsid w:val="004E496F"/>
    <w:rsid w:val="004E59A8"/>
    <w:rsid w:val="004E633A"/>
    <w:rsid w:val="004E65FB"/>
    <w:rsid w:val="004E686F"/>
    <w:rsid w:val="004E6C6D"/>
    <w:rsid w:val="004E76FF"/>
    <w:rsid w:val="004E7953"/>
    <w:rsid w:val="004E7DD3"/>
    <w:rsid w:val="004E7EB2"/>
    <w:rsid w:val="004E7FF7"/>
    <w:rsid w:val="004F0425"/>
    <w:rsid w:val="004F0532"/>
    <w:rsid w:val="004F0B19"/>
    <w:rsid w:val="004F0C53"/>
    <w:rsid w:val="004F14AF"/>
    <w:rsid w:val="004F14FB"/>
    <w:rsid w:val="004F1769"/>
    <w:rsid w:val="004F1D41"/>
    <w:rsid w:val="004F1E45"/>
    <w:rsid w:val="004F22D4"/>
    <w:rsid w:val="004F29B5"/>
    <w:rsid w:val="004F3705"/>
    <w:rsid w:val="004F39DD"/>
    <w:rsid w:val="004F3A48"/>
    <w:rsid w:val="004F42BB"/>
    <w:rsid w:val="004F4375"/>
    <w:rsid w:val="004F46D8"/>
    <w:rsid w:val="004F4CB0"/>
    <w:rsid w:val="004F54C4"/>
    <w:rsid w:val="004F5B6C"/>
    <w:rsid w:val="004F5D23"/>
    <w:rsid w:val="004F5DE1"/>
    <w:rsid w:val="004F6525"/>
    <w:rsid w:val="004F65FD"/>
    <w:rsid w:val="004F736C"/>
    <w:rsid w:val="004F7695"/>
    <w:rsid w:val="005006B4"/>
    <w:rsid w:val="005007A5"/>
    <w:rsid w:val="00500A1E"/>
    <w:rsid w:val="00500BB8"/>
    <w:rsid w:val="00500CA9"/>
    <w:rsid w:val="00501A1B"/>
    <w:rsid w:val="00501D28"/>
    <w:rsid w:val="00501DF5"/>
    <w:rsid w:val="005023E6"/>
    <w:rsid w:val="00503048"/>
    <w:rsid w:val="00503CDD"/>
    <w:rsid w:val="00504285"/>
    <w:rsid w:val="0050438D"/>
    <w:rsid w:val="00504BE6"/>
    <w:rsid w:val="00505095"/>
    <w:rsid w:val="00505445"/>
    <w:rsid w:val="005057AD"/>
    <w:rsid w:val="005059BE"/>
    <w:rsid w:val="00505EF7"/>
    <w:rsid w:val="0050623E"/>
    <w:rsid w:val="00506376"/>
    <w:rsid w:val="00507051"/>
    <w:rsid w:val="00507455"/>
    <w:rsid w:val="00507890"/>
    <w:rsid w:val="00507EBF"/>
    <w:rsid w:val="00507FDC"/>
    <w:rsid w:val="00510345"/>
    <w:rsid w:val="00511A4B"/>
    <w:rsid w:val="00511B0D"/>
    <w:rsid w:val="00511B20"/>
    <w:rsid w:val="005127FB"/>
    <w:rsid w:val="0051296D"/>
    <w:rsid w:val="00512BC1"/>
    <w:rsid w:val="00512C98"/>
    <w:rsid w:val="005131F8"/>
    <w:rsid w:val="005138A1"/>
    <w:rsid w:val="0051398B"/>
    <w:rsid w:val="00513A91"/>
    <w:rsid w:val="00513DEB"/>
    <w:rsid w:val="00514A0F"/>
    <w:rsid w:val="00514B03"/>
    <w:rsid w:val="00514B24"/>
    <w:rsid w:val="00514D12"/>
    <w:rsid w:val="005157D4"/>
    <w:rsid w:val="00516C08"/>
    <w:rsid w:val="0051748A"/>
    <w:rsid w:val="005178AF"/>
    <w:rsid w:val="005201A9"/>
    <w:rsid w:val="005201B6"/>
    <w:rsid w:val="00520842"/>
    <w:rsid w:val="00521CF3"/>
    <w:rsid w:val="00522889"/>
    <w:rsid w:val="005230DE"/>
    <w:rsid w:val="005239F5"/>
    <w:rsid w:val="00523BBE"/>
    <w:rsid w:val="005248B1"/>
    <w:rsid w:val="00525193"/>
    <w:rsid w:val="00525876"/>
    <w:rsid w:val="00525DA4"/>
    <w:rsid w:val="005275E8"/>
    <w:rsid w:val="00527CA1"/>
    <w:rsid w:val="00527D91"/>
    <w:rsid w:val="00530251"/>
    <w:rsid w:val="00530454"/>
    <w:rsid w:val="00530867"/>
    <w:rsid w:val="00530C71"/>
    <w:rsid w:val="00530EBD"/>
    <w:rsid w:val="0053158A"/>
    <w:rsid w:val="00531B13"/>
    <w:rsid w:val="00531CE8"/>
    <w:rsid w:val="005323DD"/>
    <w:rsid w:val="005325A6"/>
    <w:rsid w:val="005326BB"/>
    <w:rsid w:val="00533523"/>
    <w:rsid w:val="00533677"/>
    <w:rsid w:val="0053376D"/>
    <w:rsid w:val="00533B91"/>
    <w:rsid w:val="0053404C"/>
    <w:rsid w:val="00534624"/>
    <w:rsid w:val="00534658"/>
    <w:rsid w:val="00534B97"/>
    <w:rsid w:val="005350C5"/>
    <w:rsid w:val="005350CF"/>
    <w:rsid w:val="00535445"/>
    <w:rsid w:val="005358B2"/>
    <w:rsid w:val="0053775D"/>
    <w:rsid w:val="0053793A"/>
    <w:rsid w:val="00537942"/>
    <w:rsid w:val="0054104C"/>
    <w:rsid w:val="005414B7"/>
    <w:rsid w:val="005417EE"/>
    <w:rsid w:val="0054270B"/>
    <w:rsid w:val="00542A0A"/>
    <w:rsid w:val="00543341"/>
    <w:rsid w:val="00544CDD"/>
    <w:rsid w:val="0054571F"/>
    <w:rsid w:val="005458F1"/>
    <w:rsid w:val="0054776F"/>
    <w:rsid w:val="00547B8B"/>
    <w:rsid w:val="00547BC2"/>
    <w:rsid w:val="00547C7B"/>
    <w:rsid w:val="00547E4C"/>
    <w:rsid w:val="0055012C"/>
    <w:rsid w:val="00550696"/>
    <w:rsid w:val="00550BBC"/>
    <w:rsid w:val="005514CA"/>
    <w:rsid w:val="00551ECA"/>
    <w:rsid w:val="0055206D"/>
    <w:rsid w:val="00552318"/>
    <w:rsid w:val="00552523"/>
    <w:rsid w:val="005526DF"/>
    <w:rsid w:val="005529B6"/>
    <w:rsid w:val="00553609"/>
    <w:rsid w:val="00553753"/>
    <w:rsid w:val="00553AD8"/>
    <w:rsid w:val="00553F68"/>
    <w:rsid w:val="0055426D"/>
    <w:rsid w:val="00554420"/>
    <w:rsid w:val="0055476C"/>
    <w:rsid w:val="00554822"/>
    <w:rsid w:val="0055663C"/>
    <w:rsid w:val="00556A71"/>
    <w:rsid w:val="00556AA2"/>
    <w:rsid w:val="00556EB8"/>
    <w:rsid w:val="00557CA9"/>
    <w:rsid w:val="0056007D"/>
    <w:rsid w:val="00560CE5"/>
    <w:rsid w:val="00560E8C"/>
    <w:rsid w:val="005618AE"/>
    <w:rsid w:val="00561CC5"/>
    <w:rsid w:val="00562FF9"/>
    <w:rsid w:val="00564627"/>
    <w:rsid w:val="0056488B"/>
    <w:rsid w:val="005648D0"/>
    <w:rsid w:val="00564C60"/>
    <w:rsid w:val="00565478"/>
    <w:rsid w:val="005656B8"/>
    <w:rsid w:val="00565719"/>
    <w:rsid w:val="00565E01"/>
    <w:rsid w:val="00565FBE"/>
    <w:rsid w:val="005661D8"/>
    <w:rsid w:val="005673E3"/>
    <w:rsid w:val="005677C7"/>
    <w:rsid w:val="00567BF4"/>
    <w:rsid w:val="00567C17"/>
    <w:rsid w:val="00571690"/>
    <w:rsid w:val="00571EE1"/>
    <w:rsid w:val="00572059"/>
    <w:rsid w:val="005721B6"/>
    <w:rsid w:val="00572B82"/>
    <w:rsid w:val="005735FB"/>
    <w:rsid w:val="005737A4"/>
    <w:rsid w:val="0057382F"/>
    <w:rsid w:val="00573E1E"/>
    <w:rsid w:val="0057434D"/>
    <w:rsid w:val="00574BC4"/>
    <w:rsid w:val="0057506B"/>
    <w:rsid w:val="005752B7"/>
    <w:rsid w:val="00576115"/>
    <w:rsid w:val="00577283"/>
    <w:rsid w:val="005777EB"/>
    <w:rsid w:val="00577E20"/>
    <w:rsid w:val="005800D0"/>
    <w:rsid w:val="005803E8"/>
    <w:rsid w:val="00580BB7"/>
    <w:rsid w:val="005810F3"/>
    <w:rsid w:val="005814D0"/>
    <w:rsid w:val="005821C9"/>
    <w:rsid w:val="005823B0"/>
    <w:rsid w:val="00582D46"/>
    <w:rsid w:val="00583576"/>
    <w:rsid w:val="00583BB0"/>
    <w:rsid w:val="00583BF5"/>
    <w:rsid w:val="00583D1E"/>
    <w:rsid w:val="00583EC2"/>
    <w:rsid w:val="00585373"/>
    <w:rsid w:val="005853DA"/>
    <w:rsid w:val="005855E0"/>
    <w:rsid w:val="00585B42"/>
    <w:rsid w:val="00585C60"/>
    <w:rsid w:val="00585F81"/>
    <w:rsid w:val="005863F6"/>
    <w:rsid w:val="00586F46"/>
    <w:rsid w:val="00587BC3"/>
    <w:rsid w:val="00590715"/>
    <w:rsid w:val="00591DC0"/>
    <w:rsid w:val="00591E69"/>
    <w:rsid w:val="005921DC"/>
    <w:rsid w:val="0059262E"/>
    <w:rsid w:val="00592B8E"/>
    <w:rsid w:val="0059339F"/>
    <w:rsid w:val="005939BD"/>
    <w:rsid w:val="00593EDB"/>
    <w:rsid w:val="005940D8"/>
    <w:rsid w:val="00594386"/>
    <w:rsid w:val="00594548"/>
    <w:rsid w:val="005948EE"/>
    <w:rsid w:val="00594D78"/>
    <w:rsid w:val="005953E2"/>
    <w:rsid w:val="00596437"/>
    <w:rsid w:val="005A0309"/>
    <w:rsid w:val="005A0456"/>
    <w:rsid w:val="005A1093"/>
    <w:rsid w:val="005A11C4"/>
    <w:rsid w:val="005A1FAE"/>
    <w:rsid w:val="005A25A0"/>
    <w:rsid w:val="005A2883"/>
    <w:rsid w:val="005A2CCA"/>
    <w:rsid w:val="005A2F16"/>
    <w:rsid w:val="005A3989"/>
    <w:rsid w:val="005A3B12"/>
    <w:rsid w:val="005A3F75"/>
    <w:rsid w:val="005A518C"/>
    <w:rsid w:val="005A52C6"/>
    <w:rsid w:val="005A53E7"/>
    <w:rsid w:val="005A663C"/>
    <w:rsid w:val="005A73AC"/>
    <w:rsid w:val="005A76B3"/>
    <w:rsid w:val="005A7E37"/>
    <w:rsid w:val="005B09C8"/>
    <w:rsid w:val="005B0EB4"/>
    <w:rsid w:val="005B11D2"/>
    <w:rsid w:val="005B15B3"/>
    <w:rsid w:val="005B21CF"/>
    <w:rsid w:val="005B26DE"/>
    <w:rsid w:val="005B28FC"/>
    <w:rsid w:val="005B2C8A"/>
    <w:rsid w:val="005B338F"/>
    <w:rsid w:val="005B378B"/>
    <w:rsid w:val="005B3AB6"/>
    <w:rsid w:val="005B3B08"/>
    <w:rsid w:val="005B3B5A"/>
    <w:rsid w:val="005B3F1B"/>
    <w:rsid w:val="005B4C64"/>
    <w:rsid w:val="005B52B7"/>
    <w:rsid w:val="005B569A"/>
    <w:rsid w:val="005B59C0"/>
    <w:rsid w:val="005B5E29"/>
    <w:rsid w:val="005B7356"/>
    <w:rsid w:val="005B75BB"/>
    <w:rsid w:val="005B7EE8"/>
    <w:rsid w:val="005C0327"/>
    <w:rsid w:val="005C06F9"/>
    <w:rsid w:val="005C0852"/>
    <w:rsid w:val="005C0AD2"/>
    <w:rsid w:val="005C1DC5"/>
    <w:rsid w:val="005C1EDF"/>
    <w:rsid w:val="005C23D3"/>
    <w:rsid w:val="005C240B"/>
    <w:rsid w:val="005C2A65"/>
    <w:rsid w:val="005C3008"/>
    <w:rsid w:val="005C330F"/>
    <w:rsid w:val="005C38EA"/>
    <w:rsid w:val="005C3B89"/>
    <w:rsid w:val="005C4589"/>
    <w:rsid w:val="005C45FC"/>
    <w:rsid w:val="005C4845"/>
    <w:rsid w:val="005C48A2"/>
    <w:rsid w:val="005C4E35"/>
    <w:rsid w:val="005C53EE"/>
    <w:rsid w:val="005C5813"/>
    <w:rsid w:val="005C5A25"/>
    <w:rsid w:val="005C6507"/>
    <w:rsid w:val="005C6630"/>
    <w:rsid w:val="005C682A"/>
    <w:rsid w:val="005C724B"/>
    <w:rsid w:val="005C74ED"/>
    <w:rsid w:val="005C7B4B"/>
    <w:rsid w:val="005D0232"/>
    <w:rsid w:val="005D06EE"/>
    <w:rsid w:val="005D0AD5"/>
    <w:rsid w:val="005D0E0A"/>
    <w:rsid w:val="005D10C8"/>
    <w:rsid w:val="005D147F"/>
    <w:rsid w:val="005D1643"/>
    <w:rsid w:val="005D1A66"/>
    <w:rsid w:val="005D1B6B"/>
    <w:rsid w:val="005D1E56"/>
    <w:rsid w:val="005D1FFC"/>
    <w:rsid w:val="005D2043"/>
    <w:rsid w:val="005D25A3"/>
    <w:rsid w:val="005D3A46"/>
    <w:rsid w:val="005D4654"/>
    <w:rsid w:val="005D47B1"/>
    <w:rsid w:val="005D48AA"/>
    <w:rsid w:val="005D52A7"/>
    <w:rsid w:val="005D5C77"/>
    <w:rsid w:val="005D61DA"/>
    <w:rsid w:val="005D635E"/>
    <w:rsid w:val="005D785F"/>
    <w:rsid w:val="005D7F73"/>
    <w:rsid w:val="005E102B"/>
    <w:rsid w:val="005E13BA"/>
    <w:rsid w:val="005E1CCF"/>
    <w:rsid w:val="005E1ECD"/>
    <w:rsid w:val="005E2662"/>
    <w:rsid w:val="005E2732"/>
    <w:rsid w:val="005E28AA"/>
    <w:rsid w:val="005E2AC9"/>
    <w:rsid w:val="005E3AB8"/>
    <w:rsid w:val="005E423C"/>
    <w:rsid w:val="005E4272"/>
    <w:rsid w:val="005E5987"/>
    <w:rsid w:val="005E5A6C"/>
    <w:rsid w:val="005E5D00"/>
    <w:rsid w:val="005E61D4"/>
    <w:rsid w:val="005E746C"/>
    <w:rsid w:val="005E7939"/>
    <w:rsid w:val="005E7ED2"/>
    <w:rsid w:val="005F08BA"/>
    <w:rsid w:val="005F13C5"/>
    <w:rsid w:val="005F1673"/>
    <w:rsid w:val="005F1975"/>
    <w:rsid w:val="005F1B34"/>
    <w:rsid w:val="005F2199"/>
    <w:rsid w:val="005F2416"/>
    <w:rsid w:val="005F257B"/>
    <w:rsid w:val="005F263C"/>
    <w:rsid w:val="005F3417"/>
    <w:rsid w:val="005F3A28"/>
    <w:rsid w:val="005F4582"/>
    <w:rsid w:val="005F4D7F"/>
    <w:rsid w:val="005F5299"/>
    <w:rsid w:val="005F57B8"/>
    <w:rsid w:val="005F58C4"/>
    <w:rsid w:val="005F5BA3"/>
    <w:rsid w:val="005F670E"/>
    <w:rsid w:val="005F6925"/>
    <w:rsid w:val="005F6D8F"/>
    <w:rsid w:val="005F7475"/>
    <w:rsid w:val="005F7B2C"/>
    <w:rsid w:val="005F7D68"/>
    <w:rsid w:val="005F7FA5"/>
    <w:rsid w:val="00600351"/>
    <w:rsid w:val="0060041C"/>
    <w:rsid w:val="006011CD"/>
    <w:rsid w:val="00601740"/>
    <w:rsid w:val="00603678"/>
    <w:rsid w:val="006038A5"/>
    <w:rsid w:val="00603951"/>
    <w:rsid w:val="00604EF3"/>
    <w:rsid w:val="0060521D"/>
    <w:rsid w:val="00605E81"/>
    <w:rsid w:val="006066AB"/>
    <w:rsid w:val="00606C96"/>
    <w:rsid w:val="00606EFD"/>
    <w:rsid w:val="00607157"/>
    <w:rsid w:val="0060783C"/>
    <w:rsid w:val="00607845"/>
    <w:rsid w:val="00607B62"/>
    <w:rsid w:val="006104E3"/>
    <w:rsid w:val="006104FB"/>
    <w:rsid w:val="0061095D"/>
    <w:rsid w:val="006110E3"/>
    <w:rsid w:val="006111F3"/>
    <w:rsid w:val="00611A64"/>
    <w:rsid w:val="00612236"/>
    <w:rsid w:val="0061233F"/>
    <w:rsid w:val="006123D7"/>
    <w:rsid w:val="00612BFB"/>
    <w:rsid w:val="00612FB5"/>
    <w:rsid w:val="00613D19"/>
    <w:rsid w:val="0061448B"/>
    <w:rsid w:val="00614B6F"/>
    <w:rsid w:val="006150A4"/>
    <w:rsid w:val="006152F9"/>
    <w:rsid w:val="00615326"/>
    <w:rsid w:val="0061572C"/>
    <w:rsid w:val="006158A2"/>
    <w:rsid w:val="00615B04"/>
    <w:rsid w:val="00615BAD"/>
    <w:rsid w:val="006160C9"/>
    <w:rsid w:val="00616322"/>
    <w:rsid w:val="00616F94"/>
    <w:rsid w:val="00617225"/>
    <w:rsid w:val="006178B9"/>
    <w:rsid w:val="0062044B"/>
    <w:rsid w:val="00620575"/>
    <w:rsid w:val="00620835"/>
    <w:rsid w:val="006208BF"/>
    <w:rsid w:val="00620C10"/>
    <w:rsid w:val="006213A6"/>
    <w:rsid w:val="006213E3"/>
    <w:rsid w:val="00621DAF"/>
    <w:rsid w:val="00622780"/>
    <w:rsid w:val="00622A20"/>
    <w:rsid w:val="006232F0"/>
    <w:rsid w:val="006234D0"/>
    <w:rsid w:val="006234E6"/>
    <w:rsid w:val="0062386F"/>
    <w:rsid w:val="00623A3D"/>
    <w:rsid w:val="00623C2B"/>
    <w:rsid w:val="006245C7"/>
    <w:rsid w:val="00624FCD"/>
    <w:rsid w:val="0062556E"/>
    <w:rsid w:val="0062558C"/>
    <w:rsid w:val="00625DFB"/>
    <w:rsid w:val="0062645A"/>
    <w:rsid w:val="00626638"/>
    <w:rsid w:val="006314E7"/>
    <w:rsid w:val="00631D66"/>
    <w:rsid w:val="00631FE3"/>
    <w:rsid w:val="006320BB"/>
    <w:rsid w:val="00632229"/>
    <w:rsid w:val="006329D9"/>
    <w:rsid w:val="00632A5A"/>
    <w:rsid w:val="00632D3E"/>
    <w:rsid w:val="00632DAB"/>
    <w:rsid w:val="00633FFE"/>
    <w:rsid w:val="0063433E"/>
    <w:rsid w:val="006348D3"/>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61"/>
    <w:rsid w:val="00643A2B"/>
    <w:rsid w:val="006442E0"/>
    <w:rsid w:val="006451FF"/>
    <w:rsid w:val="006454D7"/>
    <w:rsid w:val="00645616"/>
    <w:rsid w:val="006463D6"/>
    <w:rsid w:val="00646C0D"/>
    <w:rsid w:val="00646D69"/>
    <w:rsid w:val="00647019"/>
    <w:rsid w:val="00647113"/>
    <w:rsid w:val="0064755F"/>
    <w:rsid w:val="00647680"/>
    <w:rsid w:val="00647A83"/>
    <w:rsid w:val="00647DB3"/>
    <w:rsid w:val="00650845"/>
    <w:rsid w:val="00650907"/>
    <w:rsid w:val="00650C43"/>
    <w:rsid w:val="00651462"/>
    <w:rsid w:val="00652410"/>
    <w:rsid w:val="00652689"/>
    <w:rsid w:val="00652986"/>
    <w:rsid w:val="00653F44"/>
    <w:rsid w:val="006540E1"/>
    <w:rsid w:val="006543BC"/>
    <w:rsid w:val="00654641"/>
    <w:rsid w:val="006548C8"/>
    <w:rsid w:val="00654E2F"/>
    <w:rsid w:val="0065504F"/>
    <w:rsid w:val="00655DC9"/>
    <w:rsid w:val="006563E3"/>
    <w:rsid w:val="00657088"/>
    <w:rsid w:val="00657D0A"/>
    <w:rsid w:val="006604AC"/>
    <w:rsid w:val="0066100D"/>
    <w:rsid w:val="006611CD"/>
    <w:rsid w:val="00661CAA"/>
    <w:rsid w:val="006627B5"/>
    <w:rsid w:val="00662FCE"/>
    <w:rsid w:val="00663541"/>
    <w:rsid w:val="006635C2"/>
    <w:rsid w:val="00663767"/>
    <w:rsid w:val="0066400A"/>
    <w:rsid w:val="00664921"/>
    <w:rsid w:val="00664AB6"/>
    <w:rsid w:val="00664B94"/>
    <w:rsid w:val="006657E2"/>
    <w:rsid w:val="0066593C"/>
    <w:rsid w:val="0066597E"/>
    <w:rsid w:val="00665E8F"/>
    <w:rsid w:val="00666772"/>
    <w:rsid w:val="006669BB"/>
    <w:rsid w:val="00666ED0"/>
    <w:rsid w:val="00666FA3"/>
    <w:rsid w:val="0066719A"/>
    <w:rsid w:val="00667BB0"/>
    <w:rsid w:val="00670785"/>
    <w:rsid w:val="00670ACA"/>
    <w:rsid w:val="00670E68"/>
    <w:rsid w:val="0067187A"/>
    <w:rsid w:val="00671E0B"/>
    <w:rsid w:val="00671E24"/>
    <w:rsid w:val="0067235B"/>
    <w:rsid w:val="00672C26"/>
    <w:rsid w:val="006741E8"/>
    <w:rsid w:val="00674622"/>
    <w:rsid w:val="00674BDB"/>
    <w:rsid w:val="00675323"/>
    <w:rsid w:val="00675DF4"/>
    <w:rsid w:val="0067677B"/>
    <w:rsid w:val="00677002"/>
    <w:rsid w:val="00677357"/>
    <w:rsid w:val="00677B9B"/>
    <w:rsid w:val="0068046F"/>
    <w:rsid w:val="00681954"/>
    <w:rsid w:val="006826BE"/>
    <w:rsid w:val="006833A8"/>
    <w:rsid w:val="006845F1"/>
    <w:rsid w:val="00684921"/>
    <w:rsid w:val="00686428"/>
    <w:rsid w:val="0068649B"/>
    <w:rsid w:val="006869A3"/>
    <w:rsid w:val="006869C7"/>
    <w:rsid w:val="00686F2C"/>
    <w:rsid w:val="00690AF3"/>
    <w:rsid w:val="00690F39"/>
    <w:rsid w:val="00691626"/>
    <w:rsid w:val="006918A3"/>
    <w:rsid w:val="00691B97"/>
    <w:rsid w:val="0069218E"/>
    <w:rsid w:val="00692527"/>
    <w:rsid w:val="006925CD"/>
    <w:rsid w:val="006930B4"/>
    <w:rsid w:val="00693436"/>
    <w:rsid w:val="006935C3"/>
    <w:rsid w:val="00693C5B"/>
    <w:rsid w:val="00693D1D"/>
    <w:rsid w:val="006940EE"/>
    <w:rsid w:val="00694363"/>
    <w:rsid w:val="00694DB5"/>
    <w:rsid w:val="00694FC9"/>
    <w:rsid w:val="00695507"/>
    <w:rsid w:val="00696110"/>
    <w:rsid w:val="00696451"/>
    <w:rsid w:val="00696574"/>
    <w:rsid w:val="00696807"/>
    <w:rsid w:val="00696A26"/>
    <w:rsid w:val="00696B13"/>
    <w:rsid w:val="00696EC1"/>
    <w:rsid w:val="00697176"/>
    <w:rsid w:val="00697462"/>
    <w:rsid w:val="006979CE"/>
    <w:rsid w:val="00697CBD"/>
    <w:rsid w:val="006A0371"/>
    <w:rsid w:val="006A1177"/>
    <w:rsid w:val="006A1307"/>
    <w:rsid w:val="006A172B"/>
    <w:rsid w:val="006A1D58"/>
    <w:rsid w:val="006A2188"/>
    <w:rsid w:val="006A2551"/>
    <w:rsid w:val="006A2635"/>
    <w:rsid w:val="006A2C66"/>
    <w:rsid w:val="006A2CBD"/>
    <w:rsid w:val="006A2E61"/>
    <w:rsid w:val="006A4449"/>
    <w:rsid w:val="006A4A7A"/>
    <w:rsid w:val="006A55CE"/>
    <w:rsid w:val="006A64ED"/>
    <w:rsid w:val="006A65EE"/>
    <w:rsid w:val="006A67E5"/>
    <w:rsid w:val="006A6AEE"/>
    <w:rsid w:val="006A79DD"/>
    <w:rsid w:val="006A7DF7"/>
    <w:rsid w:val="006A7F0F"/>
    <w:rsid w:val="006B01FF"/>
    <w:rsid w:val="006B06BC"/>
    <w:rsid w:val="006B0736"/>
    <w:rsid w:val="006B19EA"/>
    <w:rsid w:val="006B1F84"/>
    <w:rsid w:val="006B21DD"/>
    <w:rsid w:val="006B3F5C"/>
    <w:rsid w:val="006B60CA"/>
    <w:rsid w:val="006B60D9"/>
    <w:rsid w:val="006B6664"/>
    <w:rsid w:val="006B685D"/>
    <w:rsid w:val="006B6DBD"/>
    <w:rsid w:val="006B73C3"/>
    <w:rsid w:val="006B760B"/>
    <w:rsid w:val="006B7654"/>
    <w:rsid w:val="006B7A0A"/>
    <w:rsid w:val="006B7B1F"/>
    <w:rsid w:val="006C02BE"/>
    <w:rsid w:val="006C02D1"/>
    <w:rsid w:val="006C08A9"/>
    <w:rsid w:val="006C0CC0"/>
    <w:rsid w:val="006C0E42"/>
    <w:rsid w:val="006C0E4D"/>
    <w:rsid w:val="006C1397"/>
    <w:rsid w:val="006C1A92"/>
    <w:rsid w:val="006C1D4C"/>
    <w:rsid w:val="006C25DA"/>
    <w:rsid w:val="006C2C3C"/>
    <w:rsid w:val="006C34C0"/>
    <w:rsid w:val="006C3505"/>
    <w:rsid w:val="006C39F1"/>
    <w:rsid w:val="006C3A69"/>
    <w:rsid w:val="006C4BBC"/>
    <w:rsid w:val="006C5258"/>
    <w:rsid w:val="006C525B"/>
    <w:rsid w:val="006C5295"/>
    <w:rsid w:val="006C5699"/>
    <w:rsid w:val="006C56D8"/>
    <w:rsid w:val="006C5737"/>
    <w:rsid w:val="006C589D"/>
    <w:rsid w:val="006C6061"/>
    <w:rsid w:val="006C6303"/>
    <w:rsid w:val="006C6339"/>
    <w:rsid w:val="006C6791"/>
    <w:rsid w:val="006C6839"/>
    <w:rsid w:val="006C6AE6"/>
    <w:rsid w:val="006C6F8B"/>
    <w:rsid w:val="006C77B3"/>
    <w:rsid w:val="006D42E8"/>
    <w:rsid w:val="006D4363"/>
    <w:rsid w:val="006D5943"/>
    <w:rsid w:val="006D5A40"/>
    <w:rsid w:val="006D5BB7"/>
    <w:rsid w:val="006D5D75"/>
    <w:rsid w:val="006D5EE2"/>
    <w:rsid w:val="006D6344"/>
    <w:rsid w:val="006D6384"/>
    <w:rsid w:val="006D6A25"/>
    <w:rsid w:val="006D6BF0"/>
    <w:rsid w:val="006D717E"/>
    <w:rsid w:val="006D732C"/>
    <w:rsid w:val="006D769C"/>
    <w:rsid w:val="006D7BC0"/>
    <w:rsid w:val="006D7D07"/>
    <w:rsid w:val="006E0030"/>
    <w:rsid w:val="006E0C9B"/>
    <w:rsid w:val="006E0CD0"/>
    <w:rsid w:val="006E0EC0"/>
    <w:rsid w:val="006E1701"/>
    <w:rsid w:val="006E25CC"/>
    <w:rsid w:val="006E2751"/>
    <w:rsid w:val="006E2A50"/>
    <w:rsid w:val="006E36F6"/>
    <w:rsid w:val="006E374E"/>
    <w:rsid w:val="006E464B"/>
    <w:rsid w:val="006E4D5D"/>
    <w:rsid w:val="006E4E09"/>
    <w:rsid w:val="006E5093"/>
    <w:rsid w:val="006E5487"/>
    <w:rsid w:val="006E5C0A"/>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4CF4"/>
    <w:rsid w:val="006F5CCE"/>
    <w:rsid w:val="006F735F"/>
    <w:rsid w:val="006F770B"/>
    <w:rsid w:val="006F7CE7"/>
    <w:rsid w:val="007003C0"/>
    <w:rsid w:val="007003DF"/>
    <w:rsid w:val="007003F0"/>
    <w:rsid w:val="00700671"/>
    <w:rsid w:val="007009D1"/>
    <w:rsid w:val="007013FF"/>
    <w:rsid w:val="007014C5"/>
    <w:rsid w:val="00701888"/>
    <w:rsid w:val="00701D60"/>
    <w:rsid w:val="007020D7"/>
    <w:rsid w:val="007026C7"/>
    <w:rsid w:val="00702EFF"/>
    <w:rsid w:val="0070383A"/>
    <w:rsid w:val="007038E1"/>
    <w:rsid w:val="00704746"/>
    <w:rsid w:val="007053F9"/>
    <w:rsid w:val="007055F8"/>
    <w:rsid w:val="0070674D"/>
    <w:rsid w:val="0070689F"/>
    <w:rsid w:val="007076D0"/>
    <w:rsid w:val="00707CD7"/>
    <w:rsid w:val="0071098F"/>
    <w:rsid w:val="007116D9"/>
    <w:rsid w:val="00711B3D"/>
    <w:rsid w:val="00711BB4"/>
    <w:rsid w:val="00711C62"/>
    <w:rsid w:val="0071209E"/>
    <w:rsid w:val="007126D2"/>
    <w:rsid w:val="00712A2A"/>
    <w:rsid w:val="00712C96"/>
    <w:rsid w:val="00712CCB"/>
    <w:rsid w:val="00713F2A"/>
    <w:rsid w:val="00714830"/>
    <w:rsid w:val="007148C2"/>
    <w:rsid w:val="00714DE3"/>
    <w:rsid w:val="00714F64"/>
    <w:rsid w:val="0071500D"/>
    <w:rsid w:val="0071543D"/>
    <w:rsid w:val="00715729"/>
    <w:rsid w:val="0071574B"/>
    <w:rsid w:val="0071575E"/>
    <w:rsid w:val="00716280"/>
    <w:rsid w:val="00716C72"/>
    <w:rsid w:val="00716F71"/>
    <w:rsid w:val="00717A2F"/>
    <w:rsid w:val="00717AC6"/>
    <w:rsid w:val="007201DB"/>
    <w:rsid w:val="00720B61"/>
    <w:rsid w:val="00720DA9"/>
    <w:rsid w:val="00720F66"/>
    <w:rsid w:val="00721107"/>
    <w:rsid w:val="00721556"/>
    <w:rsid w:val="00721A77"/>
    <w:rsid w:val="00722180"/>
    <w:rsid w:val="0072285E"/>
    <w:rsid w:val="00722B56"/>
    <w:rsid w:val="0072433B"/>
    <w:rsid w:val="007251CC"/>
    <w:rsid w:val="00725BC6"/>
    <w:rsid w:val="00726204"/>
    <w:rsid w:val="00726460"/>
    <w:rsid w:val="0072678A"/>
    <w:rsid w:val="00726969"/>
    <w:rsid w:val="00727C93"/>
    <w:rsid w:val="00727D89"/>
    <w:rsid w:val="0073022E"/>
    <w:rsid w:val="007304FC"/>
    <w:rsid w:val="007305B1"/>
    <w:rsid w:val="00730818"/>
    <w:rsid w:val="00730882"/>
    <w:rsid w:val="00731069"/>
    <w:rsid w:val="0073177F"/>
    <w:rsid w:val="007319A0"/>
    <w:rsid w:val="00731B34"/>
    <w:rsid w:val="00731FF2"/>
    <w:rsid w:val="00732909"/>
    <w:rsid w:val="00732D81"/>
    <w:rsid w:val="00732FCA"/>
    <w:rsid w:val="007345A9"/>
    <w:rsid w:val="007348E9"/>
    <w:rsid w:val="00734A2B"/>
    <w:rsid w:val="0073572C"/>
    <w:rsid w:val="0073591C"/>
    <w:rsid w:val="00735A93"/>
    <w:rsid w:val="00735DE9"/>
    <w:rsid w:val="00735EBE"/>
    <w:rsid w:val="00735F3F"/>
    <w:rsid w:val="00735F99"/>
    <w:rsid w:val="00736497"/>
    <w:rsid w:val="00736815"/>
    <w:rsid w:val="00737016"/>
    <w:rsid w:val="00737A40"/>
    <w:rsid w:val="00741562"/>
    <w:rsid w:val="00741A43"/>
    <w:rsid w:val="007420E5"/>
    <w:rsid w:val="007427CC"/>
    <w:rsid w:val="00742BF8"/>
    <w:rsid w:val="00742F08"/>
    <w:rsid w:val="00744C90"/>
    <w:rsid w:val="0074575D"/>
    <w:rsid w:val="00745FDD"/>
    <w:rsid w:val="007469EC"/>
    <w:rsid w:val="007470E9"/>
    <w:rsid w:val="007477CB"/>
    <w:rsid w:val="00747AE2"/>
    <w:rsid w:val="00750263"/>
    <w:rsid w:val="007506F1"/>
    <w:rsid w:val="00750C95"/>
    <w:rsid w:val="007519E3"/>
    <w:rsid w:val="00752652"/>
    <w:rsid w:val="00752822"/>
    <w:rsid w:val="00752C6A"/>
    <w:rsid w:val="00752CC9"/>
    <w:rsid w:val="0075361A"/>
    <w:rsid w:val="0075380D"/>
    <w:rsid w:val="00753C4B"/>
    <w:rsid w:val="00754B4F"/>
    <w:rsid w:val="00755C4D"/>
    <w:rsid w:val="007560E8"/>
    <w:rsid w:val="0075663C"/>
    <w:rsid w:val="007566E0"/>
    <w:rsid w:val="00756EE6"/>
    <w:rsid w:val="007577AA"/>
    <w:rsid w:val="00757AD6"/>
    <w:rsid w:val="00757ED3"/>
    <w:rsid w:val="007609EF"/>
    <w:rsid w:val="007623F1"/>
    <w:rsid w:val="007627EF"/>
    <w:rsid w:val="007628CE"/>
    <w:rsid w:val="00762C3E"/>
    <w:rsid w:val="00763493"/>
    <w:rsid w:val="00763A07"/>
    <w:rsid w:val="00764950"/>
    <w:rsid w:val="00764D8C"/>
    <w:rsid w:val="00765F36"/>
    <w:rsid w:val="0076649A"/>
    <w:rsid w:val="007668A4"/>
    <w:rsid w:val="00766BFB"/>
    <w:rsid w:val="00766D13"/>
    <w:rsid w:val="00767FBD"/>
    <w:rsid w:val="00770170"/>
    <w:rsid w:val="00770359"/>
    <w:rsid w:val="00770422"/>
    <w:rsid w:val="007706FB"/>
    <w:rsid w:val="00770979"/>
    <w:rsid w:val="0077097D"/>
    <w:rsid w:val="00770E53"/>
    <w:rsid w:val="007712AB"/>
    <w:rsid w:val="007718E5"/>
    <w:rsid w:val="007724C3"/>
    <w:rsid w:val="007730DD"/>
    <w:rsid w:val="00773E6F"/>
    <w:rsid w:val="007744F0"/>
    <w:rsid w:val="00774607"/>
    <w:rsid w:val="007746F4"/>
    <w:rsid w:val="00774FD7"/>
    <w:rsid w:val="00775288"/>
    <w:rsid w:val="00775AE1"/>
    <w:rsid w:val="007761FA"/>
    <w:rsid w:val="00776518"/>
    <w:rsid w:val="0077651E"/>
    <w:rsid w:val="00776958"/>
    <w:rsid w:val="00776CA8"/>
    <w:rsid w:val="0077741D"/>
    <w:rsid w:val="007774B9"/>
    <w:rsid w:val="00780454"/>
    <w:rsid w:val="00781A4B"/>
    <w:rsid w:val="00781E4A"/>
    <w:rsid w:val="00782146"/>
    <w:rsid w:val="00782E39"/>
    <w:rsid w:val="00782FF7"/>
    <w:rsid w:val="00783F93"/>
    <w:rsid w:val="00784C95"/>
    <w:rsid w:val="00785391"/>
    <w:rsid w:val="00785BFD"/>
    <w:rsid w:val="00786003"/>
    <w:rsid w:val="007863EF"/>
    <w:rsid w:val="007865B4"/>
    <w:rsid w:val="0078790D"/>
    <w:rsid w:val="00790000"/>
    <w:rsid w:val="00790599"/>
    <w:rsid w:val="00791119"/>
    <w:rsid w:val="007917EB"/>
    <w:rsid w:val="007932A8"/>
    <w:rsid w:val="007932EA"/>
    <w:rsid w:val="00793435"/>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172"/>
    <w:rsid w:val="007A3AAF"/>
    <w:rsid w:val="007A3B8A"/>
    <w:rsid w:val="007A3E6F"/>
    <w:rsid w:val="007A4082"/>
    <w:rsid w:val="007A4690"/>
    <w:rsid w:val="007A47D7"/>
    <w:rsid w:val="007A55F9"/>
    <w:rsid w:val="007A59E4"/>
    <w:rsid w:val="007A6FA0"/>
    <w:rsid w:val="007A6FD1"/>
    <w:rsid w:val="007A7289"/>
    <w:rsid w:val="007A7324"/>
    <w:rsid w:val="007A7D8F"/>
    <w:rsid w:val="007B009C"/>
    <w:rsid w:val="007B0644"/>
    <w:rsid w:val="007B06D0"/>
    <w:rsid w:val="007B08DE"/>
    <w:rsid w:val="007B0A0A"/>
    <w:rsid w:val="007B0BAE"/>
    <w:rsid w:val="007B129C"/>
    <w:rsid w:val="007B1C9F"/>
    <w:rsid w:val="007B23A1"/>
    <w:rsid w:val="007B449A"/>
    <w:rsid w:val="007B4743"/>
    <w:rsid w:val="007B5C7F"/>
    <w:rsid w:val="007B64AA"/>
    <w:rsid w:val="007B656D"/>
    <w:rsid w:val="007B65EA"/>
    <w:rsid w:val="007B68A7"/>
    <w:rsid w:val="007B78F9"/>
    <w:rsid w:val="007C0471"/>
    <w:rsid w:val="007C1932"/>
    <w:rsid w:val="007C1F86"/>
    <w:rsid w:val="007C25A4"/>
    <w:rsid w:val="007C271E"/>
    <w:rsid w:val="007C27BF"/>
    <w:rsid w:val="007C2C44"/>
    <w:rsid w:val="007C2EE9"/>
    <w:rsid w:val="007C3046"/>
    <w:rsid w:val="007C3C2D"/>
    <w:rsid w:val="007C3DCB"/>
    <w:rsid w:val="007C41FC"/>
    <w:rsid w:val="007C4384"/>
    <w:rsid w:val="007C438D"/>
    <w:rsid w:val="007C44D7"/>
    <w:rsid w:val="007C48E6"/>
    <w:rsid w:val="007C4B9C"/>
    <w:rsid w:val="007C5070"/>
    <w:rsid w:val="007C508E"/>
    <w:rsid w:val="007C5335"/>
    <w:rsid w:val="007C564A"/>
    <w:rsid w:val="007C6753"/>
    <w:rsid w:val="007C7A05"/>
    <w:rsid w:val="007C7AFF"/>
    <w:rsid w:val="007D17A2"/>
    <w:rsid w:val="007D1B07"/>
    <w:rsid w:val="007D1D38"/>
    <w:rsid w:val="007D2023"/>
    <w:rsid w:val="007D26A1"/>
    <w:rsid w:val="007D2E54"/>
    <w:rsid w:val="007D2FB4"/>
    <w:rsid w:val="007D3011"/>
    <w:rsid w:val="007D3606"/>
    <w:rsid w:val="007D3F95"/>
    <w:rsid w:val="007D43BC"/>
    <w:rsid w:val="007D4F42"/>
    <w:rsid w:val="007D5CBF"/>
    <w:rsid w:val="007D5FD7"/>
    <w:rsid w:val="007D6664"/>
    <w:rsid w:val="007D66DE"/>
    <w:rsid w:val="007D6B02"/>
    <w:rsid w:val="007D6D10"/>
    <w:rsid w:val="007D6ECB"/>
    <w:rsid w:val="007D715E"/>
    <w:rsid w:val="007D7819"/>
    <w:rsid w:val="007D796A"/>
    <w:rsid w:val="007E00DE"/>
    <w:rsid w:val="007E0B5E"/>
    <w:rsid w:val="007E0C7C"/>
    <w:rsid w:val="007E0D22"/>
    <w:rsid w:val="007E0D4D"/>
    <w:rsid w:val="007E0E52"/>
    <w:rsid w:val="007E1474"/>
    <w:rsid w:val="007E18EB"/>
    <w:rsid w:val="007E2398"/>
    <w:rsid w:val="007E2904"/>
    <w:rsid w:val="007E2C80"/>
    <w:rsid w:val="007E31BE"/>
    <w:rsid w:val="007E33CA"/>
    <w:rsid w:val="007E3E70"/>
    <w:rsid w:val="007E3E89"/>
    <w:rsid w:val="007E4BE0"/>
    <w:rsid w:val="007E4D6F"/>
    <w:rsid w:val="007E5A95"/>
    <w:rsid w:val="007E650B"/>
    <w:rsid w:val="007E67BC"/>
    <w:rsid w:val="007E6CB4"/>
    <w:rsid w:val="007F0850"/>
    <w:rsid w:val="007F08A2"/>
    <w:rsid w:val="007F0DC4"/>
    <w:rsid w:val="007F1357"/>
    <w:rsid w:val="007F1411"/>
    <w:rsid w:val="007F16BD"/>
    <w:rsid w:val="007F17A8"/>
    <w:rsid w:val="007F1804"/>
    <w:rsid w:val="007F1E19"/>
    <w:rsid w:val="007F266C"/>
    <w:rsid w:val="007F4522"/>
    <w:rsid w:val="007F4983"/>
    <w:rsid w:val="007F4CB8"/>
    <w:rsid w:val="007F592B"/>
    <w:rsid w:val="007F6045"/>
    <w:rsid w:val="007F62BB"/>
    <w:rsid w:val="007F62BE"/>
    <w:rsid w:val="007F6737"/>
    <w:rsid w:val="007F697F"/>
    <w:rsid w:val="007F727D"/>
    <w:rsid w:val="007F7AC0"/>
    <w:rsid w:val="007F7CF4"/>
    <w:rsid w:val="008003AF"/>
    <w:rsid w:val="00800B99"/>
    <w:rsid w:val="00801C4C"/>
    <w:rsid w:val="00801EBC"/>
    <w:rsid w:val="008025F9"/>
    <w:rsid w:val="00802943"/>
    <w:rsid w:val="00802F8F"/>
    <w:rsid w:val="00803772"/>
    <w:rsid w:val="00803D3F"/>
    <w:rsid w:val="00803FEA"/>
    <w:rsid w:val="00804915"/>
    <w:rsid w:val="00804D05"/>
    <w:rsid w:val="00805A28"/>
    <w:rsid w:val="00805E5C"/>
    <w:rsid w:val="008061D6"/>
    <w:rsid w:val="008067B7"/>
    <w:rsid w:val="00806886"/>
    <w:rsid w:val="00806B85"/>
    <w:rsid w:val="00806E30"/>
    <w:rsid w:val="00807269"/>
    <w:rsid w:val="00807D57"/>
    <w:rsid w:val="00810274"/>
    <w:rsid w:val="00810341"/>
    <w:rsid w:val="00810383"/>
    <w:rsid w:val="0081047B"/>
    <w:rsid w:val="008109AD"/>
    <w:rsid w:val="008112DB"/>
    <w:rsid w:val="00811E40"/>
    <w:rsid w:val="008121BA"/>
    <w:rsid w:val="0081244D"/>
    <w:rsid w:val="0081297B"/>
    <w:rsid w:val="00812DF5"/>
    <w:rsid w:val="0081315C"/>
    <w:rsid w:val="008133EA"/>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65F"/>
    <w:rsid w:val="00822ED4"/>
    <w:rsid w:val="00822FB2"/>
    <w:rsid w:val="00822FF2"/>
    <w:rsid w:val="00823C8B"/>
    <w:rsid w:val="0082428F"/>
    <w:rsid w:val="00824D8F"/>
    <w:rsid w:val="00824EC9"/>
    <w:rsid w:val="00824F4E"/>
    <w:rsid w:val="008250B9"/>
    <w:rsid w:val="008253CF"/>
    <w:rsid w:val="00825432"/>
    <w:rsid w:val="008256E9"/>
    <w:rsid w:val="00825CF1"/>
    <w:rsid w:val="00826597"/>
    <w:rsid w:val="0082660B"/>
    <w:rsid w:val="00826809"/>
    <w:rsid w:val="00826B25"/>
    <w:rsid w:val="00827293"/>
    <w:rsid w:val="00827312"/>
    <w:rsid w:val="008273B9"/>
    <w:rsid w:val="00827A7E"/>
    <w:rsid w:val="0083006B"/>
    <w:rsid w:val="0083079C"/>
    <w:rsid w:val="00830B8F"/>
    <w:rsid w:val="00830D01"/>
    <w:rsid w:val="008318B5"/>
    <w:rsid w:val="00831BCC"/>
    <w:rsid w:val="00831D81"/>
    <w:rsid w:val="008326AB"/>
    <w:rsid w:val="00832844"/>
    <w:rsid w:val="00832EE5"/>
    <w:rsid w:val="00832FA8"/>
    <w:rsid w:val="008333C8"/>
    <w:rsid w:val="008337AC"/>
    <w:rsid w:val="00833A25"/>
    <w:rsid w:val="00833C3C"/>
    <w:rsid w:val="00833C77"/>
    <w:rsid w:val="00834117"/>
    <w:rsid w:val="00834463"/>
    <w:rsid w:val="00834DD6"/>
    <w:rsid w:val="00834DDE"/>
    <w:rsid w:val="00834E97"/>
    <w:rsid w:val="0083502A"/>
    <w:rsid w:val="008358CD"/>
    <w:rsid w:val="00836136"/>
    <w:rsid w:val="00836344"/>
    <w:rsid w:val="00836FF6"/>
    <w:rsid w:val="00837346"/>
    <w:rsid w:val="0083768C"/>
    <w:rsid w:val="008376E7"/>
    <w:rsid w:val="008406CE"/>
    <w:rsid w:val="00841259"/>
    <w:rsid w:val="00842CB4"/>
    <w:rsid w:val="008433BC"/>
    <w:rsid w:val="00843AE5"/>
    <w:rsid w:val="00843C7E"/>
    <w:rsid w:val="00843EB2"/>
    <w:rsid w:val="00844BD7"/>
    <w:rsid w:val="0084673B"/>
    <w:rsid w:val="00846D4A"/>
    <w:rsid w:val="0084754A"/>
    <w:rsid w:val="008475FD"/>
    <w:rsid w:val="008500BA"/>
    <w:rsid w:val="008502B7"/>
    <w:rsid w:val="00850679"/>
    <w:rsid w:val="00850CBA"/>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4ED5"/>
    <w:rsid w:val="008550F5"/>
    <w:rsid w:val="00855301"/>
    <w:rsid w:val="008553E7"/>
    <w:rsid w:val="00855557"/>
    <w:rsid w:val="008555DB"/>
    <w:rsid w:val="00857126"/>
    <w:rsid w:val="00857480"/>
    <w:rsid w:val="008576D3"/>
    <w:rsid w:val="0086026C"/>
    <w:rsid w:val="00860925"/>
    <w:rsid w:val="00860958"/>
    <w:rsid w:val="00861033"/>
    <w:rsid w:val="008613C1"/>
    <w:rsid w:val="008613EC"/>
    <w:rsid w:val="00862527"/>
    <w:rsid w:val="00862C80"/>
    <w:rsid w:val="00862E73"/>
    <w:rsid w:val="00863267"/>
    <w:rsid w:val="00863F5D"/>
    <w:rsid w:val="0086415C"/>
    <w:rsid w:val="008641C0"/>
    <w:rsid w:val="00864578"/>
    <w:rsid w:val="00864BFA"/>
    <w:rsid w:val="00865548"/>
    <w:rsid w:val="0086654B"/>
    <w:rsid w:val="00867173"/>
    <w:rsid w:val="00867305"/>
    <w:rsid w:val="008673AC"/>
    <w:rsid w:val="00867AF2"/>
    <w:rsid w:val="008702DB"/>
    <w:rsid w:val="00870487"/>
    <w:rsid w:val="008708D1"/>
    <w:rsid w:val="00870CDB"/>
    <w:rsid w:val="0087101A"/>
    <w:rsid w:val="008710E1"/>
    <w:rsid w:val="00871156"/>
    <w:rsid w:val="008715E2"/>
    <w:rsid w:val="00871D65"/>
    <w:rsid w:val="0087226E"/>
    <w:rsid w:val="008727F0"/>
    <w:rsid w:val="0087360A"/>
    <w:rsid w:val="00873E0D"/>
    <w:rsid w:val="00874410"/>
    <w:rsid w:val="00875041"/>
    <w:rsid w:val="00875493"/>
    <w:rsid w:val="008757A0"/>
    <w:rsid w:val="00876197"/>
    <w:rsid w:val="00876238"/>
    <w:rsid w:val="00877A5B"/>
    <w:rsid w:val="00880185"/>
    <w:rsid w:val="00880266"/>
    <w:rsid w:val="00880F76"/>
    <w:rsid w:val="0088105F"/>
    <w:rsid w:val="0088147A"/>
    <w:rsid w:val="00881565"/>
    <w:rsid w:val="008816AB"/>
    <w:rsid w:val="008823C3"/>
    <w:rsid w:val="008828BA"/>
    <w:rsid w:val="0088368C"/>
    <w:rsid w:val="0088373E"/>
    <w:rsid w:val="0088375F"/>
    <w:rsid w:val="00883E0A"/>
    <w:rsid w:val="00884346"/>
    <w:rsid w:val="0088520C"/>
    <w:rsid w:val="0088546A"/>
    <w:rsid w:val="00885915"/>
    <w:rsid w:val="008859F6"/>
    <w:rsid w:val="00885BA7"/>
    <w:rsid w:val="00885EAD"/>
    <w:rsid w:val="0088623A"/>
    <w:rsid w:val="008867EB"/>
    <w:rsid w:val="00886BB8"/>
    <w:rsid w:val="00887F6C"/>
    <w:rsid w:val="00890785"/>
    <w:rsid w:val="00891333"/>
    <w:rsid w:val="00891BC2"/>
    <w:rsid w:val="00892068"/>
    <w:rsid w:val="00892239"/>
    <w:rsid w:val="00892895"/>
    <w:rsid w:val="00892C98"/>
    <w:rsid w:val="00892CF0"/>
    <w:rsid w:val="00892D9C"/>
    <w:rsid w:val="008935E3"/>
    <w:rsid w:val="00893700"/>
    <w:rsid w:val="00894061"/>
    <w:rsid w:val="00894F97"/>
    <w:rsid w:val="008958A0"/>
    <w:rsid w:val="008960B1"/>
    <w:rsid w:val="008961F7"/>
    <w:rsid w:val="0089628E"/>
    <w:rsid w:val="008970EE"/>
    <w:rsid w:val="0089718F"/>
    <w:rsid w:val="00897828"/>
    <w:rsid w:val="00897A06"/>
    <w:rsid w:val="00897A94"/>
    <w:rsid w:val="00897AE4"/>
    <w:rsid w:val="008A07C7"/>
    <w:rsid w:val="008A0A4F"/>
    <w:rsid w:val="008A0E2D"/>
    <w:rsid w:val="008A14E6"/>
    <w:rsid w:val="008A249A"/>
    <w:rsid w:val="008A2554"/>
    <w:rsid w:val="008A28FE"/>
    <w:rsid w:val="008A2C86"/>
    <w:rsid w:val="008A32C3"/>
    <w:rsid w:val="008A33F3"/>
    <w:rsid w:val="008A372E"/>
    <w:rsid w:val="008A3D8C"/>
    <w:rsid w:val="008A53D0"/>
    <w:rsid w:val="008A554D"/>
    <w:rsid w:val="008A55E5"/>
    <w:rsid w:val="008A5B1C"/>
    <w:rsid w:val="008A5E7D"/>
    <w:rsid w:val="008A64CA"/>
    <w:rsid w:val="008A6587"/>
    <w:rsid w:val="008A65EC"/>
    <w:rsid w:val="008A6916"/>
    <w:rsid w:val="008A6C4F"/>
    <w:rsid w:val="008A73B2"/>
    <w:rsid w:val="008A73BE"/>
    <w:rsid w:val="008A7BF3"/>
    <w:rsid w:val="008B000A"/>
    <w:rsid w:val="008B06A3"/>
    <w:rsid w:val="008B06FA"/>
    <w:rsid w:val="008B0DBF"/>
    <w:rsid w:val="008B1005"/>
    <w:rsid w:val="008B1A2D"/>
    <w:rsid w:val="008B23E0"/>
    <w:rsid w:val="008B272D"/>
    <w:rsid w:val="008B2764"/>
    <w:rsid w:val="008B321F"/>
    <w:rsid w:val="008B34C7"/>
    <w:rsid w:val="008B4115"/>
    <w:rsid w:val="008B4859"/>
    <w:rsid w:val="008B505A"/>
    <w:rsid w:val="008B5293"/>
    <w:rsid w:val="008B5298"/>
    <w:rsid w:val="008B67DF"/>
    <w:rsid w:val="008B6B46"/>
    <w:rsid w:val="008B6E9E"/>
    <w:rsid w:val="008B7032"/>
    <w:rsid w:val="008B77D7"/>
    <w:rsid w:val="008B7898"/>
    <w:rsid w:val="008B7B74"/>
    <w:rsid w:val="008B7E60"/>
    <w:rsid w:val="008C08F8"/>
    <w:rsid w:val="008C10B3"/>
    <w:rsid w:val="008C1805"/>
    <w:rsid w:val="008C185D"/>
    <w:rsid w:val="008C1FC9"/>
    <w:rsid w:val="008C20DD"/>
    <w:rsid w:val="008C2433"/>
    <w:rsid w:val="008C395D"/>
    <w:rsid w:val="008C3D40"/>
    <w:rsid w:val="008C4D1A"/>
    <w:rsid w:val="008C4E18"/>
    <w:rsid w:val="008C5ED1"/>
    <w:rsid w:val="008C6253"/>
    <w:rsid w:val="008C658B"/>
    <w:rsid w:val="008C6814"/>
    <w:rsid w:val="008C7008"/>
    <w:rsid w:val="008C7499"/>
    <w:rsid w:val="008D0734"/>
    <w:rsid w:val="008D11D4"/>
    <w:rsid w:val="008D15E8"/>
    <w:rsid w:val="008D1681"/>
    <w:rsid w:val="008D1764"/>
    <w:rsid w:val="008D2018"/>
    <w:rsid w:val="008D2400"/>
    <w:rsid w:val="008D3232"/>
    <w:rsid w:val="008D4D6F"/>
    <w:rsid w:val="008D4D97"/>
    <w:rsid w:val="008D4FBD"/>
    <w:rsid w:val="008D52B8"/>
    <w:rsid w:val="008D60DF"/>
    <w:rsid w:val="008D677E"/>
    <w:rsid w:val="008D67DB"/>
    <w:rsid w:val="008D6AF9"/>
    <w:rsid w:val="008D6DCD"/>
    <w:rsid w:val="008E0356"/>
    <w:rsid w:val="008E0725"/>
    <w:rsid w:val="008E074E"/>
    <w:rsid w:val="008E1858"/>
    <w:rsid w:val="008E191B"/>
    <w:rsid w:val="008E1A21"/>
    <w:rsid w:val="008E1E56"/>
    <w:rsid w:val="008E1FE4"/>
    <w:rsid w:val="008E2371"/>
    <w:rsid w:val="008E2486"/>
    <w:rsid w:val="008E30B0"/>
    <w:rsid w:val="008E381D"/>
    <w:rsid w:val="008E492B"/>
    <w:rsid w:val="008E4A7A"/>
    <w:rsid w:val="008E4CCA"/>
    <w:rsid w:val="008E5124"/>
    <w:rsid w:val="008E5C6E"/>
    <w:rsid w:val="008E630C"/>
    <w:rsid w:val="008E6E3D"/>
    <w:rsid w:val="008E7169"/>
    <w:rsid w:val="008E723B"/>
    <w:rsid w:val="008E77A1"/>
    <w:rsid w:val="008E79DA"/>
    <w:rsid w:val="008F044C"/>
    <w:rsid w:val="008F072A"/>
    <w:rsid w:val="008F1312"/>
    <w:rsid w:val="008F1B56"/>
    <w:rsid w:val="008F1CC5"/>
    <w:rsid w:val="008F22A6"/>
    <w:rsid w:val="008F247F"/>
    <w:rsid w:val="008F26D3"/>
    <w:rsid w:val="008F36BC"/>
    <w:rsid w:val="008F37A8"/>
    <w:rsid w:val="008F3D60"/>
    <w:rsid w:val="008F4236"/>
    <w:rsid w:val="008F47B7"/>
    <w:rsid w:val="008F54E2"/>
    <w:rsid w:val="008F6047"/>
    <w:rsid w:val="008F6590"/>
    <w:rsid w:val="008F6B90"/>
    <w:rsid w:val="008F6BAF"/>
    <w:rsid w:val="009003DD"/>
    <w:rsid w:val="00900A34"/>
    <w:rsid w:val="00900CDA"/>
    <w:rsid w:val="00900D7D"/>
    <w:rsid w:val="00901971"/>
    <w:rsid w:val="0090289D"/>
    <w:rsid w:val="0090311D"/>
    <w:rsid w:val="0090325A"/>
    <w:rsid w:val="009032DE"/>
    <w:rsid w:val="00903351"/>
    <w:rsid w:val="00903C9F"/>
    <w:rsid w:val="00904449"/>
    <w:rsid w:val="0090445B"/>
    <w:rsid w:val="0090493D"/>
    <w:rsid w:val="00904B20"/>
    <w:rsid w:val="00905024"/>
    <w:rsid w:val="0090536C"/>
    <w:rsid w:val="0090555C"/>
    <w:rsid w:val="00905E1A"/>
    <w:rsid w:val="00905F9A"/>
    <w:rsid w:val="009063AE"/>
    <w:rsid w:val="00906ACD"/>
    <w:rsid w:val="009079B6"/>
    <w:rsid w:val="00910F12"/>
    <w:rsid w:val="0091103F"/>
    <w:rsid w:val="00911542"/>
    <w:rsid w:val="00911659"/>
    <w:rsid w:val="009117B2"/>
    <w:rsid w:val="00912296"/>
    <w:rsid w:val="009124AB"/>
    <w:rsid w:val="009124FA"/>
    <w:rsid w:val="00913F70"/>
    <w:rsid w:val="00914A27"/>
    <w:rsid w:val="009152AB"/>
    <w:rsid w:val="0091599D"/>
    <w:rsid w:val="00915A9B"/>
    <w:rsid w:val="00916894"/>
    <w:rsid w:val="00916DB2"/>
    <w:rsid w:val="00917640"/>
    <w:rsid w:val="00917848"/>
    <w:rsid w:val="009200CB"/>
    <w:rsid w:val="009200FA"/>
    <w:rsid w:val="00920962"/>
    <w:rsid w:val="00921236"/>
    <w:rsid w:val="0092198C"/>
    <w:rsid w:val="00921F2D"/>
    <w:rsid w:val="00921F9E"/>
    <w:rsid w:val="009233DF"/>
    <w:rsid w:val="00924605"/>
    <w:rsid w:val="0092463E"/>
    <w:rsid w:val="00924C3C"/>
    <w:rsid w:val="00924CCF"/>
    <w:rsid w:val="00924EC9"/>
    <w:rsid w:val="00925B0B"/>
    <w:rsid w:val="00925F69"/>
    <w:rsid w:val="0092608F"/>
    <w:rsid w:val="009260CB"/>
    <w:rsid w:val="009260E7"/>
    <w:rsid w:val="00926141"/>
    <w:rsid w:val="00926D3E"/>
    <w:rsid w:val="0092725B"/>
    <w:rsid w:val="009301B7"/>
    <w:rsid w:val="009306F1"/>
    <w:rsid w:val="00930745"/>
    <w:rsid w:val="00930988"/>
    <w:rsid w:val="00930B49"/>
    <w:rsid w:val="00931417"/>
    <w:rsid w:val="00932104"/>
    <w:rsid w:val="009325C4"/>
    <w:rsid w:val="00932BD5"/>
    <w:rsid w:val="00932C64"/>
    <w:rsid w:val="00932F4E"/>
    <w:rsid w:val="00933748"/>
    <w:rsid w:val="009339A6"/>
    <w:rsid w:val="0093431D"/>
    <w:rsid w:val="009344C0"/>
    <w:rsid w:val="009370A4"/>
    <w:rsid w:val="009371D4"/>
    <w:rsid w:val="009379C4"/>
    <w:rsid w:val="00937C09"/>
    <w:rsid w:val="00940016"/>
    <w:rsid w:val="009403FC"/>
    <w:rsid w:val="009405A2"/>
    <w:rsid w:val="0094072B"/>
    <w:rsid w:val="00940AC6"/>
    <w:rsid w:val="00940C3E"/>
    <w:rsid w:val="00940FA1"/>
    <w:rsid w:val="0094104C"/>
    <w:rsid w:val="0094113B"/>
    <w:rsid w:val="00941665"/>
    <w:rsid w:val="00941A16"/>
    <w:rsid w:val="00941D44"/>
    <w:rsid w:val="009423A6"/>
    <w:rsid w:val="00942ACA"/>
    <w:rsid w:val="00942D8F"/>
    <w:rsid w:val="00943242"/>
    <w:rsid w:val="00943340"/>
    <w:rsid w:val="00943A47"/>
    <w:rsid w:val="00943C80"/>
    <w:rsid w:val="00943FC3"/>
    <w:rsid w:val="00944238"/>
    <w:rsid w:val="00944ABA"/>
    <w:rsid w:val="00945374"/>
    <w:rsid w:val="00945453"/>
    <w:rsid w:val="0094549D"/>
    <w:rsid w:val="009456AC"/>
    <w:rsid w:val="00945DD1"/>
    <w:rsid w:val="00945EF7"/>
    <w:rsid w:val="009460C8"/>
    <w:rsid w:val="00946730"/>
    <w:rsid w:val="009468FF"/>
    <w:rsid w:val="00947437"/>
    <w:rsid w:val="009474D9"/>
    <w:rsid w:val="00947596"/>
    <w:rsid w:val="00950E14"/>
    <w:rsid w:val="00950FA0"/>
    <w:rsid w:val="0095185B"/>
    <w:rsid w:val="00952301"/>
    <w:rsid w:val="0095293E"/>
    <w:rsid w:val="00952D38"/>
    <w:rsid w:val="00952DA2"/>
    <w:rsid w:val="0095392C"/>
    <w:rsid w:val="00953FAB"/>
    <w:rsid w:val="00955C31"/>
    <w:rsid w:val="009564F8"/>
    <w:rsid w:val="0096062E"/>
    <w:rsid w:val="0096070D"/>
    <w:rsid w:val="00960A02"/>
    <w:rsid w:val="00960ABC"/>
    <w:rsid w:val="00960BC7"/>
    <w:rsid w:val="00960DC7"/>
    <w:rsid w:val="00960F2F"/>
    <w:rsid w:val="00961873"/>
    <w:rsid w:val="00961B50"/>
    <w:rsid w:val="00961F71"/>
    <w:rsid w:val="00962350"/>
    <w:rsid w:val="00962DAB"/>
    <w:rsid w:val="009633D4"/>
    <w:rsid w:val="0096340A"/>
    <w:rsid w:val="00963486"/>
    <w:rsid w:val="0096377D"/>
    <w:rsid w:val="00963A48"/>
    <w:rsid w:val="00964405"/>
    <w:rsid w:val="009645F8"/>
    <w:rsid w:val="00964706"/>
    <w:rsid w:val="0096478B"/>
    <w:rsid w:val="00964BDD"/>
    <w:rsid w:val="00965F2F"/>
    <w:rsid w:val="00966216"/>
    <w:rsid w:val="00966243"/>
    <w:rsid w:val="00966E30"/>
    <w:rsid w:val="0096746F"/>
    <w:rsid w:val="00967736"/>
    <w:rsid w:val="0096786B"/>
    <w:rsid w:val="00967AD9"/>
    <w:rsid w:val="00967C93"/>
    <w:rsid w:val="00967FD3"/>
    <w:rsid w:val="00971116"/>
    <w:rsid w:val="0097132D"/>
    <w:rsid w:val="00971357"/>
    <w:rsid w:val="009717E0"/>
    <w:rsid w:val="009718E8"/>
    <w:rsid w:val="00971A05"/>
    <w:rsid w:val="00971EAC"/>
    <w:rsid w:val="009721E2"/>
    <w:rsid w:val="0097244F"/>
    <w:rsid w:val="00972A08"/>
    <w:rsid w:val="00973098"/>
    <w:rsid w:val="009730F2"/>
    <w:rsid w:val="0097341E"/>
    <w:rsid w:val="00973828"/>
    <w:rsid w:val="00973FC4"/>
    <w:rsid w:val="00974708"/>
    <w:rsid w:val="00974C05"/>
    <w:rsid w:val="00974E41"/>
    <w:rsid w:val="009750ED"/>
    <w:rsid w:val="009752D4"/>
    <w:rsid w:val="00975F30"/>
    <w:rsid w:val="00976652"/>
    <w:rsid w:val="009767D1"/>
    <w:rsid w:val="00976B20"/>
    <w:rsid w:val="00976C23"/>
    <w:rsid w:val="009772C3"/>
    <w:rsid w:val="00977698"/>
    <w:rsid w:val="00977AB1"/>
    <w:rsid w:val="009806D3"/>
    <w:rsid w:val="00980A38"/>
    <w:rsid w:val="009816D8"/>
    <w:rsid w:val="00981ADF"/>
    <w:rsid w:val="00981D9C"/>
    <w:rsid w:val="0098265E"/>
    <w:rsid w:val="00983036"/>
    <w:rsid w:val="00983117"/>
    <w:rsid w:val="00983D98"/>
    <w:rsid w:val="00984325"/>
    <w:rsid w:val="00984898"/>
    <w:rsid w:val="009849BC"/>
    <w:rsid w:val="00984CC8"/>
    <w:rsid w:val="00984D0B"/>
    <w:rsid w:val="00984E7E"/>
    <w:rsid w:val="0098595E"/>
    <w:rsid w:val="009859F6"/>
    <w:rsid w:val="00985BE7"/>
    <w:rsid w:val="009869DE"/>
    <w:rsid w:val="00986B95"/>
    <w:rsid w:val="00986ED6"/>
    <w:rsid w:val="00986F3E"/>
    <w:rsid w:val="00987622"/>
    <w:rsid w:val="009877AC"/>
    <w:rsid w:val="00990FDE"/>
    <w:rsid w:val="00991763"/>
    <w:rsid w:val="00991CBF"/>
    <w:rsid w:val="00991CE8"/>
    <w:rsid w:val="00991D0C"/>
    <w:rsid w:val="00992510"/>
    <w:rsid w:val="00992B21"/>
    <w:rsid w:val="00993308"/>
    <w:rsid w:val="009933E1"/>
    <w:rsid w:val="00993433"/>
    <w:rsid w:val="00993CD0"/>
    <w:rsid w:val="009946DB"/>
    <w:rsid w:val="00994778"/>
    <w:rsid w:val="00994C3C"/>
    <w:rsid w:val="0099553F"/>
    <w:rsid w:val="00995CBC"/>
    <w:rsid w:val="0099602B"/>
    <w:rsid w:val="00996425"/>
    <w:rsid w:val="00996AAA"/>
    <w:rsid w:val="00997988"/>
    <w:rsid w:val="00997ACE"/>
    <w:rsid w:val="009A0441"/>
    <w:rsid w:val="009A05D5"/>
    <w:rsid w:val="009A069E"/>
    <w:rsid w:val="009A0A05"/>
    <w:rsid w:val="009A0ADF"/>
    <w:rsid w:val="009A0F76"/>
    <w:rsid w:val="009A11CD"/>
    <w:rsid w:val="009A1867"/>
    <w:rsid w:val="009A1A82"/>
    <w:rsid w:val="009A2258"/>
    <w:rsid w:val="009A2336"/>
    <w:rsid w:val="009A2745"/>
    <w:rsid w:val="009A275B"/>
    <w:rsid w:val="009A3236"/>
    <w:rsid w:val="009A39DA"/>
    <w:rsid w:val="009A3A61"/>
    <w:rsid w:val="009A41E2"/>
    <w:rsid w:val="009A457D"/>
    <w:rsid w:val="009A5029"/>
    <w:rsid w:val="009A5ED0"/>
    <w:rsid w:val="009A661A"/>
    <w:rsid w:val="009A6BA0"/>
    <w:rsid w:val="009A6EEE"/>
    <w:rsid w:val="009A6F3A"/>
    <w:rsid w:val="009A7481"/>
    <w:rsid w:val="009A7592"/>
    <w:rsid w:val="009A77F9"/>
    <w:rsid w:val="009A7F0D"/>
    <w:rsid w:val="009B08A5"/>
    <w:rsid w:val="009B09FA"/>
    <w:rsid w:val="009B0CA5"/>
    <w:rsid w:val="009B0FB4"/>
    <w:rsid w:val="009B164E"/>
    <w:rsid w:val="009B164F"/>
    <w:rsid w:val="009B193B"/>
    <w:rsid w:val="009B2860"/>
    <w:rsid w:val="009B2AEE"/>
    <w:rsid w:val="009B2C88"/>
    <w:rsid w:val="009B2D65"/>
    <w:rsid w:val="009B2E02"/>
    <w:rsid w:val="009B40D9"/>
    <w:rsid w:val="009B42D2"/>
    <w:rsid w:val="009B42DC"/>
    <w:rsid w:val="009B4569"/>
    <w:rsid w:val="009B4E2E"/>
    <w:rsid w:val="009B5321"/>
    <w:rsid w:val="009B59B8"/>
    <w:rsid w:val="009B5ADC"/>
    <w:rsid w:val="009B682B"/>
    <w:rsid w:val="009B6CB9"/>
    <w:rsid w:val="009C0DA1"/>
    <w:rsid w:val="009C0FFA"/>
    <w:rsid w:val="009C1462"/>
    <w:rsid w:val="009C186C"/>
    <w:rsid w:val="009C23C0"/>
    <w:rsid w:val="009C24C0"/>
    <w:rsid w:val="009C26D9"/>
    <w:rsid w:val="009C3EB5"/>
    <w:rsid w:val="009C46F8"/>
    <w:rsid w:val="009C485A"/>
    <w:rsid w:val="009C50EC"/>
    <w:rsid w:val="009C50F9"/>
    <w:rsid w:val="009C52E1"/>
    <w:rsid w:val="009C5641"/>
    <w:rsid w:val="009C5752"/>
    <w:rsid w:val="009C5F9D"/>
    <w:rsid w:val="009C6627"/>
    <w:rsid w:val="009C682D"/>
    <w:rsid w:val="009C71B1"/>
    <w:rsid w:val="009C71BA"/>
    <w:rsid w:val="009C76F3"/>
    <w:rsid w:val="009C7A54"/>
    <w:rsid w:val="009C7DB5"/>
    <w:rsid w:val="009D03B6"/>
    <w:rsid w:val="009D0AC6"/>
    <w:rsid w:val="009D0B8D"/>
    <w:rsid w:val="009D0BCC"/>
    <w:rsid w:val="009D0ECF"/>
    <w:rsid w:val="009D0F9D"/>
    <w:rsid w:val="009D14D0"/>
    <w:rsid w:val="009D1834"/>
    <w:rsid w:val="009D194B"/>
    <w:rsid w:val="009D3DD8"/>
    <w:rsid w:val="009D40BB"/>
    <w:rsid w:val="009D549A"/>
    <w:rsid w:val="009D560D"/>
    <w:rsid w:val="009D5825"/>
    <w:rsid w:val="009D6F23"/>
    <w:rsid w:val="009D719A"/>
    <w:rsid w:val="009D7362"/>
    <w:rsid w:val="009D74D5"/>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20B"/>
    <w:rsid w:val="009E471A"/>
    <w:rsid w:val="009E4DB7"/>
    <w:rsid w:val="009E5087"/>
    <w:rsid w:val="009E60C1"/>
    <w:rsid w:val="009E61A2"/>
    <w:rsid w:val="009E62A9"/>
    <w:rsid w:val="009E62C6"/>
    <w:rsid w:val="009E6FBB"/>
    <w:rsid w:val="009E7512"/>
    <w:rsid w:val="009E7597"/>
    <w:rsid w:val="009E7D89"/>
    <w:rsid w:val="009E7F7C"/>
    <w:rsid w:val="009F093F"/>
    <w:rsid w:val="009F0CF0"/>
    <w:rsid w:val="009F12A4"/>
    <w:rsid w:val="009F1455"/>
    <w:rsid w:val="009F1628"/>
    <w:rsid w:val="009F180B"/>
    <w:rsid w:val="009F22CD"/>
    <w:rsid w:val="009F286C"/>
    <w:rsid w:val="009F2B5C"/>
    <w:rsid w:val="009F2ECD"/>
    <w:rsid w:val="009F3140"/>
    <w:rsid w:val="009F33E3"/>
    <w:rsid w:val="009F3627"/>
    <w:rsid w:val="009F413E"/>
    <w:rsid w:val="009F4763"/>
    <w:rsid w:val="009F4835"/>
    <w:rsid w:val="009F4861"/>
    <w:rsid w:val="009F4A77"/>
    <w:rsid w:val="009F4BAD"/>
    <w:rsid w:val="009F534E"/>
    <w:rsid w:val="009F5512"/>
    <w:rsid w:val="009F5608"/>
    <w:rsid w:val="009F577A"/>
    <w:rsid w:val="009F5944"/>
    <w:rsid w:val="009F5988"/>
    <w:rsid w:val="009F6255"/>
    <w:rsid w:val="009F6837"/>
    <w:rsid w:val="009F735E"/>
    <w:rsid w:val="009F743B"/>
    <w:rsid w:val="009F7932"/>
    <w:rsid w:val="009F7A88"/>
    <w:rsid w:val="00A001BF"/>
    <w:rsid w:val="00A004D6"/>
    <w:rsid w:val="00A01098"/>
    <w:rsid w:val="00A010BB"/>
    <w:rsid w:val="00A01B1E"/>
    <w:rsid w:val="00A0296E"/>
    <w:rsid w:val="00A02D0A"/>
    <w:rsid w:val="00A02FB1"/>
    <w:rsid w:val="00A03339"/>
    <w:rsid w:val="00A04154"/>
    <w:rsid w:val="00A0444A"/>
    <w:rsid w:val="00A04CB9"/>
    <w:rsid w:val="00A04D6C"/>
    <w:rsid w:val="00A055E0"/>
    <w:rsid w:val="00A0570F"/>
    <w:rsid w:val="00A05F6A"/>
    <w:rsid w:val="00A06052"/>
    <w:rsid w:val="00A0748E"/>
    <w:rsid w:val="00A07760"/>
    <w:rsid w:val="00A07967"/>
    <w:rsid w:val="00A07FA2"/>
    <w:rsid w:val="00A10705"/>
    <w:rsid w:val="00A10BE2"/>
    <w:rsid w:val="00A11164"/>
    <w:rsid w:val="00A11290"/>
    <w:rsid w:val="00A11725"/>
    <w:rsid w:val="00A12073"/>
    <w:rsid w:val="00A12893"/>
    <w:rsid w:val="00A12C49"/>
    <w:rsid w:val="00A1380B"/>
    <w:rsid w:val="00A14100"/>
    <w:rsid w:val="00A14126"/>
    <w:rsid w:val="00A14C38"/>
    <w:rsid w:val="00A15954"/>
    <w:rsid w:val="00A15AC6"/>
    <w:rsid w:val="00A15D28"/>
    <w:rsid w:val="00A15D81"/>
    <w:rsid w:val="00A1618B"/>
    <w:rsid w:val="00A16291"/>
    <w:rsid w:val="00A165FD"/>
    <w:rsid w:val="00A1698D"/>
    <w:rsid w:val="00A16D5B"/>
    <w:rsid w:val="00A16EED"/>
    <w:rsid w:val="00A17112"/>
    <w:rsid w:val="00A171D6"/>
    <w:rsid w:val="00A1720E"/>
    <w:rsid w:val="00A176C8"/>
    <w:rsid w:val="00A2120D"/>
    <w:rsid w:val="00A21F57"/>
    <w:rsid w:val="00A22662"/>
    <w:rsid w:val="00A22F3F"/>
    <w:rsid w:val="00A22FC4"/>
    <w:rsid w:val="00A23050"/>
    <w:rsid w:val="00A23094"/>
    <w:rsid w:val="00A231BB"/>
    <w:rsid w:val="00A231EE"/>
    <w:rsid w:val="00A23661"/>
    <w:rsid w:val="00A23D58"/>
    <w:rsid w:val="00A241B8"/>
    <w:rsid w:val="00A24834"/>
    <w:rsid w:val="00A24882"/>
    <w:rsid w:val="00A249FE"/>
    <w:rsid w:val="00A2537C"/>
    <w:rsid w:val="00A25DF3"/>
    <w:rsid w:val="00A261B1"/>
    <w:rsid w:val="00A262B7"/>
    <w:rsid w:val="00A26CFC"/>
    <w:rsid w:val="00A26D13"/>
    <w:rsid w:val="00A272BB"/>
    <w:rsid w:val="00A27522"/>
    <w:rsid w:val="00A27542"/>
    <w:rsid w:val="00A2785E"/>
    <w:rsid w:val="00A27961"/>
    <w:rsid w:val="00A27EB3"/>
    <w:rsid w:val="00A30141"/>
    <w:rsid w:val="00A30759"/>
    <w:rsid w:val="00A30860"/>
    <w:rsid w:val="00A317C8"/>
    <w:rsid w:val="00A31B6D"/>
    <w:rsid w:val="00A3261C"/>
    <w:rsid w:val="00A32A47"/>
    <w:rsid w:val="00A33ADE"/>
    <w:rsid w:val="00A33C46"/>
    <w:rsid w:val="00A35DB4"/>
    <w:rsid w:val="00A36314"/>
    <w:rsid w:val="00A36594"/>
    <w:rsid w:val="00A3667C"/>
    <w:rsid w:val="00A371A1"/>
    <w:rsid w:val="00A40E0C"/>
    <w:rsid w:val="00A40F1C"/>
    <w:rsid w:val="00A42A3D"/>
    <w:rsid w:val="00A43029"/>
    <w:rsid w:val="00A43123"/>
    <w:rsid w:val="00A43305"/>
    <w:rsid w:val="00A43AF3"/>
    <w:rsid w:val="00A43FF6"/>
    <w:rsid w:val="00A4421D"/>
    <w:rsid w:val="00A444AB"/>
    <w:rsid w:val="00A44544"/>
    <w:rsid w:val="00A450E9"/>
    <w:rsid w:val="00A45874"/>
    <w:rsid w:val="00A45A0C"/>
    <w:rsid w:val="00A45B01"/>
    <w:rsid w:val="00A45DC6"/>
    <w:rsid w:val="00A47497"/>
    <w:rsid w:val="00A47A73"/>
    <w:rsid w:val="00A5011B"/>
    <w:rsid w:val="00A5062B"/>
    <w:rsid w:val="00A51492"/>
    <w:rsid w:val="00A51E00"/>
    <w:rsid w:val="00A5218C"/>
    <w:rsid w:val="00A5311A"/>
    <w:rsid w:val="00A536C4"/>
    <w:rsid w:val="00A53C9A"/>
    <w:rsid w:val="00A53FC6"/>
    <w:rsid w:val="00A54C9E"/>
    <w:rsid w:val="00A54F52"/>
    <w:rsid w:val="00A5527A"/>
    <w:rsid w:val="00A554E0"/>
    <w:rsid w:val="00A55BF2"/>
    <w:rsid w:val="00A55DE6"/>
    <w:rsid w:val="00A55F4C"/>
    <w:rsid w:val="00A55F5B"/>
    <w:rsid w:val="00A560BB"/>
    <w:rsid w:val="00A56140"/>
    <w:rsid w:val="00A5638B"/>
    <w:rsid w:val="00A56CC4"/>
    <w:rsid w:val="00A56DD5"/>
    <w:rsid w:val="00A574E8"/>
    <w:rsid w:val="00A5798B"/>
    <w:rsid w:val="00A604DC"/>
    <w:rsid w:val="00A60D92"/>
    <w:rsid w:val="00A615EA"/>
    <w:rsid w:val="00A616CE"/>
    <w:rsid w:val="00A61880"/>
    <w:rsid w:val="00A6196F"/>
    <w:rsid w:val="00A62356"/>
    <w:rsid w:val="00A627A3"/>
    <w:rsid w:val="00A628C6"/>
    <w:rsid w:val="00A62912"/>
    <w:rsid w:val="00A62BD5"/>
    <w:rsid w:val="00A63CDC"/>
    <w:rsid w:val="00A64097"/>
    <w:rsid w:val="00A64864"/>
    <w:rsid w:val="00A64B87"/>
    <w:rsid w:val="00A64B9E"/>
    <w:rsid w:val="00A65020"/>
    <w:rsid w:val="00A65EFC"/>
    <w:rsid w:val="00A666E3"/>
    <w:rsid w:val="00A66BD7"/>
    <w:rsid w:val="00A676E9"/>
    <w:rsid w:val="00A701C3"/>
    <w:rsid w:val="00A70574"/>
    <w:rsid w:val="00A706A7"/>
    <w:rsid w:val="00A70B81"/>
    <w:rsid w:val="00A70FB0"/>
    <w:rsid w:val="00A714A2"/>
    <w:rsid w:val="00A71559"/>
    <w:rsid w:val="00A71958"/>
    <w:rsid w:val="00A71BB0"/>
    <w:rsid w:val="00A71F1A"/>
    <w:rsid w:val="00A722C9"/>
    <w:rsid w:val="00A72ED1"/>
    <w:rsid w:val="00A7308A"/>
    <w:rsid w:val="00A730A8"/>
    <w:rsid w:val="00A73281"/>
    <w:rsid w:val="00A73E7C"/>
    <w:rsid w:val="00A74414"/>
    <w:rsid w:val="00A74498"/>
    <w:rsid w:val="00A74782"/>
    <w:rsid w:val="00A748CE"/>
    <w:rsid w:val="00A74DA5"/>
    <w:rsid w:val="00A7521B"/>
    <w:rsid w:val="00A75405"/>
    <w:rsid w:val="00A75793"/>
    <w:rsid w:val="00A75D8E"/>
    <w:rsid w:val="00A760A0"/>
    <w:rsid w:val="00A76C57"/>
    <w:rsid w:val="00A77E5C"/>
    <w:rsid w:val="00A80B81"/>
    <w:rsid w:val="00A81144"/>
    <w:rsid w:val="00A823BF"/>
    <w:rsid w:val="00A83097"/>
    <w:rsid w:val="00A83579"/>
    <w:rsid w:val="00A83F3D"/>
    <w:rsid w:val="00A842ED"/>
    <w:rsid w:val="00A8457E"/>
    <w:rsid w:val="00A84C92"/>
    <w:rsid w:val="00A84D40"/>
    <w:rsid w:val="00A865E3"/>
    <w:rsid w:val="00A8674B"/>
    <w:rsid w:val="00A86829"/>
    <w:rsid w:val="00A868B9"/>
    <w:rsid w:val="00A86DF2"/>
    <w:rsid w:val="00A879F1"/>
    <w:rsid w:val="00A87F53"/>
    <w:rsid w:val="00A90188"/>
    <w:rsid w:val="00A90296"/>
    <w:rsid w:val="00A905F8"/>
    <w:rsid w:val="00A9076B"/>
    <w:rsid w:val="00A91139"/>
    <w:rsid w:val="00A914DE"/>
    <w:rsid w:val="00A91AE8"/>
    <w:rsid w:val="00A91D8A"/>
    <w:rsid w:val="00A924A4"/>
    <w:rsid w:val="00A926CC"/>
    <w:rsid w:val="00A92BF9"/>
    <w:rsid w:val="00A944F6"/>
    <w:rsid w:val="00A94E28"/>
    <w:rsid w:val="00A95186"/>
    <w:rsid w:val="00A95C61"/>
    <w:rsid w:val="00A9632F"/>
    <w:rsid w:val="00A96400"/>
    <w:rsid w:val="00A9685E"/>
    <w:rsid w:val="00AA0661"/>
    <w:rsid w:val="00AA1446"/>
    <w:rsid w:val="00AA19CD"/>
    <w:rsid w:val="00AA1AA1"/>
    <w:rsid w:val="00AA2127"/>
    <w:rsid w:val="00AA2189"/>
    <w:rsid w:val="00AA2400"/>
    <w:rsid w:val="00AA2EBE"/>
    <w:rsid w:val="00AA2F10"/>
    <w:rsid w:val="00AA3B5D"/>
    <w:rsid w:val="00AA3BF4"/>
    <w:rsid w:val="00AA3FBA"/>
    <w:rsid w:val="00AA47D6"/>
    <w:rsid w:val="00AA5391"/>
    <w:rsid w:val="00AA5AB8"/>
    <w:rsid w:val="00AA5CCE"/>
    <w:rsid w:val="00AA5E11"/>
    <w:rsid w:val="00AA674C"/>
    <w:rsid w:val="00AA7076"/>
    <w:rsid w:val="00AA7C14"/>
    <w:rsid w:val="00AB0946"/>
    <w:rsid w:val="00AB0DD5"/>
    <w:rsid w:val="00AB10AD"/>
    <w:rsid w:val="00AB1646"/>
    <w:rsid w:val="00AB16A2"/>
    <w:rsid w:val="00AB1E73"/>
    <w:rsid w:val="00AB1FF5"/>
    <w:rsid w:val="00AB252D"/>
    <w:rsid w:val="00AB2542"/>
    <w:rsid w:val="00AB2A13"/>
    <w:rsid w:val="00AB31BE"/>
    <w:rsid w:val="00AB39A4"/>
    <w:rsid w:val="00AB3BD8"/>
    <w:rsid w:val="00AB432D"/>
    <w:rsid w:val="00AB4493"/>
    <w:rsid w:val="00AB4720"/>
    <w:rsid w:val="00AB5511"/>
    <w:rsid w:val="00AB5512"/>
    <w:rsid w:val="00AB59C9"/>
    <w:rsid w:val="00AB6389"/>
    <w:rsid w:val="00AB6741"/>
    <w:rsid w:val="00AB67D1"/>
    <w:rsid w:val="00AB7569"/>
    <w:rsid w:val="00AB7FBC"/>
    <w:rsid w:val="00AC1343"/>
    <w:rsid w:val="00AC197E"/>
    <w:rsid w:val="00AC1C43"/>
    <w:rsid w:val="00AC3BC5"/>
    <w:rsid w:val="00AC3DE3"/>
    <w:rsid w:val="00AC4154"/>
    <w:rsid w:val="00AC4DE3"/>
    <w:rsid w:val="00AC5172"/>
    <w:rsid w:val="00AC57D7"/>
    <w:rsid w:val="00AC657B"/>
    <w:rsid w:val="00AC6C60"/>
    <w:rsid w:val="00AC73E2"/>
    <w:rsid w:val="00AC7FEE"/>
    <w:rsid w:val="00AD03C3"/>
    <w:rsid w:val="00AD145C"/>
    <w:rsid w:val="00AD1501"/>
    <w:rsid w:val="00AD19B7"/>
    <w:rsid w:val="00AD2B9E"/>
    <w:rsid w:val="00AD330F"/>
    <w:rsid w:val="00AD356C"/>
    <w:rsid w:val="00AD36F9"/>
    <w:rsid w:val="00AD3BFD"/>
    <w:rsid w:val="00AD4591"/>
    <w:rsid w:val="00AD47DF"/>
    <w:rsid w:val="00AD4E55"/>
    <w:rsid w:val="00AD50A5"/>
    <w:rsid w:val="00AD5268"/>
    <w:rsid w:val="00AD5BF0"/>
    <w:rsid w:val="00AD6750"/>
    <w:rsid w:val="00AD6846"/>
    <w:rsid w:val="00AD6A30"/>
    <w:rsid w:val="00AD740C"/>
    <w:rsid w:val="00AD74FE"/>
    <w:rsid w:val="00AD76E0"/>
    <w:rsid w:val="00AD77F0"/>
    <w:rsid w:val="00AD7DC4"/>
    <w:rsid w:val="00AD7EAF"/>
    <w:rsid w:val="00AE02A3"/>
    <w:rsid w:val="00AE03D1"/>
    <w:rsid w:val="00AE04D3"/>
    <w:rsid w:val="00AE097C"/>
    <w:rsid w:val="00AE12E0"/>
    <w:rsid w:val="00AE1654"/>
    <w:rsid w:val="00AE197B"/>
    <w:rsid w:val="00AE1B41"/>
    <w:rsid w:val="00AE21B1"/>
    <w:rsid w:val="00AE2F7F"/>
    <w:rsid w:val="00AE45B4"/>
    <w:rsid w:val="00AE4EF6"/>
    <w:rsid w:val="00AE508A"/>
    <w:rsid w:val="00AE524B"/>
    <w:rsid w:val="00AE52AF"/>
    <w:rsid w:val="00AE585C"/>
    <w:rsid w:val="00AE586D"/>
    <w:rsid w:val="00AE5A40"/>
    <w:rsid w:val="00AE6542"/>
    <w:rsid w:val="00AE6D04"/>
    <w:rsid w:val="00AE72F3"/>
    <w:rsid w:val="00AE7910"/>
    <w:rsid w:val="00AE7ECA"/>
    <w:rsid w:val="00AF0EB7"/>
    <w:rsid w:val="00AF1A50"/>
    <w:rsid w:val="00AF26DC"/>
    <w:rsid w:val="00AF3562"/>
    <w:rsid w:val="00AF363B"/>
    <w:rsid w:val="00AF4BCA"/>
    <w:rsid w:val="00AF5175"/>
    <w:rsid w:val="00AF51F0"/>
    <w:rsid w:val="00AF55C9"/>
    <w:rsid w:val="00AF5FD6"/>
    <w:rsid w:val="00AF6054"/>
    <w:rsid w:val="00AF69E7"/>
    <w:rsid w:val="00AF7775"/>
    <w:rsid w:val="00AF7801"/>
    <w:rsid w:val="00AF7C4E"/>
    <w:rsid w:val="00B00534"/>
    <w:rsid w:val="00B00970"/>
    <w:rsid w:val="00B034F9"/>
    <w:rsid w:val="00B041B0"/>
    <w:rsid w:val="00B047CA"/>
    <w:rsid w:val="00B04D17"/>
    <w:rsid w:val="00B04FCD"/>
    <w:rsid w:val="00B05701"/>
    <w:rsid w:val="00B05D1E"/>
    <w:rsid w:val="00B06997"/>
    <w:rsid w:val="00B06C4B"/>
    <w:rsid w:val="00B06E85"/>
    <w:rsid w:val="00B07ABE"/>
    <w:rsid w:val="00B1012C"/>
    <w:rsid w:val="00B102C3"/>
    <w:rsid w:val="00B10321"/>
    <w:rsid w:val="00B104F3"/>
    <w:rsid w:val="00B10715"/>
    <w:rsid w:val="00B10CD4"/>
    <w:rsid w:val="00B10CDD"/>
    <w:rsid w:val="00B10FBF"/>
    <w:rsid w:val="00B1139D"/>
    <w:rsid w:val="00B11672"/>
    <w:rsid w:val="00B1175F"/>
    <w:rsid w:val="00B11B58"/>
    <w:rsid w:val="00B12276"/>
    <w:rsid w:val="00B123C1"/>
    <w:rsid w:val="00B1356C"/>
    <w:rsid w:val="00B16262"/>
    <w:rsid w:val="00B16399"/>
    <w:rsid w:val="00B16FB0"/>
    <w:rsid w:val="00B1709A"/>
    <w:rsid w:val="00B1757F"/>
    <w:rsid w:val="00B179D1"/>
    <w:rsid w:val="00B17DBA"/>
    <w:rsid w:val="00B20A44"/>
    <w:rsid w:val="00B21147"/>
    <w:rsid w:val="00B21340"/>
    <w:rsid w:val="00B21714"/>
    <w:rsid w:val="00B21B6D"/>
    <w:rsid w:val="00B22DE1"/>
    <w:rsid w:val="00B237A5"/>
    <w:rsid w:val="00B2396A"/>
    <w:rsid w:val="00B23E95"/>
    <w:rsid w:val="00B24E69"/>
    <w:rsid w:val="00B2604B"/>
    <w:rsid w:val="00B2610B"/>
    <w:rsid w:val="00B26242"/>
    <w:rsid w:val="00B26552"/>
    <w:rsid w:val="00B26677"/>
    <w:rsid w:val="00B26921"/>
    <w:rsid w:val="00B26B4E"/>
    <w:rsid w:val="00B26E73"/>
    <w:rsid w:val="00B26EDE"/>
    <w:rsid w:val="00B301AA"/>
    <w:rsid w:val="00B307AC"/>
    <w:rsid w:val="00B313E2"/>
    <w:rsid w:val="00B32356"/>
    <w:rsid w:val="00B32E55"/>
    <w:rsid w:val="00B33100"/>
    <w:rsid w:val="00B3344B"/>
    <w:rsid w:val="00B33663"/>
    <w:rsid w:val="00B33FA9"/>
    <w:rsid w:val="00B3477A"/>
    <w:rsid w:val="00B3495E"/>
    <w:rsid w:val="00B34ADD"/>
    <w:rsid w:val="00B34AE8"/>
    <w:rsid w:val="00B34C5B"/>
    <w:rsid w:val="00B34D95"/>
    <w:rsid w:val="00B351AD"/>
    <w:rsid w:val="00B35287"/>
    <w:rsid w:val="00B37346"/>
    <w:rsid w:val="00B37AF1"/>
    <w:rsid w:val="00B40580"/>
    <w:rsid w:val="00B4072B"/>
    <w:rsid w:val="00B408ED"/>
    <w:rsid w:val="00B4101B"/>
    <w:rsid w:val="00B412E5"/>
    <w:rsid w:val="00B422E2"/>
    <w:rsid w:val="00B428B4"/>
    <w:rsid w:val="00B42F70"/>
    <w:rsid w:val="00B43503"/>
    <w:rsid w:val="00B43660"/>
    <w:rsid w:val="00B43665"/>
    <w:rsid w:val="00B43995"/>
    <w:rsid w:val="00B450D6"/>
    <w:rsid w:val="00B45F93"/>
    <w:rsid w:val="00B4630E"/>
    <w:rsid w:val="00B46A81"/>
    <w:rsid w:val="00B4702F"/>
    <w:rsid w:val="00B47161"/>
    <w:rsid w:val="00B476B6"/>
    <w:rsid w:val="00B478FF"/>
    <w:rsid w:val="00B47D95"/>
    <w:rsid w:val="00B507D9"/>
    <w:rsid w:val="00B509F5"/>
    <w:rsid w:val="00B50CB6"/>
    <w:rsid w:val="00B50FD3"/>
    <w:rsid w:val="00B51C01"/>
    <w:rsid w:val="00B525B0"/>
    <w:rsid w:val="00B52E1C"/>
    <w:rsid w:val="00B53080"/>
    <w:rsid w:val="00B53649"/>
    <w:rsid w:val="00B540F0"/>
    <w:rsid w:val="00B54A75"/>
    <w:rsid w:val="00B5535B"/>
    <w:rsid w:val="00B5609F"/>
    <w:rsid w:val="00B56CDC"/>
    <w:rsid w:val="00B571CF"/>
    <w:rsid w:val="00B575AB"/>
    <w:rsid w:val="00B5772F"/>
    <w:rsid w:val="00B604E8"/>
    <w:rsid w:val="00B60889"/>
    <w:rsid w:val="00B610D8"/>
    <w:rsid w:val="00B6116C"/>
    <w:rsid w:val="00B611D9"/>
    <w:rsid w:val="00B61511"/>
    <w:rsid w:val="00B61872"/>
    <w:rsid w:val="00B62206"/>
    <w:rsid w:val="00B625E6"/>
    <w:rsid w:val="00B62B09"/>
    <w:rsid w:val="00B62D3F"/>
    <w:rsid w:val="00B63024"/>
    <w:rsid w:val="00B63113"/>
    <w:rsid w:val="00B63864"/>
    <w:rsid w:val="00B639BB"/>
    <w:rsid w:val="00B6422E"/>
    <w:rsid w:val="00B64BBF"/>
    <w:rsid w:val="00B64E69"/>
    <w:rsid w:val="00B6530A"/>
    <w:rsid w:val="00B65DCF"/>
    <w:rsid w:val="00B66125"/>
    <w:rsid w:val="00B664BE"/>
    <w:rsid w:val="00B70627"/>
    <w:rsid w:val="00B7088F"/>
    <w:rsid w:val="00B70952"/>
    <w:rsid w:val="00B70AD8"/>
    <w:rsid w:val="00B70BFE"/>
    <w:rsid w:val="00B71118"/>
    <w:rsid w:val="00B7112F"/>
    <w:rsid w:val="00B7160B"/>
    <w:rsid w:val="00B72275"/>
    <w:rsid w:val="00B7328C"/>
    <w:rsid w:val="00B73526"/>
    <w:rsid w:val="00B74030"/>
    <w:rsid w:val="00B740A8"/>
    <w:rsid w:val="00B742B6"/>
    <w:rsid w:val="00B74D65"/>
    <w:rsid w:val="00B753FF"/>
    <w:rsid w:val="00B75C74"/>
    <w:rsid w:val="00B75ED6"/>
    <w:rsid w:val="00B75FB7"/>
    <w:rsid w:val="00B76574"/>
    <w:rsid w:val="00B7668D"/>
    <w:rsid w:val="00B76E42"/>
    <w:rsid w:val="00B76FF7"/>
    <w:rsid w:val="00B7752F"/>
    <w:rsid w:val="00B77A9F"/>
    <w:rsid w:val="00B77D00"/>
    <w:rsid w:val="00B806EB"/>
    <w:rsid w:val="00B80A43"/>
    <w:rsid w:val="00B80A61"/>
    <w:rsid w:val="00B80BF7"/>
    <w:rsid w:val="00B80D2F"/>
    <w:rsid w:val="00B81753"/>
    <w:rsid w:val="00B81EC4"/>
    <w:rsid w:val="00B830AD"/>
    <w:rsid w:val="00B83A7D"/>
    <w:rsid w:val="00B83B30"/>
    <w:rsid w:val="00B83F78"/>
    <w:rsid w:val="00B84787"/>
    <w:rsid w:val="00B8481D"/>
    <w:rsid w:val="00B851AE"/>
    <w:rsid w:val="00B85EB6"/>
    <w:rsid w:val="00B85F93"/>
    <w:rsid w:val="00B85FDD"/>
    <w:rsid w:val="00B863A0"/>
    <w:rsid w:val="00B87130"/>
    <w:rsid w:val="00B874C0"/>
    <w:rsid w:val="00B87EBB"/>
    <w:rsid w:val="00B900F2"/>
    <w:rsid w:val="00B9080E"/>
    <w:rsid w:val="00B90FC2"/>
    <w:rsid w:val="00B91D82"/>
    <w:rsid w:val="00B91DA2"/>
    <w:rsid w:val="00B91F97"/>
    <w:rsid w:val="00B925F3"/>
    <w:rsid w:val="00B927DA"/>
    <w:rsid w:val="00B92C10"/>
    <w:rsid w:val="00B937A3"/>
    <w:rsid w:val="00B9385F"/>
    <w:rsid w:val="00B93C32"/>
    <w:rsid w:val="00B93C3D"/>
    <w:rsid w:val="00B94534"/>
    <w:rsid w:val="00B94E1B"/>
    <w:rsid w:val="00B94E4E"/>
    <w:rsid w:val="00B955FE"/>
    <w:rsid w:val="00B9588B"/>
    <w:rsid w:val="00B961C1"/>
    <w:rsid w:val="00B966C1"/>
    <w:rsid w:val="00B96B78"/>
    <w:rsid w:val="00B96F8D"/>
    <w:rsid w:val="00B972C3"/>
    <w:rsid w:val="00B97EDB"/>
    <w:rsid w:val="00BA05D0"/>
    <w:rsid w:val="00BA0D9B"/>
    <w:rsid w:val="00BA12DC"/>
    <w:rsid w:val="00BA2F07"/>
    <w:rsid w:val="00BA31F3"/>
    <w:rsid w:val="00BA3DAB"/>
    <w:rsid w:val="00BA41FC"/>
    <w:rsid w:val="00BA43AD"/>
    <w:rsid w:val="00BA517B"/>
    <w:rsid w:val="00BA52EB"/>
    <w:rsid w:val="00BA5979"/>
    <w:rsid w:val="00BA5BDD"/>
    <w:rsid w:val="00BA5F21"/>
    <w:rsid w:val="00BA5F45"/>
    <w:rsid w:val="00BA5FEE"/>
    <w:rsid w:val="00BA60AB"/>
    <w:rsid w:val="00BA63AC"/>
    <w:rsid w:val="00BA63EF"/>
    <w:rsid w:val="00BA64FD"/>
    <w:rsid w:val="00BA67D6"/>
    <w:rsid w:val="00BA704A"/>
    <w:rsid w:val="00BA7071"/>
    <w:rsid w:val="00BA787F"/>
    <w:rsid w:val="00BA794E"/>
    <w:rsid w:val="00BA7E76"/>
    <w:rsid w:val="00BB0BFF"/>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F82"/>
    <w:rsid w:val="00BB5280"/>
    <w:rsid w:val="00BB54C9"/>
    <w:rsid w:val="00BB5E4C"/>
    <w:rsid w:val="00BB64FB"/>
    <w:rsid w:val="00BB6690"/>
    <w:rsid w:val="00BB66B1"/>
    <w:rsid w:val="00BB6A96"/>
    <w:rsid w:val="00BB6D09"/>
    <w:rsid w:val="00BB707F"/>
    <w:rsid w:val="00BB759C"/>
    <w:rsid w:val="00BB7678"/>
    <w:rsid w:val="00BB7932"/>
    <w:rsid w:val="00BB7B74"/>
    <w:rsid w:val="00BC0AE3"/>
    <w:rsid w:val="00BC0EB5"/>
    <w:rsid w:val="00BC1B48"/>
    <w:rsid w:val="00BC1BA7"/>
    <w:rsid w:val="00BC1F78"/>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C7480"/>
    <w:rsid w:val="00BD03E4"/>
    <w:rsid w:val="00BD05AE"/>
    <w:rsid w:val="00BD08D1"/>
    <w:rsid w:val="00BD094C"/>
    <w:rsid w:val="00BD0BE2"/>
    <w:rsid w:val="00BD0CE3"/>
    <w:rsid w:val="00BD12DA"/>
    <w:rsid w:val="00BD132B"/>
    <w:rsid w:val="00BD14D8"/>
    <w:rsid w:val="00BD24DD"/>
    <w:rsid w:val="00BD26FF"/>
    <w:rsid w:val="00BD331B"/>
    <w:rsid w:val="00BD3432"/>
    <w:rsid w:val="00BD3676"/>
    <w:rsid w:val="00BD3DE9"/>
    <w:rsid w:val="00BD3E7B"/>
    <w:rsid w:val="00BD44AC"/>
    <w:rsid w:val="00BD4915"/>
    <w:rsid w:val="00BD5273"/>
    <w:rsid w:val="00BD5524"/>
    <w:rsid w:val="00BD6D51"/>
    <w:rsid w:val="00BD7B23"/>
    <w:rsid w:val="00BE0CA8"/>
    <w:rsid w:val="00BE25F9"/>
    <w:rsid w:val="00BE2F14"/>
    <w:rsid w:val="00BE303D"/>
    <w:rsid w:val="00BE3A09"/>
    <w:rsid w:val="00BE3A12"/>
    <w:rsid w:val="00BE3A8F"/>
    <w:rsid w:val="00BE460F"/>
    <w:rsid w:val="00BE4844"/>
    <w:rsid w:val="00BE5A73"/>
    <w:rsid w:val="00BE6447"/>
    <w:rsid w:val="00BE648F"/>
    <w:rsid w:val="00BE65AF"/>
    <w:rsid w:val="00BE65EB"/>
    <w:rsid w:val="00BE663A"/>
    <w:rsid w:val="00BE6794"/>
    <w:rsid w:val="00BE6DCD"/>
    <w:rsid w:val="00BE6FAE"/>
    <w:rsid w:val="00BE738B"/>
    <w:rsid w:val="00BF00BA"/>
    <w:rsid w:val="00BF01BF"/>
    <w:rsid w:val="00BF0874"/>
    <w:rsid w:val="00BF0B9B"/>
    <w:rsid w:val="00BF1063"/>
    <w:rsid w:val="00BF1532"/>
    <w:rsid w:val="00BF223F"/>
    <w:rsid w:val="00BF23FB"/>
    <w:rsid w:val="00BF281E"/>
    <w:rsid w:val="00BF2CF6"/>
    <w:rsid w:val="00BF3075"/>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140"/>
    <w:rsid w:val="00BF73CA"/>
    <w:rsid w:val="00BF7592"/>
    <w:rsid w:val="00BF7E16"/>
    <w:rsid w:val="00C00297"/>
    <w:rsid w:val="00C00E71"/>
    <w:rsid w:val="00C0153B"/>
    <w:rsid w:val="00C01B78"/>
    <w:rsid w:val="00C025C4"/>
    <w:rsid w:val="00C02984"/>
    <w:rsid w:val="00C02E23"/>
    <w:rsid w:val="00C031C5"/>
    <w:rsid w:val="00C0320A"/>
    <w:rsid w:val="00C033E1"/>
    <w:rsid w:val="00C036E1"/>
    <w:rsid w:val="00C03990"/>
    <w:rsid w:val="00C0412E"/>
    <w:rsid w:val="00C04B29"/>
    <w:rsid w:val="00C059E2"/>
    <w:rsid w:val="00C05B59"/>
    <w:rsid w:val="00C06EA4"/>
    <w:rsid w:val="00C06EEF"/>
    <w:rsid w:val="00C07015"/>
    <w:rsid w:val="00C07788"/>
    <w:rsid w:val="00C07DC5"/>
    <w:rsid w:val="00C07DD4"/>
    <w:rsid w:val="00C10DFF"/>
    <w:rsid w:val="00C11028"/>
    <w:rsid w:val="00C11192"/>
    <w:rsid w:val="00C11293"/>
    <w:rsid w:val="00C127DD"/>
    <w:rsid w:val="00C13D29"/>
    <w:rsid w:val="00C13DDE"/>
    <w:rsid w:val="00C14405"/>
    <w:rsid w:val="00C14D22"/>
    <w:rsid w:val="00C14EDB"/>
    <w:rsid w:val="00C1652E"/>
    <w:rsid w:val="00C165C8"/>
    <w:rsid w:val="00C1660E"/>
    <w:rsid w:val="00C16C4C"/>
    <w:rsid w:val="00C17B96"/>
    <w:rsid w:val="00C201B8"/>
    <w:rsid w:val="00C215C8"/>
    <w:rsid w:val="00C22047"/>
    <w:rsid w:val="00C221FD"/>
    <w:rsid w:val="00C226E2"/>
    <w:rsid w:val="00C228BA"/>
    <w:rsid w:val="00C22E02"/>
    <w:rsid w:val="00C232C0"/>
    <w:rsid w:val="00C24D41"/>
    <w:rsid w:val="00C25C59"/>
    <w:rsid w:val="00C265A5"/>
    <w:rsid w:val="00C2673B"/>
    <w:rsid w:val="00C26755"/>
    <w:rsid w:val="00C269D1"/>
    <w:rsid w:val="00C26DBF"/>
    <w:rsid w:val="00C27A38"/>
    <w:rsid w:val="00C30F4E"/>
    <w:rsid w:val="00C311E6"/>
    <w:rsid w:val="00C313F6"/>
    <w:rsid w:val="00C3172B"/>
    <w:rsid w:val="00C31DBB"/>
    <w:rsid w:val="00C3259D"/>
    <w:rsid w:val="00C32E1F"/>
    <w:rsid w:val="00C33F24"/>
    <w:rsid w:val="00C33FC2"/>
    <w:rsid w:val="00C34067"/>
    <w:rsid w:val="00C3413D"/>
    <w:rsid w:val="00C34EEE"/>
    <w:rsid w:val="00C35106"/>
    <w:rsid w:val="00C35332"/>
    <w:rsid w:val="00C359DA"/>
    <w:rsid w:val="00C35EC3"/>
    <w:rsid w:val="00C360E3"/>
    <w:rsid w:val="00C364AA"/>
    <w:rsid w:val="00C36547"/>
    <w:rsid w:val="00C36847"/>
    <w:rsid w:val="00C37194"/>
    <w:rsid w:val="00C3730E"/>
    <w:rsid w:val="00C401E5"/>
    <w:rsid w:val="00C403E8"/>
    <w:rsid w:val="00C407AE"/>
    <w:rsid w:val="00C41FB6"/>
    <w:rsid w:val="00C425AD"/>
    <w:rsid w:val="00C42669"/>
    <w:rsid w:val="00C42CE4"/>
    <w:rsid w:val="00C4302D"/>
    <w:rsid w:val="00C43C87"/>
    <w:rsid w:val="00C44051"/>
    <w:rsid w:val="00C44509"/>
    <w:rsid w:val="00C44BB9"/>
    <w:rsid w:val="00C44F0B"/>
    <w:rsid w:val="00C45573"/>
    <w:rsid w:val="00C4558A"/>
    <w:rsid w:val="00C45628"/>
    <w:rsid w:val="00C46130"/>
    <w:rsid w:val="00C46B17"/>
    <w:rsid w:val="00C46FA4"/>
    <w:rsid w:val="00C470DA"/>
    <w:rsid w:val="00C474FB"/>
    <w:rsid w:val="00C477F1"/>
    <w:rsid w:val="00C47B01"/>
    <w:rsid w:val="00C47BCD"/>
    <w:rsid w:val="00C50F65"/>
    <w:rsid w:val="00C5106D"/>
    <w:rsid w:val="00C5160F"/>
    <w:rsid w:val="00C51B65"/>
    <w:rsid w:val="00C527FF"/>
    <w:rsid w:val="00C52ADE"/>
    <w:rsid w:val="00C53640"/>
    <w:rsid w:val="00C543FC"/>
    <w:rsid w:val="00C55575"/>
    <w:rsid w:val="00C55D90"/>
    <w:rsid w:val="00C55DA1"/>
    <w:rsid w:val="00C55DC9"/>
    <w:rsid w:val="00C55EAE"/>
    <w:rsid w:val="00C567EF"/>
    <w:rsid w:val="00C57373"/>
    <w:rsid w:val="00C576F1"/>
    <w:rsid w:val="00C5778D"/>
    <w:rsid w:val="00C57E78"/>
    <w:rsid w:val="00C60F7F"/>
    <w:rsid w:val="00C61621"/>
    <w:rsid w:val="00C61BB7"/>
    <w:rsid w:val="00C61FD8"/>
    <w:rsid w:val="00C61FF2"/>
    <w:rsid w:val="00C620F8"/>
    <w:rsid w:val="00C6225E"/>
    <w:rsid w:val="00C63DCF"/>
    <w:rsid w:val="00C65488"/>
    <w:rsid w:val="00C657EF"/>
    <w:rsid w:val="00C662FC"/>
    <w:rsid w:val="00C66A19"/>
    <w:rsid w:val="00C66D3F"/>
    <w:rsid w:val="00C67387"/>
    <w:rsid w:val="00C67474"/>
    <w:rsid w:val="00C67678"/>
    <w:rsid w:val="00C67B46"/>
    <w:rsid w:val="00C67D71"/>
    <w:rsid w:val="00C67F00"/>
    <w:rsid w:val="00C70867"/>
    <w:rsid w:val="00C70C6A"/>
    <w:rsid w:val="00C71139"/>
    <w:rsid w:val="00C71149"/>
    <w:rsid w:val="00C71E7F"/>
    <w:rsid w:val="00C7218E"/>
    <w:rsid w:val="00C72354"/>
    <w:rsid w:val="00C73A4E"/>
    <w:rsid w:val="00C73AC1"/>
    <w:rsid w:val="00C749F0"/>
    <w:rsid w:val="00C74CFF"/>
    <w:rsid w:val="00C7509B"/>
    <w:rsid w:val="00C750AE"/>
    <w:rsid w:val="00C75670"/>
    <w:rsid w:val="00C756CA"/>
    <w:rsid w:val="00C76126"/>
    <w:rsid w:val="00C76417"/>
    <w:rsid w:val="00C76E0B"/>
    <w:rsid w:val="00C770AE"/>
    <w:rsid w:val="00C7731E"/>
    <w:rsid w:val="00C775AC"/>
    <w:rsid w:val="00C7781B"/>
    <w:rsid w:val="00C77B74"/>
    <w:rsid w:val="00C8042B"/>
    <w:rsid w:val="00C8088B"/>
    <w:rsid w:val="00C80B7B"/>
    <w:rsid w:val="00C811B6"/>
    <w:rsid w:val="00C81493"/>
    <w:rsid w:val="00C8274C"/>
    <w:rsid w:val="00C82ACD"/>
    <w:rsid w:val="00C82DCD"/>
    <w:rsid w:val="00C83309"/>
    <w:rsid w:val="00C8344F"/>
    <w:rsid w:val="00C835C7"/>
    <w:rsid w:val="00C836B9"/>
    <w:rsid w:val="00C841B7"/>
    <w:rsid w:val="00C84822"/>
    <w:rsid w:val="00C85D7E"/>
    <w:rsid w:val="00C8727A"/>
    <w:rsid w:val="00C90A0D"/>
    <w:rsid w:val="00C90DF4"/>
    <w:rsid w:val="00C90E63"/>
    <w:rsid w:val="00C919E3"/>
    <w:rsid w:val="00C91AF5"/>
    <w:rsid w:val="00C91D45"/>
    <w:rsid w:val="00C91DC2"/>
    <w:rsid w:val="00C927E1"/>
    <w:rsid w:val="00C9363D"/>
    <w:rsid w:val="00C93770"/>
    <w:rsid w:val="00C93782"/>
    <w:rsid w:val="00C93A4A"/>
    <w:rsid w:val="00C93BB9"/>
    <w:rsid w:val="00C93C8E"/>
    <w:rsid w:val="00C93F72"/>
    <w:rsid w:val="00C94C33"/>
    <w:rsid w:val="00C94F07"/>
    <w:rsid w:val="00C952B8"/>
    <w:rsid w:val="00C95EA8"/>
    <w:rsid w:val="00C96B20"/>
    <w:rsid w:val="00C96C99"/>
    <w:rsid w:val="00C96CA8"/>
    <w:rsid w:val="00C96E4B"/>
    <w:rsid w:val="00C9738B"/>
    <w:rsid w:val="00CA0625"/>
    <w:rsid w:val="00CA1066"/>
    <w:rsid w:val="00CA1364"/>
    <w:rsid w:val="00CA18C1"/>
    <w:rsid w:val="00CA18C5"/>
    <w:rsid w:val="00CA1C47"/>
    <w:rsid w:val="00CA20DA"/>
    <w:rsid w:val="00CA2115"/>
    <w:rsid w:val="00CA26F4"/>
    <w:rsid w:val="00CA2855"/>
    <w:rsid w:val="00CA28B6"/>
    <w:rsid w:val="00CA2E6A"/>
    <w:rsid w:val="00CA309B"/>
    <w:rsid w:val="00CA32A8"/>
    <w:rsid w:val="00CA32E2"/>
    <w:rsid w:val="00CA3369"/>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19C"/>
    <w:rsid w:val="00CA7E4F"/>
    <w:rsid w:val="00CA7EE2"/>
    <w:rsid w:val="00CB06FA"/>
    <w:rsid w:val="00CB0A83"/>
    <w:rsid w:val="00CB0B9C"/>
    <w:rsid w:val="00CB11BF"/>
    <w:rsid w:val="00CB1499"/>
    <w:rsid w:val="00CB15EE"/>
    <w:rsid w:val="00CB1D2D"/>
    <w:rsid w:val="00CB1D5F"/>
    <w:rsid w:val="00CB2A09"/>
    <w:rsid w:val="00CB2B37"/>
    <w:rsid w:val="00CB3630"/>
    <w:rsid w:val="00CB49F4"/>
    <w:rsid w:val="00CB514D"/>
    <w:rsid w:val="00CB66CA"/>
    <w:rsid w:val="00CB6912"/>
    <w:rsid w:val="00CB6DA4"/>
    <w:rsid w:val="00CB70CE"/>
    <w:rsid w:val="00CB7402"/>
    <w:rsid w:val="00CB7739"/>
    <w:rsid w:val="00CB7BD5"/>
    <w:rsid w:val="00CB7D3B"/>
    <w:rsid w:val="00CC015C"/>
    <w:rsid w:val="00CC0A6C"/>
    <w:rsid w:val="00CC0EB4"/>
    <w:rsid w:val="00CC106F"/>
    <w:rsid w:val="00CC19E7"/>
    <w:rsid w:val="00CC1C99"/>
    <w:rsid w:val="00CC1CDA"/>
    <w:rsid w:val="00CC20FC"/>
    <w:rsid w:val="00CC2645"/>
    <w:rsid w:val="00CC3B16"/>
    <w:rsid w:val="00CC4099"/>
    <w:rsid w:val="00CC466C"/>
    <w:rsid w:val="00CC5011"/>
    <w:rsid w:val="00CC5456"/>
    <w:rsid w:val="00CC603F"/>
    <w:rsid w:val="00CC6B9A"/>
    <w:rsid w:val="00CC715B"/>
    <w:rsid w:val="00CC71B0"/>
    <w:rsid w:val="00CC7A6C"/>
    <w:rsid w:val="00CC7F61"/>
    <w:rsid w:val="00CC7FFA"/>
    <w:rsid w:val="00CD089F"/>
    <w:rsid w:val="00CD0AE2"/>
    <w:rsid w:val="00CD0C31"/>
    <w:rsid w:val="00CD17CB"/>
    <w:rsid w:val="00CD1DC2"/>
    <w:rsid w:val="00CD2369"/>
    <w:rsid w:val="00CD2491"/>
    <w:rsid w:val="00CD3C32"/>
    <w:rsid w:val="00CD3C34"/>
    <w:rsid w:val="00CD49B8"/>
    <w:rsid w:val="00CD50C4"/>
    <w:rsid w:val="00CD5BAD"/>
    <w:rsid w:val="00CD5BE5"/>
    <w:rsid w:val="00CD61A0"/>
    <w:rsid w:val="00CD65A8"/>
    <w:rsid w:val="00CD6BD2"/>
    <w:rsid w:val="00CD6FB9"/>
    <w:rsid w:val="00CD72CE"/>
    <w:rsid w:val="00CD7F1B"/>
    <w:rsid w:val="00CE0183"/>
    <w:rsid w:val="00CE035C"/>
    <w:rsid w:val="00CE061E"/>
    <w:rsid w:val="00CE0934"/>
    <w:rsid w:val="00CE0BA4"/>
    <w:rsid w:val="00CE0E5F"/>
    <w:rsid w:val="00CE0E7D"/>
    <w:rsid w:val="00CE11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4705"/>
    <w:rsid w:val="00CE4ACC"/>
    <w:rsid w:val="00CE4D57"/>
    <w:rsid w:val="00CE53EE"/>
    <w:rsid w:val="00CE5D74"/>
    <w:rsid w:val="00CE5F3F"/>
    <w:rsid w:val="00CE611A"/>
    <w:rsid w:val="00CE61E3"/>
    <w:rsid w:val="00CE65A7"/>
    <w:rsid w:val="00CE6CFA"/>
    <w:rsid w:val="00CE6F13"/>
    <w:rsid w:val="00CE7129"/>
    <w:rsid w:val="00CE720A"/>
    <w:rsid w:val="00CE7586"/>
    <w:rsid w:val="00CE76C4"/>
    <w:rsid w:val="00CE7A57"/>
    <w:rsid w:val="00CE7AC1"/>
    <w:rsid w:val="00CF00A0"/>
    <w:rsid w:val="00CF08D1"/>
    <w:rsid w:val="00CF0B3E"/>
    <w:rsid w:val="00CF1017"/>
    <w:rsid w:val="00CF137F"/>
    <w:rsid w:val="00CF18C9"/>
    <w:rsid w:val="00CF1FD2"/>
    <w:rsid w:val="00CF2929"/>
    <w:rsid w:val="00CF2C3E"/>
    <w:rsid w:val="00CF337B"/>
    <w:rsid w:val="00CF337C"/>
    <w:rsid w:val="00CF33D0"/>
    <w:rsid w:val="00CF4FA2"/>
    <w:rsid w:val="00CF5325"/>
    <w:rsid w:val="00CF591E"/>
    <w:rsid w:val="00CF5FAC"/>
    <w:rsid w:val="00CF6154"/>
    <w:rsid w:val="00CF6376"/>
    <w:rsid w:val="00CF67D3"/>
    <w:rsid w:val="00CF6B1D"/>
    <w:rsid w:val="00CF6C1A"/>
    <w:rsid w:val="00CF7520"/>
    <w:rsid w:val="00CF76D4"/>
    <w:rsid w:val="00CF78D9"/>
    <w:rsid w:val="00D00295"/>
    <w:rsid w:val="00D008A5"/>
    <w:rsid w:val="00D009BD"/>
    <w:rsid w:val="00D0116F"/>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B1"/>
    <w:rsid w:val="00D053FB"/>
    <w:rsid w:val="00D05FC9"/>
    <w:rsid w:val="00D06447"/>
    <w:rsid w:val="00D06BE9"/>
    <w:rsid w:val="00D070C0"/>
    <w:rsid w:val="00D072C2"/>
    <w:rsid w:val="00D07386"/>
    <w:rsid w:val="00D07DE8"/>
    <w:rsid w:val="00D103EC"/>
    <w:rsid w:val="00D10B47"/>
    <w:rsid w:val="00D10D40"/>
    <w:rsid w:val="00D10DFF"/>
    <w:rsid w:val="00D10F12"/>
    <w:rsid w:val="00D1233B"/>
    <w:rsid w:val="00D12408"/>
    <w:rsid w:val="00D125E2"/>
    <w:rsid w:val="00D12700"/>
    <w:rsid w:val="00D12E97"/>
    <w:rsid w:val="00D12ECA"/>
    <w:rsid w:val="00D135E3"/>
    <w:rsid w:val="00D13875"/>
    <w:rsid w:val="00D142FA"/>
    <w:rsid w:val="00D14CA7"/>
    <w:rsid w:val="00D14EC4"/>
    <w:rsid w:val="00D14F33"/>
    <w:rsid w:val="00D1560C"/>
    <w:rsid w:val="00D15A58"/>
    <w:rsid w:val="00D15FCA"/>
    <w:rsid w:val="00D16003"/>
    <w:rsid w:val="00D1653A"/>
    <w:rsid w:val="00D17596"/>
    <w:rsid w:val="00D20808"/>
    <w:rsid w:val="00D20B30"/>
    <w:rsid w:val="00D20EC2"/>
    <w:rsid w:val="00D21328"/>
    <w:rsid w:val="00D213C6"/>
    <w:rsid w:val="00D21778"/>
    <w:rsid w:val="00D21CE6"/>
    <w:rsid w:val="00D22772"/>
    <w:rsid w:val="00D23527"/>
    <w:rsid w:val="00D23586"/>
    <w:rsid w:val="00D23A47"/>
    <w:rsid w:val="00D244EF"/>
    <w:rsid w:val="00D248EF"/>
    <w:rsid w:val="00D24A0D"/>
    <w:rsid w:val="00D24BDA"/>
    <w:rsid w:val="00D24E34"/>
    <w:rsid w:val="00D250ED"/>
    <w:rsid w:val="00D251B3"/>
    <w:rsid w:val="00D2581B"/>
    <w:rsid w:val="00D25BEE"/>
    <w:rsid w:val="00D2667D"/>
    <w:rsid w:val="00D2716F"/>
    <w:rsid w:val="00D30DB3"/>
    <w:rsid w:val="00D31F71"/>
    <w:rsid w:val="00D32419"/>
    <w:rsid w:val="00D3285E"/>
    <w:rsid w:val="00D32BB4"/>
    <w:rsid w:val="00D33142"/>
    <w:rsid w:val="00D331F9"/>
    <w:rsid w:val="00D33982"/>
    <w:rsid w:val="00D33D75"/>
    <w:rsid w:val="00D344FD"/>
    <w:rsid w:val="00D34A4B"/>
    <w:rsid w:val="00D34E00"/>
    <w:rsid w:val="00D356A9"/>
    <w:rsid w:val="00D358BD"/>
    <w:rsid w:val="00D35901"/>
    <w:rsid w:val="00D36B39"/>
    <w:rsid w:val="00D375DB"/>
    <w:rsid w:val="00D37D46"/>
    <w:rsid w:val="00D37F47"/>
    <w:rsid w:val="00D403FF"/>
    <w:rsid w:val="00D405E8"/>
    <w:rsid w:val="00D40D8C"/>
    <w:rsid w:val="00D41AA3"/>
    <w:rsid w:val="00D41AA9"/>
    <w:rsid w:val="00D42212"/>
    <w:rsid w:val="00D43135"/>
    <w:rsid w:val="00D432A7"/>
    <w:rsid w:val="00D4467B"/>
    <w:rsid w:val="00D45026"/>
    <w:rsid w:val="00D453EE"/>
    <w:rsid w:val="00D45455"/>
    <w:rsid w:val="00D45C49"/>
    <w:rsid w:val="00D46ACA"/>
    <w:rsid w:val="00D476E4"/>
    <w:rsid w:val="00D5045A"/>
    <w:rsid w:val="00D50CFD"/>
    <w:rsid w:val="00D511E1"/>
    <w:rsid w:val="00D520F8"/>
    <w:rsid w:val="00D5251A"/>
    <w:rsid w:val="00D52CF1"/>
    <w:rsid w:val="00D53420"/>
    <w:rsid w:val="00D53697"/>
    <w:rsid w:val="00D539B6"/>
    <w:rsid w:val="00D53B13"/>
    <w:rsid w:val="00D54156"/>
    <w:rsid w:val="00D5415C"/>
    <w:rsid w:val="00D54723"/>
    <w:rsid w:val="00D559EF"/>
    <w:rsid w:val="00D55D10"/>
    <w:rsid w:val="00D56725"/>
    <w:rsid w:val="00D569FE"/>
    <w:rsid w:val="00D56D21"/>
    <w:rsid w:val="00D56E1E"/>
    <w:rsid w:val="00D574F7"/>
    <w:rsid w:val="00D60298"/>
    <w:rsid w:val="00D60412"/>
    <w:rsid w:val="00D604CE"/>
    <w:rsid w:val="00D6071F"/>
    <w:rsid w:val="00D60869"/>
    <w:rsid w:val="00D60959"/>
    <w:rsid w:val="00D60ACA"/>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1099"/>
    <w:rsid w:val="00D71168"/>
    <w:rsid w:val="00D718AD"/>
    <w:rsid w:val="00D7192C"/>
    <w:rsid w:val="00D72788"/>
    <w:rsid w:val="00D7372E"/>
    <w:rsid w:val="00D73BC1"/>
    <w:rsid w:val="00D73F22"/>
    <w:rsid w:val="00D743F6"/>
    <w:rsid w:val="00D74418"/>
    <w:rsid w:val="00D75363"/>
    <w:rsid w:val="00D761CD"/>
    <w:rsid w:val="00D76324"/>
    <w:rsid w:val="00D76747"/>
    <w:rsid w:val="00D76EF8"/>
    <w:rsid w:val="00D8050C"/>
    <w:rsid w:val="00D80520"/>
    <w:rsid w:val="00D82799"/>
    <w:rsid w:val="00D8316E"/>
    <w:rsid w:val="00D833D6"/>
    <w:rsid w:val="00D8344D"/>
    <w:rsid w:val="00D8355F"/>
    <w:rsid w:val="00D8368C"/>
    <w:rsid w:val="00D83814"/>
    <w:rsid w:val="00D84C60"/>
    <w:rsid w:val="00D8537A"/>
    <w:rsid w:val="00D85414"/>
    <w:rsid w:val="00D854D6"/>
    <w:rsid w:val="00D857F4"/>
    <w:rsid w:val="00D859A4"/>
    <w:rsid w:val="00D85B1D"/>
    <w:rsid w:val="00D86091"/>
    <w:rsid w:val="00D867DB"/>
    <w:rsid w:val="00D869E1"/>
    <w:rsid w:val="00D86EFD"/>
    <w:rsid w:val="00D86F90"/>
    <w:rsid w:val="00D8774F"/>
    <w:rsid w:val="00D878B7"/>
    <w:rsid w:val="00D87C21"/>
    <w:rsid w:val="00D90360"/>
    <w:rsid w:val="00D9081F"/>
    <w:rsid w:val="00D91059"/>
    <w:rsid w:val="00D91196"/>
    <w:rsid w:val="00D916FF"/>
    <w:rsid w:val="00D917D7"/>
    <w:rsid w:val="00D933FD"/>
    <w:rsid w:val="00D938AE"/>
    <w:rsid w:val="00D93AB6"/>
    <w:rsid w:val="00D940ED"/>
    <w:rsid w:val="00D949CD"/>
    <w:rsid w:val="00D94A23"/>
    <w:rsid w:val="00D9505A"/>
    <w:rsid w:val="00D9508A"/>
    <w:rsid w:val="00D95299"/>
    <w:rsid w:val="00D95712"/>
    <w:rsid w:val="00D9590D"/>
    <w:rsid w:val="00D959DD"/>
    <w:rsid w:val="00D95ADC"/>
    <w:rsid w:val="00D96307"/>
    <w:rsid w:val="00D9635D"/>
    <w:rsid w:val="00D96C38"/>
    <w:rsid w:val="00D9793C"/>
    <w:rsid w:val="00D97BA7"/>
    <w:rsid w:val="00DA074D"/>
    <w:rsid w:val="00DA091A"/>
    <w:rsid w:val="00DA0D00"/>
    <w:rsid w:val="00DA0E3C"/>
    <w:rsid w:val="00DA1193"/>
    <w:rsid w:val="00DA11EA"/>
    <w:rsid w:val="00DA174D"/>
    <w:rsid w:val="00DA218B"/>
    <w:rsid w:val="00DA26EB"/>
    <w:rsid w:val="00DA29A4"/>
    <w:rsid w:val="00DA2E23"/>
    <w:rsid w:val="00DA336E"/>
    <w:rsid w:val="00DA3593"/>
    <w:rsid w:val="00DA3AC8"/>
    <w:rsid w:val="00DA4520"/>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FD"/>
    <w:rsid w:val="00DB266A"/>
    <w:rsid w:val="00DB3123"/>
    <w:rsid w:val="00DB39F0"/>
    <w:rsid w:val="00DB3D19"/>
    <w:rsid w:val="00DB3EE4"/>
    <w:rsid w:val="00DB4CF3"/>
    <w:rsid w:val="00DB4ED8"/>
    <w:rsid w:val="00DB4FC7"/>
    <w:rsid w:val="00DB6331"/>
    <w:rsid w:val="00DB76B1"/>
    <w:rsid w:val="00DB778C"/>
    <w:rsid w:val="00DB7812"/>
    <w:rsid w:val="00DB7919"/>
    <w:rsid w:val="00DB7BD9"/>
    <w:rsid w:val="00DB7CB2"/>
    <w:rsid w:val="00DC04C4"/>
    <w:rsid w:val="00DC1ACA"/>
    <w:rsid w:val="00DC1DD0"/>
    <w:rsid w:val="00DC2645"/>
    <w:rsid w:val="00DC33B9"/>
    <w:rsid w:val="00DC4190"/>
    <w:rsid w:val="00DC43F2"/>
    <w:rsid w:val="00DC5A03"/>
    <w:rsid w:val="00DC6522"/>
    <w:rsid w:val="00DC65B9"/>
    <w:rsid w:val="00DC7399"/>
    <w:rsid w:val="00DC7484"/>
    <w:rsid w:val="00DC7585"/>
    <w:rsid w:val="00DC75E4"/>
    <w:rsid w:val="00DC7C6E"/>
    <w:rsid w:val="00DD0315"/>
    <w:rsid w:val="00DD084C"/>
    <w:rsid w:val="00DD15B8"/>
    <w:rsid w:val="00DD1A0D"/>
    <w:rsid w:val="00DD1A32"/>
    <w:rsid w:val="00DD2642"/>
    <w:rsid w:val="00DD2764"/>
    <w:rsid w:val="00DD2E94"/>
    <w:rsid w:val="00DD569A"/>
    <w:rsid w:val="00DD6660"/>
    <w:rsid w:val="00DD7265"/>
    <w:rsid w:val="00DE05F3"/>
    <w:rsid w:val="00DE0669"/>
    <w:rsid w:val="00DE0805"/>
    <w:rsid w:val="00DE09E6"/>
    <w:rsid w:val="00DE1652"/>
    <w:rsid w:val="00DE2597"/>
    <w:rsid w:val="00DE29CF"/>
    <w:rsid w:val="00DE2A44"/>
    <w:rsid w:val="00DE2CCB"/>
    <w:rsid w:val="00DE2DEE"/>
    <w:rsid w:val="00DE3494"/>
    <w:rsid w:val="00DE38AB"/>
    <w:rsid w:val="00DE4535"/>
    <w:rsid w:val="00DE47CE"/>
    <w:rsid w:val="00DE48C7"/>
    <w:rsid w:val="00DE4F03"/>
    <w:rsid w:val="00DE5643"/>
    <w:rsid w:val="00DE5CD8"/>
    <w:rsid w:val="00DE681D"/>
    <w:rsid w:val="00DE6A21"/>
    <w:rsid w:val="00DE6BB6"/>
    <w:rsid w:val="00DE6C32"/>
    <w:rsid w:val="00DF0336"/>
    <w:rsid w:val="00DF0551"/>
    <w:rsid w:val="00DF0EC4"/>
    <w:rsid w:val="00DF1868"/>
    <w:rsid w:val="00DF20CC"/>
    <w:rsid w:val="00DF2128"/>
    <w:rsid w:val="00DF2649"/>
    <w:rsid w:val="00DF331E"/>
    <w:rsid w:val="00DF358E"/>
    <w:rsid w:val="00DF3C15"/>
    <w:rsid w:val="00DF3DB9"/>
    <w:rsid w:val="00DF3FBD"/>
    <w:rsid w:val="00DF44E3"/>
    <w:rsid w:val="00DF4521"/>
    <w:rsid w:val="00DF474D"/>
    <w:rsid w:val="00DF49B1"/>
    <w:rsid w:val="00DF4E5D"/>
    <w:rsid w:val="00DF6993"/>
    <w:rsid w:val="00DF7D4F"/>
    <w:rsid w:val="00E004D2"/>
    <w:rsid w:val="00E006B1"/>
    <w:rsid w:val="00E00813"/>
    <w:rsid w:val="00E009F5"/>
    <w:rsid w:val="00E012EA"/>
    <w:rsid w:val="00E0156A"/>
    <w:rsid w:val="00E0166C"/>
    <w:rsid w:val="00E016CE"/>
    <w:rsid w:val="00E01E17"/>
    <w:rsid w:val="00E021A1"/>
    <w:rsid w:val="00E02768"/>
    <w:rsid w:val="00E02B0A"/>
    <w:rsid w:val="00E03060"/>
    <w:rsid w:val="00E03180"/>
    <w:rsid w:val="00E0432A"/>
    <w:rsid w:val="00E04391"/>
    <w:rsid w:val="00E04AA4"/>
    <w:rsid w:val="00E04AF8"/>
    <w:rsid w:val="00E04D88"/>
    <w:rsid w:val="00E0529F"/>
    <w:rsid w:val="00E0569A"/>
    <w:rsid w:val="00E05C07"/>
    <w:rsid w:val="00E06AEC"/>
    <w:rsid w:val="00E07050"/>
    <w:rsid w:val="00E071F2"/>
    <w:rsid w:val="00E076C5"/>
    <w:rsid w:val="00E077A0"/>
    <w:rsid w:val="00E07A93"/>
    <w:rsid w:val="00E07E45"/>
    <w:rsid w:val="00E10178"/>
    <w:rsid w:val="00E1021D"/>
    <w:rsid w:val="00E10DC8"/>
    <w:rsid w:val="00E1274C"/>
    <w:rsid w:val="00E13DCE"/>
    <w:rsid w:val="00E14C75"/>
    <w:rsid w:val="00E14CE5"/>
    <w:rsid w:val="00E14F9D"/>
    <w:rsid w:val="00E1535C"/>
    <w:rsid w:val="00E155AF"/>
    <w:rsid w:val="00E15A5B"/>
    <w:rsid w:val="00E15DDC"/>
    <w:rsid w:val="00E161B7"/>
    <w:rsid w:val="00E1649C"/>
    <w:rsid w:val="00E165A2"/>
    <w:rsid w:val="00E165E3"/>
    <w:rsid w:val="00E1674A"/>
    <w:rsid w:val="00E16B1E"/>
    <w:rsid w:val="00E170A3"/>
    <w:rsid w:val="00E176CF"/>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39"/>
    <w:rsid w:val="00E230D0"/>
    <w:rsid w:val="00E23841"/>
    <w:rsid w:val="00E23A29"/>
    <w:rsid w:val="00E248E9"/>
    <w:rsid w:val="00E24D65"/>
    <w:rsid w:val="00E24DB3"/>
    <w:rsid w:val="00E25A3B"/>
    <w:rsid w:val="00E25B8E"/>
    <w:rsid w:val="00E274DC"/>
    <w:rsid w:val="00E27645"/>
    <w:rsid w:val="00E27D5F"/>
    <w:rsid w:val="00E30499"/>
    <w:rsid w:val="00E30BED"/>
    <w:rsid w:val="00E314FB"/>
    <w:rsid w:val="00E31774"/>
    <w:rsid w:val="00E317C9"/>
    <w:rsid w:val="00E322CC"/>
    <w:rsid w:val="00E322F7"/>
    <w:rsid w:val="00E32E13"/>
    <w:rsid w:val="00E32EC6"/>
    <w:rsid w:val="00E3363F"/>
    <w:rsid w:val="00E33AE8"/>
    <w:rsid w:val="00E33D2F"/>
    <w:rsid w:val="00E340DA"/>
    <w:rsid w:val="00E34664"/>
    <w:rsid w:val="00E34BF6"/>
    <w:rsid w:val="00E3525B"/>
    <w:rsid w:val="00E3596B"/>
    <w:rsid w:val="00E35A2D"/>
    <w:rsid w:val="00E3608F"/>
    <w:rsid w:val="00E36334"/>
    <w:rsid w:val="00E36B63"/>
    <w:rsid w:val="00E36CAB"/>
    <w:rsid w:val="00E37438"/>
    <w:rsid w:val="00E37B57"/>
    <w:rsid w:val="00E37D90"/>
    <w:rsid w:val="00E37E44"/>
    <w:rsid w:val="00E40085"/>
    <w:rsid w:val="00E4130C"/>
    <w:rsid w:val="00E41AF9"/>
    <w:rsid w:val="00E41C2E"/>
    <w:rsid w:val="00E421CE"/>
    <w:rsid w:val="00E42346"/>
    <w:rsid w:val="00E42368"/>
    <w:rsid w:val="00E42834"/>
    <w:rsid w:val="00E439E1"/>
    <w:rsid w:val="00E44B6D"/>
    <w:rsid w:val="00E44DB4"/>
    <w:rsid w:val="00E45099"/>
    <w:rsid w:val="00E451B1"/>
    <w:rsid w:val="00E45B6F"/>
    <w:rsid w:val="00E45D20"/>
    <w:rsid w:val="00E46E1F"/>
    <w:rsid w:val="00E47482"/>
    <w:rsid w:val="00E47643"/>
    <w:rsid w:val="00E47848"/>
    <w:rsid w:val="00E50390"/>
    <w:rsid w:val="00E50558"/>
    <w:rsid w:val="00E508F8"/>
    <w:rsid w:val="00E5152F"/>
    <w:rsid w:val="00E51859"/>
    <w:rsid w:val="00E52342"/>
    <w:rsid w:val="00E5247F"/>
    <w:rsid w:val="00E524C0"/>
    <w:rsid w:val="00E52D8D"/>
    <w:rsid w:val="00E530EE"/>
    <w:rsid w:val="00E53237"/>
    <w:rsid w:val="00E534EC"/>
    <w:rsid w:val="00E535B0"/>
    <w:rsid w:val="00E538D7"/>
    <w:rsid w:val="00E547B2"/>
    <w:rsid w:val="00E54A44"/>
    <w:rsid w:val="00E554B9"/>
    <w:rsid w:val="00E55B2D"/>
    <w:rsid w:val="00E55D16"/>
    <w:rsid w:val="00E5645F"/>
    <w:rsid w:val="00E5664F"/>
    <w:rsid w:val="00E56DE5"/>
    <w:rsid w:val="00E570DC"/>
    <w:rsid w:val="00E57324"/>
    <w:rsid w:val="00E574B7"/>
    <w:rsid w:val="00E57525"/>
    <w:rsid w:val="00E57F32"/>
    <w:rsid w:val="00E60FAE"/>
    <w:rsid w:val="00E6102C"/>
    <w:rsid w:val="00E618B3"/>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9A5"/>
    <w:rsid w:val="00E72C99"/>
    <w:rsid w:val="00E72CD7"/>
    <w:rsid w:val="00E731FB"/>
    <w:rsid w:val="00E73B53"/>
    <w:rsid w:val="00E73C26"/>
    <w:rsid w:val="00E73F4A"/>
    <w:rsid w:val="00E74385"/>
    <w:rsid w:val="00E745CE"/>
    <w:rsid w:val="00E749EE"/>
    <w:rsid w:val="00E74C21"/>
    <w:rsid w:val="00E74D2D"/>
    <w:rsid w:val="00E74F2F"/>
    <w:rsid w:val="00E75E6B"/>
    <w:rsid w:val="00E767AC"/>
    <w:rsid w:val="00E7724C"/>
    <w:rsid w:val="00E774D0"/>
    <w:rsid w:val="00E800D9"/>
    <w:rsid w:val="00E80B3F"/>
    <w:rsid w:val="00E80D35"/>
    <w:rsid w:val="00E81490"/>
    <w:rsid w:val="00E82286"/>
    <w:rsid w:val="00E82F77"/>
    <w:rsid w:val="00E8346C"/>
    <w:rsid w:val="00E846FC"/>
    <w:rsid w:val="00E853C4"/>
    <w:rsid w:val="00E864DF"/>
    <w:rsid w:val="00E866CE"/>
    <w:rsid w:val="00E86749"/>
    <w:rsid w:val="00E86BD7"/>
    <w:rsid w:val="00E8754E"/>
    <w:rsid w:val="00E878E6"/>
    <w:rsid w:val="00E878EE"/>
    <w:rsid w:val="00E9046B"/>
    <w:rsid w:val="00E907A3"/>
    <w:rsid w:val="00E908E0"/>
    <w:rsid w:val="00E9129F"/>
    <w:rsid w:val="00E91A02"/>
    <w:rsid w:val="00E9213D"/>
    <w:rsid w:val="00E92633"/>
    <w:rsid w:val="00E93557"/>
    <w:rsid w:val="00E93F76"/>
    <w:rsid w:val="00E93FA1"/>
    <w:rsid w:val="00E95969"/>
    <w:rsid w:val="00E95A30"/>
    <w:rsid w:val="00E95A34"/>
    <w:rsid w:val="00E966B2"/>
    <w:rsid w:val="00E96911"/>
    <w:rsid w:val="00E970B3"/>
    <w:rsid w:val="00E97187"/>
    <w:rsid w:val="00E9766E"/>
    <w:rsid w:val="00E97815"/>
    <w:rsid w:val="00EA02BC"/>
    <w:rsid w:val="00EA0649"/>
    <w:rsid w:val="00EA0C27"/>
    <w:rsid w:val="00EA0C6C"/>
    <w:rsid w:val="00EA0D79"/>
    <w:rsid w:val="00EA1432"/>
    <w:rsid w:val="00EA193E"/>
    <w:rsid w:val="00EA1AA9"/>
    <w:rsid w:val="00EA1B71"/>
    <w:rsid w:val="00EA2583"/>
    <w:rsid w:val="00EA28B3"/>
    <w:rsid w:val="00EA294C"/>
    <w:rsid w:val="00EA37C4"/>
    <w:rsid w:val="00EA3881"/>
    <w:rsid w:val="00EA3C2C"/>
    <w:rsid w:val="00EA47D2"/>
    <w:rsid w:val="00EA49BC"/>
    <w:rsid w:val="00EA49C8"/>
    <w:rsid w:val="00EA4F76"/>
    <w:rsid w:val="00EA50E6"/>
    <w:rsid w:val="00EA55D6"/>
    <w:rsid w:val="00EA57E4"/>
    <w:rsid w:val="00EA5D31"/>
    <w:rsid w:val="00EA7397"/>
    <w:rsid w:val="00EA73ED"/>
    <w:rsid w:val="00EA75E7"/>
    <w:rsid w:val="00EA7B55"/>
    <w:rsid w:val="00EA7C5D"/>
    <w:rsid w:val="00EA7CC6"/>
    <w:rsid w:val="00EA7D3D"/>
    <w:rsid w:val="00EB0029"/>
    <w:rsid w:val="00EB019C"/>
    <w:rsid w:val="00EB03A6"/>
    <w:rsid w:val="00EB0663"/>
    <w:rsid w:val="00EB07C0"/>
    <w:rsid w:val="00EB0D64"/>
    <w:rsid w:val="00EB1C40"/>
    <w:rsid w:val="00EB1C6A"/>
    <w:rsid w:val="00EB2427"/>
    <w:rsid w:val="00EB2971"/>
    <w:rsid w:val="00EB2F77"/>
    <w:rsid w:val="00EB316A"/>
    <w:rsid w:val="00EB34A9"/>
    <w:rsid w:val="00EB3716"/>
    <w:rsid w:val="00EB397D"/>
    <w:rsid w:val="00EB3A34"/>
    <w:rsid w:val="00EB3A4A"/>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6F9"/>
    <w:rsid w:val="00EC4DA9"/>
    <w:rsid w:val="00EC576C"/>
    <w:rsid w:val="00EC5E96"/>
    <w:rsid w:val="00EC63A8"/>
    <w:rsid w:val="00EC6C34"/>
    <w:rsid w:val="00EC716B"/>
    <w:rsid w:val="00EC73C9"/>
    <w:rsid w:val="00EC7719"/>
    <w:rsid w:val="00ED0568"/>
    <w:rsid w:val="00ED0799"/>
    <w:rsid w:val="00ED0C0F"/>
    <w:rsid w:val="00ED0FDD"/>
    <w:rsid w:val="00ED106F"/>
    <w:rsid w:val="00ED15B2"/>
    <w:rsid w:val="00ED1683"/>
    <w:rsid w:val="00ED17EA"/>
    <w:rsid w:val="00ED19BA"/>
    <w:rsid w:val="00ED1AAF"/>
    <w:rsid w:val="00ED1C0D"/>
    <w:rsid w:val="00ED1D40"/>
    <w:rsid w:val="00ED200E"/>
    <w:rsid w:val="00ED22D2"/>
    <w:rsid w:val="00ED22F2"/>
    <w:rsid w:val="00ED23B0"/>
    <w:rsid w:val="00ED243C"/>
    <w:rsid w:val="00ED2D0D"/>
    <w:rsid w:val="00ED32BB"/>
    <w:rsid w:val="00ED349C"/>
    <w:rsid w:val="00ED4D1F"/>
    <w:rsid w:val="00ED514C"/>
    <w:rsid w:val="00ED578E"/>
    <w:rsid w:val="00ED5890"/>
    <w:rsid w:val="00ED58C2"/>
    <w:rsid w:val="00ED5F03"/>
    <w:rsid w:val="00ED786B"/>
    <w:rsid w:val="00EE122B"/>
    <w:rsid w:val="00EE12B7"/>
    <w:rsid w:val="00EE134B"/>
    <w:rsid w:val="00EE1759"/>
    <w:rsid w:val="00EE1ED4"/>
    <w:rsid w:val="00EE230C"/>
    <w:rsid w:val="00EE2A7F"/>
    <w:rsid w:val="00EE3B88"/>
    <w:rsid w:val="00EE43AE"/>
    <w:rsid w:val="00EE4551"/>
    <w:rsid w:val="00EE4753"/>
    <w:rsid w:val="00EE5308"/>
    <w:rsid w:val="00EE5C4A"/>
    <w:rsid w:val="00EE5D3D"/>
    <w:rsid w:val="00EE602E"/>
    <w:rsid w:val="00EE6125"/>
    <w:rsid w:val="00EE6765"/>
    <w:rsid w:val="00EE72FA"/>
    <w:rsid w:val="00EF14BD"/>
    <w:rsid w:val="00EF250E"/>
    <w:rsid w:val="00EF2B09"/>
    <w:rsid w:val="00EF2F67"/>
    <w:rsid w:val="00EF3163"/>
    <w:rsid w:val="00EF32CE"/>
    <w:rsid w:val="00EF40E3"/>
    <w:rsid w:val="00EF4B69"/>
    <w:rsid w:val="00EF4BF5"/>
    <w:rsid w:val="00EF5503"/>
    <w:rsid w:val="00EF631A"/>
    <w:rsid w:val="00EF649E"/>
    <w:rsid w:val="00EF6502"/>
    <w:rsid w:val="00EF6B13"/>
    <w:rsid w:val="00EF6B67"/>
    <w:rsid w:val="00EF6C14"/>
    <w:rsid w:val="00EF6C52"/>
    <w:rsid w:val="00EF6C87"/>
    <w:rsid w:val="00EF6F5B"/>
    <w:rsid w:val="00EF7533"/>
    <w:rsid w:val="00F00183"/>
    <w:rsid w:val="00F004D7"/>
    <w:rsid w:val="00F007C6"/>
    <w:rsid w:val="00F00E2F"/>
    <w:rsid w:val="00F00ED5"/>
    <w:rsid w:val="00F016C5"/>
    <w:rsid w:val="00F01784"/>
    <w:rsid w:val="00F0184A"/>
    <w:rsid w:val="00F02EE3"/>
    <w:rsid w:val="00F032F0"/>
    <w:rsid w:val="00F03711"/>
    <w:rsid w:val="00F04DA5"/>
    <w:rsid w:val="00F04E0D"/>
    <w:rsid w:val="00F04F12"/>
    <w:rsid w:val="00F05ED5"/>
    <w:rsid w:val="00F06279"/>
    <w:rsid w:val="00F0760A"/>
    <w:rsid w:val="00F078A4"/>
    <w:rsid w:val="00F07C27"/>
    <w:rsid w:val="00F07DCA"/>
    <w:rsid w:val="00F07DCD"/>
    <w:rsid w:val="00F10D03"/>
    <w:rsid w:val="00F11D18"/>
    <w:rsid w:val="00F12541"/>
    <w:rsid w:val="00F12C90"/>
    <w:rsid w:val="00F12E10"/>
    <w:rsid w:val="00F12FF9"/>
    <w:rsid w:val="00F137B0"/>
    <w:rsid w:val="00F14433"/>
    <w:rsid w:val="00F145F8"/>
    <w:rsid w:val="00F147E9"/>
    <w:rsid w:val="00F148CD"/>
    <w:rsid w:val="00F14B67"/>
    <w:rsid w:val="00F1524E"/>
    <w:rsid w:val="00F16640"/>
    <w:rsid w:val="00F1678B"/>
    <w:rsid w:val="00F16894"/>
    <w:rsid w:val="00F17728"/>
    <w:rsid w:val="00F17771"/>
    <w:rsid w:val="00F1794D"/>
    <w:rsid w:val="00F17A2C"/>
    <w:rsid w:val="00F17A95"/>
    <w:rsid w:val="00F17F6D"/>
    <w:rsid w:val="00F20C11"/>
    <w:rsid w:val="00F2122C"/>
    <w:rsid w:val="00F21748"/>
    <w:rsid w:val="00F22053"/>
    <w:rsid w:val="00F22399"/>
    <w:rsid w:val="00F22F79"/>
    <w:rsid w:val="00F23002"/>
    <w:rsid w:val="00F23657"/>
    <w:rsid w:val="00F23B94"/>
    <w:rsid w:val="00F2403B"/>
    <w:rsid w:val="00F241CB"/>
    <w:rsid w:val="00F247AA"/>
    <w:rsid w:val="00F24966"/>
    <w:rsid w:val="00F25CB4"/>
    <w:rsid w:val="00F25E6A"/>
    <w:rsid w:val="00F26171"/>
    <w:rsid w:val="00F2662E"/>
    <w:rsid w:val="00F26886"/>
    <w:rsid w:val="00F26F61"/>
    <w:rsid w:val="00F278D2"/>
    <w:rsid w:val="00F30228"/>
    <w:rsid w:val="00F31517"/>
    <w:rsid w:val="00F31683"/>
    <w:rsid w:val="00F31C94"/>
    <w:rsid w:val="00F3208B"/>
    <w:rsid w:val="00F320BF"/>
    <w:rsid w:val="00F33376"/>
    <w:rsid w:val="00F33680"/>
    <w:rsid w:val="00F3377D"/>
    <w:rsid w:val="00F34841"/>
    <w:rsid w:val="00F3510B"/>
    <w:rsid w:val="00F357FC"/>
    <w:rsid w:val="00F35EBC"/>
    <w:rsid w:val="00F36135"/>
    <w:rsid w:val="00F36C32"/>
    <w:rsid w:val="00F36C94"/>
    <w:rsid w:val="00F370A6"/>
    <w:rsid w:val="00F3761E"/>
    <w:rsid w:val="00F37A3B"/>
    <w:rsid w:val="00F37E96"/>
    <w:rsid w:val="00F37EB1"/>
    <w:rsid w:val="00F37FD2"/>
    <w:rsid w:val="00F400AE"/>
    <w:rsid w:val="00F40314"/>
    <w:rsid w:val="00F40554"/>
    <w:rsid w:val="00F41189"/>
    <w:rsid w:val="00F412D4"/>
    <w:rsid w:val="00F4176D"/>
    <w:rsid w:val="00F435C0"/>
    <w:rsid w:val="00F44056"/>
    <w:rsid w:val="00F4417C"/>
    <w:rsid w:val="00F44389"/>
    <w:rsid w:val="00F443D2"/>
    <w:rsid w:val="00F44F43"/>
    <w:rsid w:val="00F45842"/>
    <w:rsid w:val="00F45E02"/>
    <w:rsid w:val="00F46C13"/>
    <w:rsid w:val="00F470BD"/>
    <w:rsid w:val="00F4794F"/>
    <w:rsid w:val="00F47E06"/>
    <w:rsid w:val="00F5024A"/>
    <w:rsid w:val="00F502C0"/>
    <w:rsid w:val="00F5041B"/>
    <w:rsid w:val="00F508B4"/>
    <w:rsid w:val="00F50982"/>
    <w:rsid w:val="00F50BEB"/>
    <w:rsid w:val="00F51724"/>
    <w:rsid w:val="00F52665"/>
    <w:rsid w:val="00F52775"/>
    <w:rsid w:val="00F52B32"/>
    <w:rsid w:val="00F53627"/>
    <w:rsid w:val="00F53E07"/>
    <w:rsid w:val="00F55359"/>
    <w:rsid w:val="00F56151"/>
    <w:rsid w:val="00F564D5"/>
    <w:rsid w:val="00F568EF"/>
    <w:rsid w:val="00F57F9E"/>
    <w:rsid w:val="00F60F8C"/>
    <w:rsid w:val="00F6170A"/>
    <w:rsid w:val="00F61875"/>
    <w:rsid w:val="00F622CF"/>
    <w:rsid w:val="00F6250E"/>
    <w:rsid w:val="00F62D41"/>
    <w:rsid w:val="00F63513"/>
    <w:rsid w:val="00F63930"/>
    <w:rsid w:val="00F640CD"/>
    <w:rsid w:val="00F641C3"/>
    <w:rsid w:val="00F645E4"/>
    <w:rsid w:val="00F64639"/>
    <w:rsid w:val="00F64758"/>
    <w:rsid w:val="00F64D2D"/>
    <w:rsid w:val="00F654CE"/>
    <w:rsid w:val="00F659BD"/>
    <w:rsid w:val="00F6698B"/>
    <w:rsid w:val="00F66DD7"/>
    <w:rsid w:val="00F67BC7"/>
    <w:rsid w:val="00F71085"/>
    <w:rsid w:val="00F715F0"/>
    <w:rsid w:val="00F716EA"/>
    <w:rsid w:val="00F717E4"/>
    <w:rsid w:val="00F71829"/>
    <w:rsid w:val="00F72726"/>
    <w:rsid w:val="00F73C10"/>
    <w:rsid w:val="00F74227"/>
    <w:rsid w:val="00F742B2"/>
    <w:rsid w:val="00F74BD2"/>
    <w:rsid w:val="00F77D34"/>
    <w:rsid w:val="00F8079F"/>
    <w:rsid w:val="00F80C13"/>
    <w:rsid w:val="00F8176D"/>
    <w:rsid w:val="00F81F26"/>
    <w:rsid w:val="00F8214C"/>
    <w:rsid w:val="00F8252D"/>
    <w:rsid w:val="00F826E0"/>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6AF6"/>
    <w:rsid w:val="00F87069"/>
    <w:rsid w:val="00F8719B"/>
    <w:rsid w:val="00F90544"/>
    <w:rsid w:val="00F90CEB"/>
    <w:rsid w:val="00F90E0B"/>
    <w:rsid w:val="00F916B2"/>
    <w:rsid w:val="00F9224D"/>
    <w:rsid w:val="00F92F9D"/>
    <w:rsid w:val="00F935B0"/>
    <w:rsid w:val="00F939E8"/>
    <w:rsid w:val="00F93AA2"/>
    <w:rsid w:val="00F93BA7"/>
    <w:rsid w:val="00F942D5"/>
    <w:rsid w:val="00F943E4"/>
    <w:rsid w:val="00F94BA8"/>
    <w:rsid w:val="00F94F9A"/>
    <w:rsid w:val="00F95CC4"/>
    <w:rsid w:val="00F96B8F"/>
    <w:rsid w:val="00F970D8"/>
    <w:rsid w:val="00FA010A"/>
    <w:rsid w:val="00FA0356"/>
    <w:rsid w:val="00FA0605"/>
    <w:rsid w:val="00FA0ABC"/>
    <w:rsid w:val="00FA0F1E"/>
    <w:rsid w:val="00FA12F4"/>
    <w:rsid w:val="00FA1525"/>
    <w:rsid w:val="00FA154E"/>
    <w:rsid w:val="00FA1B92"/>
    <w:rsid w:val="00FA1ECA"/>
    <w:rsid w:val="00FA1FB9"/>
    <w:rsid w:val="00FA1FE4"/>
    <w:rsid w:val="00FA205B"/>
    <w:rsid w:val="00FA2203"/>
    <w:rsid w:val="00FA2FF1"/>
    <w:rsid w:val="00FA32B1"/>
    <w:rsid w:val="00FA43A1"/>
    <w:rsid w:val="00FA4912"/>
    <w:rsid w:val="00FA4E62"/>
    <w:rsid w:val="00FA5CEA"/>
    <w:rsid w:val="00FA5D16"/>
    <w:rsid w:val="00FA6193"/>
    <w:rsid w:val="00FA6B13"/>
    <w:rsid w:val="00FA6B9E"/>
    <w:rsid w:val="00FA6C7F"/>
    <w:rsid w:val="00FA6CDF"/>
    <w:rsid w:val="00FA6E36"/>
    <w:rsid w:val="00FA73DB"/>
    <w:rsid w:val="00FA76BD"/>
    <w:rsid w:val="00FA78D7"/>
    <w:rsid w:val="00FB0467"/>
    <w:rsid w:val="00FB0ECC"/>
    <w:rsid w:val="00FB0F95"/>
    <w:rsid w:val="00FB0FF2"/>
    <w:rsid w:val="00FB18BA"/>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4FC3"/>
    <w:rsid w:val="00FB5176"/>
    <w:rsid w:val="00FB517A"/>
    <w:rsid w:val="00FB51AE"/>
    <w:rsid w:val="00FB56F8"/>
    <w:rsid w:val="00FB5B38"/>
    <w:rsid w:val="00FB5C11"/>
    <w:rsid w:val="00FB6097"/>
    <w:rsid w:val="00FB63DB"/>
    <w:rsid w:val="00FB6694"/>
    <w:rsid w:val="00FB6833"/>
    <w:rsid w:val="00FB69A9"/>
    <w:rsid w:val="00FB764E"/>
    <w:rsid w:val="00FB7ACA"/>
    <w:rsid w:val="00FB7BEF"/>
    <w:rsid w:val="00FC0CC3"/>
    <w:rsid w:val="00FC112A"/>
    <w:rsid w:val="00FC124C"/>
    <w:rsid w:val="00FC1729"/>
    <w:rsid w:val="00FC17D3"/>
    <w:rsid w:val="00FC1C62"/>
    <w:rsid w:val="00FC23FE"/>
    <w:rsid w:val="00FC2546"/>
    <w:rsid w:val="00FC277A"/>
    <w:rsid w:val="00FC2C63"/>
    <w:rsid w:val="00FC3784"/>
    <w:rsid w:val="00FC3C65"/>
    <w:rsid w:val="00FC500A"/>
    <w:rsid w:val="00FC5BCF"/>
    <w:rsid w:val="00FC5D41"/>
    <w:rsid w:val="00FC5EDB"/>
    <w:rsid w:val="00FC5F1D"/>
    <w:rsid w:val="00FC6EE9"/>
    <w:rsid w:val="00FC70D0"/>
    <w:rsid w:val="00FD050F"/>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18B"/>
    <w:rsid w:val="00FD55A0"/>
    <w:rsid w:val="00FD58A8"/>
    <w:rsid w:val="00FD5C35"/>
    <w:rsid w:val="00FD6ECD"/>
    <w:rsid w:val="00FD72B6"/>
    <w:rsid w:val="00FD7ABE"/>
    <w:rsid w:val="00FD7C4D"/>
    <w:rsid w:val="00FD7DBF"/>
    <w:rsid w:val="00FE01AA"/>
    <w:rsid w:val="00FE0354"/>
    <w:rsid w:val="00FE0912"/>
    <w:rsid w:val="00FE0B08"/>
    <w:rsid w:val="00FE1279"/>
    <w:rsid w:val="00FE15C8"/>
    <w:rsid w:val="00FE1D90"/>
    <w:rsid w:val="00FE212A"/>
    <w:rsid w:val="00FE2734"/>
    <w:rsid w:val="00FE3A91"/>
    <w:rsid w:val="00FE3C43"/>
    <w:rsid w:val="00FE3FF1"/>
    <w:rsid w:val="00FE499A"/>
    <w:rsid w:val="00FE4BEE"/>
    <w:rsid w:val="00FE50BC"/>
    <w:rsid w:val="00FE5C8C"/>
    <w:rsid w:val="00FE5DB3"/>
    <w:rsid w:val="00FE6869"/>
    <w:rsid w:val="00FE6D39"/>
    <w:rsid w:val="00FE6E73"/>
    <w:rsid w:val="00FF0D84"/>
    <w:rsid w:val="00FF102F"/>
    <w:rsid w:val="00FF1112"/>
    <w:rsid w:val="00FF2099"/>
    <w:rsid w:val="00FF226C"/>
    <w:rsid w:val="00FF23DC"/>
    <w:rsid w:val="00FF2498"/>
    <w:rsid w:val="00FF27DD"/>
    <w:rsid w:val="00FF4427"/>
    <w:rsid w:val="00FF5639"/>
    <w:rsid w:val="00FF574B"/>
    <w:rsid w:val="00FF5870"/>
    <w:rsid w:val="00FF5897"/>
    <w:rsid w:val="00FF5E77"/>
    <w:rsid w:val="00FF68B0"/>
    <w:rsid w:val="00FF6955"/>
    <w:rsid w:val="00FF6F2C"/>
    <w:rsid w:val="031546F8"/>
    <w:rsid w:val="03CA2CD4"/>
    <w:rsid w:val="04F021E4"/>
    <w:rsid w:val="07E65880"/>
    <w:rsid w:val="07EC28B7"/>
    <w:rsid w:val="0AD16334"/>
    <w:rsid w:val="1130187E"/>
    <w:rsid w:val="125D3300"/>
    <w:rsid w:val="16087B76"/>
    <w:rsid w:val="16F90CD7"/>
    <w:rsid w:val="183F215B"/>
    <w:rsid w:val="1AFF4838"/>
    <w:rsid w:val="1B362036"/>
    <w:rsid w:val="1CDD1D1D"/>
    <w:rsid w:val="1E304CF3"/>
    <w:rsid w:val="1FD46B10"/>
    <w:rsid w:val="21852DBE"/>
    <w:rsid w:val="23325A8B"/>
    <w:rsid w:val="26845715"/>
    <w:rsid w:val="26D26482"/>
    <w:rsid w:val="2C2B7713"/>
    <w:rsid w:val="2C4D48DD"/>
    <w:rsid w:val="306C0A28"/>
    <w:rsid w:val="3070260D"/>
    <w:rsid w:val="314C44AB"/>
    <w:rsid w:val="322A5868"/>
    <w:rsid w:val="36B47D81"/>
    <w:rsid w:val="36E0543C"/>
    <w:rsid w:val="38AF6054"/>
    <w:rsid w:val="3BE5131D"/>
    <w:rsid w:val="3C954EDA"/>
    <w:rsid w:val="3FBA4BAB"/>
    <w:rsid w:val="42E329F3"/>
    <w:rsid w:val="443F1949"/>
    <w:rsid w:val="448C5E3B"/>
    <w:rsid w:val="44D60BD8"/>
    <w:rsid w:val="4517577D"/>
    <w:rsid w:val="45574C5C"/>
    <w:rsid w:val="4683794D"/>
    <w:rsid w:val="47132153"/>
    <w:rsid w:val="4A575B30"/>
    <w:rsid w:val="4C911A4F"/>
    <w:rsid w:val="55733B54"/>
    <w:rsid w:val="55E05689"/>
    <w:rsid w:val="5B351D22"/>
    <w:rsid w:val="5B5043DF"/>
    <w:rsid w:val="60342DA6"/>
    <w:rsid w:val="66D403C8"/>
    <w:rsid w:val="6941482C"/>
    <w:rsid w:val="6A464C79"/>
    <w:rsid w:val="73A51A3F"/>
    <w:rsid w:val="74842B7E"/>
    <w:rsid w:val="790E6E96"/>
    <w:rsid w:val="799A0D10"/>
    <w:rsid w:val="7D601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line="440" w:lineRule="exact"/>
      <w:outlineLvl w:val="2"/>
    </w:pPr>
    <w:rPr>
      <w:b/>
      <w:bCs/>
      <w:sz w:val="30"/>
      <w:szCs w:val="32"/>
    </w:rPr>
  </w:style>
  <w:style w:type="character" w:default="1" w:styleId="21">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33"/>
    <w:unhideWhenUsed/>
    <w:qFormat/>
    <w:uiPriority w:val="99"/>
    <w:rPr>
      <w:b/>
      <w:bCs/>
    </w:rPr>
  </w:style>
  <w:style w:type="paragraph" w:styleId="6">
    <w:name w:val="annotation text"/>
    <w:basedOn w:val="1"/>
    <w:link w:val="31"/>
    <w:unhideWhenUsed/>
    <w:qFormat/>
    <w:uiPriority w:val="99"/>
    <w:pPr>
      <w:jc w:val="left"/>
    </w:pPr>
    <w:rPr>
      <w:rFonts w:asciiTheme="minorHAnsi" w:hAnsiTheme="minorHAnsi" w:eastAsiaTheme="minorEastAsia" w:cstheme="minorBidi"/>
      <w:szCs w:val="22"/>
    </w:rPr>
  </w:style>
  <w:style w:type="paragraph" w:styleId="7">
    <w:name w:val="Document Map"/>
    <w:basedOn w:val="1"/>
    <w:link w:val="43"/>
    <w:qFormat/>
    <w:uiPriority w:val="0"/>
    <w:pPr>
      <w:shd w:val="clear" w:color="auto" w:fill="000080"/>
    </w:pPr>
  </w:style>
  <w:style w:type="paragraph" w:styleId="8">
    <w:name w:val="Body Text"/>
    <w:basedOn w:val="1"/>
    <w:link w:val="41"/>
    <w:qFormat/>
    <w:uiPriority w:val="0"/>
    <w:rPr>
      <w:rFonts w:ascii="宋体" w:hAnsi="宋体"/>
      <w:i/>
      <w:iCs/>
      <w:szCs w:val="21"/>
    </w:rPr>
  </w:style>
  <w:style w:type="paragraph" w:styleId="9">
    <w:name w:val="Body Text Indent"/>
    <w:basedOn w:val="1"/>
    <w:link w:val="37"/>
    <w:qFormat/>
    <w:uiPriority w:val="0"/>
    <w:pPr>
      <w:spacing w:after="120"/>
      <w:ind w:left="420" w:leftChars="200"/>
    </w:pPr>
    <w:rPr>
      <w:rFonts w:asciiTheme="minorHAnsi" w:hAnsiTheme="minorHAnsi" w:eastAsiaTheme="minorEastAsia" w:cstheme="minorBidi"/>
      <w:szCs w:val="24"/>
    </w:rPr>
  </w:style>
  <w:style w:type="paragraph" w:styleId="10">
    <w:name w:val="toc 3"/>
    <w:basedOn w:val="1"/>
    <w:next w:val="1"/>
    <w:qFormat/>
    <w:uiPriority w:val="39"/>
    <w:pPr>
      <w:spacing w:line="460" w:lineRule="exact"/>
    </w:pPr>
    <w:rPr>
      <w:sz w:val="24"/>
    </w:rPr>
  </w:style>
  <w:style w:type="paragraph" w:styleId="11">
    <w:name w:val="Plain Text"/>
    <w:basedOn w:val="1"/>
    <w:link w:val="32"/>
    <w:qFormat/>
    <w:uiPriority w:val="99"/>
    <w:rPr>
      <w:rFonts w:ascii="宋体" w:hAnsi="Courier New" w:eastAsiaTheme="minorEastAsia" w:cstheme="minorBidi"/>
      <w:szCs w:val="22"/>
    </w:rPr>
  </w:style>
  <w:style w:type="paragraph" w:styleId="12">
    <w:name w:val="Date"/>
    <w:basedOn w:val="1"/>
    <w:next w:val="1"/>
    <w:link w:val="48"/>
    <w:qFormat/>
    <w:uiPriority w:val="0"/>
    <w:pPr>
      <w:ind w:left="100" w:leftChars="2500"/>
    </w:pPr>
  </w:style>
  <w:style w:type="paragraph" w:styleId="13">
    <w:name w:val="Balloon Text"/>
    <w:basedOn w:val="1"/>
    <w:link w:val="49"/>
    <w:qFormat/>
    <w:uiPriority w:val="0"/>
    <w:rPr>
      <w:sz w:val="18"/>
      <w:szCs w:val="18"/>
    </w:rPr>
  </w:style>
  <w:style w:type="paragraph" w:styleId="14">
    <w:name w:val="footer"/>
    <w:basedOn w:val="1"/>
    <w:link w:val="36"/>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39"/>
    <w:pPr>
      <w:spacing w:line="400" w:lineRule="exact"/>
    </w:pPr>
    <w:rPr>
      <w:sz w:val="24"/>
    </w:rPr>
  </w:style>
  <w:style w:type="paragraph" w:styleId="17">
    <w:name w:val="toc 6"/>
    <w:basedOn w:val="1"/>
    <w:next w:val="1"/>
    <w:semiHidden/>
    <w:qFormat/>
    <w:uiPriority w:val="0"/>
    <w:pPr>
      <w:ind w:left="2100" w:leftChars="1000"/>
    </w:pPr>
    <w:rPr>
      <w:szCs w:val="24"/>
    </w:rPr>
  </w:style>
  <w:style w:type="paragraph" w:styleId="18">
    <w:name w:val="toc 2"/>
    <w:basedOn w:val="1"/>
    <w:next w:val="1"/>
    <w:qFormat/>
    <w:uiPriority w:val="39"/>
    <w:pPr>
      <w:tabs>
        <w:tab w:val="right" w:leader="dot" w:pos="9060"/>
      </w:tabs>
      <w:spacing w:line="460" w:lineRule="exact"/>
    </w:pPr>
    <w:rPr>
      <w:color w:val="7030A0"/>
      <w:sz w:val="24"/>
      <w:szCs w:val="21"/>
    </w:rPr>
  </w:style>
  <w:style w:type="paragraph" w:styleId="19">
    <w:name w:val="Body Text 2"/>
    <w:basedOn w:val="1"/>
    <w:link w:val="38"/>
    <w:qFormat/>
    <w:uiPriority w:val="0"/>
    <w:pPr>
      <w:spacing w:after="120" w:line="480" w:lineRule="auto"/>
    </w:pPr>
    <w:rPr>
      <w:rFonts w:asciiTheme="minorHAnsi" w:hAnsiTheme="minorHAnsi" w:eastAsiaTheme="minorEastAsia" w:cstheme="minorBidi"/>
      <w:szCs w:val="22"/>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22">
    <w:name w:val="Strong"/>
    <w:qFormat/>
    <w:uiPriority w:val="22"/>
    <w:rPr>
      <w:b/>
      <w:bCs/>
    </w:rPr>
  </w:style>
  <w:style w:type="character" w:styleId="23">
    <w:name w:val="page number"/>
    <w:basedOn w:val="21"/>
    <w:qFormat/>
    <w:uiPriority w:val="0"/>
  </w:style>
  <w:style w:type="character" w:styleId="24">
    <w:name w:val="Hyperlink"/>
    <w:qFormat/>
    <w:uiPriority w:val="99"/>
    <w:rPr>
      <w:color w:val="0000FF"/>
      <w:u w:val="single"/>
    </w:rPr>
  </w:style>
  <w:style w:type="character" w:styleId="25">
    <w:name w:val="annotation reference"/>
    <w:unhideWhenUsed/>
    <w:qFormat/>
    <w:uiPriority w:val="99"/>
    <w:rPr>
      <w:sz w:val="21"/>
      <w:szCs w:val="21"/>
    </w:rPr>
  </w:style>
  <w:style w:type="table" w:styleId="27">
    <w:name w:val="Table Grid"/>
    <w:basedOn w:val="2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basedOn w:val="21"/>
    <w:link w:val="2"/>
    <w:qFormat/>
    <w:uiPriority w:val="0"/>
    <w:rPr>
      <w:rFonts w:ascii="Times New Roman" w:hAnsi="Times New Roman" w:eastAsia="宋体" w:cs="Times New Roman"/>
      <w:b/>
      <w:bCs/>
      <w:kern w:val="44"/>
      <w:sz w:val="44"/>
      <w:szCs w:val="44"/>
    </w:rPr>
  </w:style>
  <w:style w:type="character" w:customStyle="1" w:styleId="29">
    <w:name w:val="标题 2 字符"/>
    <w:basedOn w:val="21"/>
    <w:link w:val="3"/>
    <w:qFormat/>
    <w:uiPriority w:val="0"/>
    <w:rPr>
      <w:rFonts w:ascii="Arial" w:hAnsi="Arial" w:eastAsia="黑体" w:cs="Times New Roman"/>
      <w:b/>
      <w:bCs/>
      <w:sz w:val="32"/>
      <w:szCs w:val="32"/>
    </w:rPr>
  </w:style>
  <w:style w:type="character" w:customStyle="1" w:styleId="30">
    <w:name w:val="标题 3 字符"/>
    <w:basedOn w:val="21"/>
    <w:link w:val="4"/>
    <w:qFormat/>
    <w:uiPriority w:val="0"/>
    <w:rPr>
      <w:rFonts w:ascii="Times New Roman" w:hAnsi="Times New Roman" w:eastAsia="宋体" w:cs="Times New Roman"/>
      <w:b/>
      <w:bCs/>
      <w:sz w:val="30"/>
      <w:szCs w:val="32"/>
    </w:rPr>
  </w:style>
  <w:style w:type="character" w:customStyle="1" w:styleId="31">
    <w:name w:val="批注文字 字符"/>
    <w:link w:val="6"/>
    <w:qFormat/>
    <w:uiPriority w:val="99"/>
  </w:style>
  <w:style w:type="character" w:customStyle="1" w:styleId="32">
    <w:name w:val="纯文本 字符"/>
    <w:link w:val="11"/>
    <w:qFormat/>
    <w:uiPriority w:val="0"/>
    <w:rPr>
      <w:rFonts w:ascii="宋体" w:hAnsi="Courier New"/>
    </w:rPr>
  </w:style>
  <w:style w:type="character" w:customStyle="1" w:styleId="33">
    <w:name w:val="批注主题 字符"/>
    <w:link w:val="5"/>
    <w:qFormat/>
    <w:uiPriority w:val="99"/>
    <w:rPr>
      <w:b/>
      <w:bCs/>
    </w:rPr>
  </w:style>
  <w:style w:type="character" w:customStyle="1" w:styleId="34">
    <w:name w:val="页眉 字符"/>
    <w:link w:val="15"/>
    <w:qFormat/>
    <w:uiPriority w:val="99"/>
    <w:rPr>
      <w:sz w:val="18"/>
      <w:szCs w:val="18"/>
    </w:rPr>
  </w:style>
  <w:style w:type="character" w:customStyle="1" w:styleId="35">
    <w:name w:val="clabel1"/>
    <w:qFormat/>
    <w:uiPriority w:val="0"/>
    <w:rPr>
      <w:color w:val="FF0000"/>
    </w:rPr>
  </w:style>
  <w:style w:type="character" w:customStyle="1" w:styleId="36">
    <w:name w:val="页脚 字符"/>
    <w:link w:val="14"/>
    <w:qFormat/>
    <w:uiPriority w:val="99"/>
    <w:rPr>
      <w:sz w:val="18"/>
    </w:rPr>
  </w:style>
  <w:style w:type="character" w:customStyle="1" w:styleId="37">
    <w:name w:val="正文文本缩进 字符"/>
    <w:link w:val="9"/>
    <w:qFormat/>
    <w:uiPriority w:val="0"/>
    <w:rPr>
      <w:szCs w:val="24"/>
    </w:rPr>
  </w:style>
  <w:style w:type="character" w:customStyle="1" w:styleId="38">
    <w:name w:val="正文文本 2 字符"/>
    <w:link w:val="19"/>
    <w:qFormat/>
    <w:uiPriority w:val="0"/>
  </w:style>
  <w:style w:type="character" w:customStyle="1" w:styleId="39">
    <w:name w:val="纯文本 Char"/>
    <w:qFormat/>
    <w:uiPriority w:val="99"/>
    <w:rPr>
      <w:rFonts w:ascii="宋体" w:hAnsi="Courier New" w:cs="Courier New"/>
      <w:kern w:val="2"/>
      <w:sz w:val="21"/>
      <w:szCs w:val="21"/>
    </w:rPr>
  </w:style>
  <w:style w:type="character" w:customStyle="1" w:styleId="40">
    <w:name w:val="正文文本缩进 Char1"/>
    <w:basedOn w:val="21"/>
    <w:semiHidden/>
    <w:qFormat/>
    <w:uiPriority w:val="99"/>
    <w:rPr>
      <w:rFonts w:ascii="Times New Roman" w:hAnsi="Times New Roman" w:eastAsia="宋体" w:cs="Times New Roman"/>
      <w:szCs w:val="20"/>
    </w:rPr>
  </w:style>
  <w:style w:type="character" w:customStyle="1" w:styleId="41">
    <w:name w:val="正文文本 字符"/>
    <w:basedOn w:val="21"/>
    <w:link w:val="8"/>
    <w:qFormat/>
    <w:uiPriority w:val="0"/>
    <w:rPr>
      <w:rFonts w:ascii="宋体" w:hAnsi="宋体" w:eastAsia="宋体" w:cs="Times New Roman"/>
      <w:i/>
      <w:iCs/>
      <w:szCs w:val="21"/>
    </w:rPr>
  </w:style>
  <w:style w:type="character" w:customStyle="1" w:styleId="42">
    <w:name w:val="批注文字 Char1"/>
    <w:basedOn w:val="21"/>
    <w:semiHidden/>
    <w:qFormat/>
    <w:uiPriority w:val="99"/>
    <w:rPr>
      <w:rFonts w:ascii="Times New Roman" w:hAnsi="Times New Roman" w:eastAsia="宋体" w:cs="Times New Roman"/>
      <w:szCs w:val="20"/>
    </w:rPr>
  </w:style>
  <w:style w:type="character" w:customStyle="1" w:styleId="43">
    <w:name w:val="文档结构图 字符"/>
    <w:basedOn w:val="21"/>
    <w:link w:val="7"/>
    <w:qFormat/>
    <w:uiPriority w:val="0"/>
    <w:rPr>
      <w:rFonts w:ascii="Times New Roman" w:hAnsi="Times New Roman" w:eastAsia="宋体" w:cs="Times New Roman"/>
      <w:szCs w:val="20"/>
      <w:shd w:val="clear" w:color="auto" w:fill="000080"/>
    </w:rPr>
  </w:style>
  <w:style w:type="character" w:customStyle="1" w:styleId="44">
    <w:name w:val="页脚 Char1"/>
    <w:basedOn w:val="21"/>
    <w:semiHidden/>
    <w:qFormat/>
    <w:uiPriority w:val="99"/>
    <w:rPr>
      <w:rFonts w:ascii="Times New Roman" w:hAnsi="Times New Roman" w:eastAsia="宋体" w:cs="Times New Roman"/>
      <w:sz w:val="18"/>
      <w:szCs w:val="18"/>
    </w:rPr>
  </w:style>
  <w:style w:type="character" w:customStyle="1" w:styleId="45">
    <w:name w:val="纯文本 Char2"/>
    <w:basedOn w:val="21"/>
    <w:semiHidden/>
    <w:qFormat/>
    <w:uiPriority w:val="99"/>
    <w:rPr>
      <w:rFonts w:ascii="宋体" w:hAnsi="Courier New" w:eastAsia="宋体" w:cs="Courier New"/>
      <w:szCs w:val="21"/>
    </w:rPr>
  </w:style>
  <w:style w:type="character" w:customStyle="1" w:styleId="46">
    <w:name w:val="批注主题 Char1"/>
    <w:basedOn w:val="42"/>
    <w:semiHidden/>
    <w:qFormat/>
    <w:uiPriority w:val="99"/>
    <w:rPr>
      <w:rFonts w:ascii="Times New Roman" w:hAnsi="Times New Roman" w:eastAsia="宋体" w:cs="Times New Roman"/>
      <w:b/>
      <w:bCs/>
      <w:szCs w:val="20"/>
    </w:rPr>
  </w:style>
  <w:style w:type="character" w:customStyle="1" w:styleId="47">
    <w:name w:val="正文文本 2 Char1"/>
    <w:basedOn w:val="21"/>
    <w:semiHidden/>
    <w:qFormat/>
    <w:uiPriority w:val="99"/>
    <w:rPr>
      <w:rFonts w:ascii="Times New Roman" w:hAnsi="Times New Roman" w:eastAsia="宋体" w:cs="Times New Roman"/>
      <w:szCs w:val="20"/>
    </w:rPr>
  </w:style>
  <w:style w:type="character" w:customStyle="1" w:styleId="48">
    <w:name w:val="日期 字符"/>
    <w:basedOn w:val="21"/>
    <w:link w:val="12"/>
    <w:qFormat/>
    <w:uiPriority w:val="0"/>
    <w:rPr>
      <w:rFonts w:ascii="Times New Roman" w:hAnsi="Times New Roman" w:eastAsia="宋体" w:cs="Times New Roman"/>
      <w:szCs w:val="20"/>
    </w:rPr>
  </w:style>
  <w:style w:type="character" w:customStyle="1" w:styleId="49">
    <w:name w:val="批注框文本 字符"/>
    <w:basedOn w:val="21"/>
    <w:link w:val="13"/>
    <w:qFormat/>
    <w:uiPriority w:val="0"/>
    <w:rPr>
      <w:rFonts w:ascii="Times New Roman" w:hAnsi="Times New Roman" w:eastAsia="宋体" w:cs="Times New Roman"/>
      <w:sz w:val="18"/>
      <w:szCs w:val="18"/>
    </w:rPr>
  </w:style>
  <w:style w:type="character" w:customStyle="1" w:styleId="50">
    <w:name w:val="页眉 Char1"/>
    <w:basedOn w:val="21"/>
    <w:semiHidden/>
    <w:qFormat/>
    <w:uiPriority w:val="99"/>
    <w:rPr>
      <w:rFonts w:ascii="Times New Roman" w:hAnsi="Times New Roman" w:eastAsia="宋体" w:cs="Times New Roman"/>
      <w:sz w:val="18"/>
      <w:szCs w:val="18"/>
    </w:rPr>
  </w:style>
  <w:style w:type="paragraph" w:customStyle="1" w:styleId="51">
    <w:name w:val="列出段落2"/>
    <w:basedOn w:val="1"/>
    <w:qFormat/>
    <w:uiPriority w:val="0"/>
    <w:pPr>
      <w:ind w:firstLine="420" w:firstLineChars="200"/>
    </w:pPr>
    <w:rPr>
      <w:rFonts w:ascii="Calibri" w:hAnsi="Calibri" w:cs="Calibri"/>
      <w:szCs w:val="21"/>
    </w:rPr>
  </w:style>
  <w:style w:type="paragraph" w:customStyle="1" w:styleId="52">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5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54">
    <w:name w:val="修订1"/>
    <w:semiHidden/>
    <w:qFormat/>
    <w:uiPriority w:val="99"/>
    <w:rPr>
      <w:rFonts w:ascii="Times New Roman" w:hAnsi="Times New Roman" w:eastAsia="宋体" w:cs="Times New Roman"/>
      <w:kern w:val="2"/>
      <w:sz w:val="21"/>
      <w:lang w:val="en-US" w:eastAsia="zh-CN" w:bidi="ar-SA"/>
    </w:rPr>
  </w:style>
  <w:style w:type="paragraph" w:customStyle="1" w:styleId="55">
    <w:name w:val="表文"/>
    <w:basedOn w:val="1"/>
    <w:qFormat/>
    <w:uiPriority w:val="0"/>
    <w:pPr>
      <w:topLinePunct/>
    </w:pPr>
    <w:rPr>
      <w:kern w:val="0"/>
      <w:sz w:val="18"/>
      <w:szCs w:val="18"/>
    </w:rPr>
  </w:style>
  <w:style w:type="paragraph" w:customStyle="1" w:styleId="56">
    <w:name w:val="Char"/>
    <w:basedOn w:val="1"/>
    <w:qFormat/>
    <w:uiPriority w:val="0"/>
    <w:pPr>
      <w:widowControl/>
      <w:spacing w:after="160" w:line="240" w:lineRule="exact"/>
      <w:jc w:val="left"/>
    </w:pPr>
    <w:rPr>
      <w:rFonts w:ascii="Verdana" w:hAnsi="Verdana"/>
      <w:kern w:val="0"/>
      <w:sz w:val="20"/>
      <w:lang w:eastAsia="en-US"/>
    </w:rPr>
  </w:style>
  <w:style w:type="paragraph" w:customStyle="1" w:styleId="57">
    <w:name w:val="默认段落字体 Para Char Char Char Char Char Char Char"/>
    <w:basedOn w:val="1"/>
    <w:qFormat/>
    <w:uiPriority w:val="0"/>
    <w:rPr>
      <w:rFonts w:ascii="Tahoma" w:hAnsi="Tahoma"/>
      <w:sz w:val="24"/>
    </w:rPr>
  </w:style>
  <w:style w:type="paragraph" w:styleId="58">
    <w:name w:val="List Paragraph"/>
    <w:basedOn w:val="1"/>
    <w:qFormat/>
    <w:uiPriority w:val="34"/>
    <w:pPr>
      <w:ind w:firstLine="420" w:firstLineChars="200"/>
    </w:pPr>
    <w:rPr>
      <w:rFonts w:ascii="Calibri" w:hAnsi="Calibri"/>
      <w:szCs w:val="22"/>
    </w:rPr>
  </w:style>
  <w:style w:type="paragraph" w:customStyle="1" w:styleId="59">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1">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paragraph" w:customStyle="1" w:styleId="62">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63">
    <w:name w:val="列出段落1"/>
    <w:basedOn w:val="1"/>
    <w:qFormat/>
    <w:uiPriority w:val="34"/>
    <w:pPr>
      <w:ind w:firstLine="420" w:firstLineChars="200"/>
    </w:pPr>
    <w:rPr>
      <w:rFonts w:ascii="Calibri" w:hAnsi="Calibri" w:cs="Calibri"/>
      <w:szCs w:val="21"/>
    </w:rPr>
  </w:style>
  <w:style w:type="paragraph" w:customStyle="1" w:styleId="64">
    <w:name w:val="列出段落11"/>
    <w:basedOn w:val="1"/>
    <w:qFormat/>
    <w:uiPriority w:val="0"/>
    <w:pPr>
      <w:ind w:firstLine="420" w:firstLineChars="200"/>
    </w:pPr>
    <w:rPr>
      <w:rFonts w:ascii="Calibri" w:hAnsi="Calibri" w:cs="Calibri"/>
      <w:szCs w:val="21"/>
    </w:rPr>
  </w:style>
  <w:style w:type="paragraph" w:customStyle="1" w:styleId="65">
    <w:name w:val="样式 标题 2 +"/>
    <w:basedOn w:val="3"/>
    <w:qFormat/>
    <w:uiPriority w:val="0"/>
    <w:pPr>
      <w:spacing w:before="0" w:after="0" w:line="440" w:lineRule="exact"/>
      <w:ind w:firstLine="422" w:firstLineChars="200"/>
    </w:pPr>
    <w:rPr>
      <w:rFonts w:ascii="宋体" w:hAnsi="宋体" w:eastAsia="宋体"/>
      <w:bCs w:val="0"/>
      <w:sz w:val="21"/>
      <w:szCs w:val="20"/>
    </w:rPr>
  </w:style>
  <w:style w:type="paragraph" w:customStyle="1" w:styleId="66">
    <w:name w:val="纯文本1"/>
    <w:basedOn w:val="1"/>
    <w:qFormat/>
    <w:uiPriority w:val="0"/>
    <w:pPr>
      <w:adjustRightInd w:val="0"/>
      <w:textAlignment w:val="baseline"/>
    </w:pPr>
    <w:rPr>
      <w:rFonts w:ascii="宋体" w:hAnsi="Courier New"/>
    </w:rPr>
  </w:style>
  <w:style w:type="paragraph" w:customStyle="1" w:styleId="67">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69">
    <w:name w:val="修订2"/>
    <w:hidden/>
    <w:semiHidden/>
    <w:qFormat/>
    <w:uiPriority w:val="99"/>
    <w:rPr>
      <w:rFonts w:ascii="Times New Roman" w:hAnsi="Times New Roman" w:eastAsia="宋体" w:cs="Times New Roman"/>
      <w:kern w:val="2"/>
      <w:sz w:val="21"/>
      <w:lang w:val="en-US" w:eastAsia="zh-CN" w:bidi="ar-SA"/>
    </w:rPr>
  </w:style>
  <w:style w:type="paragraph" w:customStyle="1" w:styleId="70">
    <w:name w:val="列表段落1"/>
    <w:basedOn w:val="1"/>
    <w:qFormat/>
    <w:uiPriority w:val="0"/>
    <w:pPr>
      <w:ind w:firstLine="420" w:firstLineChars="200"/>
    </w:pPr>
    <w:rPr>
      <w:rFonts w:ascii="Calibri" w:hAnsi="Calibri" w:cs="Calibri"/>
      <w:szCs w:val="21"/>
    </w:rPr>
  </w:style>
  <w:style w:type="paragraph" w:customStyle="1" w:styleId="71">
    <w:name w:val="List Paragraph1"/>
    <w:basedOn w:val="1"/>
    <w:qFormat/>
    <w:uiPriority w:val="0"/>
    <w:pPr>
      <w:ind w:firstLine="420" w:firstLineChars="200"/>
    </w:pPr>
    <w:rPr>
      <w:rFonts w:ascii="Calibri" w:hAnsi="Calibri" w:cs="Calibri"/>
      <w:szCs w:val="21"/>
    </w:rPr>
  </w:style>
  <w:style w:type="paragraph" w:customStyle="1" w:styleId="72">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73">
    <w:name w:val="xl25"/>
    <w:basedOn w:val="1"/>
    <w:next w:val="1"/>
    <w:qFormat/>
    <w:uiPriority w:val="0"/>
    <w:pPr>
      <w:widowControl/>
      <w:spacing w:before="280" w:after="280"/>
    </w:pPr>
    <w:rPr>
      <w:rFonts w:ascii="宋体" w:hAnsi="Calibri"/>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F0E967-3D70-4EEF-81E3-A10D17AB392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1202</Words>
  <Characters>6852</Characters>
  <Lines>57</Lines>
  <Paragraphs>16</Paragraphs>
  <TotalTime>0</TotalTime>
  <ScaleCrop>false</ScaleCrop>
  <LinksUpToDate>false</LinksUpToDate>
  <CharactersWithSpaces>8038</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2021-03-01T01:21:00Z</dcterms:created>
  <dc:creator>刘冬</dc:creator>
  <cp:lastModifiedBy>hp</cp:lastModifiedBy>
  <cp:lastPrinted>2021-02-26T07:25:00Z</cp:lastPrinted>
  <dcterms:modified xsi:type="dcterms:W3CDTF">2021-03-30T02:19:07Z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