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大赛注册报名流程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楷体_GB2312" w:hAnsi="方正小标宋简体" w:eastAsia="楷体_GB2312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  <w:t>（参赛报名和对接服务报名）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通过网络注册报名。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进入大赛官网，网址：</w:t>
      </w:r>
      <w:r>
        <w:rPr>
          <w:rStyle w:val="5"/>
          <w:rFonts w:ascii="Times New Roman" w:hAnsi="Times New Roman" w:eastAsia="仿宋_GB2312" w:cs="Times New Roman"/>
          <w:b w:val="0"/>
          <w:i w:val="0"/>
          <w:caps w:val="0"/>
          <w:color w:val="0563C1" w:themeColor="hyperlink"/>
          <w:spacing w:val="0"/>
          <w:w w:val="100"/>
          <w:sz w:val="32"/>
          <w:szCs w:val="32"/>
          <w:u w:val="single" w:color="0563C1"/>
          <w14:textFill>
            <w14:solidFill>
              <w14:schemeClr w14:val="hlink"/>
            </w14:solidFill>
          </w14:textFill>
        </w:rPr>
        <w:t>www.cnmaker.org.cn。</w:t>
      </w:r>
    </w:p>
    <w:p>
      <w:pPr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首次注册用户，点击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“免费注册”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，根据提示填写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3.已注册用户，点击“登录”进入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发布或更新信息。</w:t>
      </w:r>
    </w:p>
    <w:p>
      <w:pPr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。 </w:t>
      </w:r>
    </w:p>
    <w:p>
      <w:pPr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drawing>
          <wp:inline distT="0" distB="0" distL="114300" distR="114300">
            <wp:extent cx="4580890" cy="2959100"/>
            <wp:effectExtent l="0" t="0" r="1016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footerReference r:id="rId3" w:type="default"/>
      <w:pgSz w:w="11906" w:h="16838"/>
      <w:pgMar w:top="1440" w:right="141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474450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8 -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4DC7"/>
    <w:rsid w:val="778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2021-06-15T01:24:00Z</dcterms:created>
  <dc:creator>lisa</dc:creator>
  <cp:lastModifiedBy>lisa</cp:lastModifiedBy>
  <dcterms:modified xsi:type="dcterms:W3CDTF">2021-06-15T01:24:25Z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8BC1660B11DA405DB475C7A22490B54E</vt:lpwstr>
  </property>
  <property fmtid="{D5CDD505-2E9C-101B-9397-08002B2CF9AE}" pid="4" name="KSOSaveFontToCloudKey">
    <vt:lpwstr>442385804_cloud</vt:lpwstr>
  </property>
</Properties>
</file>