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E2651B" w14:paraId="251C4EB8" w14:textId="77777777">
        <w:tc>
          <w:tcPr>
            <w:tcW w:w="9638" w:type="dxa"/>
            <w:tcBorders>
              <w:top w:val="nil"/>
              <w:left w:val="nil"/>
              <w:bottom w:val="nil"/>
              <w:right w:val="nil"/>
            </w:tcBorders>
            <w:shd w:val="clear" w:color="auto" w:fill="auto"/>
          </w:tcPr>
          <w:p w14:paraId="562A23F2" w14:textId="77777777" w:rsidR="00E2651B" w:rsidRDefault="0091093B">
            <w:pPr>
              <w:pStyle w:val="afffffff2"/>
              <w:framePr w:wrap="around"/>
              <w:spacing w:line="276" w:lineRule="auto"/>
              <w:rPr>
                <w:rFonts w:hAnsi="黑体"/>
                <w:sz w:val="24"/>
                <w:szCs w:val="24"/>
              </w:rPr>
            </w:pPr>
            <w:r>
              <w:rPr>
                <w:rFonts w:hAnsi="黑体"/>
                <w:szCs w:val="24"/>
              </w:rPr>
              <w:t>CS</w:t>
            </w:r>
            <w:r>
              <w:rPr>
                <w:rFonts w:hAnsi="黑体"/>
                <w:sz w:val="24"/>
                <w:szCs w:val="24"/>
              </w:rPr>
              <w:t xml:space="preserve"> 1</w:t>
            </w:r>
            <w:r>
              <w:rPr>
                <w:rFonts w:hAnsi="黑体"/>
              </w:rPr>
              <w:t>3.040.40</w:t>
            </w:r>
          </w:p>
          <w:p w14:paraId="29B1CD43" w14:textId="77777777" w:rsidR="00E2651B" w:rsidRDefault="0091093B">
            <w:pPr>
              <w:pStyle w:val="afffffff2"/>
              <w:framePr w:wrap="around"/>
              <w:spacing w:line="276" w:lineRule="auto"/>
            </w:pPr>
            <w:r>
              <w:rPr>
                <w:rFonts w:hAnsi="黑体"/>
                <w:szCs w:val="24"/>
              </w:rPr>
              <w:t>CCS Z</w:t>
            </w:r>
            <w:r>
              <w:rPr>
                <w:rFonts w:hAnsi="黑体"/>
                <w:sz w:val="24"/>
                <w:szCs w:val="24"/>
              </w:rPr>
              <w:t xml:space="preserve"> </w:t>
            </w:r>
            <w:r>
              <w:rPr>
                <w:rFonts w:hAnsi="黑体"/>
                <w:szCs w:val="24"/>
              </w:rPr>
              <w:t>60</w:t>
            </w:r>
            <w:r>
              <w:rPr>
                <w:rFonts w:hAnsi="黑体"/>
                <w:noProof/>
              </w:rPr>
              <mc:AlternateContent>
                <mc:Choice Requires="wps">
                  <w:drawing>
                    <wp:anchor distT="0" distB="0" distL="114300" distR="114300" simplePos="0" relativeHeight="251658240" behindDoc="1" locked="0" layoutInCell="1" allowOverlap="1" wp14:anchorId="6E882AD7" wp14:editId="78E07E20">
                      <wp:simplePos x="0" y="0"/>
                      <wp:positionH relativeFrom="column">
                        <wp:posOffset>-66675</wp:posOffset>
                      </wp:positionH>
                      <wp:positionV relativeFrom="paragraph">
                        <wp:posOffset>0</wp:posOffset>
                      </wp:positionV>
                      <wp:extent cx="866775" cy="198120"/>
                      <wp:effectExtent l="0" t="0" r="4445" b="1905"/>
                      <wp:wrapNone/>
                      <wp:docPr id="7"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6sdtdh="http://schemas.microsoft.com/office/word/2020/wordml/sdtdatahash">
                  <w:pict>
                    <v:rect w14:anchorId="3B3F03B1" id="BAH" o:spid="_x0000_s1026" style="position:absolute;left:0;text-align:left;margin-left:-5.25pt;margin-top:0;width:68.25pt;height:1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TL+QEAANI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FgFJMv5AQAA0gMAAA4AAAAAAAAAAAAAAAAALgIA&#10;AGRycy9lMm9Eb2MueG1sUEsBAi0AFAAGAAgAAAAhAE//4CzcAAAABwEAAA8AAAAAAAAAAAAAAAAA&#10;UwQAAGRycy9kb3ducmV2LnhtbFBLBQYAAAAABAAEAPMAAABcBQAAAAA=&#10;" stroked="f"/>
                  </w:pict>
                </mc:Fallback>
              </mc:AlternateContent>
            </w:r>
          </w:p>
        </w:tc>
      </w:tr>
    </w:tbl>
    <w:p w14:paraId="4A04B858" w14:textId="77777777" w:rsidR="00E2651B" w:rsidRDefault="0091093B">
      <w:pPr>
        <w:pStyle w:val="affffff7"/>
        <w:framePr w:wrap="around"/>
        <w:spacing w:line="276" w:lineRule="auto"/>
      </w:pPr>
      <w:r>
        <w:t>DB</w:t>
      </w:r>
      <w:r>
        <w:fldChar w:fldCharType="begin">
          <w:ffData>
            <w:name w:val="c3"/>
            <w:enabled/>
            <w:calcOnExit w:val="0"/>
            <w:textInput>
              <w:maxLength w:val="2"/>
            </w:textInput>
          </w:ffData>
        </w:fldChar>
      </w:r>
      <w:bookmarkStart w:id="0" w:name="c3"/>
      <w:r>
        <w:instrText xml:space="preserve"> FORMTEXT </w:instrText>
      </w:r>
      <w:r>
        <w:fldChar w:fldCharType="separate"/>
      </w:r>
      <w:r>
        <w:t>32</w:t>
      </w:r>
      <w:r>
        <w:fldChar w:fldCharType="end"/>
      </w:r>
      <w:bookmarkEnd w:id="0"/>
    </w:p>
    <w:p w14:paraId="3220D718" w14:textId="77777777" w:rsidR="00E2651B" w:rsidRDefault="0091093B">
      <w:pPr>
        <w:pStyle w:val="affffff8"/>
        <w:framePr w:wrap="around"/>
        <w:spacing w:line="276" w:lineRule="auto"/>
      </w:pPr>
      <w:r>
        <w:fldChar w:fldCharType="begin">
          <w:ffData>
            <w:name w:val="c4"/>
            <w:enabled/>
            <w:calcOnExit w:val="0"/>
            <w:textInput/>
          </w:ffData>
        </w:fldChar>
      </w:r>
      <w:bookmarkStart w:id="1" w:name="c4"/>
      <w:r>
        <w:instrText xml:space="preserve"> FORMTEXT </w:instrText>
      </w:r>
      <w:r>
        <w:fldChar w:fldCharType="separate"/>
      </w:r>
      <w:r>
        <w:rPr>
          <w:rFonts w:hint="eastAsia"/>
        </w:rPr>
        <w:t>江苏省</w:t>
      </w:r>
      <w:r>
        <w:fldChar w:fldCharType="end"/>
      </w:r>
      <w:bookmarkEnd w:id="1"/>
      <w:r>
        <w:rPr>
          <w:rFonts w:hint="eastAsia"/>
        </w:rPr>
        <w:t>地方标准</w:t>
      </w:r>
    </w:p>
    <w:p w14:paraId="30E8865E" w14:textId="77777777" w:rsidR="00E2651B" w:rsidRDefault="0091093B">
      <w:pPr>
        <w:pStyle w:val="22"/>
        <w:framePr w:wrap="around"/>
        <w:spacing w:line="276" w:lineRule="auto"/>
        <w:rPr>
          <w:rFonts w:hAnsi="黑体"/>
        </w:rPr>
      </w:pPr>
      <w:r>
        <w:rPr>
          <w:rFonts w:ascii="Times New Roman"/>
        </w:rPr>
        <w:t xml:space="preserve">DB </w:t>
      </w:r>
      <w:r>
        <w:rPr>
          <w:rFonts w:hAnsi="黑体"/>
        </w:rPr>
        <w:fldChar w:fldCharType="begin">
          <w:ffData>
            <w:name w:val="StdNo0"/>
            <w:enabled/>
            <w:calcOnExit w:val="0"/>
            <w:textInput>
              <w:default w:val="XX"/>
              <w:maxLength w:val="2"/>
            </w:textInput>
          </w:ffData>
        </w:fldChar>
      </w:r>
      <w:bookmarkStart w:id="2" w:name="StdNo0"/>
      <w:r>
        <w:rPr>
          <w:rFonts w:hAnsi="黑体"/>
        </w:rPr>
        <w:instrText xml:space="preserve"> FORMTEXT </w:instrText>
      </w:r>
      <w:r>
        <w:rPr>
          <w:rFonts w:hAnsi="黑体"/>
        </w:rPr>
      </w:r>
      <w:r>
        <w:rPr>
          <w:rFonts w:hAnsi="黑体"/>
        </w:rPr>
        <w:fldChar w:fldCharType="separate"/>
      </w:r>
      <w:r>
        <w:rPr>
          <w:rFonts w:hAnsi="黑体"/>
        </w:rPr>
        <w:t>32</w:t>
      </w:r>
      <w:r>
        <w:rPr>
          <w:rFonts w:hAnsi="黑体"/>
        </w:rPr>
        <w:fldChar w:fldCharType="end"/>
      </w:r>
      <w:bookmarkEnd w:id="2"/>
      <w:r>
        <w:rPr>
          <w:rFonts w:hAnsi="黑体"/>
        </w:rPr>
        <w:t xml:space="preserve">/ </w:t>
      </w:r>
      <w:r>
        <w:rPr>
          <w:rFonts w:hAnsi="黑体"/>
        </w:rPr>
        <w:fldChar w:fldCharType="begin">
          <w:ffData>
            <w:name w:val="StdNo1"/>
            <w:enabled/>
            <w:calcOnExit w:val="0"/>
            <w:textInput>
              <w:default w:val="XXXXX"/>
            </w:textInput>
          </w:ffData>
        </w:fldChar>
      </w:r>
      <w:bookmarkStart w:id="3" w:name="StdNo1"/>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3"/>
      <w:r>
        <w:rPr>
          <w:rFonts w:hAnsi="黑体"/>
        </w:rPr>
        <w:t>—2021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E2651B" w14:paraId="7B378FA5" w14:textId="77777777">
        <w:tc>
          <w:tcPr>
            <w:tcW w:w="9356" w:type="dxa"/>
            <w:tcBorders>
              <w:top w:val="nil"/>
              <w:left w:val="nil"/>
              <w:bottom w:val="nil"/>
              <w:right w:val="nil"/>
            </w:tcBorders>
            <w:shd w:val="clear" w:color="auto" w:fill="auto"/>
          </w:tcPr>
          <w:p w14:paraId="63778509" w14:textId="77777777" w:rsidR="00E2651B" w:rsidRDefault="0091093B">
            <w:pPr>
              <w:pStyle w:val="afffff5"/>
              <w:framePr w:wrap="around"/>
              <w:spacing w:line="276" w:lineRule="auto"/>
            </w:pPr>
            <w:r>
              <w:rPr>
                <w:noProof/>
              </w:rPr>
              <mc:AlternateContent>
                <mc:Choice Requires="wps">
                  <w:drawing>
                    <wp:anchor distT="0" distB="0" distL="114300" distR="114300" simplePos="0" relativeHeight="251655168" behindDoc="1" locked="0" layoutInCell="1" allowOverlap="1" wp14:anchorId="575393ED" wp14:editId="3C5EC024">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6sdtdh="http://schemas.microsoft.com/office/word/2020/wordml/sdtdatahash">
                  <w:pict>
                    <v:rect w14:anchorId="6D50A660" id="DT" o:spid="_x0000_s1026" style="position:absolute;left:0;text-align:left;margin-left:372.8pt;margin-top:2.7pt;width:90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" stroked="f"/>
                  </w:pict>
                </mc:Fallback>
              </mc:AlternateContent>
            </w:r>
            <w:r>
              <w:fldChar w:fldCharType="begin">
                <w:ffData>
                  <w:name w:val="DT"/>
                  <w:enabled/>
                  <w:calcOnExit w:val="0"/>
                  <w:textInput/>
                </w:ffData>
              </w:fldChar>
            </w:r>
            <w:bookmarkStart w:id="4" w:name="DT"/>
            <w:r>
              <w:instrText xml:space="preserve"> FORMTEXT </w:instrText>
            </w:r>
            <w:r>
              <w:fldChar w:fldCharType="separate"/>
            </w:r>
            <w:r>
              <w:t>     </w:t>
            </w:r>
            <w:r>
              <w:fldChar w:fldCharType="end"/>
            </w:r>
            <w:bookmarkEnd w:id="4"/>
          </w:p>
        </w:tc>
      </w:tr>
    </w:tbl>
    <w:p w14:paraId="1D8EA3EE" w14:textId="77777777" w:rsidR="00E2651B" w:rsidRDefault="00E2651B">
      <w:pPr>
        <w:pStyle w:val="22"/>
        <w:framePr w:wrap="around"/>
        <w:spacing w:line="276" w:lineRule="auto"/>
        <w:rPr>
          <w:rFonts w:hAnsi="黑体"/>
        </w:rPr>
      </w:pPr>
    </w:p>
    <w:p w14:paraId="0433A606" w14:textId="77777777" w:rsidR="00E2651B" w:rsidRDefault="00E2651B">
      <w:pPr>
        <w:pStyle w:val="22"/>
        <w:framePr w:wrap="around"/>
        <w:spacing w:line="276" w:lineRule="auto"/>
        <w:rPr>
          <w:rFonts w:hAnsi="黑体"/>
        </w:rPr>
      </w:pPr>
    </w:p>
    <w:p w14:paraId="4C74EF5F" w14:textId="77777777" w:rsidR="00E2651B" w:rsidRDefault="0091093B" w:rsidP="00EE0D69">
      <w:pPr>
        <w:pStyle w:val="afffff6"/>
        <w:framePr w:wrap="around"/>
        <w:spacing w:line="276" w:lineRule="auto"/>
      </w:pPr>
      <w:r>
        <w:rPr>
          <w:rFonts w:hint="eastAsia"/>
        </w:rPr>
        <w:t>工业涂装工序大气污染物排放标准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2651B" w14:paraId="4C9D46C4" w14:textId="77777777">
        <w:tc>
          <w:tcPr>
            <w:tcW w:w="9855" w:type="dxa"/>
            <w:tcBorders>
              <w:top w:val="nil"/>
              <w:left w:val="nil"/>
              <w:bottom w:val="nil"/>
              <w:right w:val="nil"/>
            </w:tcBorders>
            <w:shd w:val="clear" w:color="auto" w:fill="auto"/>
          </w:tcPr>
          <w:p w14:paraId="3D0FFC62" w14:textId="724D9885" w:rsidR="00E2651B" w:rsidRDefault="0091093B" w:rsidP="00EE0D69">
            <w:pPr>
              <w:pStyle w:val="afffff9"/>
              <w:framePr w:wrap="around"/>
              <w:spacing w:line="276" w:lineRule="auto"/>
              <w:rPr>
                <w:rFonts w:ascii="黑体" w:hAnsi="黑体"/>
                <w:sz w:val="28"/>
                <w:szCs w:val="32"/>
              </w:rPr>
            </w:pPr>
            <w:r>
              <w:rPr>
                <w:rFonts w:ascii="黑体" w:hAnsi="黑体"/>
                <w:sz w:val="28"/>
                <w:szCs w:val="32"/>
              </w:rPr>
              <w:t>Emission standard of air pollutants for industrial coating</w:t>
            </w:r>
            <w:r w:rsidR="00EE0D69">
              <w:rPr>
                <w:rFonts w:ascii="黑体" w:hAnsi="黑体"/>
                <w:sz w:val="28"/>
                <w:szCs w:val="32"/>
              </w:rPr>
              <w:t xml:space="preserve"> </w:t>
            </w:r>
            <w:r w:rsidR="00EE0D69">
              <w:rPr>
                <w:rFonts w:ascii="黑体" w:hAnsi="黑体" w:hint="eastAsia"/>
                <w:sz w:val="28"/>
                <w:szCs w:val="32"/>
              </w:rPr>
              <w:t>process</w:t>
            </w:r>
          </w:p>
          <w:p w14:paraId="29521285" w14:textId="77777777" w:rsidR="00E2651B" w:rsidRDefault="0091093B" w:rsidP="00EE0D69">
            <w:pPr>
              <w:pStyle w:val="afffff9"/>
              <w:framePr w:wrap="around"/>
              <w:spacing w:line="276" w:lineRule="auto"/>
            </w:pPr>
            <w:r>
              <w:rPr>
                <w:rFonts w:ascii="Times" w:hAnsi="Times"/>
                <w:noProof/>
              </w:rPr>
              <mc:AlternateContent>
                <mc:Choice Requires="wps">
                  <w:drawing>
                    <wp:anchor distT="0" distB="0" distL="114300" distR="114300" simplePos="0" relativeHeight="251656192" behindDoc="1" locked="1" layoutInCell="1" allowOverlap="1" wp14:anchorId="19FE0524" wp14:editId="4117E44F">
                      <wp:simplePos x="0" y="0"/>
                      <wp:positionH relativeFrom="column">
                        <wp:posOffset>2200910</wp:posOffset>
                      </wp:positionH>
                      <wp:positionV relativeFrom="paragraph">
                        <wp:posOffset>573405</wp:posOffset>
                      </wp:positionV>
                      <wp:extent cx="1905000" cy="254000"/>
                      <wp:effectExtent l="0" t="1905" r="3175" b="1270"/>
                      <wp:wrapNone/>
                      <wp:docPr id="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6sdtdh="http://schemas.microsoft.com/office/word/2020/wordml/sdtdatahash">
                  <w:pict>
                    <v:rect w14:anchorId="41486306" id="RQ" o:spid="_x0000_s1026" style="position:absolute;left:0;text-align:left;margin-left:173.3pt;margin-top:45.15pt;width:15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qk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8IVqk9AEAANIDAAAOAAAAAAAAAAAAAAAAAC4CAABkcnMv&#10;ZTJvRG9jLnhtbFBLAQItABQABgAIAAAAIQD0N6/e3AAAAAoBAAAPAAAAAAAAAAAAAAAAAE4EAABk&#10;cnMvZG93bnJldi54bWxQSwUGAAAAAAQABADzAAAAVwUAAAAA&#10;" stroked="f">
                      <w10:anchorlock/>
                    </v:rect>
                  </w:pict>
                </mc:Fallback>
              </mc:AlternateContent>
            </w:r>
            <w:r>
              <w:rPr>
                <w:rFonts w:ascii="Times" w:hAnsi="Times"/>
                <w:noProof/>
              </w:rPr>
              <mc:AlternateContent>
                <mc:Choice Requires="wps">
                  <w:drawing>
                    <wp:anchor distT="0" distB="0" distL="114300" distR="114300" simplePos="0" relativeHeight="251657216" behindDoc="1" locked="0" layoutInCell="1" allowOverlap="1" wp14:anchorId="4C9E874F" wp14:editId="78B9CF04">
                      <wp:simplePos x="0" y="0"/>
                      <wp:positionH relativeFrom="column">
                        <wp:posOffset>2454910</wp:posOffset>
                      </wp:positionH>
                      <wp:positionV relativeFrom="paragraph">
                        <wp:posOffset>255905</wp:posOffset>
                      </wp:positionV>
                      <wp:extent cx="1270000" cy="304800"/>
                      <wp:effectExtent l="3175" t="0" r="3175" b="1270"/>
                      <wp:wrapNone/>
                      <wp:docPr id="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6sdtdh="http://schemas.microsoft.com/office/word/2020/wordml/sdtdatahash">
                  <w:pict>
                    <v:rect w14:anchorId="686725D0" id="LB" o:spid="_x0000_s1026" style="position:absolute;left:0;text-align:left;margin-left:193.3pt;margin-top:20.15pt;width:100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HzkyPPQBAADSAwAADgAAAAAAAAAAAAAAAAAuAgAAZHJz&#10;L2Uyb0RvYy54bWxQSwECLQAUAAYACAAAACEAIk4ljd0AAAAJAQAADwAAAAAAAAAAAAAAAABOBAAA&#10;ZHJzL2Rvd25yZXYueG1sUEsFBgAAAAAEAAQA8wAAAFgFAAAAAA==&#10;" stroked="f"/>
                  </w:pict>
                </mc:Fallback>
              </mc:AlternateContent>
            </w:r>
            <w:r>
              <w:rPr>
                <w:rFonts w:ascii="Times" w:hAnsi="Times" w:hint="eastAsia"/>
              </w:rPr>
              <w:t>（征求意见稿）</w:t>
            </w:r>
          </w:p>
        </w:tc>
      </w:tr>
      <w:tr w:rsidR="00E2651B" w14:paraId="3D0AB6E6" w14:textId="77777777">
        <w:tc>
          <w:tcPr>
            <w:tcW w:w="9855" w:type="dxa"/>
            <w:tcBorders>
              <w:top w:val="nil"/>
              <w:left w:val="nil"/>
              <w:bottom w:val="nil"/>
              <w:right w:val="nil"/>
            </w:tcBorders>
            <w:shd w:val="clear" w:color="auto" w:fill="auto"/>
          </w:tcPr>
          <w:p w14:paraId="48B0ADDC" w14:textId="77777777" w:rsidR="00E2651B" w:rsidRDefault="00E2651B" w:rsidP="00EE0D69">
            <w:pPr>
              <w:pStyle w:val="afffffa"/>
              <w:framePr w:wrap="around"/>
              <w:spacing w:line="276" w:lineRule="auto"/>
            </w:pPr>
          </w:p>
        </w:tc>
      </w:tr>
    </w:tbl>
    <w:p w14:paraId="5F17778F" w14:textId="77777777" w:rsidR="00E2651B" w:rsidRDefault="0091093B">
      <w:pPr>
        <w:pStyle w:val="afffffff7"/>
        <w:framePr w:wrap="around" w:hAnchor="page" w:x="1256" w:y="14183"/>
        <w:spacing w:line="276" w:lineRule="auto"/>
      </w:pPr>
      <w:r>
        <w:rPr>
          <w:noProof/>
        </w:rPr>
        <mc:AlternateContent>
          <mc:Choice Requires="wps">
            <w:drawing>
              <wp:anchor distT="0" distB="0" distL="114300" distR="114300" simplePos="0" relativeHeight="251661312" behindDoc="0" locked="0" layoutInCell="1" allowOverlap="1" wp14:anchorId="0B47CD2F" wp14:editId="5C9739F2">
                <wp:simplePos x="0" y="0"/>
                <wp:positionH relativeFrom="column">
                  <wp:posOffset>24765</wp:posOffset>
                </wp:positionH>
                <wp:positionV relativeFrom="paragraph">
                  <wp:posOffset>325120</wp:posOffset>
                </wp:positionV>
                <wp:extent cx="6120130" cy="0"/>
                <wp:effectExtent l="0" t="0" r="1397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6sdtdh="http://schemas.microsoft.com/office/word/2020/wordml/sdtdatahash">
            <w:pict>
              <v:line w14:anchorId="0310F614" id="Line 1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5pt,25.6pt" to="483.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"/>
            </w:pict>
          </mc:Fallback>
        </mc:AlternateContent>
      </w:r>
      <w:r>
        <w:rPr>
          <w:rFonts w:ascii="黑体"/>
        </w:rPr>
        <w:t>2021</w:t>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5"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rPr>
          <w:rFonts w:hint="eastAsia"/>
        </w:rPr>
        <w:t>发布</w:t>
      </w:r>
    </w:p>
    <w:p w14:paraId="22529945" w14:textId="77777777" w:rsidR="00E2651B" w:rsidRDefault="0091093B">
      <w:pPr>
        <w:pStyle w:val="afffffff8"/>
        <w:framePr w:wrap="around" w:hAnchor="page" w:x="6970" w:y="14206"/>
        <w:spacing w:line="276" w:lineRule="auto"/>
      </w:pPr>
      <w:r>
        <w:rPr>
          <w:rFonts w:ascii="黑体"/>
        </w:rPr>
        <w:t>2021-</w:t>
      </w:r>
      <w:r>
        <w:t xml:space="preserve"> </w:t>
      </w:r>
      <w:r>
        <w:rPr>
          <w:rFonts w:ascii="黑体"/>
        </w:rPr>
        <w:fldChar w:fldCharType="begin">
          <w:ffData>
            <w:name w:val="SM"/>
            <w:enabled/>
            <w:calcOnExit w:val="0"/>
            <w:textInput>
              <w:default w:val="XX"/>
              <w:maxLength w:val="2"/>
            </w:textInput>
          </w:ffData>
        </w:fldChar>
      </w:r>
      <w:bookmarkStart w:id="6" w:name="S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7" w:name="S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rPr>
          <w:rFonts w:hint="eastAsia"/>
        </w:rPr>
        <w:t>实施</w:t>
      </w:r>
    </w:p>
    <w:p w14:paraId="55CEAA42" w14:textId="77777777" w:rsidR="00E2651B" w:rsidRDefault="0091093B">
      <w:pPr>
        <w:pStyle w:val="affffff9"/>
        <w:framePr w:w="5387" w:wrap="around" w:x="6424" w:y="14902"/>
        <w:spacing w:line="276" w:lineRule="auto"/>
      </w:pPr>
      <w:r>
        <w:rPr>
          <w:rFonts w:hAnsi="黑体"/>
        </w:rPr>
        <w:t>  </w:t>
      </w:r>
      <w:r>
        <w:rPr>
          <w:rStyle w:val="afffff2"/>
          <w:rFonts w:hint="eastAsia"/>
        </w:rPr>
        <w:t>发布</w:t>
      </w:r>
    </w:p>
    <w:p w14:paraId="746676AC" w14:textId="77777777" w:rsidR="00E2651B" w:rsidRDefault="0091093B">
      <w:pPr>
        <w:pStyle w:val="afff4"/>
        <w:spacing w:line="276" w:lineRule="auto"/>
        <w:ind w:firstLine="753"/>
        <w:sectPr w:rsidR="00E2651B">
          <w:headerReference w:type="even" r:id="rId10"/>
          <w:headerReference w:type="default" r:id="rId11"/>
          <w:footerReference w:type="even" r:id="rId12"/>
          <w:pgSz w:w="11906" w:h="16838"/>
          <w:pgMar w:top="567" w:right="850" w:bottom="1134" w:left="1418" w:header="0" w:footer="0" w:gutter="0"/>
          <w:pgNumType w:start="1"/>
          <w:cols w:space="425"/>
          <w:titlePg/>
          <w:docGrid w:type="lines" w:linePitch="312"/>
        </w:sectPr>
      </w:pPr>
      <w:r>
        <w:rPr>
          <w:rFonts w:ascii="黑体" w:eastAsia="黑体"/>
          <w:noProof/>
          <w:spacing w:val="20"/>
          <w:w w:val="135"/>
          <w:sz w:val="28"/>
        </w:rPr>
        <mc:AlternateContent>
          <mc:Choice Requires="wps">
            <w:drawing>
              <wp:anchor distT="45720" distB="45720" distL="114300" distR="114300" simplePos="0" relativeHeight="251659264" behindDoc="0" locked="0" layoutInCell="1" allowOverlap="1" wp14:anchorId="3096E9C2" wp14:editId="28928015">
                <wp:simplePos x="0" y="0"/>
                <wp:positionH relativeFrom="column">
                  <wp:posOffset>913765</wp:posOffset>
                </wp:positionH>
                <wp:positionV relativeFrom="paragraph">
                  <wp:posOffset>9119235</wp:posOffset>
                </wp:positionV>
                <wp:extent cx="3700145" cy="583565"/>
                <wp:effectExtent l="0" t="0" r="14605" b="26670"/>
                <wp:wrapSquare wrapText="bothSides"/>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583565"/>
                        </a:xfrm>
                        <a:prstGeom prst="rect">
                          <a:avLst/>
                        </a:prstGeom>
                        <a:solidFill>
                          <a:srgbClr val="FFFFFF"/>
                        </a:solidFill>
                        <a:ln w="9525">
                          <a:solidFill>
                            <a:srgbClr val="FFFFFF"/>
                          </a:solidFill>
                          <a:miter lim="800000"/>
                        </a:ln>
                      </wps:spPr>
                      <wps:txbx>
                        <w:txbxContent>
                          <w:p w14:paraId="3C980F49" w14:textId="77777777" w:rsidR="001B6AD8" w:rsidRDefault="001B6AD8">
                            <w:pPr>
                              <w:spacing w:line="380" w:lineRule="exact"/>
                              <w:jc w:val="distribute"/>
                              <w:rPr>
                                <w:rFonts w:ascii="黑体" w:eastAsia="黑体"/>
                                <w:spacing w:val="20"/>
                                <w:w w:val="135"/>
                                <w:kern w:val="0"/>
                                <w:sz w:val="28"/>
                                <w:szCs w:val="20"/>
                              </w:rPr>
                            </w:pPr>
                            <w:r>
                              <w:rPr>
                                <w:rFonts w:ascii="黑体" w:eastAsia="黑体" w:hint="eastAsia"/>
                                <w:spacing w:val="20"/>
                                <w:w w:val="135"/>
                                <w:kern w:val="0"/>
                                <w:sz w:val="28"/>
                                <w:szCs w:val="20"/>
                              </w:rPr>
                              <w:t>江苏省生态环境厅</w:t>
                            </w:r>
                          </w:p>
                          <w:p w14:paraId="308F3B90" w14:textId="77777777" w:rsidR="001B6AD8" w:rsidRDefault="001B6AD8">
                            <w:pPr>
                              <w:spacing w:line="380" w:lineRule="exact"/>
                              <w:jc w:val="distribute"/>
                              <w:rPr>
                                <w:rFonts w:ascii="黑体" w:eastAsia="黑体"/>
                                <w:spacing w:val="20"/>
                                <w:w w:val="135"/>
                                <w:kern w:val="0"/>
                                <w:sz w:val="28"/>
                                <w:szCs w:val="20"/>
                              </w:rPr>
                            </w:pPr>
                            <w:r>
                              <w:rPr>
                                <w:rFonts w:ascii="黑体" w:eastAsia="黑体" w:hint="eastAsia"/>
                                <w:spacing w:val="20"/>
                                <w:w w:val="135"/>
                                <w:kern w:val="0"/>
                                <w:sz w:val="28"/>
                                <w:szCs w:val="20"/>
                              </w:rPr>
                              <w:t>江苏省市场监督管理局</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3096E9C2" id="_x0000_t202" coordsize="21600,21600" o:spt="202" path="m,l,21600r21600,l21600,xe">
                <v:stroke joinstyle="miter"/>
                <v:path gradientshapeok="t" o:connecttype="rect"/>
              </v:shapetype>
              <v:shape id="文本框 9" o:spid="_x0000_s1026" type="#_x0000_t202" style="position:absolute;left:0;text-align:left;margin-left:71.95pt;margin-top:718.05pt;width:291.35pt;height:4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" strokecolor="white">
                <v:textbox style="mso-fit-shape-to-text:t">
                  <w:txbxContent>
                    <w:p w14:paraId="3C980F49" w14:textId="77777777" w:rsidR="001B6AD8" w:rsidRDefault="001B6AD8">
                      <w:pPr>
                        <w:spacing w:line="380" w:lineRule="exact"/>
                        <w:jc w:val="distribute"/>
                        <w:rPr>
                          <w:rFonts w:ascii="黑体" w:eastAsia="黑体"/>
                          <w:spacing w:val="20"/>
                          <w:w w:val="135"/>
                          <w:kern w:val="0"/>
                          <w:sz w:val="28"/>
                          <w:szCs w:val="20"/>
                        </w:rPr>
                      </w:pPr>
                      <w:r>
                        <w:rPr>
                          <w:rFonts w:ascii="黑体" w:eastAsia="黑体" w:hint="eastAsia"/>
                          <w:spacing w:val="20"/>
                          <w:w w:val="135"/>
                          <w:kern w:val="0"/>
                          <w:sz w:val="28"/>
                          <w:szCs w:val="20"/>
                        </w:rPr>
                        <w:t>江苏省生态环境厅</w:t>
                      </w:r>
                    </w:p>
                    <w:p w14:paraId="308F3B90" w14:textId="77777777" w:rsidR="001B6AD8" w:rsidRDefault="001B6AD8">
                      <w:pPr>
                        <w:spacing w:line="380" w:lineRule="exact"/>
                        <w:jc w:val="distribute"/>
                        <w:rPr>
                          <w:rFonts w:ascii="黑体" w:eastAsia="黑体"/>
                          <w:spacing w:val="20"/>
                          <w:w w:val="135"/>
                          <w:kern w:val="0"/>
                          <w:sz w:val="28"/>
                          <w:szCs w:val="20"/>
                        </w:rPr>
                      </w:pPr>
                      <w:r>
                        <w:rPr>
                          <w:rFonts w:ascii="黑体" w:eastAsia="黑体" w:hint="eastAsia"/>
                          <w:spacing w:val="20"/>
                          <w:w w:val="135"/>
                          <w:kern w:val="0"/>
                          <w:sz w:val="28"/>
                          <w:szCs w:val="20"/>
                        </w:rPr>
                        <w:t>江苏省市场监督管理局</w:t>
                      </w:r>
                    </w:p>
                  </w:txbxContent>
                </v:textbox>
                <w10:wrap type="square"/>
              </v:shape>
            </w:pict>
          </mc:Fallback>
        </mc:AlternateContent>
      </w:r>
      <w:r>
        <w:rPr>
          <w:noProof/>
        </w:rPr>
        <mc:AlternateContent>
          <mc:Choice Requires="wps">
            <w:drawing>
              <wp:anchor distT="0" distB="0" distL="114300" distR="114300" simplePos="0" relativeHeight="251654144" behindDoc="0" locked="0" layoutInCell="1" allowOverlap="1" wp14:anchorId="17487FD8" wp14:editId="535D4F9E">
                <wp:simplePos x="0" y="0"/>
                <wp:positionH relativeFrom="column">
                  <wp:posOffset>-635</wp:posOffset>
                </wp:positionH>
                <wp:positionV relativeFrom="paragraph">
                  <wp:posOffset>2339975</wp:posOffset>
                </wp:positionV>
                <wp:extent cx="6120130" cy="0"/>
                <wp:effectExtent l="13970" t="13970" r="9525"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6sdtdh="http://schemas.microsoft.com/office/word/2020/wordml/sdtdatahash">
            <w:pict>
              <v:line w14:anchorId="78A81074" id="Line 11"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ytqVv7QBAABSAwAADgAAAAAAAAAAAAAAAAAuAgAAZHJzL2Uyb0Rv&#10;Yy54bWxQSwECLQAUAAYACAAAACEAY+5MN94AAAAJAQAADwAAAAAAAAAAAAAAAAAOBAAAZHJzL2Rv&#10;d25yZXYueG1sUEsFBgAAAAAEAAQA8wAAABkFAAAAAA==&#10;"/>
            </w:pict>
          </mc:Fallback>
        </mc:AlternateContent>
      </w:r>
    </w:p>
    <w:p w14:paraId="19E39661" w14:textId="77777777" w:rsidR="00E2651B" w:rsidRDefault="00E2651B">
      <w:pPr>
        <w:pStyle w:val="Style152"/>
      </w:pPr>
      <w:bookmarkStart w:id="8" w:name="_Toc361647772"/>
    </w:p>
    <w:p w14:paraId="4B0CBE4F" w14:textId="77777777" w:rsidR="00E2651B" w:rsidRDefault="00E2651B">
      <w:pPr>
        <w:spacing w:line="276" w:lineRule="auto"/>
      </w:pPr>
    </w:p>
    <w:p w14:paraId="42EDC9F2" w14:textId="77777777" w:rsidR="00E2651B" w:rsidRDefault="0091093B">
      <w:pPr>
        <w:pStyle w:val="Style152"/>
      </w:pPr>
      <w:r>
        <w:rPr>
          <w:rFonts w:hint="eastAsia"/>
        </w:rPr>
        <w:t>目</w:t>
      </w:r>
      <w:r>
        <w:t xml:space="preserve">  </w:t>
      </w:r>
      <w:r>
        <w:rPr>
          <w:rFonts w:hint="eastAsia"/>
        </w:rPr>
        <w:t>次</w:t>
      </w:r>
    </w:p>
    <w:p w14:paraId="37691C4F" w14:textId="77777777" w:rsidR="00E2651B" w:rsidRDefault="00E2651B">
      <w:pPr>
        <w:spacing w:line="276" w:lineRule="auto"/>
      </w:pPr>
    </w:p>
    <w:p w14:paraId="566FE2E8" w14:textId="77777777" w:rsidR="00E2651B" w:rsidRDefault="0091093B">
      <w:pPr>
        <w:pStyle w:val="TOC1"/>
        <w:spacing w:before="78" w:after="78"/>
        <w:rPr>
          <w:rFonts w:asciiTheme="minorHAnsi" w:eastAsiaTheme="minorEastAsia" w:hAnsiTheme="minorHAnsi" w:cstheme="minorBidi"/>
          <w:szCs w:val="22"/>
        </w:rPr>
      </w:pPr>
      <w:r>
        <w:rPr>
          <w:rFonts w:ascii="Times New Roman"/>
          <w:kern w:val="0"/>
        </w:rPr>
        <w:fldChar w:fldCharType="begin"/>
      </w:r>
      <w:r>
        <w:rPr>
          <w:rFonts w:ascii="Times New Roman"/>
          <w:kern w:val="0"/>
        </w:rPr>
        <w:instrText xml:space="preserve"> TOC \o "1-3" \h \z \u </w:instrText>
      </w:r>
      <w:r>
        <w:rPr>
          <w:rFonts w:ascii="Times New Roman"/>
          <w:kern w:val="0"/>
        </w:rPr>
        <w:fldChar w:fldCharType="separate"/>
      </w:r>
      <w:hyperlink w:anchor="_Toc72871651" w:history="1">
        <w:r>
          <w:rPr>
            <w:rStyle w:val="afffc"/>
            <w:rFonts w:eastAsia="黑体" w:cs="黑体"/>
            <w:kern w:val="0"/>
          </w:rPr>
          <w:t>前</w:t>
        </w:r>
        <w:r>
          <w:rPr>
            <w:rStyle w:val="afffc"/>
            <w:rFonts w:eastAsia="黑体" w:cs="黑体"/>
            <w:kern w:val="0"/>
          </w:rPr>
          <w:t xml:space="preserve">  </w:t>
        </w:r>
        <w:r>
          <w:rPr>
            <w:rStyle w:val="afffc"/>
            <w:rFonts w:eastAsia="黑体" w:cs="黑体"/>
            <w:kern w:val="0"/>
          </w:rPr>
          <w:t>言</w:t>
        </w:r>
        <w:r>
          <w:tab/>
        </w:r>
        <w:r>
          <w:fldChar w:fldCharType="begin"/>
        </w:r>
        <w:r>
          <w:instrText xml:space="preserve"> PAGEREF _Toc72871651 \h </w:instrText>
        </w:r>
        <w:r>
          <w:fldChar w:fldCharType="separate"/>
        </w:r>
        <w:r>
          <w:t>II</w:t>
        </w:r>
        <w:r>
          <w:fldChar w:fldCharType="end"/>
        </w:r>
      </w:hyperlink>
    </w:p>
    <w:p w14:paraId="1D60C0D0" w14:textId="77777777" w:rsidR="00E2651B" w:rsidRDefault="00096EAA">
      <w:pPr>
        <w:pStyle w:val="TOC1"/>
        <w:spacing w:before="78" w:after="78"/>
        <w:rPr>
          <w:rFonts w:asciiTheme="minorHAnsi" w:eastAsiaTheme="minorEastAsia" w:hAnsiTheme="minorHAnsi" w:cstheme="minorBidi"/>
          <w:szCs w:val="22"/>
        </w:rPr>
      </w:pPr>
      <w:hyperlink w:anchor="_Toc72871652" w:history="1">
        <w:r w:rsidR="0091093B">
          <w:rPr>
            <w:rStyle w:val="afffc"/>
            <w:rFonts w:eastAsia="黑体" w:cs="黑体"/>
            <w:kern w:val="0"/>
          </w:rPr>
          <w:t>引</w:t>
        </w:r>
        <w:r w:rsidR="0091093B">
          <w:rPr>
            <w:rStyle w:val="afffc"/>
            <w:rFonts w:eastAsia="黑体" w:cs="黑体"/>
            <w:kern w:val="0"/>
          </w:rPr>
          <w:t xml:space="preserve">  </w:t>
        </w:r>
        <w:r w:rsidR="0091093B">
          <w:rPr>
            <w:rStyle w:val="afffc"/>
            <w:rFonts w:eastAsia="黑体" w:cs="黑体"/>
            <w:kern w:val="0"/>
          </w:rPr>
          <w:t>言</w:t>
        </w:r>
        <w:r w:rsidR="0091093B">
          <w:tab/>
        </w:r>
        <w:r w:rsidR="0091093B">
          <w:fldChar w:fldCharType="begin"/>
        </w:r>
        <w:r w:rsidR="0091093B">
          <w:instrText xml:space="preserve"> PAGEREF _Toc72871652 \h </w:instrText>
        </w:r>
        <w:r w:rsidR="0091093B">
          <w:fldChar w:fldCharType="separate"/>
        </w:r>
        <w:r w:rsidR="0091093B">
          <w:t>III</w:t>
        </w:r>
        <w:r w:rsidR="0091093B">
          <w:fldChar w:fldCharType="end"/>
        </w:r>
      </w:hyperlink>
    </w:p>
    <w:p w14:paraId="23D1BFEF" w14:textId="77777777" w:rsidR="00E2651B" w:rsidRDefault="00096EAA">
      <w:pPr>
        <w:pStyle w:val="TOC2"/>
        <w:rPr>
          <w:rFonts w:asciiTheme="minorHAnsi" w:eastAsiaTheme="minorEastAsia" w:hAnsiTheme="minorHAnsi" w:cstheme="minorBidi"/>
          <w:szCs w:val="22"/>
        </w:rPr>
      </w:pPr>
      <w:hyperlink w:anchor="_Toc72871653" w:history="1">
        <w:r w:rsidR="0091093B">
          <w:rPr>
            <w:rStyle w:val="afffc"/>
            <w:rFonts w:hAnsi="黑体"/>
          </w:rPr>
          <w:t>1</w:t>
        </w:r>
        <w:r w:rsidR="0091093B">
          <w:rPr>
            <w:rStyle w:val="afffc"/>
          </w:rPr>
          <w:t xml:space="preserve"> 范围</w:t>
        </w:r>
        <w:r w:rsidR="0091093B">
          <w:tab/>
        </w:r>
        <w:r w:rsidR="0091093B">
          <w:fldChar w:fldCharType="begin"/>
        </w:r>
        <w:r w:rsidR="0091093B">
          <w:instrText xml:space="preserve"> PAGEREF _Toc72871653 \h </w:instrText>
        </w:r>
        <w:r w:rsidR="0091093B">
          <w:fldChar w:fldCharType="separate"/>
        </w:r>
        <w:r w:rsidR="0091093B">
          <w:t>1</w:t>
        </w:r>
        <w:r w:rsidR="0091093B">
          <w:fldChar w:fldCharType="end"/>
        </w:r>
      </w:hyperlink>
    </w:p>
    <w:p w14:paraId="40BCFB88" w14:textId="77777777" w:rsidR="00E2651B" w:rsidRDefault="00096EAA">
      <w:pPr>
        <w:pStyle w:val="TOC2"/>
        <w:rPr>
          <w:rFonts w:asciiTheme="minorHAnsi" w:eastAsiaTheme="minorEastAsia" w:hAnsiTheme="minorHAnsi" w:cstheme="minorBidi"/>
          <w:szCs w:val="22"/>
        </w:rPr>
      </w:pPr>
      <w:hyperlink w:anchor="_Toc72871655" w:history="1">
        <w:r w:rsidR="0091093B">
          <w:rPr>
            <w:rStyle w:val="afffc"/>
          </w:rPr>
          <w:t>2 规范性引用文件</w:t>
        </w:r>
        <w:r w:rsidR="0091093B">
          <w:tab/>
        </w:r>
        <w:r w:rsidR="0091093B">
          <w:fldChar w:fldCharType="begin"/>
        </w:r>
        <w:r w:rsidR="0091093B">
          <w:instrText xml:space="preserve"> PAGEREF _Toc72871655 \h </w:instrText>
        </w:r>
        <w:r w:rsidR="0091093B">
          <w:fldChar w:fldCharType="separate"/>
        </w:r>
        <w:r w:rsidR="0091093B">
          <w:t>1</w:t>
        </w:r>
        <w:r w:rsidR="0091093B">
          <w:fldChar w:fldCharType="end"/>
        </w:r>
      </w:hyperlink>
    </w:p>
    <w:p w14:paraId="2D0A63BA" w14:textId="77777777" w:rsidR="00E2651B" w:rsidRDefault="00096EAA">
      <w:pPr>
        <w:pStyle w:val="TOC2"/>
        <w:rPr>
          <w:rFonts w:asciiTheme="minorHAnsi" w:eastAsiaTheme="minorEastAsia" w:hAnsiTheme="minorHAnsi" w:cstheme="minorBidi"/>
          <w:szCs w:val="22"/>
        </w:rPr>
      </w:pPr>
      <w:hyperlink w:anchor="_Toc72871656" w:history="1">
        <w:r w:rsidR="0091093B">
          <w:rPr>
            <w:rStyle w:val="afffc"/>
          </w:rPr>
          <w:t>3 术语和定义</w:t>
        </w:r>
        <w:r w:rsidR="0091093B">
          <w:tab/>
        </w:r>
        <w:r w:rsidR="0091093B">
          <w:fldChar w:fldCharType="begin"/>
        </w:r>
        <w:r w:rsidR="0091093B">
          <w:instrText xml:space="preserve"> PAGEREF _Toc72871656 \h </w:instrText>
        </w:r>
        <w:r w:rsidR="0091093B">
          <w:fldChar w:fldCharType="separate"/>
        </w:r>
        <w:r w:rsidR="0091093B">
          <w:t>2</w:t>
        </w:r>
        <w:r w:rsidR="0091093B">
          <w:fldChar w:fldCharType="end"/>
        </w:r>
      </w:hyperlink>
    </w:p>
    <w:p w14:paraId="02A0AFD0" w14:textId="77777777" w:rsidR="00E2651B" w:rsidRDefault="00096EAA">
      <w:pPr>
        <w:pStyle w:val="TOC2"/>
        <w:rPr>
          <w:rFonts w:asciiTheme="minorHAnsi" w:eastAsiaTheme="minorEastAsia" w:hAnsiTheme="minorHAnsi" w:cstheme="minorBidi"/>
          <w:szCs w:val="22"/>
        </w:rPr>
      </w:pPr>
      <w:hyperlink w:anchor="_Toc72871679" w:history="1">
        <w:r w:rsidR="0091093B">
          <w:rPr>
            <w:rStyle w:val="afffc"/>
            <w:rFonts w:hAnsi="黑体"/>
          </w:rPr>
          <w:t>4 大气污染物排放控制要求</w:t>
        </w:r>
        <w:r w:rsidR="0091093B">
          <w:tab/>
        </w:r>
        <w:r w:rsidR="0091093B">
          <w:fldChar w:fldCharType="begin"/>
        </w:r>
        <w:r w:rsidR="0091093B">
          <w:instrText xml:space="preserve"> PAGEREF _Toc72871679 \h </w:instrText>
        </w:r>
        <w:r w:rsidR="0091093B">
          <w:fldChar w:fldCharType="separate"/>
        </w:r>
        <w:r w:rsidR="0091093B">
          <w:t>4</w:t>
        </w:r>
        <w:r w:rsidR="0091093B">
          <w:fldChar w:fldCharType="end"/>
        </w:r>
      </w:hyperlink>
    </w:p>
    <w:p w14:paraId="69857ED9" w14:textId="77777777" w:rsidR="00E2651B" w:rsidRDefault="00096EAA">
      <w:pPr>
        <w:pStyle w:val="TOC2"/>
        <w:rPr>
          <w:rFonts w:asciiTheme="minorHAnsi" w:eastAsiaTheme="minorEastAsia" w:hAnsiTheme="minorHAnsi" w:cstheme="minorBidi"/>
          <w:szCs w:val="22"/>
        </w:rPr>
      </w:pPr>
      <w:hyperlink w:anchor="_Toc72871683" w:history="1">
        <w:r w:rsidR="0091093B">
          <w:rPr>
            <w:rStyle w:val="afffc"/>
            <w:rFonts w:hAnsi="黑体"/>
          </w:rPr>
          <w:t>5 大气污染物监测要求</w:t>
        </w:r>
        <w:r w:rsidR="0091093B">
          <w:tab/>
        </w:r>
        <w:r w:rsidR="0091093B">
          <w:fldChar w:fldCharType="begin"/>
        </w:r>
        <w:r w:rsidR="0091093B">
          <w:instrText xml:space="preserve"> PAGEREF _Toc72871683 \h </w:instrText>
        </w:r>
        <w:r w:rsidR="0091093B">
          <w:fldChar w:fldCharType="separate"/>
        </w:r>
        <w:r w:rsidR="0091093B">
          <w:t>6</w:t>
        </w:r>
        <w:r w:rsidR="0091093B">
          <w:fldChar w:fldCharType="end"/>
        </w:r>
      </w:hyperlink>
    </w:p>
    <w:p w14:paraId="41604531" w14:textId="77777777" w:rsidR="00E2651B" w:rsidRDefault="00096EAA">
      <w:pPr>
        <w:pStyle w:val="TOC2"/>
        <w:rPr>
          <w:rFonts w:asciiTheme="minorHAnsi" w:eastAsiaTheme="minorEastAsia" w:hAnsiTheme="minorHAnsi" w:cstheme="minorBidi"/>
          <w:szCs w:val="22"/>
        </w:rPr>
      </w:pPr>
      <w:hyperlink w:anchor="_Toc72871686" w:history="1">
        <w:r w:rsidR="0091093B">
          <w:rPr>
            <w:rStyle w:val="afffc"/>
            <w:rFonts w:hAnsi="黑体"/>
          </w:rPr>
          <w:t>6 达标判定</w:t>
        </w:r>
        <w:r w:rsidR="0091093B">
          <w:tab/>
        </w:r>
        <w:r w:rsidR="0091093B">
          <w:fldChar w:fldCharType="begin"/>
        </w:r>
        <w:r w:rsidR="0091093B">
          <w:instrText xml:space="preserve"> PAGEREF _Toc72871686 \h </w:instrText>
        </w:r>
        <w:r w:rsidR="0091093B">
          <w:fldChar w:fldCharType="separate"/>
        </w:r>
        <w:r w:rsidR="0091093B">
          <w:t>8</w:t>
        </w:r>
        <w:r w:rsidR="0091093B">
          <w:fldChar w:fldCharType="end"/>
        </w:r>
      </w:hyperlink>
    </w:p>
    <w:p w14:paraId="254B4B09" w14:textId="77777777" w:rsidR="00E2651B" w:rsidRDefault="00096EAA">
      <w:pPr>
        <w:pStyle w:val="TOC2"/>
        <w:rPr>
          <w:rFonts w:asciiTheme="minorHAnsi" w:eastAsiaTheme="minorEastAsia" w:hAnsiTheme="minorHAnsi" w:cstheme="minorBidi"/>
          <w:szCs w:val="22"/>
        </w:rPr>
      </w:pPr>
      <w:hyperlink w:anchor="_Toc72871688" w:history="1">
        <w:r w:rsidR="0091093B">
          <w:rPr>
            <w:rStyle w:val="afffc"/>
            <w:rFonts w:hAnsi="黑体"/>
          </w:rPr>
          <w:t>7 实施与监督</w:t>
        </w:r>
        <w:r w:rsidR="0091093B">
          <w:tab/>
        </w:r>
        <w:r w:rsidR="0091093B">
          <w:fldChar w:fldCharType="begin"/>
        </w:r>
        <w:r w:rsidR="0091093B">
          <w:instrText xml:space="preserve"> PAGEREF _Toc72871688 \h </w:instrText>
        </w:r>
        <w:r w:rsidR="0091093B">
          <w:fldChar w:fldCharType="separate"/>
        </w:r>
        <w:r w:rsidR="0091093B">
          <w:t>8</w:t>
        </w:r>
        <w:r w:rsidR="0091093B">
          <w:fldChar w:fldCharType="end"/>
        </w:r>
      </w:hyperlink>
    </w:p>
    <w:p w14:paraId="548A50C4" w14:textId="77777777" w:rsidR="00E2651B" w:rsidRDefault="00096EAA">
      <w:pPr>
        <w:pStyle w:val="TOC1"/>
        <w:spacing w:before="78" w:after="78"/>
        <w:rPr>
          <w:rFonts w:asciiTheme="minorHAnsi" w:eastAsiaTheme="minorEastAsia" w:hAnsiTheme="minorHAnsi" w:cstheme="minorBidi"/>
          <w:szCs w:val="22"/>
        </w:rPr>
      </w:pPr>
      <w:hyperlink w:anchor="_Toc72871691" w:history="1">
        <w:r w:rsidR="0091093B">
          <w:rPr>
            <w:rStyle w:val="afffc"/>
          </w:rPr>
          <w:t>附　录　A （资料性） 工业涂装工序排放</w:t>
        </w:r>
        <w:r w:rsidR="0091093B">
          <w:rPr>
            <w:rStyle w:val="afffc"/>
            <w:rFonts w:ascii="Times" w:hAnsi="Times"/>
          </w:rPr>
          <w:t>的典型大气污染物</w:t>
        </w:r>
        <w:r w:rsidR="0091093B">
          <w:tab/>
        </w:r>
        <w:r w:rsidR="0091093B">
          <w:fldChar w:fldCharType="begin"/>
        </w:r>
        <w:r w:rsidR="0091093B">
          <w:instrText xml:space="preserve"> PAGEREF _Toc72871691 \h </w:instrText>
        </w:r>
        <w:r w:rsidR="0091093B">
          <w:fldChar w:fldCharType="separate"/>
        </w:r>
        <w:r w:rsidR="0091093B">
          <w:t>9</w:t>
        </w:r>
        <w:r w:rsidR="0091093B">
          <w:fldChar w:fldCharType="end"/>
        </w:r>
      </w:hyperlink>
    </w:p>
    <w:p w14:paraId="59494764" w14:textId="77777777" w:rsidR="00E2651B" w:rsidRDefault="0091093B">
      <w:pPr>
        <w:spacing w:line="276" w:lineRule="auto"/>
        <w:rPr>
          <w:rFonts w:eastAsia="黑体" w:cs="黑体"/>
          <w:kern w:val="0"/>
          <w:sz w:val="32"/>
          <w:szCs w:val="32"/>
        </w:rPr>
      </w:pPr>
      <w:r>
        <w:rPr>
          <w:kern w:val="0"/>
          <w:szCs w:val="21"/>
        </w:rPr>
        <w:fldChar w:fldCharType="end"/>
      </w:r>
      <w:r>
        <w:rPr>
          <w:rFonts w:eastAsia="黑体" w:cs="黑体"/>
          <w:kern w:val="0"/>
          <w:sz w:val="32"/>
          <w:szCs w:val="32"/>
        </w:rPr>
        <w:br w:type="page"/>
      </w:r>
    </w:p>
    <w:p w14:paraId="6B44BF83" w14:textId="77777777" w:rsidR="00E2651B" w:rsidRDefault="00E2651B">
      <w:pPr>
        <w:widowControl/>
        <w:shd w:val="clear" w:color="FFFFFF" w:fill="FFFFFF"/>
        <w:spacing w:line="276" w:lineRule="auto"/>
        <w:jc w:val="center"/>
        <w:outlineLvl w:val="0"/>
        <w:rPr>
          <w:rFonts w:eastAsia="黑体" w:cs="黑体"/>
          <w:kern w:val="0"/>
          <w:sz w:val="32"/>
          <w:szCs w:val="32"/>
        </w:rPr>
      </w:pPr>
    </w:p>
    <w:p w14:paraId="4773EBEA" w14:textId="77777777" w:rsidR="00E2651B" w:rsidRDefault="0091093B">
      <w:pPr>
        <w:widowControl/>
        <w:shd w:val="clear" w:color="FFFFFF" w:fill="FFFFFF"/>
        <w:spacing w:beforeLines="100" w:before="312" w:after="560" w:line="276" w:lineRule="auto"/>
        <w:jc w:val="center"/>
        <w:outlineLvl w:val="0"/>
        <w:rPr>
          <w:rFonts w:eastAsia="黑体" w:cs="黑体"/>
          <w:kern w:val="0"/>
          <w:sz w:val="32"/>
          <w:szCs w:val="32"/>
        </w:rPr>
      </w:pPr>
      <w:bookmarkStart w:id="9" w:name="_Toc72871651"/>
      <w:r>
        <w:rPr>
          <w:rFonts w:eastAsia="黑体" w:cs="黑体" w:hint="eastAsia"/>
          <w:kern w:val="0"/>
          <w:sz w:val="32"/>
          <w:szCs w:val="32"/>
        </w:rPr>
        <w:t>前</w:t>
      </w:r>
      <w:r>
        <w:rPr>
          <w:rFonts w:eastAsia="黑体" w:cs="黑体" w:hint="eastAsia"/>
          <w:kern w:val="0"/>
          <w:sz w:val="32"/>
          <w:szCs w:val="32"/>
        </w:rPr>
        <w:t xml:space="preserve"> </w:t>
      </w:r>
      <w:r>
        <w:rPr>
          <w:rFonts w:eastAsia="黑体" w:cs="黑体"/>
          <w:kern w:val="0"/>
          <w:sz w:val="32"/>
          <w:szCs w:val="32"/>
        </w:rPr>
        <w:t xml:space="preserve"> </w:t>
      </w:r>
      <w:r>
        <w:rPr>
          <w:rFonts w:eastAsia="黑体" w:cs="黑体" w:hint="eastAsia"/>
          <w:kern w:val="0"/>
          <w:sz w:val="32"/>
          <w:szCs w:val="32"/>
        </w:rPr>
        <w:t>言</w:t>
      </w:r>
      <w:bookmarkEnd w:id="8"/>
      <w:bookmarkEnd w:id="9"/>
    </w:p>
    <w:p w14:paraId="452E5C6E" w14:textId="387FB37B" w:rsidR="00E2651B" w:rsidRDefault="0091093B">
      <w:pPr>
        <w:spacing w:line="276" w:lineRule="auto"/>
        <w:ind w:firstLineChars="200" w:firstLine="420"/>
        <w:rPr>
          <w:rFonts w:ascii="Times" w:hAnsi="Times"/>
        </w:rPr>
      </w:pPr>
      <w:r>
        <w:rPr>
          <w:rFonts w:ascii="Times" w:hAnsi="Times" w:hint="eastAsia"/>
        </w:rPr>
        <w:t>本文件按照</w:t>
      </w:r>
      <w:r>
        <w:rPr>
          <w:rFonts w:ascii="Times" w:hAnsi="Times"/>
        </w:rPr>
        <w:t>GB</w:t>
      </w:r>
      <w:r>
        <w:rPr>
          <w:rFonts w:ascii="Times" w:hAnsi="Times"/>
          <w:kern w:val="0"/>
        </w:rPr>
        <w:t>/</w:t>
      </w:r>
      <w:r>
        <w:rPr>
          <w:rFonts w:ascii="Times" w:hAnsi="Times"/>
        </w:rPr>
        <w:t xml:space="preserve">T 1.1-2020 </w:t>
      </w:r>
      <w:r>
        <w:rPr>
          <w:rFonts w:ascii="Times" w:hAnsi="Times" w:hint="eastAsia"/>
        </w:rPr>
        <w:t>《</w:t>
      </w:r>
      <w:r>
        <w:rPr>
          <w:rFonts w:hint="eastAsia"/>
          <w:szCs w:val="22"/>
        </w:rPr>
        <w:t>标准化工作导则</w:t>
      </w:r>
      <w:r>
        <w:rPr>
          <w:szCs w:val="22"/>
        </w:rPr>
        <w:t xml:space="preserve"> </w:t>
      </w:r>
      <w:r>
        <w:rPr>
          <w:rFonts w:hint="eastAsia"/>
          <w:szCs w:val="22"/>
        </w:rPr>
        <w:t>第</w:t>
      </w:r>
      <w:r>
        <w:rPr>
          <w:szCs w:val="22"/>
        </w:rPr>
        <w:t>1</w:t>
      </w:r>
      <w:r>
        <w:rPr>
          <w:rFonts w:hint="eastAsia"/>
          <w:szCs w:val="22"/>
        </w:rPr>
        <w:t>部分：标准化文件的结构和起草规则》</w:t>
      </w:r>
      <w:r>
        <w:rPr>
          <w:rFonts w:ascii="Times" w:hAnsi="Times" w:hint="eastAsia"/>
        </w:rPr>
        <w:t>给出的规定起草。</w:t>
      </w:r>
    </w:p>
    <w:p w14:paraId="1E9CBB6F" w14:textId="77777777" w:rsidR="00E2651B" w:rsidRDefault="0091093B">
      <w:pPr>
        <w:widowControl/>
        <w:spacing w:line="276" w:lineRule="auto"/>
        <w:ind w:firstLineChars="200" w:firstLine="420"/>
        <w:rPr>
          <w:rFonts w:ascii="Times" w:hAnsi="Times"/>
          <w:kern w:val="0"/>
          <w:szCs w:val="21"/>
          <w:lang w:val="zh-CN"/>
        </w:rPr>
      </w:pPr>
      <w:r>
        <w:rPr>
          <w:rFonts w:ascii="Times" w:hAnsi="Times" w:hint="eastAsia"/>
          <w:kern w:val="0"/>
          <w:szCs w:val="21"/>
          <w:lang w:val="zh-CN"/>
        </w:rPr>
        <w:t>请注意本文件的某些内容可能涉及专利。本文件的发布机构不承担识别专利的责任。</w:t>
      </w:r>
    </w:p>
    <w:p w14:paraId="7DCF5222" w14:textId="77777777" w:rsidR="00E2651B" w:rsidRDefault="0091093B">
      <w:pPr>
        <w:widowControl/>
        <w:spacing w:line="276" w:lineRule="auto"/>
        <w:ind w:firstLineChars="200" w:firstLine="420"/>
        <w:contextualSpacing/>
        <w:rPr>
          <w:rFonts w:ascii="Times" w:hAnsi="Times"/>
          <w:kern w:val="0"/>
          <w:szCs w:val="21"/>
          <w:lang w:val="zh-CN"/>
        </w:rPr>
      </w:pPr>
      <w:r>
        <w:rPr>
          <w:rFonts w:ascii="Times" w:hAnsi="Times" w:hint="eastAsia"/>
          <w:kern w:val="0"/>
          <w:szCs w:val="21"/>
          <w:lang w:val="zh-CN"/>
        </w:rPr>
        <w:t>本文件由江苏省生态环境厅提出并归口。</w:t>
      </w:r>
    </w:p>
    <w:p w14:paraId="158EE721" w14:textId="77777777" w:rsidR="00E2651B" w:rsidRDefault="0091093B">
      <w:pPr>
        <w:widowControl/>
        <w:spacing w:line="276" w:lineRule="auto"/>
        <w:ind w:firstLineChars="200" w:firstLine="420"/>
        <w:contextualSpacing/>
        <w:rPr>
          <w:rFonts w:ascii="Times" w:hAnsi="Times"/>
          <w:kern w:val="0"/>
          <w:szCs w:val="21"/>
          <w:lang w:val="zh-CN"/>
        </w:rPr>
      </w:pPr>
      <w:r>
        <w:rPr>
          <w:rFonts w:ascii="Times" w:hAnsi="Times" w:hint="eastAsia"/>
          <w:kern w:val="0"/>
          <w:szCs w:val="21"/>
        </w:rPr>
        <w:t>本文件由江苏省人民政府</w:t>
      </w:r>
      <w:r>
        <w:rPr>
          <w:rFonts w:ascii="Times" w:hAnsi="Times"/>
        </w:rPr>
        <w:t>XX</w:t>
      </w:r>
      <w:r>
        <w:rPr>
          <w:rFonts w:ascii="Times" w:hAnsi="Times" w:hint="eastAsia"/>
        </w:rPr>
        <w:t>年</w:t>
      </w:r>
      <w:r>
        <w:rPr>
          <w:rFonts w:ascii="Times" w:hAnsi="Times"/>
        </w:rPr>
        <w:t>XX</w:t>
      </w:r>
      <w:r>
        <w:rPr>
          <w:rFonts w:ascii="Times" w:hAnsi="Times" w:hint="eastAsia"/>
        </w:rPr>
        <w:t>月</w:t>
      </w:r>
      <w:r>
        <w:rPr>
          <w:rFonts w:ascii="Times" w:hAnsi="Times"/>
        </w:rPr>
        <w:t>XX</w:t>
      </w:r>
      <w:r>
        <w:rPr>
          <w:rFonts w:ascii="Times" w:hAnsi="Times" w:hint="eastAsia"/>
        </w:rPr>
        <w:t>日批准</w:t>
      </w:r>
      <w:r>
        <w:rPr>
          <w:rFonts w:ascii="Times" w:hAnsi="Times" w:hint="eastAsia"/>
          <w:kern w:val="0"/>
          <w:szCs w:val="21"/>
        </w:rPr>
        <w:t>。</w:t>
      </w:r>
    </w:p>
    <w:p w14:paraId="26458B5F" w14:textId="77777777" w:rsidR="00E2651B" w:rsidRDefault="0091093B">
      <w:pPr>
        <w:widowControl/>
        <w:spacing w:line="276" w:lineRule="auto"/>
        <w:ind w:firstLineChars="200" w:firstLine="420"/>
        <w:contextualSpacing/>
        <w:rPr>
          <w:rFonts w:ascii="宋体" w:hAnsi="宋体"/>
          <w:kern w:val="0"/>
          <w:szCs w:val="21"/>
          <w:lang w:val="zh-CN"/>
        </w:rPr>
      </w:pPr>
      <w:r>
        <w:rPr>
          <w:rFonts w:ascii="宋体" w:hAnsi="宋体"/>
          <w:kern w:val="0"/>
          <w:szCs w:val="21"/>
          <w:lang w:val="zh-CN"/>
        </w:rPr>
        <w:br w:type="page"/>
      </w:r>
    </w:p>
    <w:p w14:paraId="55007FB2" w14:textId="77777777" w:rsidR="00E2651B" w:rsidRDefault="00E2651B">
      <w:pPr>
        <w:widowControl/>
        <w:shd w:val="clear" w:color="FFFFFF" w:fill="FFFFFF"/>
        <w:spacing w:line="276" w:lineRule="auto"/>
        <w:jc w:val="center"/>
        <w:outlineLvl w:val="0"/>
        <w:rPr>
          <w:rFonts w:eastAsia="黑体" w:cs="黑体"/>
          <w:kern w:val="0"/>
          <w:sz w:val="32"/>
          <w:szCs w:val="32"/>
        </w:rPr>
      </w:pPr>
    </w:p>
    <w:p w14:paraId="0F2FB4BF" w14:textId="77777777" w:rsidR="00E2651B" w:rsidRDefault="0091093B">
      <w:pPr>
        <w:widowControl/>
        <w:shd w:val="clear" w:color="FFFFFF" w:fill="FFFFFF"/>
        <w:spacing w:beforeLines="100" w:before="312" w:after="560" w:line="276" w:lineRule="auto"/>
        <w:jc w:val="center"/>
        <w:outlineLvl w:val="0"/>
        <w:rPr>
          <w:rFonts w:eastAsia="黑体" w:cs="黑体"/>
          <w:kern w:val="0"/>
          <w:sz w:val="32"/>
          <w:szCs w:val="32"/>
        </w:rPr>
      </w:pPr>
      <w:bookmarkStart w:id="10" w:name="_Toc72871652"/>
      <w:r>
        <w:rPr>
          <w:rFonts w:eastAsia="黑体" w:cs="黑体" w:hint="eastAsia"/>
          <w:kern w:val="0"/>
          <w:sz w:val="32"/>
          <w:szCs w:val="32"/>
        </w:rPr>
        <w:t>引</w:t>
      </w:r>
      <w:r>
        <w:rPr>
          <w:rFonts w:eastAsia="黑体" w:cs="黑体"/>
          <w:kern w:val="0"/>
          <w:sz w:val="32"/>
          <w:szCs w:val="32"/>
        </w:rPr>
        <w:t xml:space="preserve">  </w:t>
      </w:r>
      <w:r>
        <w:rPr>
          <w:rFonts w:eastAsia="黑体" w:cs="黑体" w:hint="eastAsia"/>
          <w:kern w:val="0"/>
          <w:sz w:val="32"/>
          <w:szCs w:val="32"/>
        </w:rPr>
        <w:t>言</w:t>
      </w:r>
      <w:bookmarkEnd w:id="10"/>
    </w:p>
    <w:p w14:paraId="3435B823" w14:textId="77777777" w:rsidR="00E2651B" w:rsidRDefault="0091093B">
      <w:pPr>
        <w:widowControl/>
        <w:spacing w:line="276" w:lineRule="auto"/>
        <w:ind w:firstLineChars="200" w:firstLine="420"/>
        <w:rPr>
          <w:kern w:val="0"/>
          <w:szCs w:val="21"/>
          <w:lang w:val="zh-CN"/>
        </w:rPr>
      </w:pPr>
      <w:r>
        <w:rPr>
          <w:rFonts w:hint="eastAsia"/>
          <w:kern w:val="0"/>
          <w:szCs w:val="21"/>
          <w:lang w:val="zh-CN"/>
        </w:rPr>
        <w:t>为贯彻《中华人民共和国环境保护法》、《中华人民共和国大气污染防治法》、《江苏省大气污染防治条例》，加强江苏省大气污染物排放控制，保障人体健康，改善环境空气质量，促进工业涂装工序生产工艺和污染治理水平的提升，制定本文件。</w:t>
      </w:r>
    </w:p>
    <w:p w14:paraId="0BE5EBC3" w14:textId="77777777" w:rsidR="00E2651B" w:rsidRDefault="0091093B">
      <w:pPr>
        <w:widowControl/>
        <w:snapToGrid w:val="0"/>
        <w:spacing w:line="276" w:lineRule="auto"/>
        <w:ind w:firstLineChars="200" w:firstLine="420"/>
        <w:rPr>
          <w:kern w:val="0"/>
          <w:szCs w:val="21"/>
          <w:lang w:val="zh-CN"/>
        </w:rPr>
      </w:pPr>
      <w:r>
        <w:rPr>
          <w:rFonts w:hint="eastAsia"/>
          <w:kern w:val="0"/>
          <w:szCs w:val="21"/>
          <w:lang w:val="zh-CN"/>
        </w:rPr>
        <w:t>本文件是工业涂装工序大气污染物排放控制的基本要求。本文件颁布实施后，国家或地方出台相应行业污染物排放标准涉及本文件未作规定的项目或排放控制要求严于本文件时，执行国家或地方相应标准要求。</w:t>
      </w:r>
      <w:r>
        <w:rPr>
          <w:rFonts w:hint="eastAsia"/>
          <w:szCs w:val="21"/>
        </w:rPr>
        <w:t>环境影响评价文件或排污许可证要求严于本文件时，按照批复的环境影响评价文件或排污许可证执行。</w:t>
      </w:r>
    </w:p>
    <w:p w14:paraId="0E92518A" w14:textId="77777777" w:rsidR="00E2651B" w:rsidRDefault="00E2651B">
      <w:pPr>
        <w:widowControl/>
        <w:snapToGrid w:val="0"/>
        <w:spacing w:line="276" w:lineRule="auto"/>
        <w:ind w:firstLineChars="200" w:firstLine="420"/>
        <w:rPr>
          <w:kern w:val="0"/>
          <w:szCs w:val="21"/>
        </w:rPr>
      </w:pPr>
    </w:p>
    <w:p w14:paraId="1E4EC95E" w14:textId="77777777" w:rsidR="00E2651B" w:rsidRDefault="00E2651B">
      <w:pPr>
        <w:widowControl/>
        <w:snapToGrid w:val="0"/>
        <w:spacing w:line="276" w:lineRule="auto"/>
        <w:ind w:firstLineChars="200" w:firstLine="420"/>
        <w:rPr>
          <w:kern w:val="0"/>
          <w:szCs w:val="21"/>
          <w:lang w:val="zh-CN"/>
        </w:rPr>
        <w:sectPr w:rsidR="00E2651B">
          <w:footerReference w:type="even" r:id="rId13"/>
          <w:footerReference w:type="default" r:id="rId14"/>
          <w:pgSz w:w="11906" w:h="16838"/>
          <w:pgMar w:top="1440" w:right="1800" w:bottom="1440" w:left="1800" w:header="851" w:footer="992" w:gutter="0"/>
          <w:pgNumType w:fmt="upperRoman" w:start="1"/>
          <w:cols w:space="425"/>
          <w:docGrid w:type="lines" w:linePitch="312"/>
        </w:sectPr>
      </w:pPr>
    </w:p>
    <w:p w14:paraId="4F8FD165" w14:textId="77777777" w:rsidR="00E2651B" w:rsidRDefault="0091093B">
      <w:pPr>
        <w:widowControl/>
        <w:snapToGrid w:val="0"/>
        <w:spacing w:before="640" w:after="560" w:line="276" w:lineRule="auto"/>
        <w:jc w:val="center"/>
        <w:rPr>
          <w:rFonts w:eastAsia="黑体" w:cs="黑体"/>
          <w:kern w:val="0"/>
          <w:sz w:val="32"/>
          <w:szCs w:val="32"/>
        </w:rPr>
      </w:pPr>
      <w:r>
        <w:rPr>
          <w:rFonts w:eastAsia="黑体" w:cs="黑体" w:hint="eastAsia"/>
          <w:kern w:val="0"/>
          <w:sz w:val="32"/>
          <w:szCs w:val="32"/>
        </w:rPr>
        <w:lastRenderedPageBreak/>
        <w:t>工业涂装工序大气污染物排放标准</w:t>
      </w:r>
    </w:p>
    <w:p w14:paraId="5B60FD03" w14:textId="77777777" w:rsidR="00E2651B" w:rsidRDefault="0091093B">
      <w:pPr>
        <w:pStyle w:val="affff2"/>
        <w:spacing w:line="276" w:lineRule="auto"/>
      </w:pPr>
      <w:bookmarkStart w:id="11" w:name="_Toc361647774"/>
      <w:bookmarkStart w:id="12" w:name="_Toc27723835"/>
      <w:bookmarkStart w:id="13" w:name="_Toc72871653"/>
      <w:r>
        <w:rPr>
          <w:rFonts w:hAnsi="黑体"/>
        </w:rPr>
        <w:t>1</w:t>
      </w:r>
      <w:r>
        <w:t xml:space="preserve"> </w:t>
      </w:r>
      <w:r>
        <w:rPr>
          <w:rFonts w:hint="eastAsia"/>
        </w:rPr>
        <w:t>范围</w:t>
      </w:r>
      <w:bookmarkEnd w:id="11"/>
      <w:bookmarkEnd w:id="12"/>
      <w:bookmarkEnd w:id="13"/>
    </w:p>
    <w:p w14:paraId="32D73674" w14:textId="7474D1E3" w:rsidR="00E2651B" w:rsidRDefault="0091093B">
      <w:pPr>
        <w:spacing w:line="276" w:lineRule="auto"/>
        <w:ind w:firstLineChars="200" w:firstLine="420"/>
        <w:rPr>
          <w:kern w:val="0"/>
          <w:szCs w:val="21"/>
        </w:rPr>
      </w:pPr>
      <w:bookmarkStart w:id="14" w:name="_Hlk19122017"/>
      <w:r>
        <w:rPr>
          <w:rFonts w:hint="eastAsia"/>
          <w:kern w:val="0"/>
          <w:szCs w:val="21"/>
        </w:rPr>
        <w:t>本文件规定了江苏省工业涂装工序的</w:t>
      </w:r>
      <w:r w:rsidR="008645BA">
        <w:rPr>
          <w:rFonts w:hint="eastAsia"/>
          <w:kern w:val="0"/>
          <w:szCs w:val="21"/>
        </w:rPr>
        <w:t>大气污染物</w:t>
      </w:r>
      <w:r>
        <w:rPr>
          <w:rFonts w:hint="eastAsia"/>
          <w:kern w:val="0"/>
          <w:szCs w:val="21"/>
        </w:rPr>
        <w:t>排放限值和监测要求，以及标准的实施与监督等有关要求。</w:t>
      </w:r>
    </w:p>
    <w:p w14:paraId="0550DC3B" w14:textId="35B0AA4A" w:rsidR="00E2651B" w:rsidRDefault="0091093B">
      <w:pPr>
        <w:spacing w:line="276" w:lineRule="auto"/>
        <w:ind w:firstLineChars="200" w:firstLine="420"/>
        <w:rPr>
          <w:kern w:val="0"/>
          <w:szCs w:val="21"/>
        </w:rPr>
      </w:pPr>
      <w:r>
        <w:rPr>
          <w:rFonts w:hint="eastAsia"/>
          <w:kern w:val="0"/>
          <w:szCs w:val="21"/>
        </w:rPr>
        <w:t>本文件适用于现有工业涂装工序企业或生产设施的大气污染物排放管理，以及工业涂装工序建设项目的环境影响评价、环境保护设施设计、竣工环境保护验收、排污许可证核发及其投产后的大气污染物排放管理。</w:t>
      </w:r>
    </w:p>
    <w:p w14:paraId="5581A589" w14:textId="5D38658D" w:rsidR="00D71CC0" w:rsidRDefault="00D71CC0">
      <w:pPr>
        <w:spacing w:line="276" w:lineRule="auto"/>
        <w:ind w:firstLineChars="200" w:firstLine="420"/>
        <w:rPr>
          <w:kern w:val="0"/>
          <w:szCs w:val="21"/>
        </w:rPr>
      </w:pPr>
      <w:bookmarkStart w:id="15" w:name="_Hlk74148698"/>
      <w:r w:rsidRPr="001F66E4">
        <w:rPr>
          <w:rFonts w:hint="eastAsia"/>
          <w:kern w:val="0"/>
          <w:szCs w:val="21"/>
        </w:rPr>
        <w:t>江苏省已发布</w:t>
      </w:r>
      <w:r w:rsidR="00B124A1" w:rsidRPr="001F66E4">
        <w:rPr>
          <w:rFonts w:hint="eastAsia"/>
          <w:kern w:val="0"/>
          <w:szCs w:val="21"/>
        </w:rPr>
        <w:t>行业标准</w:t>
      </w:r>
      <w:r w:rsidRPr="001F66E4">
        <w:rPr>
          <w:rFonts w:hint="eastAsia"/>
          <w:kern w:val="0"/>
          <w:szCs w:val="21"/>
        </w:rPr>
        <w:t>的家具制造业、汽车制造业、汽车零部件制造业、</w:t>
      </w:r>
      <w:r w:rsidR="00B124A1" w:rsidRPr="001F66E4">
        <w:rPr>
          <w:rFonts w:hint="eastAsia"/>
          <w:kern w:val="0"/>
          <w:szCs w:val="21"/>
        </w:rPr>
        <w:t>工程机械和钢结构行业</w:t>
      </w:r>
      <w:r w:rsidR="0009448A">
        <w:rPr>
          <w:rFonts w:hint="eastAsia"/>
          <w:kern w:val="0"/>
          <w:szCs w:val="21"/>
        </w:rPr>
        <w:t>、汽车维修行业</w:t>
      </w:r>
      <w:r w:rsidR="008645BA">
        <w:rPr>
          <w:rFonts w:hint="eastAsia"/>
          <w:kern w:val="0"/>
          <w:szCs w:val="21"/>
        </w:rPr>
        <w:t>，</w:t>
      </w:r>
      <w:r w:rsidR="00B124A1" w:rsidRPr="001F66E4">
        <w:rPr>
          <w:rFonts w:hint="eastAsia"/>
          <w:kern w:val="0"/>
          <w:szCs w:val="21"/>
        </w:rPr>
        <w:t>以及</w:t>
      </w:r>
      <w:r w:rsidR="008645BA">
        <w:rPr>
          <w:rFonts w:hint="eastAsia"/>
          <w:kern w:val="0"/>
          <w:szCs w:val="21"/>
        </w:rPr>
        <w:t>DB</w:t>
      </w:r>
      <w:r w:rsidR="008645BA">
        <w:rPr>
          <w:kern w:val="0"/>
          <w:szCs w:val="21"/>
        </w:rPr>
        <w:t xml:space="preserve"> 32/4041</w:t>
      </w:r>
      <w:r w:rsidR="008645BA">
        <w:rPr>
          <w:rFonts w:hint="eastAsia"/>
          <w:kern w:val="0"/>
          <w:szCs w:val="21"/>
        </w:rPr>
        <w:t>-2021</w:t>
      </w:r>
      <w:r w:rsidR="008645BA">
        <w:rPr>
          <w:rFonts w:hint="eastAsia"/>
          <w:kern w:val="0"/>
          <w:szCs w:val="21"/>
        </w:rPr>
        <w:t>已有</w:t>
      </w:r>
      <w:r w:rsidR="0009448A">
        <w:rPr>
          <w:rFonts w:hint="eastAsia"/>
          <w:kern w:val="0"/>
          <w:szCs w:val="21"/>
        </w:rPr>
        <w:t>规定</w:t>
      </w:r>
      <w:r w:rsidR="008645BA">
        <w:rPr>
          <w:rFonts w:hint="eastAsia"/>
          <w:kern w:val="0"/>
          <w:szCs w:val="21"/>
        </w:rPr>
        <w:t>的</w:t>
      </w:r>
      <w:r w:rsidRPr="001F66E4">
        <w:rPr>
          <w:rFonts w:hint="eastAsia"/>
          <w:kern w:val="0"/>
          <w:szCs w:val="21"/>
        </w:rPr>
        <w:t>船舶制造行业不</w:t>
      </w:r>
      <w:r w:rsidR="00B124A1" w:rsidRPr="001F66E4">
        <w:rPr>
          <w:rFonts w:hint="eastAsia"/>
          <w:kern w:val="0"/>
          <w:szCs w:val="21"/>
        </w:rPr>
        <w:t>适用于本标准。</w:t>
      </w:r>
    </w:p>
    <w:p w14:paraId="6BDFFB95" w14:textId="77777777" w:rsidR="00E2651B" w:rsidRDefault="0091093B">
      <w:pPr>
        <w:pStyle w:val="affff2"/>
        <w:spacing w:line="276" w:lineRule="auto"/>
      </w:pPr>
      <w:bookmarkStart w:id="16" w:name="_Toc361647775"/>
      <w:bookmarkStart w:id="17" w:name="_Toc27723836"/>
      <w:bookmarkStart w:id="18" w:name="_Toc72871655"/>
      <w:bookmarkEnd w:id="14"/>
      <w:bookmarkEnd w:id="15"/>
      <w:r>
        <w:t xml:space="preserve">2 </w:t>
      </w:r>
      <w:r>
        <w:rPr>
          <w:rFonts w:hint="eastAsia"/>
        </w:rPr>
        <w:t>规范性引用文件</w:t>
      </w:r>
      <w:bookmarkEnd w:id="16"/>
      <w:bookmarkEnd w:id="17"/>
      <w:bookmarkEnd w:id="18"/>
    </w:p>
    <w:p w14:paraId="0AC37EB0" w14:textId="77777777" w:rsidR="00E2651B" w:rsidRDefault="0091093B">
      <w:pPr>
        <w:pStyle w:val="afff4"/>
        <w:spacing w:line="276" w:lineRule="auto"/>
        <w:rPr>
          <w:rFonts w:ascii="Times New Roman"/>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ascii="Times New Roman" w:hint="eastAsia"/>
        </w:rPr>
        <w:t>。</w:t>
      </w:r>
    </w:p>
    <w:p w14:paraId="08DFEDA6" w14:textId="77777777" w:rsidR="00E2651B" w:rsidRDefault="0091093B">
      <w:pPr>
        <w:widowControl/>
        <w:spacing w:line="276" w:lineRule="auto"/>
        <w:ind w:leftChars="200" w:left="420"/>
        <w:rPr>
          <w:kern w:val="0"/>
          <w:szCs w:val="21"/>
        </w:rPr>
      </w:pPr>
      <w:r>
        <w:rPr>
          <w:kern w:val="0"/>
          <w:szCs w:val="21"/>
        </w:rPr>
        <w:t xml:space="preserve">GB/T 16157  </w:t>
      </w:r>
      <w:r>
        <w:rPr>
          <w:rFonts w:hint="eastAsia"/>
          <w:kern w:val="0"/>
          <w:szCs w:val="21"/>
        </w:rPr>
        <w:t>固定污染源排气中颗粒物测定与气态污染物采样方法</w:t>
      </w:r>
    </w:p>
    <w:p w14:paraId="11ACA644" w14:textId="1DAE70D1" w:rsidR="00E2651B" w:rsidRDefault="0091093B">
      <w:pPr>
        <w:widowControl/>
        <w:spacing w:line="276" w:lineRule="auto"/>
        <w:ind w:leftChars="200" w:left="420"/>
        <w:rPr>
          <w:szCs w:val="21"/>
        </w:rPr>
      </w:pPr>
      <w:r>
        <w:rPr>
          <w:rFonts w:hint="eastAsia"/>
          <w:szCs w:val="21"/>
        </w:rPr>
        <w:t>GB 37822-</w:t>
      </w:r>
      <w:r>
        <w:rPr>
          <w:szCs w:val="21"/>
        </w:rPr>
        <w:t xml:space="preserve">2019  </w:t>
      </w:r>
      <w:r>
        <w:rPr>
          <w:rFonts w:hint="eastAsia"/>
          <w:szCs w:val="21"/>
        </w:rPr>
        <w:t>挥发性有机物无组织排放控制标准</w:t>
      </w:r>
    </w:p>
    <w:p w14:paraId="27733195" w14:textId="77777777" w:rsidR="00E2651B" w:rsidRDefault="0091093B">
      <w:pPr>
        <w:widowControl/>
        <w:spacing w:line="276" w:lineRule="auto"/>
        <w:ind w:leftChars="200" w:left="420"/>
        <w:rPr>
          <w:szCs w:val="21"/>
        </w:rPr>
      </w:pPr>
      <w:r>
        <w:rPr>
          <w:rFonts w:hint="eastAsia"/>
          <w:szCs w:val="21"/>
        </w:rPr>
        <w:t>GB/</w:t>
      </w:r>
      <w:r>
        <w:rPr>
          <w:szCs w:val="21"/>
        </w:rPr>
        <w:t xml:space="preserve">T 16758  </w:t>
      </w:r>
      <w:r>
        <w:rPr>
          <w:rFonts w:hint="eastAsia"/>
          <w:szCs w:val="21"/>
        </w:rPr>
        <w:t>排风罩的分类及技术条件</w:t>
      </w:r>
    </w:p>
    <w:p w14:paraId="0941E16C" w14:textId="77777777" w:rsidR="00E2651B" w:rsidRDefault="0091093B">
      <w:pPr>
        <w:widowControl/>
        <w:spacing w:line="276" w:lineRule="auto"/>
        <w:ind w:leftChars="200" w:left="420"/>
        <w:rPr>
          <w:szCs w:val="21"/>
        </w:rPr>
      </w:pPr>
      <w:r>
        <w:rPr>
          <w:szCs w:val="21"/>
        </w:rPr>
        <w:t xml:space="preserve">HJ 38  </w:t>
      </w:r>
      <w:r>
        <w:rPr>
          <w:rFonts w:hint="eastAsia"/>
          <w:szCs w:val="21"/>
        </w:rPr>
        <w:t>固定污染源废气</w:t>
      </w:r>
      <w:r>
        <w:rPr>
          <w:szCs w:val="21"/>
        </w:rPr>
        <w:t xml:space="preserve"> </w:t>
      </w:r>
      <w:r>
        <w:rPr>
          <w:rFonts w:hint="eastAsia"/>
          <w:szCs w:val="21"/>
        </w:rPr>
        <w:t>总烃、甲烷和非甲烷总烃的测定</w:t>
      </w:r>
      <w:r>
        <w:rPr>
          <w:szCs w:val="21"/>
        </w:rPr>
        <w:t xml:space="preserve"> </w:t>
      </w:r>
      <w:r>
        <w:rPr>
          <w:rFonts w:hint="eastAsia"/>
          <w:szCs w:val="21"/>
        </w:rPr>
        <w:t>气相色谱法</w:t>
      </w:r>
    </w:p>
    <w:p w14:paraId="3F7199DE" w14:textId="77777777" w:rsidR="00E2651B" w:rsidRDefault="0091093B">
      <w:pPr>
        <w:widowControl/>
        <w:spacing w:line="276" w:lineRule="auto"/>
        <w:ind w:leftChars="200" w:left="420"/>
        <w:rPr>
          <w:szCs w:val="21"/>
        </w:rPr>
      </w:pPr>
      <w:r>
        <w:rPr>
          <w:szCs w:val="21"/>
        </w:rPr>
        <w:t xml:space="preserve">HJ/T 42  </w:t>
      </w:r>
      <w:r>
        <w:rPr>
          <w:rFonts w:hint="eastAsia"/>
          <w:szCs w:val="21"/>
        </w:rPr>
        <w:t>固定污染源排气中氮氧化物的测定</w:t>
      </w:r>
      <w:r>
        <w:rPr>
          <w:szCs w:val="21"/>
        </w:rPr>
        <w:t xml:space="preserve"> </w:t>
      </w:r>
      <w:r>
        <w:rPr>
          <w:rFonts w:hint="eastAsia"/>
          <w:szCs w:val="21"/>
        </w:rPr>
        <w:t>紫外分光光度法</w:t>
      </w:r>
    </w:p>
    <w:p w14:paraId="0428A4E1" w14:textId="77777777" w:rsidR="00E2651B" w:rsidRDefault="0091093B">
      <w:pPr>
        <w:widowControl/>
        <w:spacing w:line="276" w:lineRule="auto"/>
        <w:ind w:leftChars="200" w:left="420"/>
        <w:rPr>
          <w:szCs w:val="21"/>
        </w:rPr>
      </w:pPr>
      <w:r>
        <w:rPr>
          <w:szCs w:val="21"/>
        </w:rPr>
        <w:t xml:space="preserve">HJ/T 43  </w:t>
      </w:r>
      <w:r>
        <w:rPr>
          <w:rFonts w:hint="eastAsia"/>
          <w:szCs w:val="21"/>
        </w:rPr>
        <w:t>固定污染源排气中氮氧化物的测定</w:t>
      </w:r>
      <w:r>
        <w:rPr>
          <w:szCs w:val="21"/>
        </w:rPr>
        <w:t xml:space="preserve"> </w:t>
      </w:r>
      <w:r>
        <w:rPr>
          <w:rFonts w:hint="eastAsia"/>
          <w:szCs w:val="21"/>
        </w:rPr>
        <w:t>盐酸</w:t>
      </w:r>
      <w:proofErr w:type="gramStart"/>
      <w:r>
        <w:rPr>
          <w:rFonts w:hint="eastAsia"/>
          <w:szCs w:val="21"/>
        </w:rPr>
        <w:t>萘</w:t>
      </w:r>
      <w:proofErr w:type="gramEnd"/>
      <w:r>
        <w:rPr>
          <w:rFonts w:hint="eastAsia"/>
          <w:szCs w:val="21"/>
        </w:rPr>
        <w:t>乙二胺分光光度法</w:t>
      </w:r>
    </w:p>
    <w:p w14:paraId="264A0D4D" w14:textId="77777777" w:rsidR="00E2651B" w:rsidRDefault="0091093B">
      <w:pPr>
        <w:widowControl/>
        <w:spacing w:line="276" w:lineRule="auto"/>
        <w:ind w:leftChars="200" w:left="420"/>
        <w:rPr>
          <w:szCs w:val="21"/>
        </w:rPr>
      </w:pPr>
      <w:r>
        <w:rPr>
          <w:szCs w:val="21"/>
        </w:rPr>
        <w:t xml:space="preserve">HJ/T 55  </w:t>
      </w:r>
      <w:r>
        <w:rPr>
          <w:rFonts w:hint="eastAsia"/>
          <w:szCs w:val="21"/>
        </w:rPr>
        <w:t>大气污染物无组织排放监测技术导则</w:t>
      </w:r>
    </w:p>
    <w:p w14:paraId="3F6215CC" w14:textId="77777777" w:rsidR="00E2651B" w:rsidRDefault="0091093B">
      <w:pPr>
        <w:widowControl/>
        <w:spacing w:line="276" w:lineRule="auto"/>
        <w:ind w:leftChars="200" w:left="420"/>
        <w:rPr>
          <w:szCs w:val="21"/>
        </w:rPr>
      </w:pPr>
      <w:r>
        <w:rPr>
          <w:szCs w:val="21"/>
        </w:rPr>
        <w:t xml:space="preserve">HJ 75  </w:t>
      </w:r>
      <w:r>
        <w:rPr>
          <w:rFonts w:hint="eastAsia"/>
          <w:szCs w:val="21"/>
        </w:rPr>
        <w:t>固定污染源烟气（</w:t>
      </w:r>
      <w:r>
        <w:rPr>
          <w:szCs w:val="21"/>
        </w:rPr>
        <w:t>SO</w:t>
      </w:r>
      <w:r>
        <w:rPr>
          <w:szCs w:val="21"/>
          <w:vertAlign w:val="subscript"/>
        </w:rPr>
        <w:t>2</w:t>
      </w:r>
      <w:r>
        <w:rPr>
          <w:rFonts w:hint="eastAsia"/>
          <w:szCs w:val="21"/>
        </w:rPr>
        <w:t>、</w:t>
      </w:r>
      <w:r>
        <w:rPr>
          <w:szCs w:val="21"/>
        </w:rPr>
        <w:t>NOx</w:t>
      </w:r>
      <w:r>
        <w:rPr>
          <w:rFonts w:hint="eastAsia"/>
          <w:szCs w:val="21"/>
        </w:rPr>
        <w:t>、颗粒物）排放连续监测技术规范</w:t>
      </w:r>
    </w:p>
    <w:p w14:paraId="30EB0BF8" w14:textId="77777777" w:rsidR="00E2651B" w:rsidRDefault="0091093B">
      <w:pPr>
        <w:widowControl/>
        <w:spacing w:line="276" w:lineRule="auto"/>
        <w:ind w:leftChars="200" w:left="420"/>
        <w:rPr>
          <w:szCs w:val="21"/>
        </w:rPr>
      </w:pPr>
      <w:r>
        <w:rPr>
          <w:szCs w:val="21"/>
        </w:rPr>
        <w:t xml:space="preserve">HJ 77.2  </w:t>
      </w:r>
      <w:r>
        <w:rPr>
          <w:rFonts w:hint="eastAsia"/>
          <w:szCs w:val="21"/>
        </w:rPr>
        <w:t>环境空气和废气</w:t>
      </w:r>
      <w:r>
        <w:rPr>
          <w:szCs w:val="21"/>
        </w:rPr>
        <w:t xml:space="preserve"> </w:t>
      </w:r>
      <w:r>
        <w:rPr>
          <w:rFonts w:hint="eastAsia"/>
          <w:szCs w:val="21"/>
        </w:rPr>
        <w:t>二</w:t>
      </w:r>
      <w:proofErr w:type="gramStart"/>
      <w:r>
        <w:rPr>
          <w:rFonts w:hint="eastAsia"/>
          <w:szCs w:val="21"/>
        </w:rPr>
        <w:t>噁英类的</w:t>
      </w:r>
      <w:proofErr w:type="gramEnd"/>
      <w:r>
        <w:rPr>
          <w:rFonts w:hint="eastAsia"/>
          <w:szCs w:val="21"/>
        </w:rPr>
        <w:t>测定</w:t>
      </w:r>
      <w:r>
        <w:rPr>
          <w:szCs w:val="21"/>
        </w:rPr>
        <w:t xml:space="preserve"> </w:t>
      </w:r>
      <w:r>
        <w:rPr>
          <w:rFonts w:hint="eastAsia"/>
          <w:szCs w:val="21"/>
        </w:rPr>
        <w:t>同位素</w:t>
      </w:r>
      <w:proofErr w:type="gramStart"/>
      <w:r>
        <w:rPr>
          <w:rFonts w:hint="eastAsia"/>
          <w:szCs w:val="21"/>
        </w:rPr>
        <w:t>稀释高</w:t>
      </w:r>
      <w:proofErr w:type="gramEnd"/>
      <w:r>
        <w:rPr>
          <w:rFonts w:hint="eastAsia"/>
          <w:szCs w:val="21"/>
        </w:rPr>
        <w:t>分辨气相色谱</w:t>
      </w:r>
      <w:r>
        <w:rPr>
          <w:szCs w:val="21"/>
        </w:rPr>
        <w:t>-</w:t>
      </w:r>
      <w:r>
        <w:rPr>
          <w:rFonts w:hint="eastAsia"/>
          <w:szCs w:val="21"/>
        </w:rPr>
        <w:t>高分辨质谱法</w:t>
      </w:r>
    </w:p>
    <w:p w14:paraId="44370255" w14:textId="77777777" w:rsidR="00E2651B" w:rsidRDefault="0091093B">
      <w:pPr>
        <w:widowControl/>
        <w:spacing w:line="276" w:lineRule="auto"/>
        <w:ind w:leftChars="200" w:left="420"/>
        <w:rPr>
          <w:kern w:val="0"/>
          <w:szCs w:val="21"/>
        </w:rPr>
      </w:pPr>
      <w:r>
        <w:rPr>
          <w:kern w:val="0"/>
          <w:szCs w:val="21"/>
        </w:rPr>
        <w:t xml:space="preserve">HJ 212 </w:t>
      </w:r>
      <w:r>
        <w:rPr>
          <w:rFonts w:hint="eastAsia"/>
          <w:kern w:val="0"/>
          <w:szCs w:val="21"/>
        </w:rPr>
        <w:t>污染物在线监控</w:t>
      </w:r>
      <w:r>
        <w:rPr>
          <w:kern w:val="0"/>
          <w:szCs w:val="21"/>
        </w:rPr>
        <w:t>(</w:t>
      </w:r>
      <w:r>
        <w:rPr>
          <w:rFonts w:hint="eastAsia"/>
          <w:kern w:val="0"/>
          <w:szCs w:val="21"/>
        </w:rPr>
        <w:t>监测</w:t>
      </w:r>
      <w:r>
        <w:rPr>
          <w:kern w:val="0"/>
          <w:szCs w:val="21"/>
        </w:rPr>
        <w:t>)</w:t>
      </w:r>
      <w:r>
        <w:rPr>
          <w:rFonts w:hint="eastAsia"/>
          <w:kern w:val="0"/>
          <w:szCs w:val="21"/>
        </w:rPr>
        <w:t>系统数据传输标准</w:t>
      </w:r>
    </w:p>
    <w:p w14:paraId="6B4DFE66" w14:textId="77777777" w:rsidR="00E2651B" w:rsidRDefault="0091093B">
      <w:pPr>
        <w:widowControl/>
        <w:spacing w:line="276" w:lineRule="auto"/>
        <w:ind w:leftChars="200" w:left="420"/>
        <w:rPr>
          <w:kern w:val="0"/>
          <w:szCs w:val="21"/>
        </w:rPr>
      </w:pPr>
      <w:r>
        <w:rPr>
          <w:kern w:val="0"/>
          <w:szCs w:val="21"/>
        </w:rPr>
        <w:t xml:space="preserve">HJ/T 397  </w:t>
      </w:r>
      <w:proofErr w:type="gramStart"/>
      <w:r>
        <w:rPr>
          <w:rFonts w:hint="eastAsia"/>
          <w:kern w:val="0"/>
          <w:szCs w:val="21"/>
        </w:rPr>
        <w:t>固定源</w:t>
      </w:r>
      <w:proofErr w:type="gramEnd"/>
      <w:r>
        <w:rPr>
          <w:rFonts w:hint="eastAsia"/>
          <w:kern w:val="0"/>
          <w:szCs w:val="21"/>
        </w:rPr>
        <w:t>废气监测技术规范</w:t>
      </w:r>
    </w:p>
    <w:p w14:paraId="2A2580A6" w14:textId="77777777" w:rsidR="00E2651B" w:rsidRDefault="0091093B">
      <w:pPr>
        <w:widowControl/>
        <w:spacing w:line="276" w:lineRule="auto"/>
        <w:ind w:leftChars="200" w:left="420"/>
        <w:rPr>
          <w:kern w:val="0"/>
          <w:szCs w:val="21"/>
        </w:rPr>
      </w:pPr>
      <w:r>
        <w:rPr>
          <w:kern w:val="0"/>
          <w:szCs w:val="21"/>
        </w:rPr>
        <w:t xml:space="preserve">HJ 583  </w:t>
      </w:r>
      <w:r>
        <w:rPr>
          <w:rFonts w:hint="eastAsia"/>
          <w:kern w:val="0"/>
          <w:szCs w:val="21"/>
        </w:rPr>
        <w:t>环境空气</w:t>
      </w:r>
      <w:r>
        <w:rPr>
          <w:kern w:val="0"/>
          <w:szCs w:val="21"/>
        </w:rPr>
        <w:t xml:space="preserve"> </w:t>
      </w:r>
      <w:r>
        <w:rPr>
          <w:rFonts w:hint="eastAsia"/>
          <w:kern w:val="0"/>
          <w:szCs w:val="21"/>
        </w:rPr>
        <w:t>苯系物的测定</w:t>
      </w:r>
      <w:r>
        <w:rPr>
          <w:kern w:val="0"/>
          <w:szCs w:val="21"/>
        </w:rPr>
        <w:t xml:space="preserve"> </w:t>
      </w:r>
      <w:r>
        <w:rPr>
          <w:rFonts w:hint="eastAsia"/>
          <w:kern w:val="0"/>
          <w:szCs w:val="21"/>
        </w:rPr>
        <w:t>固体吸附</w:t>
      </w:r>
      <w:r>
        <w:rPr>
          <w:kern w:val="0"/>
          <w:szCs w:val="21"/>
        </w:rPr>
        <w:t>/</w:t>
      </w:r>
      <w:r>
        <w:rPr>
          <w:rFonts w:hint="eastAsia"/>
          <w:kern w:val="0"/>
          <w:szCs w:val="21"/>
        </w:rPr>
        <w:t>热脱附</w:t>
      </w:r>
      <w:r>
        <w:rPr>
          <w:kern w:val="0"/>
          <w:szCs w:val="21"/>
        </w:rPr>
        <w:t>-</w:t>
      </w:r>
      <w:r>
        <w:rPr>
          <w:rFonts w:hint="eastAsia"/>
          <w:kern w:val="0"/>
          <w:szCs w:val="21"/>
        </w:rPr>
        <w:t>气相色谱法</w:t>
      </w:r>
    </w:p>
    <w:p w14:paraId="7BC521DD" w14:textId="77777777" w:rsidR="00E2651B" w:rsidRDefault="0091093B">
      <w:pPr>
        <w:widowControl/>
        <w:spacing w:line="276" w:lineRule="auto"/>
        <w:ind w:leftChars="200" w:left="420"/>
        <w:rPr>
          <w:kern w:val="0"/>
          <w:szCs w:val="21"/>
        </w:rPr>
      </w:pPr>
      <w:r>
        <w:rPr>
          <w:kern w:val="0"/>
          <w:szCs w:val="21"/>
        </w:rPr>
        <w:t xml:space="preserve">HJ 584  </w:t>
      </w:r>
      <w:r>
        <w:rPr>
          <w:rFonts w:hint="eastAsia"/>
          <w:kern w:val="0"/>
          <w:szCs w:val="21"/>
        </w:rPr>
        <w:t>环境空气</w:t>
      </w:r>
      <w:r>
        <w:rPr>
          <w:kern w:val="0"/>
          <w:szCs w:val="21"/>
        </w:rPr>
        <w:t xml:space="preserve"> </w:t>
      </w:r>
      <w:r>
        <w:rPr>
          <w:rFonts w:hint="eastAsia"/>
          <w:kern w:val="0"/>
          <w:szCs w:val="21"/>
        </w:rPr>
        <w:t>苯系物的测定</w:t>
      </w:r>
      <w:r>
        <w:rPr>
          <w:kern w:val="0"/>
          <w:szCs w:val="21"/>
        </w:rPr>
        <w:t xml:space="preserve"> </w:t>
      </w:r>
      <w:r>
        <w:rPr>
          <w:rFonts w:hint="eastAsia"/>
          <w:kern w:val="0"/>
          <w:szCs w:val="21"/>
        </w:rPr>
        <w:t>活性炭吸附</w:t>
      </w:r>
      <w:r>
        <w:rPr>
          <w:kern w:val="0"/>
          <w:szCs w:val="21"/>
        </w:rPr>
        <w:t>/</w:t>
      </w:r>
      <w:r>
        <w:rPr>
          <w:rFonts w:hint="eastAsia"/>
          <w:kern w:val="0"/>
          <w:szCs w:val="21"/>
        </w:rPr>
        <w:t>二硫化碳解吸</w:t>
      </w:r>
      <w:r>
        <w:rPr>
          <w:kern w:val="0"/>
          <w:szCs w:val="21"/>
        </w:rPr>
        <w:t>-</w:t>
      </w:r>
      <w:r>
        <w:rPr>
          <w:rFonts w:hint="eastAsia"/>
          <w:kern w:val="0"/>
          <w:szCs w:val="21"/>
        </w:rPr>
        <w:t>气相色谱法</w:t>
      </w:r>
    </w:p>
    <w:p w14:paraId="54B11904" w14:textId="77777777" w:rsidR="00E2651B" w:rsidRDefault="0091093B">
      <w:pPr>
        <w:widowControl/>
        <w:spacing w:line="276" w:lineRule="auto"/>
        <w:ind w:leftChars="200" w:left="420"/>
        <w:rPr>
          <w:szCs w:val="21"/>
        </w:rPr>
      </w:pPr>
      <w:r>
        <w:rPr>
          <w:kern w:val="0"/>
          <w:szCs w:val="21"/>
        </w:rPr>
        <w:t xml:space="preserve">HJ 604  </w:t>
      </w:r>
      <w:r>
        <w:rPr>
          <w:rFonts w:hint="eastAsia"/>
          <w:kern w:val="0"/>
          <w:szCs w:val="21"/>
        </w:rPr>
        <w:t>环境空气</w:t>
      </w:r>
      <w:r>
        <w:rPr>
          <w:kern w:val="0"/>
          <w:szCs w:val="21"/>
        </w:rPr>
        <w:t xml:space="preserve"> </w:t>
      </w:r>
      <w:r>
        <w:rPr>
          <w:rFonts w:hint="eastAsia"/>
          <w:kern w:val="0"/>
          <w:szCs w:val="21"/>
        </w:rPr>
        <w:t>总烃、甲烷和非甲烷总烃的测定</w:t>
      </w:r>
      <w:r>
        <w:rPr>
          <w:kern w:val="0"/>
          <w:szCs w:val="21"/>
        </w:rPr>
        <w:t xml:space="preserve"> </w:t>
      </w:r>
      <w:r>
        <w:rPr>
          <w:rFonts w:hint="eastAsia"/>
          <w:kern w:val="0"/>
          <w:szCs w:val="21"/>
        </w:rPr>
        <w:t>直接进样</w:t>
      </w:r>
      <w:r>
        <w:rPr>
          <w:kern w:val="0"/>
          <w:szCs w:val="21"/>
        </w:rPr>
        <w:t>-</w:t>
      </w:r>
      <w:r>
        <w:rPr>
          <w:rFonts w:hint="eastAsia"/>
          <w:kern w:val="0"/>
          <w:szCs w:val="21"/>
        </w:rPr>
        <w:t>气相色谱法</w:t>
      </w:r>
    </w:p>
    <w:p w14:paraId="5263845E" w14:textId="77777777" w:rsidR="00E2651B" w:rsidRDefault="0091093B">
      <w:pPr>
        <w:widowControl/>
        <w:spacing w:line="276" w:lineRule="auto"/>
        <w:ind w:leftChars="200" w:left="420"/>
        <w:rPr>
          <w:szCs w:val="21"/>
        </w:rPr>
      </w:pPr>
      <w:r>
        <w:rPr>
          <w:szCs w:val="21"/>
        </w:rPr>
        <w:t xml:space="preserve">HJ 644  </w:t>
      </w:r>
      <w:r>
        <w:rPr>
          <w:rFonts w:hint="eastAsia"/>
          <w:szCs w:val="21"/>
        </w:rPr>
        <w:t>环境空气</w:t>
      </w:r>
      <w:r>
        <w:rPr>
          <w:szCs w:val="21"/>
        </w:rPr>
        <w:t xml:space="preserve"> </w:t>
      </w:r>
      <w:r>
        <w:rPr>
          <w:rFonts w:hint="eastAsia"/>
          <w:szCs w:val="21"/>
        </w:rPr>
        <w:t>挥发性有机物的测定</w:t>
      </w:r>
      <w:r>
        <w:rPr>
          <w:szCs w:val="21"/>
        </w:rPr>
        <w:t xml:space="preserve"> </w:t>
      </w:r>
      <w:r>
        <w:rPr>
          <w:rFonts w:hint="eastAsia"/>
          <w:szCs w:val="21"/>
        </w:rPr>
        <w:t>吸附管采样</w:t>
      </w:r>
      <w:r>
        <w:rPr>
          <w:szCs w:val="21"/>
        </w:rPr>
        <w:t>-</w:t>
      </w:r>
      <w:r>
        <w:rPr>
          <w:rFonts w:hint="eastAsia"/>
          <w:szCs w:val="21"/>
        </w:rPr>
        <w:t>热脱附</w:t>
      </w:r>
      <w:r>
        <w:rPr>
          <w:szCs w:val="21"/>
        </w:rPr>
        <w:t>/</w:t>
      </w:r>
      <w:r>
        <w:rPr>
          <w:rFonts w:hint="eastAsia"/>
          <w:szCs w:val="21"/>
        </w:rPr>
        <w:t>气相色谱</w:t>
      </w:r>
      <w:r>
        <w:rPr>
          <w:szCs w:val="21"/>
        </w:rPr>
        <w:t>-</w:t>
      </w:r>
      <w:r>
        <w:rPr>
          <w:rFonts w:hint="eastAsia"/>
          <w:szCs w:val="21"/>
        </w:rPr>
        <w:t>质谱法</w:t>
      </w:r>
    </w:p>
    <w:p w14:paraId="4ED9EA22" w14:textId="77777777" w:rsidR="00E2651B" w:rsidRDefault="0091093B">
      <w:pPr>
        <w:widowControl/>
        <w:spacing w:line="276" w:lineRule="auto"/>
        <w:ind w:leftChars="200" w:left="420"/>
        <w:rPr>
          <w:kern w:val="0"/>
          <w:szCs w:val="21"/>
        </w:rPr>
      </w:pPr>
      <w:r>
        <w:rPr>
          <w:kern w:val="0"/>
          <w:szCs w:val="21"/>
        </w:rPr>
        <w:t xml:space="preserve">HJ 675  </w:t>
      </w:r>
      <w:r>
        <w:rPr>
          <w:rFonts w:hint="eastAsia"/>
          <w:kern w:val="0"/>
          <w:szCs w:val="21"/>
        </w:rPr>
        <w:t>固定污染源排气</w:t>
      </w:r>
      <w:r>
        <w:rPr>
          <w:kern w:val="0"/>
          <w:szCs w:val="21"/>
        </w:rPr>
        <w:t xml:space="preserve"> </w:t>
      </w:r>
      <w:r>
        <w:rPr>
          <w:rFonts w:hint="eastAsia"/>
          <w:kern w:val="0"/>
          <w:szCs w:val="21"/>
        </w:rPr>
        <w:t>氮氧化物的测定</w:t>
      </w:r>
      <w:r>
        <w:rPr>
          <w:kern w:val="0"/>
          <w:szCs w:val="21"/>
        </w:rPr>
        <w:t xml:space="preserve"> </w:t>
      </w:r>
      <w:r>
        <w:rPr>
          <w:rFonts w:hint="eastAsia"/>
          <w:kern w:val="0"/>
          <w:szCs w:val="21"/>
        </w:rPr>
        <w:t>酸碱滴定法</w:t>
      </w:r>
    </w:p>
    <w:p w14:paraId="18F7E7FB" w14:textId="77777777" w:rsidR="00E2651B" w:rsidRDefault="0091093B">
      <w:pPr>
        <w:widowControl/>
        <w:spacing w:line="276" w:lineRule="auto"/>
        <w:ind w:leftChars="200" w:left="420"/>
        <w:rPr>
          <w:szCs w:val="21"/>
        </w:rPr>
      </w:pPr>
      <w:r>
        <w:rPr>
          <w:szCs w:val="21"/>
        </w:rPr>
        <w:t xml:space="preserve">HJ 692  </w:t>
      </w:r>
      <w:r>
        <w:rPr>
          <w:rFonts w:hint="eastAsia"/>
          <w:szCs w:val="21"/>
        </w:rPr>
        <w:t>固定污染源废气</w:t>
      </w:r>
      <w:r>
        <w:rPr>
          <w:szCs w:val="21"/>
        </w:rPr>
        <w:t xml:space="preserve"> </w:t>
      </w:r>
      <w:r>
        <w:rPr>
          <w:rFonts w:hint="eastAsia"/>
          <w:szCs w:val="21"/>
        </w:rPr>
        <w:t>氮氧化物的测定</w:t>
      </w:r>
      <w:r>
        <w:rPr>
          <w:szCs w:val="21"/>
        </w:rPr>
        <w:t xml:space="preserve"> </w:t>
      </w:r>
      <w:r>
        <w:rPr>
          <w:rFonts w:hint="eastAsia"/>
          <w:szCs w:val="21"/>
        </w:rPr>
        <w:t>非分散红外吸收法</w:t>
      </w:r>
    </w:p>
    <w:p w14:paraId="798B428D" w14:textId="77777777" w:rsidR="00E2651B" w:rsidRDefault="0091093B">
      <w:pPr>
        <w:widowControl/>
        <w:spacing w:line="276" w:lineRule="auto"/>
        <w:ind w:leftChars="200" w:left="420"/>
        <w:rPr>
          <w:szCs w:val="21"/>
        </w:rPr>
      </w:pPr>
      <w:r>
        <w:rPr>
          <w:szCs w:val="21"/>
        </w:rPr>
        <w:t xml:space="preserve">HJ 693  </w:t>
      </w:r>
      <w:r>
        <w:rPr>
          <w:rFonts w:hint="eastAsia"/>
          <w:szCs w:val="21"/>
        </w:rPr>
        <w:t>固定污染源废气</w:t>
      </w:r>
      <w:r>
        <w:rPr>
          <w:szCs w:val="21"/>
        </w:rPr>
        <w:t xml:space="preserve"> </w:t>
      </w:r>
      <w:r>
        <w:rPr>
          <w:rFonts w:hint="eastAsia"/>
          <w:szCs w:val="21"/>
        </w:rPr>
        <w:t>氮氧化物的测定</w:t>
      </w:r>
      <w:r>
        <w:rPr>
          <w:szCs w:val="21"/>
        </w:rPr>
        <w:t xml:space="preserve"> </w:t>
      </w:r>
      <w:r>
        <w:rPr>
          <w:rFonts w:hint="eastAsia"/>
          <w:szCs w:val="21"/>
        </w:rPr>
        <w:t>定电位电解法</w:t>
      </w:r>
    </w:p>
    <w:p w14:paraId="6E85082A" w14:textId="77777777" w:rsidR="00E2651B" w:rsidRDefault="0091093B">
      <w:pPr>
        <w:widowControl/>
        <w:spacing w:line="276" w:lineRule="auto"/>
        <w:ind w:leftChars="200" w:left="420"/>
        <w:rPr>
          <w:kern w:val="0"/>
          <w:szCs w:val="21"/>
        </w:rPr>
      </w:pPr>
      <w:r>
        <w:rPr>
          <w:kern w:val="0"/>
          <w:szCs w:val="21"/>
        </w:rPr>
        <w:t xml:space="preserve">HJ 734  </w:t>
      </w:r>
      <w:r>
        <w:rPr>
          <w:rFonts w:hint="eastAsia"/>
          <w:kern w:val="0"/>
          <w:szCs w:val="21"/>
        </w:rPr>
        <w:t>固定污染源废气</w:t>
      </w:r>
      <w:r>
        <w:rPr>
          <w:kern w:val="0"/>
          <w:szCs w:val="21"/>
        </w:rPr>
        <w:t xml:space="preserve"> </w:t>
      </w:r>
      <w:r>
        <w:rPr>
          <w:rFonts w:hint="eastAsia"/>
          <w:kern w:val="0"/>
          <w:szCs w:val="21"/>
        </w:rPr>
        <w:t>挥发性有机物的测定</w:t>
      </w:r>
      <w:r>
        <w:rPr>
          <w:kern w:val="0"/>
          <w:szCs w:val="21"/>
        </w:rPr>
        <w:t xml:space="preserve"> </w:t>
      </w:r>
      <w:r>
        <w:rPr>
          <w:rFonts w:hint="eastAsia"/>
          <w:kern w:val="0"/>
          <w:szCs w:val="21"/>
        </w:rPr>
        <w:t>固相吸附</w:t>
      </w:r>
      <w:r>
        <w:rPr>
          <w:kern w:val="0"/>
          <w:szCs w:val="21"/>
        </w:rPr>
        <w:t>-</w:t>
      </w:r>
      <w:r>
        <w:rPr>
          <w:rFonts w:hint="eastAsia"/>
          <w:kern w:val="0"/>
          <w:szCs w:val="21"/>
        </w:rPr>
        <w:t>热脱附</w:t>
      </w:r>
      <w:r>
        <w:rPr>
          <w:kern w:val="0"/>
          <w:szCs w:val="21"/>
        </w:rPr>
        <w:t>/</w:t>
      </w:r>
      <w:r>
        <w:rPr>
          <w:rFonts w:hint="eastAsia"/>
          <w:kern w:val="0"/>
          <w:szCs w:val="21"/>
        </w:rPr>
        <w:t>气相色谱</w:t>
      </w:r>
      <w:r>
        <w:rPr>
          <w:kern w:val="0"/>
          <w:szCs w:val="21"/>
        </w:rPr>
        <w:t>-</w:t>
      </w:r>
      <w:r>
        <w:rPr>
          <w:rFonts w:hint="eastAsia"/>
          <w:kern w:val="0"/>
          <w:szCs w:val="21"/>
        </w:rPr>
        <w:t>质谱法</w:t>
      </w:r>
    </w:p>
    <w:p w14:paraId="009737A9" w14:textId="77777777" w:rsidR="00E2651B" w:rsidRDefault="0091093B">
      <w:pPr>
        <w:widowControl/>
        <w:spacing w:line="276" w:lineRule="auto"/>
        <w:ind w:leftChars="200" w:left="420"/>
        <w:rPr>
          <w:kern w:val="0"/>
          <w:szCs w:val="21"/>
        </w:rPr>
      </w:pPr>
      <w:r>
        <w:rPr>
          <w:kern w:val="0"/>
          <w:szCs w:val="21"/>
        </w:rPr>
        <w:lastRenderedPageBreak/>
        <w:t xml:space="preserve">HJ 759  </w:t>
      </w:r>
      <w:r>
        <w:rPr>
          <w:rFonts w:hint="eastAsia"/>
          <w:kern w:val="0"/>
          <w:szCs w:val="21"/>
        </w:rPr>
        <w:t>环境空气</w:t>
      </w:r>
      <w:r>
        <w:rPr>
          <w:kern w:val="0"/>
          <w:szCs w:val="21"/>
        </w:rPr>
        <w:t xml:space="preserve"> </w:t>
      </w:r>
      <w:r>
        <w:rPr>
          <w:rFonts w:hint="eastAsia"/>
          <w:kern w:val="0"/>
          <w:szCs w:val="21"/>
        </w:rPr>
        <w:t>挥发性有机物的测定</w:t>
      </w:r>
      <w:r>
        <w:rPr>
          <w:kern w:val="0"/>
          <w:szCs w:val="21"/>
        </w:rPr>
        <w:t xml:space="preserve"> </w:t>
      </w:r>
      <w:r>
        <w:rPr>
          <w:rFonts w:hint="eastAsia"/>
          <w:kern w:val="0"/>
          <w:szCs w:val="21"/>
        </w:rPr>
        <w:t>罐采样</w:t>
      </w:r>
      <w:r>
        <w:rPr>
          <w:kern w:val="0"/>
          <w:szCs w:val="21"/>
        </w:rPr>
        <w:t>/</w:t>
      </w:r>
      <w:r>
        <w:rPr>
          <w:rFonts w:hint="eastAsia"/>
          <w:kern w:val="0"/>
          <w:szCs w:val="21"/>
        </w:rPr>
        <w:t>气相色谱</w:t>
      </w:r>
      <w:r>
        <w:rPr>
          <w:kern w:val="0"/>
          <w:szCs w:val="21"/>
        </w:rPr>
        <w:t>-</w:t>
      </w:r>
      <w:r>
        <w:rPr>
          <w:rFonts w:hint="eastAsia"/>
          <w:kern w:val="0"/>
          <w:szCs w:val="21"/>
        </w:rPr>
        <w:t>质谱法</w:t>
      </w:r>
    </w:p>
    <w:p w14:paraId="443F005F" w14:textId="77777777" w:rsidR="00E2651B" w:rsidRDefault="0091093B">
      <w:pPr>
        <w:widowControl/>
        <w:spacing w:line="276" w:lineRule="auto"/>
        <w:ind w:leftChars="200" w:left="420"/>
        <w:rPr>
          <w:kern w:val="0"/>
          <w:szCs w:val="21"/>
        </w:rPr>
      </w:pPr>
      <w:r>
        <w:rPr>
          <w:kern w:val="0"/>
          <w:szCs w:val="21"/>
        </w:rPr>
        <w:t xml:space="preserve">HJ 819  </w:t>
      </w:r>
      <w:r>
        <w:rPr>
          <w:rFonts w:hint="eastAsia"/>
          <w:kern w:val="0"/>
          <w:szCs w:val="21"/>
        </w:rPr>
        <w:t>排污单位自行监测技术指南</w:t>
      </w:r>
      <w:r>
        <w:rPr>
          <w:kern w:val="0"/>
          <w:szCs w:val="21"/>
        </w:rPr>
        <w:t xml:space="preserve"> </w:t>
      </w:r>
      <w:r>
        <w:rPr>
          <w:rFonts w:hint="eastAsia"/>
          <w:kern w:val="0"/>
          <w:szCs w:val="21"/>
        </w:rPr>
        <w:t>总则</w:t>
      </w:r>
    </w:p>
    <w:p w14:paraId="3FFE1C46" w14:textId="77777777" w:rsidR="00E2651B" w:rsidRDefault="0091093B">
      <w:pPr>
        <w:widowControl/>
        <w:spacing w:line="276" w:lineRule="auto"/>
        <w:ind w:leftChars="200" w:left="420"/>
        <w:rPr>
          <w:kern w:val="0"/>
          <w:szCs w:val="21"/>
        </w:rPr>
      </w:pPr>
      <w:r>
        <w:rPr>
          <w:kern w:val="0"/>
          <w:szCs w:val="21"/>
        </w:rPr>
        <w:t xml:space="preserve">HJ 836  </w:t>
      </w:r>
      <w:r>
        <w:rPr>
          <w:rFonts w:hint="eastAsia"/>
          <w:kern w:val="0"/>
          <w:szCs w:val="21"/>
        </w:rPr>
        <w:t>固定污染源废气</w:t>
      </w:r>
      <w:r>
        <w:rPr>
          <w:kern w:val="0"/>
          <w:szCs w:val="21"/>
        </w:rPr>
        <w:t xml:space="preserve"> </w:t>
      </w:r>
      <w:r>
        <w:rPr>
          <w:rFonts w:hint="eastAsia"/>
          <w:kern w:val="0"/>
          <w:szCs w:val="21"/>
        </w:rPr>
        <w:t>低浓度颗粒物的测定</w:t>
      </w:r>
      <w:r>
        <w:rPr>
          <w:kern w:val="0"/>
          <w:szCs w:val="21"/>
        </w:rPr>
        <w:t xml:space="preserve"> </w:t>
      </w:r>
      <w:r>
        <w:rPr>
          <w:rFonts w:hint="eastAsia"/>
          <w:kern w:val="0"/>
          <w:szCs w:val="21"/>
        </w:rPr>
        <w:t>重量法</w:t>
      </w:r>
    </w:p>
    <w:p w14:paraId="128F6D9E" w14:textId="77777777" w:rsidR="00E2651B" w:rsidRDefault="0091093B">
      <w:pPr>
        <w:widowControl/>
        <w:spacing w:line="276" w:lineRule="auto"/>
        <w:ind w:leftChars="200" w:left="420"/>
      </w:pPr>
      <w:r>
        <w:rPr>
          <w:rFonts w:hint="eastAsia"/>
        </w:rPr>
        <w:t>HJ</w:t>
      </w:r>
      <w:r>
        <w:t xml:space="preserve"> 944</w:t>
      </w:r>
      <w:r>
        <w:rPr>
          <w:rFonts w:hint="eastAsia"/>
        </w:rPr>
        <w:t xml:space="preserve"> </w:t>
      </w:r>
      <w:r>
        <w:t xml:space="preserve"> </w:t>
      </w:r>
      <w:r>
        <w:rPr>
          <w:rFonts w:hint="eastAsia"/>
        </w:rPr>
        <w:t>排污单位环境管理</w:t>
      </w:r>
      <w:proofErr w:type="gramStart"/>
      <w:r>
        <w:rPr>
          <w:rFonts w:hint="eastAsia"/>
        </w:rPr>
        <w:t>台账及排污</w:t>
      </w:r>
      <w:proofErr w:type="gramEnd"/>
      <w:r>
        <w:rPr>
          <w:rFonts w:hint="eastAsia"/>
        </w:rPr>
        <w:t>许可证执行报告技术规范</w:t>
      </w:r>
      <w:r>
        <w:t xml:space="preserve"> </w:t>
      </w:r>
      <w:r>
        <w:rPr>
          <w:rFonts w:hint="eastAsia"/>
        </w:rPr>
        <w:t>总则（试行）</w:t>
      </w:r>
    </w:p>
    <w:p w14:paraId="236D051E" w14:textId="77777777" w:rsidR="00E2651B" w:rsidRDefault="0091093B">
      <w:pPr>
        <w:widowControl/>
        <w:spacing w:line="276" w:lineRule="auto"/>
        <w:ind w:leftChars="200" w:left="420"/>
      </w:pPr>
      <w:r>
        <w:t xml:space="preserve">HJ 1093  </w:t>
      </w:r>
      <w:r>
        <w:rPr>
          <w:rFonts w:hint="eastAsia"/>
        </w:rPr>
        <w:t>蓄热燃烧法工业有机废气治理工程技术规范</w:t>
      </w:r>
    </w:p>
    <w:p w14:paraId="286A04A6" w14:textId="77777777" w:rsidR="00E2651B" w:rsidRDefault="0091093B">
      <w:pPr>
        <w:widowControl/>
        <w:spacing w:line="276" w:lineRule="auto"/>
        <w:ind w:leftChars="200" w:left="420"/>
        <w:rPr>
          <w:kern w:val="0"/>
          <w:szCs w:val="21"/>
        </w:rPr>
      </w:pPr>
      <w:r>
        <w:rPr>
          <w:kern w:val="0"/>
          <w:szCs w:val="21"/>
        </w:rPr>
        <w:t xml:space="preserve">HJ 1131  </w:t>
      </w:r>
      <w:r>
        <w:rPr>
          <w:rFonts w:hint="eastAsia"/>
          <w:kern w:val="0"/>
          <w:szCs w:val="21"/>
        </w:rPr>
        <w:t>固定污染源废气</w:t>
      </w:r>
      <w:r>
        <w:rPr>
          <w:kern w:val="0"/>
          <w:szCs w:val="21"/>
        </w:rPr>
        <w:t xml:space="preserve"> </w:t>
      </w:r>
      <w:r>
        <w:rPr>
          <w:rFonts w:hint="eastAsia"/>
          <w:kern w:val="0"/>
          <w:szCs w:val="21"/>
        </w:rPr>
        <w:t>二氧化硫的测定</w:t>
      </w:r>
      <w:r>
        <w:rPr>
          <w:kern w:val="0"/>
          <w:szCs w:val="21"/>
        </w:rPr>
        <w:t xml:space="preserve"> </w:t>
      </w:r>
      <w:r>
        <w:rPr>
          <w:rFonts w:hint="eastAsia"/>
          <w:kern w:val="0"/>
          <w:szCs w:val="21"/>
        </w:rPr>
        <w:t>便携式紫外吸收法</w:t>
      </w:r>
    </w:p>
    <w:p w14:paraId="0641295A" w14:textId="77777777" w:rsidR="00E2651B" w:rsidRDefault="0091093B">
      <w:pPr>
        <w:widowControl/>
        <w:spacing w:line="276" w:lineRule="auto"/>
        <w:ind w:leftChars="200" w:left="420"/>
        <w:rPr>
          <w:kern w:val="0"/>
          <w:szCs w:val="21"/>
        </w:rPr>
      </w:pPr>
      <w:r>
        <w:rPr>
          <w:kern w:val="0"/>
          <w:szCs w:val="21"/>
        </w:rPr>
        <w:t xml:space="preserve">HJ 1132  </w:t>
      </w:r>
      <w:r>
        <w:rPr>
          <w:rFonts w:hint="eastAsia"/>
          <w:kern w:val="0"/>
          <w:szCs w:val="21"/>
        </w:rPr>
        <w:t>固定污染源废气</w:t>
      </w:r>
      <w:r>
        <w:rPr>
          <w:kern w:val="0"/>
          <w:szCs w:val="21"/>
        </w:rPr>
        <w:t xml:space="preserve"> </w:t>
      </w:r>
      <w:r>
        <w:rPr>
          <w:rFonts w:hint="eastAsia"/>
          <w:kern w:val="0"/>
          <w:szCs w:val="21"/>
        </w:rPr>
        <w:t>氮氧化物的测定</w:t>
      </w:r>
      <w:r>
        <w:rPr>
          <w:kern w:val="0"/>
          <w:szCs w:val="21"/>
        </w:rPr>
        <w:t xml:space="preserve"> </w:t>
      </w:r>
      <w:r>
        <w:rPr>
          <w:rFonts w:hint="eastAsia"/>
          <w:kern w:val="0"/>
          <w:szCs w:val="21"/>
        </w:rPr>
        <w:t>便携式紫外吸收法</w:t>
      </w:r>
    </w:p>
    <w:p w14:paraId="0CDC1B65" w14:textId="77777777" w:rsidR="00E2651B" w:rsidRDefault="0091093B">
      <w:pPr>
        <w:widowControl/>
        <w:spacing w:line="276" w:lineRule="auto"/>
        <w:ind w:leftChars="200" w:left="420"/>
        <w:rPr>
          <w:kern w:val="0"/>
          <w:szCs w:val="21"/>
        </w:rPr>
      </w:pPr>
      <w:r>
        <w:rPr>
          <w:kern w:val="0"/>
          <w:szCs w:val="21"/>
        </w:rPr>
        <w:t xml:space="preserve">HJ 2026  </w:t>
      </w:r>
      <w:r>
        <w:rPr>
          <w:rFonts w:hint="eastAsia"/>
          <w:kern w:val="0"/>
          <w:szCs w:val="21"/>
        </w:rPr>
        <w:t>吸附法工业有机废气治理工程技术规范</w:t>
      </w:r>
    </w:p>
    <w:p w14:paraId="73139FEB" w14:textId="77777777" w:rsidR="00E2651B" w:rsidRDefault="0091093B">
      <w:pPr>
        <w:widowControl/>
        <w:spacing w:line="276" w:lineRule="auto"/>
        <w:ind w:leftChars="200" w:left="420"/>
        <w:rPr>
          <w:kern w:val="0"/>
          <w:szCs w:val="21"/>
        </w:rPr>
      </w:pPr>
      <w:r>
        <w:rPr>
          <w:kern w:val="0"/>
          <w:szCs w:val="21"/>
        </w:rPr>
        <w:t xml:space="preserve">HJ 2027  </w:t>
      </w:r>
      <w:r>
        <w:rPr>
          <w:rFonts w:hint="eastAsia"/>
          <w:kern w:val="0"/>
          <w:szCs w:val="21"/>
        </w:rPr>
        <w:t>催化燃烧法工业有机废气治理工程技术规范</w:t>
      </w:r>
    </w:p>
    <w:p w14:paraId="70BD48BD" w14:textId="77777777" w:rsidR="008645BA" w:rsidRDefault="0091093B">
      <w:pPr>
        <w:widowControl/>
        <w:spacing w:line="276" w:lineRule="auto"/>
        <w:ind w:leftChars="200" w:left="420"/>
        <w:rPr>
          <w:kern w:val="0"/>
          <w:szCs w:val="21"/>
        </w:rPr>
      </w:pPr>
      <w:r>
        <w:rPr>
          <w:kern w:val="0"/>
          <w:szCs w:val="21"/>
        </w:rPr>
        <w:t>WS/T 757</w:t>
      </w:r>
      <w:r>
        <w:rPr>
          <w:rFonts w:hint="eastAsia"/>
          <w:kern w:val="0"/>
          <w:szCs w:val="21"/>
        </w:rPr>
        <w:t>-</w:t>
      </w:r>
      <w:r>
        <w:rPr>
          <w:kern w:val="0"/>
          <w:szCs w:val="21"/>
        </w:rPr>
        <w:t xml:space="preserve">2016 </w:t>
      </w:r>
      <w:r>
        <w:rPr>
          <w:rFonts w:hint="eastAsia"/>
          <w:kern w:val="0"/>
          <w:szCs w:val="21"/>
        </w:rPr>
        <w:t>局部排风设施控制风速检测与评估技术规范</w:t>
      </w:r>
    </w:p>
    <w:p w14:paraId="2E2C1F3F" w14:textId="44F471C4" w:rsidR="00E2651B" w:rsidRDefault="0091093B">
      <w:pPr>
        <w:widowControl/>
        <w:spacing w:line="276" w:lineRule="auto"/>
        <w:ind w:leftChars="200" w:left="420"/>
        <w:rPr>
          <w:kern w:val="0"/>
          <w:szCs w:val="21"/>
        </w:rPr>
      </w:pPr>
      <w:r>
        <w:rPr>
          <w:rFonts w:hint="eastAsia"/>
          <w:kern w:val="0"/>
          <w:szCs w:val="21"/>
        </w:rPr>
        <w:t>DB</w:t>
      </w:r>
      <w:r>
        <w:rPr>
          <w:kern w:val="0"/>
          <w:szCs w:val="21"/>
        </w:rPr>
        <w:t xml:space="preserve"> 32/4041</w:t>
      </w:r>
      <w:r w:rsidR="007F0390">
        <w:rPr>
          <w:rFonts w:hint="eastAsia"/>
          <w:kern w:val="0"/>
          <w:szCs w:val="21"/>
        </w:rPr>
        <w:t>-2021</w:t>
      </w:r>
      <w:r>
        <w:rPr>
          <w:kern w:val="0"/>
          <w:szCs w:val="21"/>
        </w:rPr>
        <w:t xml:space="preserve"> </w:t>
      </w:r>
      <w:r>
        <w:rPr>
          <w:rFonts w:hint="eastAsia"/>
          <w:kern w:val="0"/>
          <w:szCs w:val="21"/>
        </w:rPr>
        <w:t>大气污染</w:t>
      </w:r>
      <w:proofErr w:type="gramStart"/>
      <w:r>
        <w:rPr>
          <w:rFonts w:hint="eastAsia"/>
          <w:kern w:val="0"/>
          <w:szCs w:val="21"/>
        </w:rPr>
        <w:t>物综合</w:t>
      </w:r>
      <w:proofErr w:type="gramEnd"/>
      <w:r>
        <w:rPr>
          <w:rFonts w:hint="eastAsia"/>
          <w:kern w:val="0"/>
          <w:szCs w:val="21"/>
        </w:rPr>
        <w:t>排放标准</w:t>
      </w:r>
    </w:p>
    <w:p w14:paraId="361B265D" w14:textId="77777777" w:rsidR="00E2651B" w:rsidRDefault="0091093B">
      <w:pPr>
        <w:pStyle w:val="affff2"/>
        <w:spacing w:line="276" w:lineRule="auto"/>
      </w:pPr>
      <w:bookmarkStart w:id="19" w:name="_Toc361647776"/>
      <w:bookmarkStart w:id="20" w:name="_Toc27723837"/>
      <w:bookmarkStart w:id="21" w:name="_Toc72871656"/>
      <w:r>
        <w:t xml:space="preserve">3 </w:t>
      </w:r>
      <w:r>
        <w:rPr>
          <w:rFonts w:hint="eastAsia"/>
        </w:rPr>
        <w:t>术语和定义</w:t>
      </w:r>
      <w:bookmarkEnd w:id="19"/>
      <w:bookmarkEnd w:id="20"/>
      <w:bookmarkEnd w:id="21"/>
    </w:p>
    <w:p w14:paraId="4A9B8EA2" w14:textId="77777777" w:rsidR="00E2651B" w:rsidRDefault="0091093B">
      <w:pPr>
        <w:widowControl/>
        <w:spacing w:line="276" w:lineRule="auto"/>
        <w:ind w:firstLineChars="200" w:firstLine="420"/>
        <w:rPr>
          <w:szCs w:val="21"/>
        </w:rPr>
      </w:pPr>
      <w:r>
        <w:rPr>
          <w:rFonts w:hint="eastAsia"/>
          <w:szCs w:val="21"/>
        </w:rPr>
        <w:t>下列术语和定义适用于本文件。</w:t>
      </w:r>
    </w:p>
    <w:p w14:paraId="4CBBB651" w14:textId="77777777" w:rsidR="00E2651B" w:rsidRDefault="0091093B">
      <w:pPr>
        <w:pStyle w:val="affff"/>
      </w:pPr>
      <w:bookmarkStart w:id="22" w:name="_Toc37332674"/>
      <w:bookmarkStart w:id="23" w:name="_Toc50566267"/>
      <w:bookmarkStart w:id="24" w:name="_Toc72871657"/>
      <w:bookmarkEnd w:id="22"/>
      <w:bookmarkEnd w:id="23"/>
      <w:r>
        <w:t>3.1</w:t>
      </w:r>
      <w:bookmarkEnd w:id="24"/>
      <w:r>
        <w:t xml:space="preserve"> </w:t>
      </w:r>
    </w:p>
    <w:p w14:paraId="584E169E" w14:textId="77777777" w:rsidR="00E2651B" w:rsidRDefault="0091093B">
      <w:pPr>
        <w:pStyle w:val="affff"/>
        <w:spacing w:line="276" w:lineRule="auto"/>
        <w:ind w:firstLineChars="200" w:firstLine="420"/>
        <w:rPr>
          <w:rFonts w:hAnsi="黑体"/>
          <w:bCs/>
        </w:rPr>
      </w:pPr>
      <w:bookmarkStart w:id="25" w:name="_Toc72871658"/>
      <w:r>
        <w:rPr>
          <w:rFonts w:hAnsi="黑体" w:hint="eastAsia"/>
          <w:bCs/>
        </w:rPr>
        <w:t>涂装工序</w:t>
      </w:r>
      <w:r>
        <w:rPr>
          <w:rFonts w:hAnsi="黑体"/>
          <w:bCs/>
        </w:rPr>
        <w:t xml:space="preserve"> coating process</w:t>
      </w:r>
      <w:bookmarkEnd w:id="25"/>
    </w:p>
    <w:p w14:paraId="46C69965" w14:textId="77777777" w:rsidR="00E2651B" w:rsidRDefault="0091093B">
      <w:pPr>
        <w:pStyle w:val="afff4"/>
        <w:spacing w:line="276" w:lineRule="auto"/>
      </w:pPr>
      <w:r>
        <w:rPr>
          <w:rFonts w:hint="eastAsia"/>
        </w:rPr>
        <w:t>涂料调配、表面预处理（脱脂、除旧漆、打磨等）、涂覆（</w:t>
      </w:r>
      <w:proofErr w:type="gramStart"/>
      <w:r>
        <w:rPr>
          <w:rFonts w:hint="eastAsia"/>
        </w:rPr>
        <w:t>含底涂</w:t>
      </w:r>
      <w:proofErr w:type="gramEnd"/>
      <w:r>
        <w:rPr>
          <w:rFonts w:hint="eastAsia"/>
        </w:rPr>
        <w:t>、中涂、面涂等）、流平、干燥/固化等环节的生产工序。</w:t>
      </w:r>
    </w:p>
    <w:p w14:paraId="4BF7840B" w14:textId="77777777" w:rsidR="00E2651B" w:rsidRDefault="0091093B">
      <w:pPr>
        <w:pStyle w:val="affff"/>
        <w:spacing w:line="276" w:lineRule="auto"/>
      </w:pPr>
      <w:bookmarkStart w:id="26" w:name="_Toc72871659"/>
      <w:r>
        <w:t>3.2</w:t>
      </w:r>
      <w:bookmarkEnd w:id="26"/>
      <w:r>
        <w:t xml:space="preserve"> </w:t>
      </w:r>
    </w:p>
    <w:p w14:paraId="7191775B" w14:textId="77777777" w:rsidR="00E2651B" w:rsidRDefault="0091093B">
      <w:pPr>
        <w:pStyle w:val="affff"/>
        <w:spacing w:line="276" w:lineRule="auto"/>
        <w:ind w:firstLineChars="200" w:firstLine="420"/>
        <w:rPr>
          <w:rFonts w:hAnsi="黑体"/>
          <w:bCs/>
        </w:rPr>
      </w:pPr>
      <w:bookmarkStart w:id="27" w:name="_Toc72871660"/>
      <w:r>
        <w:rPr>
          <w:rFonts w:hAnsi="黑体" w:hint="eastAsia"/>
          <w:bCs/>
        </w:rPr>
        <w:t>挥发性有机物</w:t>
      </w:r>
      <w:r>
        <w:rPr>
          <w:rFonts w:hAnsi="黑体"/>
          <w:bCs/>
        </w:rPr>
        <w:t xml:space="preserve"> volatile organic compounds</w:t>
      </w:r>
      <w:r>
        <w:rPr>
          <w:rFonts w:hAnsi="黑体" w:hint="eastAsia"/>
          <w:bCs/>
        </w:rPr>
        <w:t>（</w:t>
      </w:r>
      <w:r>
        <w:rPr>
          <w:rFonts w:hAnsi="黑体"/>
          <w:bCs/>
        </w:rPr>
        <w:t>VOCs）</w:t>
      </w:r>
      <w:bookmarkEnd w:id="27"/>
    </w:p>
    <w:p w14:paraId="749CC455" w14:textId="77777777" w:rsidR="00E2651B" w:rsidRDefault="0091093B">
      <w:pPr>
        <w:autoSpaceDE w:val="0"/>
        <w:autoSpaceDN w:val="0"/>
        <w:adjustRightInd w:val="0"/>
        <w:spacing w:line="276" w:lineRule="auto"/>
        <w:ind w:firstLineChars="200" w:firstLine="420"/>
        <w:rPr>
          <w:rFonts w:ascii="宋体" w:hAnsi="宋体" w:cs="Arial"/>
          <w:szCs w:val="21"/>
          <w:shd w:val="clear" w:color="auto" w:fill="FFFFFF"/>
        </w:rPr>
      </w:pPr>
      <w:r>
        <w:rPr>
          <w:rFonts w:ascii="宋体" w:hAnsi="宋体" w:cs="Arial" w:hint="eastAsia"/>
          <w:szCs w:val="21"/>
          <w:shd w:val="clear" w:color="auto" w:fill="FFFFFF"/>
        </w:rPr>
        <w:t>参与大气光化学反应的有机化合物，或者</w:t>
      </w:r>
      <w:r>
        <w:rPr>
          <w:rFonts w:ascii="宋体" w:hAnsi="宋体" w:cs="Arial"/>
          <w:szCs w:val="21"/>
          <w:shd w:val="clear" w:color="auto" w:fill="FFFFFF"/>
        </w:rPr>
        <w:t>根据</w:t>
      </w:r>
      <w:r>
        <w:rPr>
          <w:rFonts w:ascii="宋体" w:hAnsi="宋体" w:cs="Arial" w:hint="eastAsia"/>
          <w:szCs w:val="21"/>
          <w:shd w:val="clear" w:color="auto" w:fill="FFFFFF"/>
        </w:rPr>
        <w:t>有关</w:t>
      </w:r>
      <w:r>
        <w:rPr>
          <w:rFonts w:ascii="宋体" w:hAnsi="宋体" w:cs="Arial"/>
          <w:szCs w:val="21"/>
          <w:shd w:val="clear" w:color="auto" w:fill="FFFFFF"/>
        </w:rPr>
        <w:t>规定</w:t>
      </w:r>
      <w:r>
        <w:rPr>
          <w:rFonts w:ascii="宋体" w:hAnsi="宋体" w:cs="Arial" w:hint="eastAsia"/>
          <w:szCs w:val="21"/>
          <w:shd w:val="clear" w:color="auto" w:fill="FFFFFF"/>
        </w:rPr>
        <w:t>确定的有机化合物，简称</w:t>
      </w:r>
      <w:r>
        <w:rPr>
          <w:rFonts w:ascii="宋体" w:hAnsi="宋体" w:cs="Arial"/>
          <w:szCs w:val="21"/>
          <w:shd w:val="clear" w:color="auto" w:fill="FFFFFF"/>
        </w:rPr>
        <w:t>VOCs。在表征VOCs总体排放情况时，根据行业特征和环境管理要求，</w:t>
      </w:r>
      <w:proofErr w:type="gramStart"/>
      <w:r>
        <w:rPr>
          <w:rFonts w:ascii="宋体" w:hAnsi="宋体" w:cs="Arial"/>
          <w:szCs w:val="21"/>
          <w:shd w:val="clear" w:color="auto" w:fill="FFFFFF"/>
        </w:rPr>
        <w:t>采用</w:t>
      </w:r>
      <w:r>
        <w:rPr>
          <w:rFonts w:ascii="宋体" w:hAnsi="宋体" w:cs="Arial" w:hint="eastAsia"/>
          <w:szCs w:val="21"/>
          <w:shd w:val="clear" w:color="auto" w:fill="FFFFFF"/>
        </w:rPr>
        <w:t>总</w:t>
      </w:r>
      <w:proofErr w:type="gramEnd"/>
      <w:r>
        <w:rPr>
          <w:rFonts w:ascii="宋体" w:hAnsi="宋体" w:cs="Arial" w:hint="eastAsia"/>
          <w:szCs w:val="21"/>
          <w:shd w:val="clear" w:color="auto" w:fill="FFFFFF"/>
        </w:rPr>
        <w:t>挥发性有机物（以</w:t>
      </w:r>
      <w:r>
        <w:rPr>
          <w:rFonts w:ascii="宋体" w:hAnsi="宋体" w:cs="Arial"/>
          <w:szCs w:val="21"/>
          <w:shd w:val="clear" w:color="auto" w:fill="FFFFFF"/>
        </w:rPr>
        <w:t>TVOC表示）、</w:t>
      </w:r>
      <w:r>
        <w:rPr>
          <w:rFonts w:ascii="宋体" w:hAnsi="宋体" w:cs="Arial" w:hint="eastAsia"/>
          <w:szCs w:val="21"/>
          <w:shd w:val="clear" w:color="auto" w:fill="FFFFFF"/>
        </w:rPr>
        <w:t>非甲烷总烃（以</w:t>
      </w:r>
      <w:r>
        <w:rPr>
          <w:rFonts w:ascii="宋体" w:hAnsi="宋体" w:cs="Arial"/>
          <w:szCs w:val="21"/>
          <w:shd w:val="clear" w:color="auto" w:fill="FFFFFF"/>
        </w:rPr>
        <w:t>NMHC表示）作为污染物控制项目。</w:t>
      </w:r>
      <w:bookmarkStart w:id="28" w:name="_Toc37332676"/>
      <w:bookmarkEnd w:id="28"/>
    </w:p>
    <w:p w14:paraId="3D24EED5" w14:textId="53603BA7" w:rsidR="00E2651B" w:rsidRDefault="0091093B">
      <w:pPr>
        <w:spacing w:line="276" w:lineRule="auto"/>
        <w:ind w:firstLineChars="200" w:firstLine="420"/>
        <w:rPr>
          <w:kern w:val="0"/>
        </w:rPr>
      </w:pPr>
      <w:r>
        <w:rPr>
          <w:rFonts w:hint="eastAsia"/>
          <w:kern w:val="0"/>
        </w:rPr>
        <w:t>[</w:t>
      </w:r>
      <w:r w:rsidR="00EC3EF4">
        <w:rPr>
          <w:rFonts w:hint="eastAsia"/>
          <w:kern w:val="0"/>
        </w:rPr>
        <w:t>来源：</w:t>
      </w:r>
      <w:r>
        <w:rPr>
          <w:kern w:val="0"/>
        </w:rPr>
        <w:t>GB 37822-2019</w:t>
      </w:r>
      <w:r>
        <w:rPr>
          <w:rFonts w:hint="eastAsia"/>
          <w:kern w:val="0"/>
        </w:rPr>
        <w:t>，</w:t>
      </w:r>
      <w:r>
        <w:rPr>
          <w:kern w:val="0"/>
        </w:rPr>
        <w:t>3.1]</w:t>
      </w:r>
    </w:p>
    <w:p w14:paraId="4CEB4841" w14:textId="77777777" w:rsidR="00E2651B" w:rsidRDefault="0091093B">
      <w:pPr>
        <w:pStyle w:val="affff"/>
        <w:spacing w:line="276" w:lineRule="auto"/>
      </w:pPr>
      <w:bookmarkStart w:id="29" w:name="_Toc72871661"/>
      <w:r>
        <w:rPr>
          <w:rFonts w:hint="eastAsia"/>
        </w:rPr>
        <w:t>3</w:t>
      </w:r>
      <w:r>
        <w:t>.3</w:t>
      </w:r>
      <w:bookmarkEnd w:id="29"/>
      <w:r>
        <w:t xml:space="preserve"> </w:t>
      </w:r>
    </w:p>
    <w:p w14:paraId="793FCE82" w14:textId="77777777" w:rsidR="00E2651B" w:rsidRDefault="0091093B">
      <w:pPr>
        <w:pStyle w:val="affff"/>
        <w:spacing w:line="276" w:lineRule="auto"/>
        <w:ind w:firstLineChars="200" w:firstLine="420"/>
        <w:rPr>
          <w:rFonts w:hAnsi="黑体"/>
          <w:bCs/>
        </w:rPr>
      </w:pPr>
      <w:bookmarkStart w:id="30" w:name="_Toc72871662"/>
      <w:r>
        <w:rPr>
          <w:rFonts w:hAnsi="黑体" w:hint="eastAsia"/>
          <w:bCs/>
        </w:rPr>
        <w:t>总挥发性有机物</w:t>
      </w:r>
      <w:r>
        <w:rPr>
          <w:rFonts w:hAnsi="黑体"/>
          <w:bCs/>
        </w:rPr>
        <w:t xml:space="preserve"> total volatile organic compounds</w:t>
      </w:r>
      <w:r>
        <w:rPr>
          <w:rFonts w:hAnsi="黑体" w:hint="eastAsia"/>
          <w:bCs/>
        </w:rPr>
        <w:t>（</w:t>
      </w:r>
      <w:r>
        <w:rPr>
          <w:rFonts w:hAnsi="黑体"/>
          <w:bCs/>
        </w:rPr>
        <w:t>TVOC</w:t>
      </w:r>
      <w:r>
        <w:rPr>
          <w:rFonts w:hAnsi="黑体" w:hint="eastAsia"/>
          <w:bCs/>
        </w:rPr>
        <w:t>）</w:t>
      </w:r>
      <w:bookmarkEnd w:id="30"/>
    </w:p>
    <w:p w14:paraId="1FE25CD2" w14:textId="77777777" w:rsidR="00E2651B" w:rsidRDefault="0091093B">
      <w:pPr>
        <w:spacing w:line="276" w:lineRule="auto"/>
        <w:ind w:firstLineChars="200" w:firstLine="420"/>
        <w:rPr>
          <w:rFonts w:ascii="宋体" w:hAnsi="宋体" w:cs="Arial"/>
          <w:szCs w:val="21"/>
          <w:shd w:val="clear" w:color="auto" w:fill="FFFFFF"/>
        </w:rPr>
      </w:pPr>
      <w:r>
        <w:rPr>
          <w:rFonts w:ascii="宋体" w:hAnsi="宋体" w:cs="Arial" w:hint="eastAsia"/>
          <w:szCs w:val="21"/>
          <w:shd w:val="clear" w:color="auto" w:fill="FFFFFF"/>
        </w:rPr>
        <w:t>采用规定的监测方法，对废气中的单项</w:t>
      </w:r>
      <w:r>
        <w:rPr>
          <w:rFonts w:ascii="宋体" w:hAnsi="宋体" w:cs="Arial"/>
          <w:szCs w:val="21"/>
          <w:shd w:val="clear" w:color="auto" w:fill="FFFFFF"/>
        </w:rPr>
        <w:t>VOCs</w:t>
      </w:r>
      <w:r>
        <w:rPr>
          <w:rFonts w:ascii="宋体" w:hAnsi="宋体" w:cs="Arial" w:hint="eastAsia"/>
          <w:szCs w:val="21"/>
          <w:shd w:val="clear" w:color="auto" w:fill="FFFFFF"/>
        </w:rPr>
        <w:t>物质进行测量，加和得到</w:t>
      </w:r>
      <w:r>
        <w:rPr>
          <w:rFonts w:ascii="宋体" w:hAnsi="宋体" w:cs="Arial"/>
          <w:szCs w:val="21"/>
          <w:shd w:val="clear" w:color="auto" w:fill="FFFFFF"/>
        </w:rPr>
        <w:t>VOCs</w:t>
      </w:r>
      <w:r>
        <w:rPr>
          <w:rFonts w:ascii="宋体" w:hAnsi="宋体" w:cs="Arial" w:hint="eastAsia"/>
          <w:szCs w:val="21"/>
          <w:shd w:val="clear" w:color="auto" w:fill="FFFFFF"/>
        </w:rPr>
        <w:t>物质的总量，以单项</w:t>
      </w:r>
      <w:r>
        <w:rPr>
          <w:rFonts w:ascii="宋体" w:hAnsi="宋体" w:cs="Arial"/>
          <w:szCs w:val="21"/>
          <w:shd w:val="clear" w:color="auto" w:fill="FFFFFF"/>
        </w:rPr>
        <w:t>VOCs</w:t>
      </w:r>
      <w:r>
        <w:rPr>
          <w:rFonts w:ascii="宋体" w:hAnsi="宋体" w:cs="Arial" w:hint="eastAsia"/>
          <w:szCs w:val="21"/>
          <w:shd w:val="clear" w:color="auto" w:fill="FFFFFF"/>
        </w:rPr>
        <w:t>物质的质量浓度之和计。实际工作中，应按预期分析结果，对占总量</w:t>
      </w:r>
      <w:r>
        <w:rPr>
          <w:rFonts w:ascii="宋体" w:hAnsi="宋体" w:cs="Arial"/>
          <w:szCs w:val="21"/>
          <w:shd w:val="clear" w:color="auto" w:fill="FFFFFF"/>
        </w:rPr>
        <w:t>90%</w:t>
      </w:r>
      <w:r>
        <w:rPr>
          <w:rFonts w:ascii="宋体" w:hAnsi="宋体" w:cs="Arial" w:hint="eastAsia"/>
          <w:szCs w:val="21"/>
          <w:shd w:val="clear" w:color="auto" w:fill="FFFFFF"/>
        </w:rPr>
        <w:t>以上的单项</w:t>
      </w:r>
      <w:r>
        <w:rPr>
          <w:rFonts w:ascii="宋体" w:hAnsi="宋体" w:cs="Arial"/>
          <w:szCs w:val="21"/>
          <w:shd w:val="clear" w:color="auto" w:fill="FFFFFF"/>
        </w:rPr>
        <w:t>VOCs</w:t>
      </w:r>
      <w:r>
        <w:rPr>
          <w:rFonts w:ascii="宋体" w:hAnsi="宋体" w:cs="Arial" w:hint="eastAsia"/>
          <w:szCs w:val="21"/>
          <w:shd w:val="clear" w:color="auto" w:fill="FFFFFF"/>
        </w:rPr>
        <w:t>物质进行测量，加和得出。</w:t>
      </w:r>
      <w:bookmarkStart w:id="31" w:name="_Toc50566269"/>
      <w:bookmarkStart w:id="32" w:name="_Toc37332677"/>
      <w:bookmarkEnd w:id="31"/>
      <w:bookmarkEnd w:id="32"/>
    </w:p>
    <w:p w14:paraId="4A0FA70D" w14:textId="458A55E5" w:rsidR="00E2651B" w:rsidRDefault="0091093B">
      <w:pPr>
        <w:spacing w:line="276" w:lineRule="auto"/>
        <w:ind w:firstLineChars="200" w:firstLine="420"/>
        <w:rPr>
          <w:kern w:val="0"/>
        </w:rPr>
      </w:pPr>
      <w:r>
        <w:rPr>
          <w:rFonts w:hint="eastAsia"/>
          <w:kern w:val="0"/>
        </w:rPr>
        <w:t>[</w:t>
      </w:r>
      <w:r w:rsidR="00EC3EF4">
        <w:rPr>
          <w:rFonts w:hint="eastAsia"/>
          <w:kern w:val="0"/>
        </w:rPr>
        <w:t>来源：</w:t>
      </w:r>
      <w:r>
        <w:rPr>
          <w:kern w:val="0"/>
        </w:rPr>
        <w:t>GB 37822-2019</w:t>
      </w:r>
      <w:r>
        <w:rPr>
          <w:rFonts w:hint="eastAsia"/>
          <w:kern w:val="0"/>
        </w:rPr>
        <w:t>，</w:t>
      </w:r>
      <w:r>
        <w:rPr>
          <w:kern w:val="0"/>
        </w:rPr>
        <w:t>3.2]</w:t>
      </w:r>
    </w:p>
    <w:p w14:paraId="5588717E" w14:textId="77777777" w:rsidR="00E2651B" w:rsidRDefault="0091093B">
      <w:pPr>
        <w:pStyle w:val="affff"/>
        <w:spacing w:line="276" w:lineRule="auto"/>
      </w:pPr>
      <w:bookmarkStart w:id="33" w:name="_Toc72871663"/>
      <w:r>
        <w:rPr>
          <w:rFonts w:hint="eastAsia"/>
        </w:rPr>
        <w:t>3</w:t>
      </w:r>
      <w:r>
        <w:t>.4</w:t>
      </w:r>
      <w:bookmarkEnd w:id="33"/>
      <w:r>
        <w:t xml:space="preserve"> </w:t>
      </w:r>
    </w:p>
    <w:p w14:paraId="6E76CB75" w14:textId="77777777" w:rsidR="00E2651B" w:rsidRDefault="0091093B">
      <w:pPr>
        <w:pStyle w:val="affff"/>
        <w:spacing w:line="276" w:lineRule="auto"/>
        <w:ind w:firstLineChars="200" w:firstLine="420"/>
        <w:rPr>
          <w:rFonts w:hAnsi="黑体"/>
          <w:bCs/>
        </w:rPr>
      </w:pPr>
      <w:bookmarkStart w:id="34" w:name="_Toc72871664"/>
      <w:r>
        <w:rPr>
          <w:rFonts w:hAnsi="黑体" w:hint="eastAsia"/>
          <w:bCs/>
        </w:rPr>
        <w:t>非甲烷总烃</w:t>
      </w:r>
      <w:r>
        <w:rPr>
          <w:rFonts w:hAnsi="黑体"/>
          <w:bCs/>
        </w:rPr>
        <w:t xml:space="preserve"> non-methane hydrocarbon</w:t>
      </w:r>
      <w:r>
        <w:rPr>
          <w:rFonts w:hAnsi="黑体" w:hint="eastAsia"/>
          <w:bCs/>
        </w:rPr>
        <w:t>（</w:t>
      </w:r>
      <w:r>
        <w:rPr>
          <w:rFonts w:hAnsi="黑体"/>
          <w:bCs/>
        </w:rPr>
        <w:t>NMHC</w:t>
      </w:r>
      <w:r>
        <w:rPr>
          <w:rFonts w:hAnsi="黑体" w:hint="eastAsia"/>
          <w:bCs/>
        </w:rPr>
        <w:t>）</w:t>
      </w:r>
      <w:bookmarkEnd w:id="34"/>
    </w:p>
    <w:p w14:paraId="5E683BCB" w14:textId="77777777" w:rsidR="00E2651B" w:rsidRDefault="0091093B">
      <w:pPr>
        <w:pStyle w:val="affff"/>
        <w:spacing w:beforeLines="0" w:before="0" w:afterLines="0" w:after="0" w:line="276" w:lineRule="auto"/>
        <w:ind w:firstLineChars="200" w:firstLine="420"/>
        <w:outlineLvl w:val="9"/>
        <w:rPr>
          <w:rFonts w:ascii="Times New Roman" w:eastAsia="宋体" w:cs="Arial"/>
          <w:kern w:val="2"/>
          <w:shd w:val="clear" w:color="auto" w:fill="FFFFFF"/>
        </w:rPr>
      </w:pPr>
      <w:r>
        <w:rPr>
          <w:rFonts w:ascii="Times New Roman" w:eastAsia="宋体" w:cs="Arial" w:hint="eastAsia"/>
          <w:kern w:val="2"/>
          <w:shd w:val="clear" w:color="auto" w:fill="FFFFFF"/>
        </w:rPr>
        <w:lastRenderedPageBreak/>
        <w:t>采用规定的监测方法，氢火焰离子化检测器有响应的除甲烷外的气态有机化合物的总和，以碳的质量浓度计。</w:t>
      </w:r>
    </w:p>
    <w:p w14:paraId="5FCAB0FD" w14:textId="0891696C" w:rsidR="00E2651B" w:rsidRDefault="0091093B">
      <w:pPr>
        <w:spacing w:line="276" w:lineRule="auto"/>
        <w:ind w:firstLineChars="200" w:firstLine="420"/>
        <w:rPr>
          <w:kern w:val="0"/>
        </w:rPr>
      </w:pPr>
      <w:r>
        <w:rPr>
          <w:rFonts w:hint="eastAsia"/>
          <w:kern w:val="0"/>
        </w:rPr>
        <w:t>[</w:t>
      </w:r>
      <w:r w:rsidR="00EC3EF4">
        <w:rPr>
          <w:rFonts w:hint="eastAsia"/>
          <w:kern w:val="0"/>
        </w:rPr>
        <w:t>来源：</w:t>
      </w:r>
      <w:r>
        <w:rPr>
          <w:kern w:val="0"/>
        </w:rPr>
        <w:t>GB 37822-2019</w:t>
      </w:r>
      <w:r w:rsidR="00EC3EF4">
        <w:rPr>
          <w:rFonts w:hint="eastAsia"/>
          <w:kern w:val="0"/>
        </w:rPr>
        <w:t>，</w:t>
      </w:r>
      <w:r>
        <w:rPr>
          <w:kern w:val="0"/>
        </w:rPr>
        <w:t>3.3]</w:t>
      </w:r>
    </w:p>
    <w:p w14:paraId="7DF4B65E" w14:textId="77777777" w:rsidR="00E2651B" w:rsidRDefault="0091093B">
      <w:pPr>
        <w:pStyle w:val="affff"/>
        <w:spacing w:line="276" w:lineRule="auto"/>
      </w:pPr>
      <w:bookmarkStart w:id="35" w:name="_Toc72871665"/>
      <w:r>
        <w:rPr>
          <w:rFonts w:hint="eastAsia"/>
        </w:rPr>
        <w:t>3</w:t>
      </w:r>
      <w:r>
        <w:t>.5</w:t>
      </w:r>
      <w:bookmarkEnd w:id="35"/>
    </w:p>
    <w:p w14:paraId="300539E6" w14:textId="77777777" w:rsidR="00E2651B" w:rsidRDefault="0091093B">
      <w:pPr>
        <w:pStyle w:val="affff"/>
        <w:spacing w:line="276" w:lineRule="auto"/>
        <w:ind w:firstLineChars="200" w:firstLine="420"/>
        <w:rPr>
          <w:rFonts w:hAnsi="黑体"/>
          <w:bCs/>
        </w:rPr>
      </w:pPr>
      <w:bookmarkStart w:id="36" w:name="_Toc72871666"/>
      <w:r>
        <w:rPr>
          <w:rFonts w:hAnsi="黑体" w:hint="eastAsia"/>
          <w:bCs/>
        </w:rPr>
        <w:t>标准状态</w:t>
      </w:r>
      <w:r>
        <w:rPr>
          <w:rFonts w:hAnsi="黑体"/>
          <w:bCs/>
        </w:rPr>
        <w:t xml:space="preserve"> standard condition</w:t>
      </w:r>
      <w:bookmarkEnd w:id="36"/>
    </w:p>
    <w:p w14:paraId="538AE8DF" w14:textId="77777777" w:rsidR="00E2651B" w:rsidRDefault="0091093B">
      <w:pPr>
        <w:spacing w:line="276" w:lineRule="auto"/>
        <w:ind w:firstLineChars="200" w:firstLine="420"/>
        <w:rPr>
          <w:rFonts w:ascii="宋体" w:hAnsi="宋体" w:cs="Arial"/>
          <w:szCs w:val="21"/>
          <w:shd w:val="clear" w:color="auto" w:fill="FFFFFF"/>
        </w:rPr>
      </w:pPr>
      <w:r>
        <w:rPr>
          <w:rFonts w:ascii="宋体" w:hAnsi="宋体" w:cs="Arial" w:hint="eastAsia"/>
          <w:szCs w:val="21"/>
          <w:shd w:val="clear" w:color="auto" w:fill="FFFFFF"/>
        </w:rPr>
        <w:t>温度为</w:t>
      </w:r>
      <w:r>
        <w:rPr>
          <w:rFonts w:ascii="宋体" w:hAnsi="宋体" w:cs="Arial"/>
          <w:szCs w:val="21"/>
          <w:shd w:val="clear" w:color="auto" w:fill="FFFFFF"/>
        </w:rPr>
        <w:t>273.15K</w:t>
      </w:r>
      <w:r>
        <w:rPr>
          <w:rFonts w:ascii="宋体" w:hAnsi="宋体" w:cs="Arial" w:hint="eastAsia"/>
          <w:szCs w:val="21"/>
          <w:shd w:val="clear" w:color="auto" w:fill="FFFFFF"/>
        </w:rPr>
        <w:t>，压力为</w:t>
      </w:r>
      <w:r>
        <w:rPr>
          <w:rFonts w:ascii="宋体" w:hAnsi="宋体" w:cs="Arial"/>
          <w:szCs w:val="21"/>
          <w:shd w:val="clear" w:color="auto" w:fill="FFFFFF"/>
        </w:rPr>
        <w:t>101.325 kPa</w:t>
      </w:r>
      <w:r>
        <w:rPr>
          <w:rFonts w:ascii="宋体" w:hAnsi="宋体" w:cs="Arial" w:hint="eastAsia"/>
          <w:szCs w:val="21"/>
          <w:shd w:val="clear" w:color="auto" w:fill="FFFFFF"/>
        </w:rPr>
        <w:t>时的状态。本文件规定的各项标准值，均以标准状态下的干气体为基准。</w:t>
      </w:r>
    </w:p>
    <w:p w14:paraId="13149552" w14:textId="77777777" w:rsidR="00E2651B" w:rsidRDefault="0091093B">
      <w:pPr>
        <w:pStyle w:val="affff"/>
        <w:spacing w:line="276" w:lineRule="auto"/>
      </w:pPr>
      <w:bookmarkStart w:id="37" w:name="_Toc72871667"/>
      <w:r>
        <w:rPr>
          <w:rFonts w:hint="eastAsia"/>
        </w:rPr>
        <w:t>3</w:t>
      </w:r>
      <w:r>
        <w:t>.6</w:t>
      </w:r>
      <w:bookmarkEnd w:id="37"/>
    </w:p>
    <w:p w14:paraId="17B12A42" w14:textId="77777777" w:rsidR="00E2651B" w:rsidRDefault="0091093B">
      <w:pPr>
        <w:pStyle w:val="affff"/>
        <w:spacing w:line="276" w:lineRule="auto"/>
        <w:ind w:firstLineChars="200" w:firstLine="420"/>
        <w:rPr>
          <w:rFonts w:hAnsi="黑体"/>
          <w:bCs/>
        </w:rPr>
      </w:pPr>
      <w:bookmarkStart w:id="38" w:name="_Toc72871668"/>
      <w:r>
        <w:rPr>
          <w:rFonts w:hAnsi="黑体" w:hint="eastAsia"/>
          <w:bCs/>
        </w:rPr>
        <w:t>无组织排放</w:t>
      </w:r>
      <w:r>
        <w:rPr>
          <w:rFonts w:hAnsi="黑体"/>
          <w:bCs/>
        </w:rPr>
        <w:t xml:space="preserve">  fugitive emission</w:t>
      </w:r>
      <w:bookmarkEnd w:id="38"/>
    </w:p>
    <w:p w14:paraId="02AED3B0" w14:textId="6909D00F" w:rsidR="00E2651B" w:rsidRDefault="0091093B">
      <w:pPr>
        <w:spacing w:line="276" w:lineRule="auto"/>
        <w:ind w:firstLineChars="200" w:firstLine="420"/>
        <w:rPr>
          <w:kern w:val="0"/>
          <w:szCs w:val="21"/>
        </w:rPr>
      </w:pPr>
      <w:r>
        <w:rPr>
          <w:rFonts w:hint="eastAsia"/>
          <w:szCs w:val="21"/>
        </w:rPr>
        <w:t>大气污染物不经过排气筒的无规则排放。</w:t>
      </w:r>
      <w:r>
        <w:rPr>
          <w:rFonts w:hint="eastAsia"/>
          <w:kern w:val="0"/>
          <w:szCs w:val="21"/>
        </w:rPr>
        <w:t>包括开放式作业场所逸散，以及通过缝隙、通风口、敞开门窗和类似开口（孔）的排放等。</w:t>
      </w:r>
    </w:p>
    <w:p w14:paraId="07FBB2C6" w14:textId="7C01967B" w:rsidR="00E2651B" w:rsidRDefault="0091093B">
      <w:pPr>
        <w:spacing w:line="276" w:lineRule="auto"/>
        <w:ind w:firstLineChars="200" w:firstLine="420"/>
        <w:rPr>
          <w:rFonts w:cs="Arial"/>
          <w:szCs w:val="21"/>
          <w:shd w:val="clear" w:color="auto" w:fill="FFFFFF"/>
        </w:rPr>
      </w:pPr>
      <w:r>
        <w:rPr>
          <w:kern w:val="0"/>
          <w:szCs w:val="21"/>
        </w:rPr>
        <w:t>[</w:t>
      </w:r>
      <w:r w:rsidR="00EC3EF4">
        <w:rPr>
          <w:rFonts w:hint="eastAsia"/>
          <w:kern w:val="0"/>
          <w:szCs w:val="21"/>
        </w:rPr>
        <w:t>来源：</w:t>
      </w:r>
      <w:r>
        <w:rPr>
          <w:kern w:val="0"/>
          <w:szCs w:val="21"/>
        </w:rPr>
        <w:t>GB 37822-2019</w:t>
      </w:r>
      <w:r>
        <w:rPr>
          <w:rFonts w:hint="eastAsia"/>
          <w:kern w:val="0"/>
          <w:szCs w:val="21"/>
        </w:rPr>
        <w:t>，</w:t>
      </w:r>
      <w:r>
        <w:rPr>
          <w:kern w:val="0"/>
          <w:szCs w:val="21"/>
        </w:rPr>
        <w:t>3.4]</w:t>
      </w:r>
    </w:p>
    <w:p w14:paraId="5E06135F" w14:textId="77777777" w:rsidR="00E2651B" w:rsidRDefault="0091093B">
      <w:pPr>
        <w:pStyle w:val="affff"/>
        <w:spacing w:line="276" w:lineRule="auto"/>
      </w:pPr>
      <w:bookmarkStart w:id="39" w:name="_Toc37332678"/>
      <w:bookmarkStart w:id="40" w:name="_Toc37332679"/>
      <w:bookmarkStart w:id="41" w:name="_Toc37332680"/>
      <w:bookmarkStart w:id="42" w:name="_Toc37332681"/>
      <w:bookmarkStart w:id="43" w:name="_Toc37332682"/>
      <w:bookmarkStart w:id="44" w:name="_Toc50566270"/>
      <w:bookmarkStart w:id="45" w:name="_Toc72871669"/>
      <w:bookmarkStart w:id="46" w:name="_Toc2160493"/>
      <w:bookmarkStart w:id="47" w:name="_Toc535395932"/>
      <w:bookmarkStart w:id="48" w:name="_Toc24397492"/>
      <w:bookmarkStart w:id="49" w:name="_Toc24394905"/>
      <w:bookmarkStart w:id="50" w:name="_Toc48718531"/>
      <w:bookmarkStart w:id="51" w:name="_Toc522211853"/>
      <w:bookmarkStart w:id="52" w:name="_Toc523485870"/>
      <w:bookmarkStart w:id="53" w:name="_Toc48290709"/>
      <w:bookmarkStart w:id="54" w:name="_Toc523486302"/>
      <w:bookmarkStart w:id="55" w:name="_Toc48400766"/>
      <w:bookmarkStart w:id="56" w:name="_Toc524291862"/>
      <w:bookmarkStart w:id="57" w:name="_Toc36447081"/>
      <w:bookmarkEnd w:id="39"/>
      <w:bookmarkEnd w:id="40"/>
      <w:bookmarkEnd w:id="41"/>
      <w:bookmarkEnd w:id="42"/>
      <w:bookmarkEnd w:id="43"/>
      <w:bookmarkEnd w:id="44"/>
      <w:r>
        <w:rPr>
          <w:rFonts w:hint="eastAsia"/>
        </w:rPr>
        <w:t>3</w:t>
      </w:r>
      <w:r>
        <w:t>.7</w:t>
      </w:r>
      <w:bookmarkEnd w:id="45"/>
    </w:p>
    <w:p w14:paraId="2A22123F" w14:textId="4FAF8EAF" w:rsidR="00E2651B" w:rsidRDefault="0091093B">
      <w:pPr>
        <w:pStyle w:val="affff"/>
        <w:spacing w:line="276" w:lineRule="auto"/>
        <w:ind w:firstLineChars="200" w:firstLine="420"/>
        <w:rPr>
          <w:rFonts w:hAnsi="黑体"/>
          <w:bCs/>
        </w:rPr>
      </w:pPr>
      <w:bookmarkStart w:id="58" w:name="_Toc72871670"/>
      <w:r>
        <w:rPr>
          <w:rFonts w:hAnsi="黑体" w:hint="eastAsia"/>
          <w:bCs/>
        </w:rPr>
        <w:t xml:space="preserve">密闭 </w:t>
      </w:r>
      <w:r>
        <w:rPr>
          <w:rFonts w:hAnsi="黑体"/>
          <w:bCs/>
        </w:rPr>
        <w:t>closed/close</w:t>
      </w:r>
      <w:bookmarkEnd w:id="58"/>
    </w:p>
    <w:p w14:paraId="7822D745" w14:textId="77777777" w:rsidR="00E2651B" w:rsidRDefault="0091093B">
      <w:pPr>
        <w:spacing w:line="276" w:lineRule="auto"/>
        <w:ind w:firstLineChars="200" w:firstLine="420"/>
      </w:pPr>
      <w:r>
        <w:t>污染物质不与环境空气接触，或通过密封材料、密封设备与环境空气隔离的状态或作业方式。</w:t>
      </w:r>
    </w:p>
    <w:p w14:paraId="6BA970D8" w14:textId="1FD6BCEE" w:rsidR="00E2651B" w:rsidRDefault="0091093B">
      <w:pPr>
        <w:spacing w:line="276" w:lineRule="auto"/>
        <w:ind w:firstLineChars="200" w:firstLine="420"/>
        <w:rPr>
          <w:bCs/>
          <w:kern w:val="0"/>
        </w:rPr>
      </w:pPr>
      <w:r>
        <w:rPr>
          <w:rFonts w:hint="eastAsia"/>
          <w:kern w:val="0"/>
          <w:szCs w:val="21"/>
        </w:rPr>
        <w:t>[</w:t>
      </w:r>
      <w:r w:rsidR="00EC3EF4">
        <w:rPr>
          <w:rFonts w:hint="eastAsia"/>
          <w:kern w:val="0"/>
          <w:szCs w:val="21"/>
        </w:rPr>
        <w:t>来源：</w:t>
      </w:r>
      <w:r>
        <w:rPr>
          <w:rFonts w:hint="eastAsia"/>
          <w:kern w:val="0"/>
          <w:szCs w:val="21"/>
        </w:rPr>
        <w:t>G</w:t>
      </w:r>
      <w:r>
        <w:rPr>
          <w:kern w:val="0"/>
          <w:szCs w:val="21"/>
        </w:rPr>
        <w:t>B 37822-2019</w:t>
      </w:r>
      <w:r>
        <w:rPr>
          <w:rFonts w:hint="eastAsia"/>
          <w:kern w:val="0"/>
          <w:szCs w:val="21"/>
        </w:rPr>
        <w:t>，</w:t>
      </w:r>
      <w:r>
        <w:rPr>
          <w:rFonts w:hint="eastAsia"/>
          <w:kern w:val="0"/>
          <w:szCs w:val="21"/>
        </w:rPr>
        <w:t>3</w:t>
      </w:r>
      <w:r>
        <w:rPr>
          <w:kern w:val="0"/>
          <w:szCs w:val="21"/>
        </w:rPr>
        <w:t>.5</w:t>
      </w:r>
      <w:r>
        <w:rPr>
          <w:rFonts w:hint="eastAsia"/>
          <w:kern w:val="0"/>
          <w:szCs w:val="21"/>
        </w:rPr>
        <w:t>]</w:t>
      </w:r>
    </w:p>
    <w:p w14:paraId="5E5AF532" w14:textId="7005125E" w:rsidR="00E2651B" w:rsidRDefault="0091093B">
      <w:pPr>
        <w:pStyle w:val="affff"/>
        <w:spacing w:line="276" w:lineRule="auto"/>
      </w:pPr>
      <w:bookmarkStart w:id="59" w:name="_Toc72871671"/>
      <w:r>
        <w:rPr>
          <w:rFonts w:hint="eastAsia"/>
        </w:rPr>
        <w:t>3</w:t>
      </w:r>
      <w:r>
        <w:t>.8</w:t>
      </w:r>
      <w:bookmarkEnd w:id="59"/>
    </w:p>
    <w:p w14:paraId="627D5A33" w14:textId="56A66FC5" w:rsidR="00E2651B" w:rsidRDefault="0091093B">
      <w:pPr>
        <w:pStyle w:val="affff"/>
        <w:spacing w:line="276" w:lineRule="auto"/>
        <w:ind w:firstLineChars="200" w:firstLine="420"/>
        <w:rPr>
          <w:rFonts w:hAnsi="黑体"/>
          <w:bCs/>
        </w:rPr>
      </w:pPr>
      <w:bookmarkStart w:id="60" w:name="_Toc72871672"/>
      <w:r>
        <w:rPr>
          <w:rFonts w:hAnsi="黑体"/>
          <w:bCs/>
        </w:rPr>
        <w:t>密闭空间  closed space</w:t>
      </w:r>
      <w:bookmarkEnd w:id="60"/>
    </w:p>
    <w:p w14:paraId="7DFA4AF6" w14:textId="77777777" w:rsidR="00E2651B" w:rsidRDefault="0091093B">
      <w:pPr>
        <w:spacing w:line="276" w:lineRule="auto"/>
        <w:ind w:firstLineChars="200" w:firstLine="420"/>
        <w:rPr>
          <w:kern w:val="0"/>
        </w:rPr>
      </w:pPr>
      <w:r>
        <w:rPr>
          <w:kern w:val="0"/>
        </w:rPr>
        <w:t>利用完整的围护结构将污染物质、作业场所等与周围空间阻隔所形成的封闭区域或封闭式建筑物。</w:t>
      </w:r>
      <w:r>
        <w:rPr>
          <w:rFonts w:hint="eastAsia"/>
          <w:kern w:val="0"/>
        </w:rPr>
        <w:t>该</w:t>
      </w:r>
      <w:r>
        <w:t>封闭区域或封闭式建筑物</w:t>
      </w:r>
      <w:r>
        <w:rPr>
          <w:rFonts w:hint="eastAsia"/>
        </w:rPr>
        <w:t>，</w:t>
      </w:r>
      <w:r>
        <w:t>除人员、车辆、设备、物料进出时，以及依法设立的排气筒、通风口外，门窗及其他开口（孔）部位应随时保持关闭状态</w:t>
      </w:r>
      <w:r>
        <w:rPr>
          <w:rFonts w:hint="eastAsia"/>
        </w:rPr>
        <w:t>。</w:t>
      </w:r>
    </w:p>
    <w:p w14:paraId="061AC9EA" w14:textId="15CA38C3" w:rsidR="00E2651B" w:rsidRDefault="0091093B">
      <w:pPr>
        <w:spacing w:line="276" w:lineRule="auto"/>
        <w:ind w:firstLineChars="200" w:firstLine="420"/>
        <w:rPr>
          <w:bCs/>
          <w:kern w:val="0"/>
        </w:rPr>
      </w:pPr>
      <w:r>
        <w:rPr>
          <w:rFonts w:hint="eastAsia"/>
          <w:kern w:val="0"/>
          <w:szCs w:val="21"/>
        </w:rPr>
        <w:t>[</w:t>
      </w:r>
      <w:r w:rsidR="00077855">
        <w:rPr>
          <w:rFonts w:hint="eastAsia"/>
          <w:kern w:val="0"/>
          <w:szCs w:val="21"/>
        </w:rPr>
        <w:t>来源</w:t>
      </w:r>
      <w:r w:rsidR="00EC3EF4">
        <w:rPr>
          <w:rFonts w:hint="eastAsia"/>
          <w:kern w:val="0"/>
          <w:szCs w:val="21"/>
        </w:rPr>
        <w:t>：</w:t>
      </w:r>
      <w:r>
        <w:rPr>
          <w:rFonts w:hint="eastAsia"/>
          <w:kern w:val="0"/>
          <w:szCs w:val="21"/>
        </w:rPr>
        <w:t>G</w:t>
      </w:r>
      <w:r>
        <w:rPr>
          <w:kern w:val="0"/>
          <w:szCs w:val="21"/>
        </w:rPr>
        <w:t>B 37822-2019</w:t>
      </w:r>
      <w:r>
        <w:rPr>
          <w:rFonts w:hint="eastAsia"/>
          <w:kern w:val="0"/>
          <w:szCs w:val="21"/>
        </w:rPr>
        <w:t>，</w:t>
      </w:r>
      <w:r>
        <w:rPr>
          <w:rFonts w:hint="eastAsia"/>
          <w:kern w:val="0"/>
          <w:szCs w:val="21"/>
        </w:rPr>
        <w:t>3</w:t>
      </w:r>
      <w:r>
        <w:rPr>
          <w:kern w:val="0"/>
          <w:szCs w:val="21"/>
        </w:rPr>
        <w:t>.6</w:t>
      </w:r>
      <w:r>
        <w:rPr>
          <w:rFonts w:hint="eastAsia"/>
          <w:kern w:val="0"/>
          <w:szCs w:val="21"/>
        </w:rPr>
        <w:t>]</w:t>
      </w:r>
    </w:p>
    <w:p w14:paraId="4CC0C3F0" w14:textId="77777777" w:rsidR="00E2651B" w:rsidRDefault="0091093B">
      <w:pPr>
        <w:pStyle w:val="affff"/>
        <w:spacing w:line="276" w:lineRule="auto"/>
      </w:pPr>
      <w:bookmarkStart w:id="61" w:name="_Toc72871673"/>
      <w:r>
        <w:t>3.9</w:t>
      </w:r>
      <w:bookmarkEnd w:id="61"/>
      <w:r>
        <w:t xml:space="preserve"> </w:t>
      </w:r>
      <w:bookmarkStart w:id="62" w:name="_Toc48918477"/>
      <w:bookmarkStart w:id="63" w:name="_Toc48918627"/>
    </w:p>
    <w:p w14:paraId="1A29B54B" w14:textId="77777777" w:rsidR="00E2651B" w:rsidRDefault="0091093B">
      <w:pPr>
        <w:pStyle w:val="affff"/>
        <w:spacing w:line="276" w:lineRule="auto"/>
        <w:ind w:firstLineChars="200" w:firstLine="420"/>
        <w:rPr>
          <w:rFonts w:hAnsi="黑体"/>
          <w:bCs/>
        </w:rPr>
      </w:pPr>
      <w:bookmarkStart w:id="64" w:name="_Toc72871674"/>
      <w:r>
        <w:rPr>
          <w:rFonts w:hAnsi="黑体" w:hint="eastAsia"/>
          <w:bCs/>
        </w:rPr>
        <w:t>现有企业</w:t>
      </w:r>
      <w:r>
        <w:rPr>
          <w:rFonts w:hAnsi="黑体"/>
          <w:bCs/>
        </w:rPr>
        <w:t xml:space="preserve"> existing facility</w:t>
      </w:r>
      <w:bookmarkEnd w:id="46"/>
      <w:bookmarkEnd w:id="47"/>
      <w:bookmarkEnd w:id="48"/>
      <w:bookmarkEnd w:id="49"/>
      <w:bookmarkEnd w:id="50"/>
      <w:bookmarkEnd w:id="51"/>
      <w:bookmarkEnd w:id="52"/>
      <w:bookmarkEnd w:id="53"/>
      <w:bookmarkEnd w:id="54"/>
      <w:bookmarkEnd w:id="55"/>
      <w:bookmarkEnd w:id="56"/>
      <w:bookmarkEnd w:id="57"/>
      <w:bookmarkEnd w:id="62"/>
      <w:bookmarkEnd w:id="63"/>
      <w:bookmarkEnd w:id="64"/>
    </w:p>
    <w:p w14:paraId="4D1CAF53" w14:textId="77777777" w:rsidR="00E2651B" w:rsidRDefault="0091093B">
      <w:pPr>
        <w:snapToGrid w:val="0"/>
        <w:spacing w:line="276" w:lineRule="auto"/>
        <w:ind w:firstLineChars="200" w:firstLine="420"/>
        <w:rPr>
          <w:rFonts w:ascii="宋体" w:cs="宋体"/>
          <w:kern w:val="0"/>
          <w:szCs w:val="21"/>
        </w:rPr>
      </w:pPr>
      <w:bookmarkStart w:id="65" w:name="_Hlk59625559"/>
      <w:r>
        <w:rPr>
          <w:rFonts w:hint="eastAsia"/>
        </w:rPr>
        <w:t>本文件实施之日前</w:t>
      </w:r>
      <w:r>
        <w:rPr>
          <w:rFonts w:ascii="宋体" w:cs="宋体" w:hint="eastAsia"/>
          <w:kern w:val="0"/>
          <w:szCs w:val="21"/>
        </w:rPr>
        <w:t>已建成投产或环境影响评价文件已通过审批的工业企业或生产设施</w:t>
      </w:r>
      <w:bookmarkEnd w:id="65"/>
      <w:r>
        <w:rPr>
          <w:rFonts w:ascii="宋体" w:cs="宋体" w:hint="eastAsia"/>
          <w:kern w:val="0"/>
          <w:szCs w:val="21"/>
        </w:rPr>
        <w:t>。</w:t>
      </w:r>
    </w:p>
    <w:p w14:paraId="607EDC04" w14:textId="224375AA" w:rsidR="00E2651B" w:rsidRDefault="0091093B">
      <w:pPr>
        <w:spacing w:line="276" w:lineRule="auto"/>
        <w:ind w:firstLineChars="200" w:firstLine="420"/>
        <w:rPr>
          <w:kern w:val="0"/>
        </w:rPr>
      </w:pPr>
      <w:r>
        <w:rPr>
          <w:kern w:val="0"/>
        </w:rPr>
        <w:t>[</w:t>
      </w:r>
      <w:r w:rsidR="00077855">
        <w:rPr>
          <w:rFonts w:hint="eastAsia"/>
          <w:kern w:val="0"/>
        </w:rPr>
        <w:t>来源：</w:t>
      </w:r>
      <w:r>
        <w:rPr>
          <w:kern w:val="0"/>
        </w:rPr>
        <w:t>GB 37822-2019</w:t>
      </w:r>
      <w:r>
        <w:rPr>
          <w:rFonts w:hint="eastAsia"/>
          <w:kern w:val="0"/>
        </w:rPr>
        <w:t>，</w:t>
      </w:r>
      <w:r>
        <w:rPr>
          <w:kern w:val="0"/>
        </w:rPr>
        <w:t>3.16]</w:t>
      </w:r>
    </w:p>
    <w:p w14:paraId="7DCB6FA0" w14:textId="77777777" w:rsidR="00E2651B" w:rsidRDefault="0091093B">
      <w:pPr>
        <w:pStyle w:val="affff"/>
        <w:spacing w:line="276" w:lineRule="auto"/>
      </w:pPr>
      <w:bookmarkStart w:id="66" w:name="_Toc72871675"/>
      <w:bookmarkStart w:id="67" w:name="_Toc48290710"/>
      <w:bookmarkStart w:id="68" w:name="_Toc48400767"/>
      <w:bookmarkStart w:id="69" w:name="_Toc522211854"/>
      <w:bookmarkStart w:id="70" w:name="_Toc523485871"/>
      <w:bookmarkStart w:id="71" w:name="_Toc524291863"/>
      <w:bookmarkStart w:id="72" w:name="_Toc36447082"/>
      <w:bookmarkStart w:id="73" w:name="_Toc523486303"/>
      <w:bookmarkStart w:id="74" w:name="_Toc48718532"/>
      <w:bookmarkStart w:id="75" w:name="_Toc2160495"/>
      <w:bookmarkStart w:id="76" w:name="_Toc535395934"/>
      <w:bookmarkStart w:id="77" w:name="_Toc24394907"/>
      <w:bookmarkStart w:id="78" w:name="_Toc24397494"/>
      <w:r>
        <w:t>3.10</w:t>
      </w:r>
      <w:bookmarkEnd w:id="66"/>
      <w:r>
        <w:t xml:space="preserve"> </w:t>
      </w:r>
      <w:bookmarkStart w:id="79" w:name="_Toc48918479"/>
      <w:bookmarkStart w:id="80" w:name="_Toc48918629"/>
    </w:p>
    <w:p w14:paraId="008635BB" w14:textId="77777777" w:rsidR="00E2651B" w:rsidRDefault="0091093B">
      <w:pPr>
        <w:pStyle w:val="affff"/>
        <w:spacing w:line="276" w:lineRule="auto"/>
        <w:ind w:firstLineChars="200" w:firstLine="420"/>
        <w:rPr>
          <w:rFonts w:hAnsi="黑体"/>
          <w:bCs/>
        </w:rPr>
      </w:pPr>
      <w:bookmarkStart w:id="81" w:name="_Toc72871676"/>
      <w:r>
        <w:rPr>
          <w:rFonts w:hAnsi="黑体" w:hint="eastAsia"/>
          <w:bCs/>
        </w:rPr>
        <w:t>新建企业</w:t>
      </w:r>
      <w:r>
        <w:rPr>
          <w:rFonts w:hAnsi="黑体"/>
          <w:bCs/>
        </w:rPr>
        <w:t xml:space="preserve"> new facility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7C7E9ED" w14:textId="77777777" w:rsidR="00E2651B" w:rsidRDefault="0091093B">
      <w:pPr>
        <w:snapToGrid w:val="0"/>
        <w:spacing w:line="276" w:lineRule="auto"/>
        <w:ind w:firstLineChars="200" w:firstLine="420"/>
        <w:rPr>
          <w:rFonts w:ascii="宋体" w:cs="宋体"/>
          <w:kern w:val="0"/>
          <w:szCs w:val="21"/>
        </w:rPr>
      </w:pPr>
      <w:bookmarkStart w:id="82" w:name="_Toc522211855"/>
      <w:bookmarkStart w:id="83" w:name="_Toc523486304"/>
      <w:bookmarkStart w:id="84" w:name="_Toc523485872"/>
      <w:r>
        <w:rPr>
          <w:rFonts w:hint="eastAsia"/>
          <w:kern w:val="0"/>
        </w:rPr>
        <w:t>自本文件实施之日起</w:t>
      </w:r>
      <w:bookmarkStart w:id="85" w:name="_Hlk59625582"/>
      <w:r>
        <w:rPr>
          <w:rFonts w:ascii="宋体" w:cs="宋体" w:hint="eastAsia"/>
          <w:kern w:val="0"/>
          <w:szCs w:val="21"/>
        </w:rPr>
        <w:t>环境影响评价文件通过审批的新建、改建和扩建工业建设项目</w:t>
      </w:r>
      <w:bookmarkEnd w:id="85"/>
      <w:r>
        <w:rPr>
          <w:rFonts w:ascii="宋体" w:cs="宋体" w:hint="eastAsia"/>
          <w:kern w:val="0"/>
          <w:szCs w:val="21"/>
        </w:rPr>
        <w:t>。</w:t>
      </w:r>
      <w:bookmarkEnd w:id="82"/>
      <w:bookmarkEnd w:id="83"/>
      <w:bookmarkEnd w:id="84"/>
    </w:p>
    <w:p w14:paraId="0B65FC46" w14:textId="04F70E99" w:rsidR="00E2651B" w:rsidRDefault="0091093B">
      <w:pPr>
        <w:spacing w:line="276" w:lineRule="auto"/>
        <w:ind w:firstLineChars="200" w:firstLine="420"/>
        <w:rPr>
          <w:kern w:val="0"/>
        </w:rPr>
      </w:pPr>
      <w:r>
        <w:rPr>
          <w:kern w:val="0"/>
        </w:rPr>
        <w:t>[</w:t>
      </w:r>
      <w:r w:rsidR="00077855">
        <w:rPr>
          <w:rFonts w:hint="eastAsia"/>
          <w:kern w:val="0"/>
        </w:rPr>
        <w:t>来源</w:t>
      </w:r>
      <w:r w:rsidR="00EC3EF4">
        <w:rPr>
          <w:rFonts w:hint="eastAsia"/>
          <w:kern w:val="0"/>
        </w:rPr>
        <w:t>：</w:t>
      </w:r>
      <w:r>
        <w:rPr>
          <w:kern w:val="0"/>
        </w:rPr>
        <w:t>GB 37822-2019</w:t>
      </w:r>
      <w:r>
        <w:rPr>
          <w:rFonts w:hint="eastAsia"/>
          <w:kern w:val="0"/>
        </w:rPr>
        <w:t>，</w:t>
      </w:r>
      <w:r>
        <w:rPr>
          <w:kern w:val="0"/>
        </w:rPr>
        <w:t>3.17]</w:t>
      </w:r>
    </w:p>
    <w:p w14:paraId="628BB9D5" w14:textId="77777777" w:rsidR="00E2651B" w:rsidRDefault="0091093B">
      <w:pPr>
        <w:pStyle w:val="affff"/>
        <w:spacing w:line="276" w:lineRule="auto"/>
      </w:pPr>
      <w:bookmarkStart w:id="86" w:name="_Toc72871677"/>
      <w:r>
        <w:lastRenderedPageBreak/>
        <w:t>3.11</w:t>
      </w:r>
      <w:bookmarkEnd w:id="86"/>
      <w:r>
        <w:t xml:space="preserve"> </w:t>
      </w:r>
    </w:p>
    <w:p w14:paraId="25650742" w14:textId="77777777" w:rsidR="00E2651B" w:rsidRDefault="0091093B">
      <w:pPr>
        <w:pStyle w:val="affff"/>
        <w:spacing w:line="276" w:lineRule="auto"/>
        <w:ind w:firstLineChars="200" w:firstLine="420"/>
        <w:rPr>
          <w:rFonts w:hAnsi="黑体"/>
          <w:bCs/>
        </w:rPr>
      </w:pPr>
      <w:bookmarkStart w:id="87" w:name="_Toc72871678"/>
      <w:r>
        <w:rPr>
          <w:rFonts w:hAnsi="黑体"/>
          <w:bCs/>
        </w:rPr>
        <w:t>企业边界 enterprise boundary</w:t>
      </w:r>
      <w:bookmarkEnd w:id="87"/>
    </w:p>
    <w:p w14:paraId="2FD43184" w14:textId="0C86C12E" w:rsidR="00E2651B" w:rsidRDefault="0091093B">
      <w:pPr>
        <w:snapToGrid w:val="0"/>
        <w:spacing w:line="276" w:lineRule="auto"/>
        <w:ind w:firstLineChars="200" w:firstLine="420"/>
      </w:pPr>
      <w:r>
        <w:rPr>
          <w:rFonts w:hint="eastAsia"/>
        </w:rPr>
        <w:t>企业或生产设施的法定边界。难以确定法定边界的，指企业或生产设施的实际占地边界。</w:t>
      </w:r>
    </w:p>
    <w:p w14:paraId="7A7C53D1" w14:textId="295DDE87" w:rsidR="00E2651B" w:rsidRDefault="006C5429">
      <w:pPr>
        <w:pStyle w:val="affff2"/>
        <w:spacing w:line="276" w:lineRule="auto"/>
        <w:rPr>
          <w:rFonts w:hAnsi="黑体"/>
        </w:rPr>
      </w:pPr>
      <w:bookmarkStart w:id="88" w:name="_Toc37332684"/>
      <w:bookmarkStart w:id="89" w:name="_Toc50566271"/>
      <w:bookmarkStart w:id="90" w:name="_Toc37332683"/>
      <w:bookmarkStart w:id="91" w:name="_Toc27723838"/>
      <w:bookmarkStart w:id="92" w:name="_Toc72871679"/>
      <w:bookmarkStart w:id="93" w:name="_Toc361647777"/>
      <w:bookmarkEnd w:id="88"/>
      <w:bookmarkEnd w:id="89"/>
      <w:bookmarkEnd w:id="90"/>
      <w:r>
        <w:rPr>
          <w:rFonts w:hAnsi="黑体"/>
        </w:rPr>
        <w:t>4</w:t>
      </w:r>
      <w:r w:rsidR="0091093B">
        <w:rPr>
          <w:rFonts w:hAnsi="黑体" w:hint="eastAsia"/>
        </w:rPr>
        <w:t>大气污染物排放控制要求</w:t>
      </w:r>
      <w:bookmarkEnd w:id="91"/>
      <w:bookmarkEnd w:id="92"/>
      <w:bookmarkEnd w:id="93"/>
    </w:p>
    <w:p w14:paraId="0EA861FB" w14:textId="4509ECB6" w:rsidR="00E2651B" w:rsidRDefault="006C5429">
      <w:pPr>
        <w:pStyle w:val="affff"/>
        <w:rPr>
          <w:rFonts w:cs="黑体"/>
        </w:rPr>
      </w:pPr>
      <w:bookmarkStart w:id="94" w:name="_Toc72871680"/>
      <w:r>
        <w:t>4</w:t>
      </w:r>
      <w:r w:rsidR="0091093B">
        <w:t>.1</w:t>
      </w:r>
      <w:r w:rsidR="0091093B">
        <w:rPr>
          <w:rFonts w:hAnsi="黑体" w:cs="黑体"/>
        </w:rPr>
        <w:t xml:space="preserve"> </w:t>
      </w:r>
      <w:r w:rsidR="0091093B">
        <w:rPr>
          <w:rFonts w:cs="黑体" w:hint="eastAsia"/>
        </w:rPr>
        <w:t>有组织排放控制要求</w:t>
      </w:r>
      <w:bookmarkEnd w:id="94"/>
    </w:p>
    <w:p w14:paraId="6CC380C5" w14:textId="07656EB3" w:rsidR="00E2651B" w:rsidRDefault="006C5429">
      <w:pPr>
        <w:pStyle w:val="affff3"/>
        <w:rPr>
          <w:rFonts w:ascii="宋体" w:hAnsi="宋体"/>
        </w:rPr>
      </w:pPr>
      <w:r>
        <w:t>4</w:t>
      </w:r>
      <w:r w:rsidR="0091093B">
        <w:t xml:space="preserve">.1.1 </w:t>
      </w:r>
      <w:r w:rsidR="0091093B">
        <w:rPr>
          <w:rFonts w:ascii="宋体" w:eastAsia="宋体" w:hAnsi="宋体" w:hint="eastAsia"/>
        </w:rPr>
        <w:t>新建</w:t>
      </w:r>
      <w:r w:rsidR="00F67FE8">
        <w:rPr>
          <w:rFonts w:ascii="宋体" w:eastAsia="宋体" w:hAnsi="宋体" w:hint="eastAsia"/>
        </w:rPr>
        <w:t>工业涂装工序</w:t>
      </w:r>
      <w:r w:rsidR="0091093B">
        <w:rPr>
          <w:rFonts w:ascii="宋体" w:eastAsia="宋体" w:hAnsi="宋体" w:hint="eastAsia"/>
        </w:rPr>
        <w:t>自本文件实施之日起，现有</w:t>
      </w:r>
      <w:r w:rsidR="004E4054">
        <w:rPr>
          <w:rFonts w:ascii="宋体" w:eastAsia="宋体" w:hAnsi="宋体" w:hint="eastAsia"/>
        </w:rPr>
        <w:t>涂装工序</w:t>
      </w:r>
      <w:r w:rsidR="0091093B">
        <w:rPr>
          <w:rFonts w:ascii="宋体" w:eastAsia="宋体" w:hAnsi="宋体" w:hint="eastAsia"/>
        </w:rPr>
        <w:t>自本文件发布</w:t>
      </w:r>
      <w:r w:rsidR="0091093B">
        <w:rPr>
          <w:rFonts w:ascii="宋体" w:eastAsia="宋体" w:hAnsi="宋体"/>
        </w:rPr>
        <w:t>12</w:t>
      </w:r>
      <w:r w:rsidR="0091093B">
        <w:rPr>
          <w:rFonts w:ascii="宋体" w:eastAsia="宋体" w:hAnsi="宋体" w:hint="eastAsia"/>
        </w:rPr>
        <w:t>个月后，执行表</w:t>
      </w:r>
      <w:r w:rsidR="0091093B">
        <w:rPr>
          <w:rFonts w:ascii="宋体" w:eastAsia="宋体" w:hAnsi="宋体"/>
        </w:rPr>
        <w:t>1的大气污染物排放限值。</w:t>
      </w:r>
    </w:p>
    <w:p w14:paraId="232FF450" w14:textId="77777777" w:rsidR="00E2651B" w:rsidRDefault="0091093B">
      <w:pPr>
        <w:widowControl/>
        <w:spacing w:line="276" w:lineRule="auto"/>
        <w:jc w:val="center"/>
        <w:rPr>
          <w:rFonts w:eastAsia="黑体"/>
          <w:kern w:val="0"/>
          <w:szCs w:val="20"/>
        </w:rPr>
      </w:pPr>
      <w:r>
        <w:rPr>
          <w:rFonts w:eastAsia="黑体" w:hint="eastAsia"/>
          <w:kern w:val="0"/>
          <w:szCs w:val="21"/>
        </w:rPr>
        <w:t>表</w:t>
      </w:r>
      <w:r>
        <w:rPr>
          <w:rFonts w:eastAsia="黑体"/>
          <w:kern w:val="0"/>
          <w:szCs w:val="21"/>
        </w:rPr>
        <w:t xml:space="preserve">1 </w:t>
      </w:r>
      <w:r>
        <w:rPr>
          <w:rFonts w:eastAsia="黑体" w:hint="eastAsia"/>
          <w:kern w:val="0"/>
          <w:szCs w:val="21"/>
        </w:rPr>
        <w:t>大气污染物排放限值</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600"/>
        <w:gridCol w:w="1963"/>
        <w:gridCol w:w="2511"/>
        <w:gridCol w:w="1581"/>
      </w:tblGrid>
      <w:tr w:rsidR="00E2651B" w14:paraId="64E746BD" w14:textId="77777777" w:rsidTr="006C5429">
        <w:trPr>
          <w:trHeight w:val="466"/>
          <w:jc w:val="center"/>
        </w:trPr>
        <w:tc>
          <w:tcPr>
            <w:tcW w:w="704" w:type="dxa"/>
            <w:shd w:val="clear" w:color="auto" w:fill="auto"/>
            <w:vAlign w:val="center"/>
          </w:tcPr>
          <w:p w14:paraId="01BC6686" w14:textId="77777777" w:rsidR="00E2651B" w:rsidRDefault="0091093B">
            <w:pPr>
              <w:jc w:val="center"/>
              <w:rPr>
                <w:rFonts w:cs="宋体"/>
                <w:kern w:val="0"/>
                <w:sz w:val="18"/>
                <w:szCs w:val="18"/>
              </w:rPr>
            </w:pPr>
            <w:bookmarkStart w:id="95" w:name="_Hlk36214728"/>
            <w:r>
              <w:rPr>
                <w:rFonts w:cs="宋体" w:hint="eastAsia"/>
                <w:kern w:val="0"/>
                <w:sz w:val="18"/>
                <w:szCs w:val="18"/>
              </w:rPr>
              <w:t>序号</w:t>
            </w:r>
          </w:p>
        </w:tc>
        <w:tc>
          <w:tcPr>
            <w:tcW w:w="1600" w:type="dxa"/>
            <w:shd w:val="clear" w:color="auto" w:fill="auto"/>
            <w:vAlign w:val="center"/>
          </w:tcPr>
          <w:p w14:paraId="33B5E4C4" w14:textId="77777777" w:rsidR="00E2651B" w:rsidRDefault="0091093B">
            <w:pPr>
              <w:jc w:val="center"/>
              <w:rPr>
                <w:rFonts w:cs="宋体"/>
                <w:kern w:val="0"/>
                <w:sz w:val="18"/>
                <w:szCs w:val="18"/>
              </w:rPr>
            </w:pPr>
            <w:r>
              <w:rPr>
                <w:rFonts w:cs="宋体" w:hint="eastAsia"/>
                <w:kern w:val="0"/>
                <w:sz w:val="18"/>
                <w:szCs w:val="18"/>
              </w:rPr>
              <w:t>项目</w:t>
            </w:r>
          </w:p>
        </w:tc>
        <w:tc>
          <w:tcPr>
            <w:tcW w:w="1963" w:type="dxa"/>
            <w:shd w:val="clear" w:color="auto" w:fill="auto"/>
            <w:vAlign w:val="center"/>
          </w:tcPr>
          <w:p w14:paraId="641614FC" w14:textId="77777777" w:rsidR="00E2651B" w:rsidRDefault="0091093B">
            <w:pPr>
              <w:jc w:val="center"/>
              <w:rPr>
                <w:rFonts w:cs="宋体"/>
                <w:kern w:val="0"/>
                <w:sz w:val="18"/>
                <w:szCs w:val="18"/>
              </w:rPr>
            </w:pPr>
            <w:r>
              <w:rPr>
                <w:rFonts w:cs="宋体" w:hint="eastAsia"/>
                <w:kern w:val="0"/>
                <w:sz w:val="18"/>
                <w:szCs w:val="18"/>
              </w:rPr>
              <w:t>排放浓度（</w:t>
            </w:r>
            <w:r>
              <w:rPr>
                <w:rFonts w:cs="宋体"/>
                <w:kern w:val="0"/>
                <w:sz w:val="18"/>
                <w:szCs w:val="18"/>
              </w:rPr>
              <w:t>mg/m</w:t>
            </w:r>
            <w:r>
              <w:rPr>
                <w:rFonts w:cs="宋体"/>
                <w:kern w:val="0"/>
                <w:sz w:val="18"/>
                <w:szCs w:val="18"/>
                <w:vertAlign w:val="superscript"/>
              </w:rPr>
              <w:t>3</w:t>
            </w:r>
            <w:r>
              <w:rPr>
                <w:rFonts w:cs="宋体" w:hint="eastAsia"/>
                <w:kern w:val="0"/>
                <w:sz w:val="18"/>
                <w:szCs w:val="18"/>
              </w:rPr>
              <w:t>）</w:t>
            </w:r>
          </w:p>
        </w:tc>
        <w:tc>
          <w:tcPr>
            <w:tcW w:w="2511" w:type="dxa"/>
            <w:vAlign w:val="center"/>
          </w:tcPr>
          <w:p w14:paraId="3E2FF9F6" w14:textId="77777777" w:rsidR="00E2651B" w:rsidRDefault="0091093B">
            <w:pPr>
              <w:jc w:val="center"/>
              <w:rPr>
                <w:rFonts w:cs="宋体"/>
                <w:kern w:val="0"/>
                <w:sz w:val="18"/>
                <w:szCs w:val="18"/>
              </w:rPr>
            </w:pPr>
            <w:r>
              <w:rPr>
                <w:rFonts w:cs="宋体" w:hint="eastAsia"/>
                <w:kern w:val="0"/>
                <w:sz w:val="18"/>
                <w:szCs w:val="18"/>
              </w:rPr>
              <w:t>速率限值</w:t>
            </w:r>
            <w:r>
              <w:rPr>
                <w:rFonts w:cs="宋体" w:hint="eastAsia"/>
                <w:kern w:val="0"/>
                <w:sz w:val="18"/>
                <w:szCs w:val="18"/>
              </w:rPr>
              <w:t xml:space="preserve"> (kg/h)</w:t>
            </w:r>
          </w:p>
        </w:tc>
        <w:tc>
          <w:tcPr>
            <w:tcW w:w="1581" w:type="dxa"/>
            <w:shd w:val="clear" w:color="auto" w:fill="auto"/>
            <w:vAlign w:val="center"/>
          </w:tcPr>
          <w:p w14:paraId="51953A38" w14:textId="77777777" w:rsidR="00E2651B" w:rsidRDefault="0091093B">
            <w:pPr>
              <w:jc w:val="center"/>
              <w:rPr>
                <w:rFonts w:cs="宋体"/>
                <w:kern w:val="0"/>
                <w:sz w:val="18"/>
                <w:szCs w:val="18"/>
              </w:rPr>
            </w:pPr>
            <w:r>
              <w:rPr>
                <w:rFonts w:cs="宋体" w:hint="eastAsia"/>
                <w:kern w:val="0"/>
                <w:sz w:val="18"/>
                <w:szCs w:val="18"/>
              </w:rPr>
              <w:t>污染物排放监控位置</w:t>
            </w:r>
          </w:p>
        </w:tc>
      </w:tr>
      <w:tr w:rsidR="00E2651B" w14:paraId="7FC4795F" w14:textId="77777777" w:rsidTr="006C5429">
        <w:trPr>
          <w:trHeight w:val="275"/>
          <w:jc w:val="center"/>
        </w:trPr>
        <w:tc>
          <w:tcPr>
            <w:tcW w:w="704" w:type="dxa"/>
            <w:shd w:val="clear" w:color="auto" w:fill="auto"/>
            <w:vAlign w:val="center"/>
          </w:tcPr>
          <w:p w14:paraId="1791BD0B" w14:textId="77777777" w:rsidR="00E2651B" w:rsidRDefault="0091093B">
            <w:pPr>
              <w:widowControl/>
              <w:jc w:val="center"/>
              <w:rPr>
                <w:kern w:val="0"/>
                <w:sz w:val="18"/>
                <w:szCs w:val="18"/>
              </w:rPr>
            </w:pPr>
            <w:r>
              <w:rPr>
                <w:kern w:val="0"/>
                <w:sz w:val="18"/>
                <w:szCs w:val="18"/>
              </w:rPr>
              <w:t>1</w:t>
            </w:r>
          </w:p>
        </w:tc>
        <w:tc>
          <w:tcPr>
            <w:tcW w:w="1600" w:type="dxa"/>
            <w:shd w:val="clear" w:color="auto" w:fill="auto"/>
            <w:vAlign w:val="center"/>
          </w:tcPr>
          <w:p w14:paraId="4D0E168D" w14:textId="77777777" w:rsidR="00E2651B" w:rsidRDefault="0091093B">
            <w:pPr>
              <w:jc w:val="center"/>
              <w:rPr>
                <w:kern w:val="0"/>
                <w:sz w:val="18"/>
                <w:szCs w:val="18"/>
              </w:rPr>
            </w:pPr>
            <w:r>
              <w:rPr>
                <w:rFonts w:hint="eastAsia"/>
                <w:kern w:val="0"/>
                <w:sz w:val="18"/>
                <w:szCs w:val="18"/>
              </w:rPr>
              <w:t>苯</w:t>
            </w:r>
          </w:p>
        </w:tc>
        <w:tc>
          <w:tcPr>
            <w:tcW w:w="1963" w:type="dxa"/>
            <w:shd w:val="clear" w:color="auto" w:fill="auto"/>
            <w:vAlign w:val="center"/>
          </w:tcPr>
          <w:p w14:paraId="30840AF9" w14:textId="77777777" w:rsidR="00E2651B" w:rsidRDefault="0091093B">
            <w:pPr>
              <w:jc w:val="center"/>
              <w:rPr>
                <w:kern w:val="0"/>
                <w:sz w:val="18"/>
                <w:szCs w:val="18"/>
              </w:rPr>
            </w:pPr>
            <w:r>
              <w:rPr>
                <w:kern w:val="0"/>
                <w:sz w:val="18"/>
                <w:szCs w:val="18"/>
              </w:rPr>
              <w:t>0.5</w:t>
            </w:r>
          </w:p>
        </w:tc>
        <w:tc>
          <w:tcPr>
            <w:tcW w:w="2511" w:type="dxa"/>
            <w:vAlign w:val="center"/>
          </w:tcPr>
          <w:p w14:paraId="54A5AD93" w14:textId="3F8173FC" w:rsidR="00E2651B" w:rsidRDefault="0091093B">
            <w:pPr>
              <w:jc w:val="center"/>
              <w:rPr>
                <w:rFonts w:cs="Calibri"/>
                <w:kern w:val="0"/>
                <w:sz w:val="18"/>
                <w:szCs w:val="18"/>
              </w:rPr>
            </w:pPr>
            <w:r>
              <w:rPr>
                <w:rFonts w:cs="Calibri" w:hint="eastAsia"/>
                <w:kern w:val="0"/>
                <w:sz w:val="18"/>
                <w:szCs w:val="18"/>
              </w:rPr>
              <w:t>0</w:t>
            </w:r>
            <w:r>
              <w:rPr>
                <w:rFonts w:cs="Calibri"/>
                <w:kern w:val="0"/>
                <w:sz w:val="18"/>
                <w:szCs w:val="18"/>
              </w:rPr>
              <w:t>.</w:t>
            </w:r>
            <w:r>
              <w:rPr>
                <w:rFonts w:cs="Calibri" w:hint="eastAsia"/>
                <w:kern w:val="0"/>
                <w:sz w:val="18"/>
                <w:szCs w:val="18"/>
              </w:rPr>
              <w:t>02</w:t>
            </w:r>
          </w:p>
        </w:tc>
        <w:tc>
          <w:tcPr>
            <w:tcW w:w="1581" w:type="dxa"/>
            <w:vMerge w:val="restart"/>
            <w:shd w:val="clear" w:color="auto" w:fill="auto"/>
            <w:vAlign w:val="center"/>
          </w:tcPr>
          <w:p w14:paraId="7300C64D" w14:textId="77777777" w:rsidR="00E2651B" w:rsidRDefault="0091093B">
            <w:pPr>
              <w:jc w:val="center"/>
              <w:rPr>
                <w:kern w:val="0"/>
                <w:sz w:val="18"/>
                <w:szCs w:val="18"/>
              </w:rPr>
            </w:pPr>
            <w:r>
              <w:rPr>
                <w:rFonts w:cs="Calibri" w:hint="eastAsia"/>
                <w:kern w:val="0"/>
                <w:sz w:val="18"/>
                <w:szCs w:val="18"/>
              </w:rPr>
              <w:t>车间或生产设施排气筒</w:t>
            </w:r>
          </w:p>
        </w:tc>
      </w:tr>
      <w:tr w:rsidR="00E2651B" w14:paraId="135B7164" w14:textId="77777777" w:rsidTr="006C5429">
        <w:trPr>
          <w:trHeight w:val="275"/>
          <w:jc w:val="center"/>
        </w:trPr>
        <w:tc>
          <w:tcPr>
            <w:tcW w:w="704" w:type="dxa"/>
            <w:shd w:val="clear" w:color="auto" w:fill="auto"/>
            <w:vAlign w:val="center"/>
          </w:tcPr>
          <w:p w14:paraId="2F712607" w14:textId="77777777" w:rsidR="00E2651B" w:rsidRDefault="0091093B">
            <w:pPr>
              <w:widowControl/>
              <w:jc w:val="center"/>
              <w:rPr>
                <w:kern w:val="0"/>
                <w:sz w:val="18"/>
                <w:szCs w:val="18"/>
              </w:rPr>
            </w:pPr>
            <w:r>
              <w:rPr>
                <w:kern w:val="0"/>
                <w:sz w:val="18"/>
                <w:szCs w:val="18"/>
              </w:rPr>
              <w:t>2</w:t>
            </w:r>
          </w:p>
        </w:tc>
        <w:tc>
          <w:tcPr>
            <w:tcW w:w="1600" w:type="dxa"/>
            <w:shd w:val="clear" w:color="auto" w:fill="auto"/>
            <w:vAlign w:val="center"/>
          </w:tcPr>
          <w:p w14:paraId="22CC9F67" w14:textId="77777777" w:rsidR="00E2651B" w:rsidRDefault="0091093B">
            <w:pPr>
              <w:jc w:val="center"/>
              <w:rPr>
                <w:kern w:val="0"/>
                <w:sz w:val="18"/>
                <w:szCs w:val="18"/>
              </w:rPr>
            </w:pPr>
            <w:r>
              <w:rPr>
                <w:rFonts w:hint="eastAsia"/>
                <w:kern w:val="0"/>
                <w:sz w:val="18"/>
                <w:szCs w:val="18"/>
              </w:rPr>
              <w:t>苯系物</w:t>
            </w:r>
            <w:r>
              <w:rPr>
                <w:kern w:val="0"/>
                <w:sz w:val="18"/>
                <w:szCs w:val="18"/>
                <w:vertAlign w:val="superscript"/>
              </w:rPr>
              <w:t>b</w:t>
            </w:r>
          </w:p>
        </w:tc>
        <w:tc>
          <w:tcPr>
            <w:tcW w:w="1963" w:type="dxa"/>
            <w:shd w:val="clear" w:color="auto" w:fill="auto"/>
            <w:vAlign w:val="center"/>
          </w:tcPr>
          <w:p w14:paraId="1F0C097D" w14:textId="77777777" w:rsidR="00E2651B" w:rsidRDefault="0091093B">
            <w:pPr>
              <w:jc w:val="center"/>
              <w:rPr>
                <w:kern w:val="0"/>
                <w:sz w:val="18"/>
                <w:szCs w:val="18"/>
              </w:rPr>
            </w:pPr>
            <w:r>
              <w:rPr>
                <w:kern w:val="0"/>
                <w:sz w:val="18"/>
                <w:szCs w:val="18"/>
              </w:rPr>
              <w:t>20</w:t>
            </w:r>
          </w:p>
        </w:tc>
        <w:tc>
          <w:tcPr>
            <w:tcW w:w="2511" w:type="dxa"/>
            <w:vAlign w:val="center"/>
          </w:tcPr>
          <w:p w14:paraId="2BD4B66F" w14:textId="77777777" w:rsidR="00E2651B" w:rsidRDefault="0091093B">
            <w:pPr>
              <w:widowControl/>
              <w:jc w:val="center"/>
              <w:rPr>
                <w:kern w:val="0"/>
                <w:sz w:val="18"/>
                <w:szCs w:val="18"/>
              </w:rPr>
            </w:pPr>
            <w:r>
              <w:rPr>
                <w:rFonts w:hint="eastAsia"/>
                <w:kern w:val="0"/>
                <w:sz w:val="18"/>
                <w:szCs w:val="18"/>
              </w:rPr>
              <w:t>0</w:t>
            </w:r>
            <w:r>
              <w:rPr>
                <w:kern w:val="0"/>
                <w:sz w:val="18"/>
                <w:szCs w:val="18"/>
              </w:rPr>
              <w:t>.8</w:t>
            </w:r>
          </w:p>
        </w:tc>
        <w:tc>
          <w:tcPr>
            <w:tcW w:w="1581" w:type="dxa"/>
            <w:vMerge/>
            <w:shd w:val="clear" w:color="auto" w:fill="auto"/>
            <w:vAlign w:val="center"/>
          </w:tcPr>
          <w:p w14:paraId="1A6798BE" w14:textId="77777777" w:rsidR="00E2651B" w:rsidRDefault="00E2651B">
            <w:pPr>
              <w:widowControl/>
              <w:jc w:val="center"/>
              <w:rPr>
                <w:kern w:val="0"/>
                <w:sz w:val="18"/>
                <w:szCs w:val="18"/>
              </w:rPr>
            </w:pPr>
          </w:p>
        </w:tc>
      </w:tr>
      <w:tr w:rsidR="00E2651B" w14:paraId="39D8F376" w14:textId="77777777" w:rsidTr="006C5429">
        <w:trPr>
          <w:trHeight w:val="275"/>
          <w:jc w:val="center"/>
        </w:trPr>
        <w:tc>
          <w:tcPr>
            <w:tcW w:w="704" w:type="dxa"/>
            <w:shd w:val="clear" w:color="auto" w:fill="auto"/>
            <w:vAlign w:val="center"/>
          </w:tcPr>
          <w:p w14:paraId="3619BDEE" w14:textId="77777777" w:rsidR="00E2651B" w:rsidRDefault="0091093B">
            <w:pPr>
              <w:widowControl/>
              <w:jc w:val="center"/>
              <w:rPr>
                <w:kern w:val="0"/>
                <w:sz w:val="18"/>
                <w:szCs w:val="18"/>
              </w:rPr>
            </w:pPr>
            <w:r>
              <w:rPr>
                <w:kern w:val="0"/>
                <w:sz w:val="18"/>
                <w:szCs w:val="18"/>
              </w:rPr>
              <w:t>3</w:t>
            </w:r>
          </w:p>
        </w:tc>
        <w:tc>
          <w:tcPr>
            <w:tcW w:w="1600" w:type="dxa"/>
            <w:shd w:val="clear" w:color="auto" w:fill="auto"/>
            <w:vAlign w:val="center"/>
          </w:tcPr>
          <w:p w14:paraId="14981A92" w14:textId="77777777" w:rsidR="00E2651B" w:rsidRDefault="0091093B">
            <w:pPr>
              <w:jc w:val="center"/>
              <w:rPr>
                <w:kern w:val="0"/>
                <w:sz w:val="18"/>
                <w:szCs w:val="18"/>
              </w:rPr>
            </w:pPr>
            <w:r>
              <w:rPr>
                <w:rFonts w:hint="eastAsia"/>
                <w:kern w:val="0"/>
                <w:sz w:val="18"/>
                <w:szCs w:val="18"/>
              </w:rPr>
              <w:t>非甲烷总烃</w:t>
            </w:r>
          </w:p>
        </w:tc>
        <w:tc>
          <w:tcPr>
            <w:tcW w:w="1963" w:type="dxa"/>
            <w:shd w:val="clear" w:color="auto" w:fill="auto"/>
            <w:vAlign w:val="center"/>
          </w:tcPr>
          <w:p w14:paraId="2A4014FA" w14:textId="77777777" w:rsidR="00E2651B" w:rsidRDefault="0091093B">
            <w:pPr>
              <w:jc w:val="center"/>
              <w:rPr>
                <w:kern w:val="0"/>
                <w:sz w:val="18"/>
                <w:szCs w:val="18"/>
              </w:rPr>
            </w:pPr>
            <w:r>
              <w:rPr>
                <w:kern w:val="0"/>
                <w:sz w:val="18"/>
                <w:szCs w:val="18"/>
              </w:rPr>
              <w:t>50</w:t>
            </w:r>
          </w:p>
        </w:tc>
        <w:tc>
          <w:tcPr>
            <w:tcW w:w="2511" w:type="dxa"/>
            <w:vAlign w:val="center"/>
          </w:tcPr>
          <w:p w14:paraId="77718EA9" w14:textId="541DF0BE" w:rsidR="00E2651B" w:rsidRDefault="009C16C6">
            <w:pPr>
              <w:widowControl/>
              <w:jc w:val="center"/>
              <w:rPr>
                <w:kern w:val="0"/>
                <w:sz w:val="18"/>
                <w:szCs w:val="18"/>
              </w:rPr>
            </w:pPr>
            <w:r w:rsidRPr="00E706AD">
              <w:rPr>
                <w:rFonts w:hint="eastAsia"/>
                <w:kern w:val="0"/>
                <w:sz w:val="18"/>
                <w:szCs w:val="18"/>
              </w:rPr>
              <w:t>2</w:t>
            </w:r>
            <w:r w:rsidRPr="00E706AD">
              <w:rPr>
                <w:kern w:val="0"/>
                <w:sz w:val="18"/>
                <w:szCs w:val="18"/>
              </w:rPr>
              <w:t>.0</w:t>
            </w:r>
          </w:p>
        </w:tc>
        <w:tc>
          <w:tcPr>
            <w:tcW w:w="1581" w:type="dxa"/>
            <w:vMerge/>
            <w:shd w:val="clear" w:color="auto" w:fill="auto"/>
            <w:vAlign w:val="center"/>
          </w:tcPr>
          <w:p w14:paraId="5A7AF369" w14:textId="77777777" w:rsidR="00E2651B" w:rsidRDefault="00E2651B">
            <w:pPr>
              <w:widowControl/>
              <w:jc w:val="center"/>
              <w:rPr>
                <w:kern w:val="0"/>
                <w:sz w:val="18"/>
                <w:szCs w:val="18"/>
              </w:rPr>
            </w:pPr>
          </w:p>
        </w:tc>
      </w:tr>
      <w:tr w:rsidR="00E2651B" w14:paraId="60CA8B31" w14:textId="77777777" w:rsidTr="006C5429">
        <w:trPr>
          <w:trHeight w:val="275"/>
          <w:jc w:val="center"/>
        </w:trPr>
        <w:tc>
          <w:tcPr>
            <w:tcW w:w="704" w:type="dxa"/>
            <w:shd w:val="clear" w:color="auto" w:fill="auto"/>
            <w:vAlign w:val="center"/>
          </w:tcPr>
          <w:p w14:paraId="5300DA6C" w14:textId="77777777" w:rsidR="00E2651B" w:rsidRDefault="0091093B">
            <w:pPr>
              <w:widowControl/>
              <w:jc w:val="center"/>
              <w:rPr>
                <w:kern w:val="0"/>
                <w:sz w:val="18"/>
                <w:szCs w:val="18"/>
              </w:rPr>
            </w:pPr>
            <w:r>
              <w:rPr>
                <w:kern w:val="0"/>
                <w:sz w:val="18"/>
                <w:szCs w:val="18"/>
              </w:rPr>
              <w:t>4</w:t>
            </w:r>
          </w:p>
        </w:tc>
        <w:tc>
          <w:tcPr>
            <w:tcW w:w="1600" w:type="dxa"/>
            <w:shd w:val="clear" w:color="auto" w:fill="auto"/>
            <w:vAlign w:val="center"/>
          </w:tcPr>
          <w:p w14:paraId="62C831EE" w14:textId="77777777" w:rsidR="00E2651B" w:rsidRDefault="0091093B">
            <w:pPr>
              <w:jc w:val="center"/>
              <w:rPr>
                <w:kern w:val="0"/>
                <w:sz w:val="18"/>
                <w:szCs w:val="18"/>
              </w:rPr>
            </w:pPr>
            <w:proofErr w:type="spellStart"/>
            <w:r>
              <w:rPr>
                <w:kern w:val="0"/>
                <w:sz w:val="18"/>
                <w:szCs w:val="18"/>
              </w:rPr>
              <w:t>TVOC</w:t>
            </w:r>
            <w:r>
              <w:rPr>
                <w:kern w:val="0"/>
                <w:sz w:val="18"/>
                <w:szCs w:val="18"/>
                <w:vertAlign w:val="superscript"/>
              </w:rPr>
              <w:t>c</w:t>
            </w:r>
            <w:proofErr w:type="spellEnd"/>
          </w:p>
        </w:tc>
        <w:tc>
          <w:tcPr>
            <w:tcW w:w="1963" w:type="dxa"/>
            <w:shd w:val="clear" w:color="auto" w:fill="auto"/>
            <w:vAlign w:val="center"/>
          </w:tcPr>
          <w:p w14:paraId="3530695A" w14:textId="77777777" w:rsidR="00E2651B" w:rsidRDefault="0091093B">
            <w:pPr>
              <w:jc w:val="center"/>
              <w:rPr>
                <w:kern w:val="0"/>
                <w:sz w:val="18"/>
                <w:szCs w:val="18"/>
              </w:rPr>
            </w:pPr>
            <w:r>
              <w:rPr>
                <w:kern w:val="0"/>
                <w:sz w:val="18"/>
                <w:szCs w:val="18"/>
              </w:rPr>
              <w:t>80</w:t>
            </w:r>
          </w:p>
        </w:tc>
        <w:tc>
          <w:tcPr>
            <w:tcW w:w="2511" w:type="dxa"/>
            <w:vAlign w:val="center"/>
          </w:tcPr>
          <w:p w14:paraId="1D467F22" w14:textId="41DC709D" w:rsidR="00E2651B" w:rsidRDefault="009C16C6">
            <w:pPr>
              <w:widowControl/>
              <w:jc w:val="center"/>
              <w:rPr>
                <w:kern w:val="0"/>
                <w:sz w:val="18"/>
                <w:szCs w:val="18"/>
              </w:rPr>
            </w:pPr>
            <w:r>
              <w:rPr>
                <w:rFonts w:hint="eastAsia"/>
                <w:kern w:val="0"/>
                <w:sz w:val="18"/>
                <w:szCs w:val="18"/>
              </w:rPr>
              <w:t>3</w:t>
            </w:r>
            <w:r>
              <w:rPr>
                <w:kern w:val="0"/>
                <w:sz w:val="18"/>
                <w:szCs w:val="18"/>
              </w:rPr>
              <w:t>.2</w:t>
            </w:r>
          </w:p>
        </w:tc>
        <w:tc>
          <w:tcPr>
            <w:tcW w:w="1581" w:type="dxa"/>
            <w:vMerge/>
            <w:shd w:val="clear" w:color="auto" w:fill="auto"/>
            <w:vAlign w:val="center"/>
          </w:tcPr>
          <w:p w14:paraId="3488023C" w14:textId="77777777" w:rsidR="00E2651B" w:rsidRDefault="00E2651B">
            <w:pPr>
              <w:widowControl/>
              <w:jc w:val="center"/>
              <w:rPr>
                <w:kern w:val="0"/>
                <w:sz w:val="18"/>
                <w:szCs w:val="18"/>
              </w:rPr>
            </w:pPr>
          </w:p>
        </w:tc>
      </w:tr>
      <w:tr w:rsidR="00E2651B" w14:paraId="6AA623E1" w14:textId="77777777" w:rsidTr="006C5429">
        <w:trPr>
          <w:trHeight w:val="275"/>
          <w:jc w:val="center"/>
        </w:trPr>
        <w:tc>
          <w:tcPr>
            <w:tcW w:w="704" w:type="dxa"/>
            <w:shd w:val="clear" w:color="auto" w:fill="auto"/>
            <w:vAlign w:val="center"/>
          </w:tcPr>
          <w:p w14:paraId="554AB702" w14:textId="77777777" w:rsidR="00E2651B" w:rsidRDefault="0091093B">
            <w:pPr>
              <w:widowControl/>
              <w:jc w:val="center"/>
              <w:rPr>
                <w:kern w:val="0"/>
                <w:sz w:val="18"/>
                <w:szCs w:val="18"/>
              </w:rPr>
            </w:pPr>
            <w:r>
              <w:rPr>
                <w:kern w:val="0"/>
                <w:sz w:val="18"/>
                <w:szCs w:val="18"/>
              </w:rPr>
              <w:t>5</w:t>
            </w:r>
          </w:p>
        </w:tc>
        <w:tc>
          <w:tcPr>
            <w:tcW w:w="1600" w:type="dxa"/>
            <w:shd w:val="clear" w:color="auto" w:fill="auto"/>
            <w:vAlign w:val="center"/>
          </w:tcPr>
          <w:p w14:paraId="2E5BAA42" w14:textId="77777777" w:rsidR="00E2651B" w:rsidRDefault="0091093B">
            <w:pPr>
              <w:jc w:val="center"/>
              <w:rPr>
                <w:kern w:val="0"/>
                <w:sz w:val="18"/>
                <w:szCs w:val="18"/>
              </w:rPr>
            </w:pPr>
            <w:r>
              <w:rPr>
                <w:rFonts w:hint="eastAsia"/>
                <w:kern w:val="0"/>
                <w:sz w:val="18"/>
                <w:szCs w:val="18"/>
              </w:rPr>
              <w:t>颗粒物</w:t>
            </w:r>
          </w:p>
        </w:tc>
        <w:tc>
          <w:tcPr>
            <w:tcW w:w="1963" w:type="dxa"/>
            <w:shd w:val="clear" w:color="auto" w:fill="auto"/>
            <w:vAlign w:val="center"/>
          </w:tcPr>
          <w:p w14:paraId="0D9F7A59" w14:textId="77777777" w:rsidR="00E2651B" w:rsidRDefault="0091093B">
            <w:pPr>
              <w:jc w:val="center"/>
              <w:rPr>
                <w:kern w:val="0"/>
                <w:sz w:val="18"/>
                <w:szCs w:val="18"/>
              </w:rPr>
            </w:pPr>
            <w:r>
              <w:rPr>
                <w:kern w:val="0"/>
                <w:sz w:val="18"/>
                <w:szCs w:val="18"/>
              </w:rPr>
              <w:t>10</w:t>
            </w:r>
          </w:p>
        </w:tc>
        <w:tc>
          <w:tcPr>
            <w:tcW w:w="2511" w:type="dxa"/>
            <w:vAlign w:val="center"/>
          </w:tcPr>
          <w:p w14:paraId="3A25700A" w14:textId="622CD5C3" w:rsidR="00E2651B" w:rsidRDefault="0091093B">
            <w:pPr>
              <w:widowControl/>
              <w:jc w:val="center"/>
              <w:rPr>
                <w:kern w:val="0"/>
                <w:sz w:val="18"/>
                <w:szCs w:val="18"/>
              </w:rPr>
            </w:pPr>
            <w:r>
              <w:rPr>
                <w:rFonts w:hint="eastAsia"/>
                <w:kern w:val="0"/>
                <w:sz w:val="18"/>
                <w:szCs w:val="18"/>
              </w:rPr>
              <w:t>0</w:t>
            </w:r>
            <w:r>
              <w:rPr>
                <w:kern w:val="0"/>
                <w:sz w:val="18"/>
                <w:szCs w:val="18"/>
              </w:rPr>
              <w:t>.</w:t>
            </w:r>
            <w:r w:rsidR="009C16C6">
              <w:rPr>
                <w:kern w:val="0"/>
                <w:sz w:val="18"/>
                <w:szCs w:val="18"/>
              </w:rPr>
              <w:t>4</w:t>
            </w:r>
          </w:p>
        </w:tc>
        <w:tc>
          <w:tcPr>
            <w:tcW w:w="1581" w:type="dxa"/>
            <w:vMerge/>
            <w:shd w:val="clear" w:color="auto" w:fill="auto"/>
            <w:vAlign w:val="center"/>
          </w:tcPr>
          <w:p w14:paraId="494802F4" w14:textId="77777777" w:rsidR="00E2651B" w:rsidRDefault="00E2651B">
            <w:pPr>
              <w:widowControl/>
              <w:jc w:val="center"/>
              <w:rPr>
                <w:kern w:val="0"/>
                <w:sz w:val="18"/>
                <w:szCs w:val="18"/>
              </w:rPr>
            </w:pPr>
          </w:p>
        </w:tc>
      </w:tr>
      <w:tr w:rsidR="00E2651B" w14:paraId="2A7EF02B" w14:textId="77777777" w:rsidTr="006C5429">
        <w:trPr>
          <w:trHeight w:val="51"/>
          <w:jc w:val="center"/>
        </w:trPr>
        <w:tc>
          <w:tcPr>
            <w:tcW w:w="8359" w:type="dxa"/>
            <w:gridSpan w:val="5"/>
            <w:vAlign w:val="center"/>
          </w:tcPr>
          <w:p w14:paraId="02BB5565" w14:textId="77777777" w:rsidR="00E2651B" w:rsidRDefault="0091093B">
            <w:pPr>
              <w:jc w:val="left"/>
              <w:rPr>
                <w:rFonts w:ascii="宋体" w:hAnsi="宋体"/>
                <w:kern w:val="0"/>
                <w:sz w:val="18"/>
                <w:szCs w:val="18"/>
              </w:rPr>
            </w:pPr>
            <w:bookmarkStart w:id="96" w:name="_Hlk17644949"/>
            <w:r>
              <w:rPr>
                <w:kern w:val="0"/>
                <w:sz w:val="18"/>
                <w:szCs w:val="18"/>
                <w:vertAlign w:val="superscript"/>
              </w:rPr>
              <w:t>a</w:t>
            </w:r>
            <w:r>
              <w:rPr>
                <w:rFonts w:hint="eastAsia"/>
                <w:kern w:val="0"/>
                <w:sz w:val="18"/>
                <w:szCs w:val="18"/>
              </w:rPr>
              <w:t>污</w:t>
            </w:r>
            <w:r>
              <w:rPr>
                <w:rFonts w:ascii="宋体" w:hAnsi="宋体" w:hint="eastAsia"/>
                <w:kern w:val="0"/>
                <w:sz w:val="18"/>
                <w:szCs w:val="18"/>
              </w:rPr>
              <w:t>染治理设施去除效率≥</w:t>
            </w:r>
            <w:r>
              <w:rPr>
                <w:rFonts w:ascii="宋体" w:hAnsi="宋体"/>
                <w:kern w:val="0"/>
                <w:sz w:val="18"/>
                <w:szCs w:val="18"/>
              </w:rPr>
              <w:t>90%</w:t>
            </w:r>
            <w:r>
              <w:rPr>
                <w:rFonts w:ascii="宋体" w:hAnsi="宋体" w:hint="eastAsia"/>
                <w:kern w:val="0"/>
                <w:sz w:val="18"/>
                <w:szCs w:val="18"/>
              </w:rPr>
              <w:t>时，不执行排放速率限值要求。</w:t>
            </w:r>
          </w:p>
          <w:p w14:paraId="67C7B152" w14:textId="77777777" w:rsidR="00E2651B" w:rsidRDefault="0091093B">
            <w:pPr>
              <w:jc w:val="left"/>
              <w:rPr>
                <w:rFonts w:ascii="宋体" w:hAnsi="宋体"/>
                <w:kern w:val="0"/>
                <w:sz w:val="18"/>
                <w:szCs w:val="18"/>
              </w:rPr>
            </w:pPr>
            <w:r>
              <w:rPr>
                <w:rFonts w:ascii="宋体" w:hAnsi="宋体"/>
                <w:kern w:val="0"/>
                <w:sz w:val="18"/>
                <w:szCs w:val="18"/>
                <w:vertAlign w:val="superscript"/>
              </w:rPr>
              <w:t>b</w:t>
            </w:r>
            <w:r>
              <w:rPr>
                <w:rFonts w:ascii="宋体" w:hAnsi="宋体" w:hint="eastAsia"/>
                <w:kern w:val="0"/>
                <w:sz w:val="18"/>
                <w:szCs w:val="18"/>
              </w:rPr>
              <w:t>苯系物浓度为苯、甲苯、二甲苯、三甲苯、乙苯和苯乙烯质量浓度之</w:t>
            </w:r>
            <w:proofErr w:type="gramStart"/>
            <w:r>
              <w:rPr>
                <w:rFonts w:ascii="宋体" w:hAnsi="宋体" w:hint="eastAsia"/>
                <w:kern w:val="0"/>
                <w:sz w:val="18"/>
                <w:szCs w:val="18"/>
              </w:rPr>
              <w:t>和</w:t>
            </w:r>
            <w:proofErr w:type="gramEnd"/>
            <w:r>
              <w:rPr>
                <w:rFonts w:ascii="宋体" w:hAnsi="宋体" w:hint="eastAsia"/>
                <w:kern w:val="0"/>
                <w:sz w:val="18"/>
                <w:szCs w:val="18"/>
              </w:rPr>
              <w:t>。其中，三甲苯</w:t>
            </w:r>
            <w:r>
              <w:rPr>
                <w:rFonts w:ascii="宋体" w:hAnsi="宋体"/>
                <w:kern w:val="0"/>
                <w:sz w:val="18"/>
                <w:szCs w:val="18"/>
              </w:rPr>
              <w:t>待国家污染物监测技术规定发布后执行</w:t>
            </w:r>
            <w:r>
              <w:rPr>
                <w:rFonts w:ascii="宋体" w:hAnsi="宋体" w:hint="eastAsia"/>
                <w:kern w:val="0"/>
                <w:sz w:val="18"/>
                <w:szCs w:val="18"/>
              </w:rPr>
              <w:t>。</w:t>
            </w:r>
          </w:p>
          <w:p w14:paraId="72EA8861" w14:textId="77777777" w:rsidR="00E2651B" w:rsidRDefault="0091093B">
            <w:pPr>
              <w:jc w:val="left"/>
              <w:rPr>
                <w:kern w:val="0"/>
                <w:sz w:val="18"/>
                <w:szCs w:val="18"/>
              </w:rPr>
            </w:pPr>
            <w:r>
              <w:rPr>
                <w:rFonts w:ascii="宋体" w:hAnsi="宋体"/>
                <w:kern w:val="0"/>
                <w:sz w:val="18"/>
                <w:szCs w:val="18"/>
                <w:vertAlign w:val="superscript"/>
              </w:rPr>
              <w:t>c</w:t>
            </w:r>
            <w:r>
              <w:rPr>
                <w:rFonts w:ascii="宋体" w:hAnsi="宋体"/>
                <w:kern w:val="0"/>
                <w:sz w:val="18"/>
                <w:szCs w:val="18"/>
              </w:rPr>
              <w:t>根据3.6的定义，结合附录A和有关环境管理要求等，筛选确定计入TVOC的物质</w:t>
            </w:r>
            <w:r>
              <w:rPr>
                <w:rFonts w:ascii="宋体" w:hAnsi="宋体" w:hint="eastAsia"/>
                <w:kern w:val="0"/>
                <w:sz w:val="18"/>
                <w:szCs w:val="18"/>
              </w:rPr>
              <w:t>，</w:t>
            </w:r>
            <w:r>
              <w:rPr>
                <w:rFonts w:ascii="宋体" w:hAnsi="宋体"/>
                <w:kern w:val="0"/>
                <w:sz w:val="18"/>
                <w:szCs w:val="18"/>
              </w:rPr>
              <w:t>尚不具备分析方法的待国家污染物监测技术规定发布后实施。</w:t>
            </w:r>
          </w:p>
        </w:tc>
      </w:tr>
    </w:tbl>
    <w:p w14:paraId="62D07012" w14:textId="19DA2B4C" w:rsidR="00E2651B" w:rsidRDefault="006C5429">
      <w:pPr>
        <w:pStyle w:val="affff3"/>
        <w:rPr>
          <w:rFonts w:ascii="宋体" w:hAnsi="宋体"/>
        </w:rPr>
      </w:pPr>
      <w:bookmarkStart w:id="97" w:name="_Hlk12544971"/>
      <w:bookmarkEnd w:id="95"/>
      <w:bookmarkEnd w:id="96"/>
      <w:r>
        <w:t>4</w:t>
      </w:r>
      <w:r w:rsidR="0091093B">
        <w:t xml:space="preserve">.1.2 </w:t>
      </w:r>
      <w:r w:rsidR="0091093B">
        <w:rPr>
          <w:rFonts w:ascii="宋体" w:eastAsia="宋体" w:hAnsi="宋体" w:hint="eastAsia"/>
        </w:rPr>
        <w:t>排气筒高度一般不低于</w:t>
      </w:r>
      <w:r w:rsidR="0091093B">
        <w:rPr>
          <w:rFonts w:ascii="宋体" w:eastAsia="宋体" w:hAnsi="宋体"/>
        </w:rPr>
        <w:t>15 m</w:t>
      </w:r>
      <w:r w:rsidR="0091093B">
        <w:rPr>
          <w:rFonts w:ascii="宋体" w:eastAsia="宋体" w:hAnsi="宋体" w:hint="eastAsia"/>
        </w:rPr>
        <w:t>（因安全考虑或有特殊工艺</w:t>
      </w:r>
      <w:r w:rsidR="0091093B">
        <w:rPr>
          <w:rFonts w:ascii="宋体" w:eastAsia="宋体" w:hAnsi="宋体"/>
        </w:rPr>
        <w:t>要求的除外</w:t>
      </w:r>
      <w:r w:rsidR="0091093B">
        <w:rPr>
          <w:rFonts w:ascii="宋体" w:eastAsia="宋体" w:hAnsi="宋体" w:hint="eastAsia"/>
        </w:rPr>
        <w:t>）</w:t>
      </w:r>
      <w:r w:rsidR="0091093B">
        <w:rPr>
          <w:rFonts w:ascii="宋体" w:eastAsia="宋体" w:hAnsi="宋体"/>
        </w:rPr>
        <w:t>，具体高度以及与周围建筑物的</w:t>
      </w:r>
      <w:r w:rsidR="0091093B">
        <w:rPr>
          <w:rFonts w:ascii="宋体" w:eastAsia="宋体" w:hAnsi="宋体" w:hint="eastAsia"/>
        </w:rPr>
        <w:t>相关高度关系</w:t>
      </w:r>
      <w:r w:rsidR="0091093B">
        <w:rPr>
          <w:rFonts w:ascii="宋体" w:eastAsia="宋体" w:hAnsi="宋体"/>
        </w:rPr>
        <w:t>应根据环境影响评价文件确定。确因安全考虑或其他特殊工艺要求</w:t>
      </w:r>
      <w:r w:rsidR="0091093B">
        <w:rPr>
          <w:rFonts w:ascii="宋体" w:eastAsia="宋体" w:hAnsi="宋体" w:hint="eastAsia"/>
        </w:rPr>
        <w:t>，新建</w:t>
      </w:r>
      <w:r w:rsidR="004E4054">
        <w:rPr>
          <w:rFonts w:ascii="宋体" w:eastAsia="宋体" w:hAnsi="宋体" w:hint="eastAsia"/>
        </w:rPr>
        <w:t>涂装工序</w:t>
      </w:r>
      <w:r w:rsidR="0091093B">
        <w:rPr>
          <w:rFonts w:ascii="宋体" w:eastAsia="宋体" w:hAnsi="宋体" w:hint="eastAsia"/>
        </w:rPr>
        <w:t>的排气筒必须低于</w:t>
      </w:r>
      <w:r w:rsidR="0091093B">
        <w:rPr>
          <w:rFonts w:ascii="宋体" w:eastAsia="宋体" w:hAnsi="宋体"/>
        </w:rPr>
        <w:t>15 m</w:t>
      </w:r>
      <w:r w:rsidR="0091093B">
        <w:rPr>
          <w:rFonts w:ascii="宋体" w:eastAsia="宋体" w:hAnsi="宋体" w:hint="eastAsia"/>
        </w:rPr>
        <w:t>时，其最高允许排放速率按表</w:t>
      </w:r>
      <w:r w:rsidR="0091093B">
        <w:rPr>
          <w:rFonts w:ascii="宋体" w:eastAsia="宋体" w:hAnsi="宋体"/>
        </w:rPr>
        <w:t>1</w:t>
      </w:r>
      <w:r w:rsidR="0091093B">
        <w:rPr>
          <w:rFonts w:ascii="宋体" w:eastAsia="宋体" w:hAnsi="宋体" w:hint="eastAsia"/>
        </w:rPr>
        <w:t>所列排放速率限值的</w:t>
      </w:r>
      <w:r w:rsidR="0091093B">
        <w:rPr>
          <w:rFonts w:ascii="宋体" w:eastAsia="宋体" w:hAnsi="宋体"/>
        </w:rPr>
        <w:t>50%</w:t>
      </w:r>
      <w:r w:rsidR="0091093B">
        <w:rPr>
          <w:rFonts w:ascii="宋体" w:eastAsia="宋体" w:hAnsi="宋体" w:hint="eastAsia"/>
        </w:rPr>
        <w:t>执行</w:t>
      </w:r>
      <w:r w:rsidR="006245E2">
        <w:rPr>
          <w:rFonts w:ascii="宋体" w:eastAsia="宋体" w:hAnsi="宋体" w:hint="eastAsia"/>
        </w:rPr>
        <w:t>。</w:t>
      </w:r>
    </w:p>
    <w:p w14:paraId="71684332" w14:textId="6935795D" w:rsidR="00E2651B" w:rsidRDefault="001B6AD8">
      <w:pPr>
        <w:pStyle w:val="affff3"/>
      </w:pPr>
      <w:r>
        <w:t>4</w:t>
      </w:r>
      <w:r w:rsidR="0091093B">
        <w:t>.1.3</w:t>
      </w:r>
      <w:bookmarkStart w:id="98" w:name="_Hlk56758915"/>
      <w:r w:rsidR="0091093B">
        <w:t xml:space="preserve"> </w:t>
      </w:r>
      <w:r w:rsidR="0091093B">
        <w:rPr>
          <w:rFonts w:ascii="宋体" w:eastAsia="宋体" w:hAnsi="宋体" w:hint="eastAsia"/>
        </w:rPr>
        <w:t>车间或生产设施收集的废气中非甲烷总烃初始排放速率≥</w:t>
      </w:r>
      <w:r w:rsidR="0091093B">
        <w:rPr>
          <w:rFonts w:ascii="宋体" w:eastAsia="宋体" w:hAnsi="宋体"/>
        </w:rPr>
        <w:t>2 kg/h</w:t>
      </w:r>
      <w:r w:rsidR="0091093B">
        <w:rPr>
          <w:rFonts w:ascii="宋体" w:eastAsia="宋体" w:hAnsi="宋体" w:hint="eastAsia"/>
        </w:rPr>
        <w:t>时，挥发性有机物治理设施的处理效率不应低于</w:t>
      </w:r>
      <w:r w:rsidR="0091093B">
        <w:rPr>
          <w:rFonts w:ascii="宋体" w:eastAsia="宋体" w:hAnsi="宋体"/>
        </w:rPr>
        <w:t>80%</w:t>
      </w:r>
      <w:r w:rsidR="0091093B">
        <w:rPr>
          <w:rFonts w:ascii="宋体" w:eastAsia="宋体" w:hAnsi="宋体" w:hint="eastAsia"/>
        </w:rPr>
        <w:t>，采用的原辅材料即用状态下VOCs质量占比小于</w:t>
      </w:r>
      <w:r w:rsidR="0091093B">
        <w:rPr>
          <w:rFonts w:ascii="宋体" w:eastAsia="宋体" w:hAnsi="宋体"/>
        </w:rPr>
        <w:t>10%的除外</w:t>
      </w:r>
      <w:r w:rsidR="0091093B">
        <w:rPr>
          <w:rFonts w:ascii="宋体" w:eastAsia="宋体" w:hAnsi="宋体" w:hint="eastAsia"/>
        </w:rPr>
        <w:t>。当同一车间或同一生产设施有不同排气筒排放挥发性有机物时，应该合并计算。</w:t>
      </w:r>
      <w:bookmarkEnd w:id="98"/>
    </w:p>
    <w:p w14:paraId="47E6BB24" w14:textId="4A5FEDCA" w:rsidR="00E2651B" w:rsidRDefault="001B6AD8" w:rsidP="006C5429">
      <w:pPr>
        <w:pStyle w:val="affff3"/>
        <w:jc w:val="both"/>
        <w:rPr>
          <w:rFonts w:ascii="宋体" w:hAnsi="宋体"/>
        </w:rPr>
      </w:pPr>
      <w:r>
        <w:t>4</w:t>
      </w:r>
      <w:r w:rsidR="0091093B">
        <w:t>.1.</w:t>
      </w:r>
      <w:bookmarkStart w:id="99" w:name="_Hlk50321639"/>
      <w:r w:rsidR="0091093B">
        <w:t xml:space="preserve">4 </w:t>
      </w:r>
      <w:r w:rsidR="0091093B">
        <w:rPr>
          <w:rFonts w:ascii="宋体" w:eastAsia="宋体" w:hAnsi="宋体" w:hint="eastAsia"/>
        </w:rPr>
        <w:t>污染物处理效率通过同时测定处理前后废气中污染物的排放浓度和排气量，以被去除的污染物与处理前的污染物的质量百分比计，当处理设施为多级串联处理工艺时，处理效率为多级处理的总效率，即以第一级进口为“处理前”，最后一级出口为“处理后”进行计算；当处理设施处理多个来源的废气时，应以各来源废气的污染物总量为“处理前”，以处理设施总出口为“处理后”进行计算。当污染物治理设施有多个排放出口，则以各排放口的污染物总量为“处理后”。具体见公式（</w:t>
      </w:r>
      <w:r w:rsidR="0091093B">
        <w:rPr>
          <w:rFonts w:ascii="宋体" w:eastAsia="宋体" w:hAnsi="宋体"/>
        </w:rPr>
        <w:t>1）：</w:t>
      </w:r>
    </w:p>
    <w:p w14:paraId="79A63628" w14:textId="77777777" w:rsidR="00E2651B" w:rsidRDefault="0091093B">
      <w:pPr>
        <w:spacing w:before="60" w:line="276" w:lineRule="auto"/>
        <w:jc w:val="center"/>
        <w:rPr>
          <w:bCs/>
          <w:szCs w:val="22"/>
        </w:rPr>
      </w:pPr>
      <w:r>
        <w:rPr>
          <w:bCs/>
          <w:sz w:val="28"/>
          <w:szCs w:val="32"/>
        </w:rPr>
        <w:t xml:space="preserve">    </w:t>
      </w:r>
      <w:bookmarkStart w:id="100" w:name="_Hlk50321655"/>
      <w:r>
        <w:rPr>
          <w:bCs/>
          <w:sz w:val="28"/>
          <w:szCs w:val="32"/>
        </w:rPr>
        <w:t xml:space="preserve">      </w:t>
      </w:r>
      <w:bookmarkStart w:id="101" w:name="_Hlk56703513"/>
      <m:oMath>
        <m:r>
          <w:rPr>
            <w:rFonts w:ascii="Cambria Math" w:hAnsi="Cambria Math"/>
            <w:sz w:val="24"/>
            <w:szCs w:val="28"/>
          </w:rPr>
          <m:t>η=</m:t>
        </m:r>
        <m:f>
          <m:fPr>
            <m:ctrlPr>
              <w:rPr>
                <w:rFonts w:ascii="Cambria Math" w:hAnsi="Cambria Math"/>
                <w:bCs/>
                <w:i/>
                <w:sz w:val="24"/>
                <w:szCs w:val="28"/>
              </w:rPr>
            </m:ctrlPr>
          </m:fPr>
          <m:num>
            <m:nary>
              <m:naryPr>
                <m:chr m:val="∑"/>
                <m:limLoc m:val="undOvr"/>
                <m:subHide m:val="1"/>
                <m:supHide m:val="1"/>
                <m:ctrlPr>
                  <w:rPr>
                    <w:rFonts w:ascii="Cambria Math" w:hAnsi="Cambria Math"/>
                    <w:bCs/>
                    <w:i/>
                    <w:sz w:val="24"/>
                    <w:szCs w:val="28"/>
                  </w:rPr>
                </m:ctrlPr>
              </m:naryPr>
              <m:sub/>
              <m:sup/>
              <m:e>
                <m:sSub>
                  <m:sSubPr>
                    <m:ctrlPr>
                      <w:rPr>
                        <w:rFonts w:ascii="Cambria Math" w:hAnsi="Cambria Math"/>
                        <w:bCs/>
                        <w:iCs/>
                        <w:sz w:val="24"/>
                        <w:szCs w:val="28"/>
                      </w:rPr>
                    </m:ctrlPr>
                  </m:sSubPr>
                  <m:e>
                    <m:r>
                      <m:rPr>
                        <m:sty m:val="p"/>
                      </m:rPr>
                      <w:rPr>
                        <w:rFonts w:ascii="Cambria Math" w:hAnsi="Cambria Math"/>
                        <w:szCs w:val="22"/>
                      </w:rPr>
                      <m:t>ρ</m:t>
                    </m:r>
                  </m:e>
                  <m:sub>
                    <m:r>
                      <m:rPr>
                        <m:sty m:val="p"/>
                      </m:rPr>
                      <w:rPr>
                        <w:rFonts w:ascii="Cambria Math" w:hAnsi="Cambria Math" w:hint="eastAsia"/>
                        <w:sz w:val="24"/>
                        <w:szCs w:val="28"/>
                      </w:rPr>
                      <m:t>前</m:t>
                    </m:r>
                  </m:sub>
                </m:sSub>
                <m:r>
                  <w:rPr>
                    <w:rFonts w:ascii="Cambria Math" w:hAnsi="Cambria Math"/>
                    <w:sz w:val="24"/>
                    <w:szCs w:val="28"/>
                  </w:rPr>
                  <m:t>×</m:t>
                </m:r>
                <m:sSub>
                  <m:sSubPr>
                    <m:ctrlPr>
                      <w:rPr>
                        <w:rFonts w:ascii="Cambria Math" w:hAnsi="Cambria Math"/>
                        <w:bCs/>
                        <w:iCs/>
                        <w:sz w:val="24"/>
                        <w:szCs w:val="28"/>
                      </w:rPr>
                    </m:ctrlPr>
                  </m:sSubPr>
                  <m:e>
                    <m:r>
                      <m:rPr>
                        <m:sty m:val="p"/>
                      </m:rPr>
                      <w:rPr>
                        <w:rFonts w:ascii="Cambria Math" w:hAnsi="Cambria Math"/>
                        <w:sz w:val="24"/>
                        <w:szCs w:val="28"/>
                      </w:rPr>
                      <m:t>Q</m:t>
                    </m:r>
                  </m:e>
                  <m:sub>
                    <m:r>
                      <m:rPr>
                        <m:sty m:val="p"/>
                      </m:rPr>
                      <w:rPr>
                        <w:rFonts w:ascii="Cambria Math" w:hAnsi="Cambria Math" w:hint="eastAsia"/>
                        <w:sz w:val="24"/>
                        <w:szCs w:val="28"/>
                      </w:rPr>
                      <m:t>前</m:t>
                    </m:r>
                  </m:sub>
                </m:sSub>
                <m:r>
                  <w:rPr>
                    <w:rFonts w:ascii="Cambria Math" w:hAnsi="Cambria Math"/>
                    <w:sz w:val="24"/>
                    <w:szCs w:val="28"/>
                  </w:rPr>
                  <m:t>-</m:t>
                </m:r>
                <m:nary>
                  <m:naryPr>
                    <m:chr m:val="∑"/>
                    <m:limLoc m:val="undOvr"/>
                    <m:subHide m:val="1"/>
                    <m:supHide m:val="1"/>
                    <m:ctrlPr>
                      <w:rPr>
                        <w:rFonts w:ascii="Cambria Math" w:hAnsi="Cambria Math"/>
                        <w:bCs/>
                        <w:i/>
                        <w:sz w:val="24"/>
                        <w:szCs w:val="28"/>
                      </w:rPr>
                    </m:ctrlPr>
                  </m:naryPr>
                  <m:sub/>
                  <m:sup/>
                  <m:e>
                    <m:sSub>
                      <m:sSubPr>
                        <m:ctrlPr>
                          <w:rPr>
                            <w:rFonts w:ascii="Cambria Math" w:hAnsi="Cambria Math"/>
                            <w:bCs/>
                            <w:iCs/>
                            <w:sz w:val="24"/>
                            <w:szCs w:val="28"/>
                          </w:rPr>
                        </m:ctrlPr>
                      </m:sSubPr>
                      <m:e>
                        <m:r>
                          <m:rPr>
                            <m:sty m:val="p"/>
                          </m:rPr>
                          <w:rPr>
                            <w:rFonts w:ascii="Cambria Math" w:hAnsi="Cambria Math"/>
                            <w:szCs w:val="22"/>
                          </w:rPr>
                          <m:t>ρ</m:t>
                        </m:r>
                      </m:e>
                      <m:sub>
                        <m:r>
                          <m:rPr>
                            <m:sty m:val="p"/>
                          </m:rPr>
                          <w:rPr>
                            <w:rFonts w:ascii="Cambria Math" w:hAnsi="Cambria Math" w:hint="eastAsia"/>
                            <w:sz w:val="24"/>
                            <w:szCs w:val="28"/>
                          </w:rPr>
                          <m:t>后</m:t>
                        </m:r>
                      </m:sub>
                    </m:sSub>
                    <m:r>
                      <w:rPr>
                        <w:rFonts w:ascii="Cambria Math" w:hAnsi="Cambria Math"/>
                        <w:sz w:val="24"/>
                        <w:szCs w:val="28"/>
                      </w:rPr>
                      <m:t>×</m:t>
                    </m:r>
                    <m:sSub>
                      <m:sSubPr>
                        <m:ctrlPr>
                          <w:rPr>
                            <w:rFonts w:ascii="Cambria Math" w:hAnsi="Cambria Math"/>
                            <w:bCs/>
                            <w:iCs/>
                            <w:sz w:val="24"/>
                            <w:szCs w:val="28"/>
                          </w:rPr>
                        </m:ctrlPr>
                      </m:sSubPr>
                      <m:e>
                        <m:r>
                          <m:rPr>
                            <m:sty m:val="p"/>
                          </m:rPr>
                          <w:rPr>
                            <w:rFonts w:ascii="Cambria Math" w:hAnsi="Cambria Math"/>
                            <w:sz w:val="24"/>
                            <w:szCs w:val="28"/>
                          </w:rPr>
                          <m:t>Q</m:t>
                        </m:r>
                      </m:e>
                      <m:sub>
                        <m:r>
                          <m:rPr>
                            <m:sty m:val="p"/>
                          </m:rPr>
                          <w:rPr>
                            <w:rFonts w:ascii="Cambria Math" w:hAnsi="Cambria Math" w:hint="eastAsia"/>
                            <w:sz w:val="24"/>
                            <w:szCs w:val="28"/>
                          </w:rPr>
                          <m:t>后</m:t>
                        </m:r>
                      </m:sub>
                    </m:sSub>
                  </m:e>
                </m:nary>
              </m:e>
            </m:nary>
          </m:num>
          <m:den>
            <m:nary>
              <m:naryPr>
                <m:chr m:val="∑"/>
                <m:limLoc m:val="undOvr"/>
                <m:subHide m:val="1"/>
                <m:supHide m:val="1"/>
                <m:ctrlPr>
                  <w:rPr>
                    <w:rFonts w:ascii="Cambria Math" w:hAnsi="Cambria Math"/>
                    <w:bCs/>
                    <w:i/>
                    <w:sz w:val="24"/>
                    <w:szCs w:val="28"/>
                  </w:rPr>
                </m:ctrlPr>
              </m:naryPr>
              <m:sub/>
              <m:sup/>
              <m:e>
                <m:sSub>
                  <m:sSubPr>
                    <m:ctrlPr>
                      <w:rPr>
                        <w:rFonts w:ascii="Cambria Math" w:hAnsi="Cambria Math"/>
                        <w:bCs/>
                        <w:iCs/>
                        <w:sz w:val="24"/>
                        <w:szCs w:val="28"/>
                      </w:rPr>
                    </m:ctrlPr>
                  </m:sSubPr>
                  <m:e>
                    <m:r>
                      <m:rPr>
                        <m:sty m:val="p"/>
                      </m:rPr>
                      <w:rPr>
                        <w:rFonts w:ascii="Cambria Math" w:hAnsi="Cambria Math"/>
                        <w:szCs w:val="22"/>
                      </w:rPr>
                      <m:t>ρ</m:t>
                    </m:r>
                  </m:e>
                  <m:sub>
                    <m:r>
                      <m:rPr>
                        <m:sty m:val="p"/>
                      </m:rPr>
                      <w:rPr>
                        <w:rFonts w:ascii="Cambria Math" w:hAnsi="Cambria Math" w:hint="eastAsia"/>
                        <w:sz w:val="24"/>
                        <w:szCs w:val="28"/>
                      </w:rPr>
                      <m:t>前</m:t>
                    </m:r>
                  </m:sub>
                </m:sSub>
                <m:r>
                  <w:rPr>
                    <w:rFonts w:ascii="Cambria Math" w:hAnsi="Cambria Math"/>
                    <w:sz w:val="24"/>
                    <w:szCs w:val="28"/>
                  </w:rPr>
                  <m:t>×</m:t>
                </m:r>
                <m:sSub>
                  <m:sSubPr>
                    <m:ctrlPr>
                      <w:rPr>
                        <w:rFonts w:ascii="Cambria Math" w:hAnsi="Cambria Math"/>
                        <w:bCs/>
                        <w:iCs/>
                        <w:sz w:val="24"/>
                        <w:szCs w:val="28"/>
                      </w:rPr>
                    </m:ctrlPr>
                  </m:sSubPr>
                  <m:e>
                    <m:r>
                      <m:rPr>
                        <m:sty m:val="p"/>
                      </m:rPr>
                      <w:rPr>
                        <w:rFonts w:ascii="Cambria Math" w:hAnsi="Cambria Math"/>
                        <w:sz w:val="24"/>
                        <w:szCs w:val="28"/>
                      </w:rPr>
                      <m:t>Q</m:t>
                    </m:r>
                  </m:e>
                  <m:sub>
                    <m:r>
                      <m:rPr>
                        <m:sty m:val="p"/>
                      </m:rPr>
                      <w:rPr>
                        <w:rFonts w:ascii="Cambria Math" w:hAnsi="Cambria Math" w:hint="eastAsia"/>
                        <w:sz w:val="24"/>
                        <w:szCs w:val="28"/>
                      </w:rPr>
                      <m:t>前</m:t>
                    </m:r>
                  </m:sub>
                </m:sSub>
              </m:e>
            </m:nary>
          </m:den>
        </m:f>
        <m:r>
          <w:rPr>
            <w:rFonts w:ascii="Cambria Math" w:hAnsi="Cambria Math"/>
            <w:sz w:val="24"/>
            <w:szCs w:val="28"/>
          </w:rPr>
          <m:t>×100%</m:t>
        </m:r>
      </m:oMath>
      <w:bookmarkEnd w:id="101"/>
      <w:r>
        <w:rPr>
          <w:rFonts w:hint="eastAsia"/>
          <w:bCs/>
          <w:i/>
          <w:szCs w:val="22"/>
        </w:rPr>
        <w:t xml:space="preserve"> </w:t>
      </w:r>
      <w:bookmarkEnd w:id="100"/>
      <w:r>
        <w:rPr>
          <w:szCs w:val="21"/>
        </w:rPr>
        <w:t>……………………………………</w:t>
      </w:r>
      <w:r>
        <w:rPr>
          <w:rFonts w:ascii="宋体" w:hAnsi="宋体" w:hint="eastAsia"/>
          <w:kern w:val="0"/>
          <w:szCs w:val="21"/>
        </w:rPr>
        <w:t>（</w:t>
      </w:r>
      <w:r>
        <w:rPr>
          <w:rFonts w:ascii="宋体" w:hAnsi="宋体"/>
          <w:kern w:val="0"/>
          <w:szCs w:val="21"/>
        </w:rPr>
        <w:t>1</w:t>
      </w:r>
      <w:r>
        <w:rPr>
          <w:rFonts w:ascii="宋体" w:hAnsi="宋体" w:hint="eastAsia"/>
          <w:kern w:val="0"/>
          <w:szCs w:val="21"/>
        </w:rPr>
        <w:t>）</w:t>
      </w:r>
    </w:p>
    <w:p w14:paraId="787893D0" w14:textId="77777777" w:rsidR="00E2651B" w:rsidRDefault="0091093B">
      <w:pPr>
        <w:spacing w:before="60" w:line="276" w:lineRule="auto"/>
        <w:rPr>
          <w:bCs/>
          <w:i/>
          <w:szCs w:val="22"/>
        </w:rPr>
      </w:pPr>
      <w:r>
        <w:rPr>
          <w:rFonts w:hint="eastAsia"/>
          <w:bCs/>
          <w:szCs w:val="22"/>
        </w:rPr>
        <w:t>式中：</w:t>
      </w:r>
    </w:p>
    <w:p w14:paraId="44CB995C" w14:textId="77777777" w:rsidR="00E2651B" w:rsidRDefault="0091093B">
      <w:pPr>
        <w:autoSpaceDE w:val="0"/>
        <w:autoSpaceDN w:val="0"/>
        <w:adjustRightInd w:val="0"/>
        <w:snapToGrid w:val="0"/>
        <w:spacing w:before="60" w:line="276" w:lineRule="auto"/>
        <w:ind w:firstLineChars="200" w:firstLine="420"/>
        <w:jc w:val="left"/>
        <w:rPr>
          <w:rFonts w:ascii="宋体" w:hAnsi="宋体"/>
          <w:kern w:val="0"/>
          <w:szCs w:val="21"/>
        </w:rPr>
      </w:pPr>
      <m:oMath>
        <m:r>
          <w:rPr>
            <w:rFonts w:ascii="Cambria Math" w:hAnsi="Cambria Math"/>
            <w:szCs w:val="22"/>
          </w:rPr>
          <m:t>η</m:t>
        </m:r>
      </m:oMath>
      <w:r>
        <w:rPr>
          <w:kern w:val="0"/>
          <w:lang w:val="zh-CN"/>
        </w:rPr>
        <w:t>——</w:t>
      </w:r>
      <w:r>
        <w:rPr>
          <w:rFonts w:ascii="宋体" w:hAnsi="宋体" w:hint="eastAsia"/>
          <w:kern w:val="0"/>
          <w:szCs w:val="21"/>
        </w:rPr>
        <w:t>处理设施的处理效率</w:t>
      </w:r>
      <w:r>
        <w:rPr>
          <w:rFonts w:ascii="宋体" w:hAnsi="宋体"/>
          <w:kern w:val="0"/>
          <w:szCs w:val="21"/>
        </w:rPr>
        <w:t>，%；</w:t>
      </w:r>
    </w:p>
    <w:p w14:paraId="51C72F92" w14:textId="77777777" w:rsidR="00E2651B" w:rsidRDefault="00096EAA">
      <w:pPr>
        <w:autoSpaceDE w:val="0"/>
        <w:autoSpaceDN w:val="0"/>
        <w:adjustRightInd w:val="0"/>
        <w:snapToGrid w:val="0"/>
        <w:spacing w:before="60" w:line="276" w:lineRule="auto"/>
        <w:ind w:firstLineChars="200" w:firstLine="420"/>
        <w:jc w:val="left"/>
        <w:rPr>
          <w:rFonts w:ascii="宋体" w:hAnsi="宋体"/>
          <w:kern w:val="0"/>
          <w:szCs w:val="21"/>
        </w:rPr>
      </w:pPr>
      <m:oMath>
        <m:sSub>
          <m:sSubPr>
            <m:ctrlPr>
              <w:rPr>
                <w:rFonts w:ascii="Cambria Math" w:hAnsi="Cambria Math"/>
                <w:bCs/>
                <w:iCs/>
                <w:szCs w:val="22"/>
              </w:rPr>
            </m:ctrlPr>
          </m:sSubPr>
          <m:e>
            <m:r>
              <m:rPr>
                <m:sty m:val="p"/>
              </m:rPr>
              <w:rPr>
                <w:rFonts w:ascii="Cambria Math" w:hAnsi="Cambria Math"/>
                <w:szCs w:val="22"/>
              </w:rPr>
              <m:t>ρ</m:t>
            </m:r>
          </m:e>
          <m:sub>
            <m:r>
              <m:rPr>
                <m:sty m:val="p"/>
              </m:rPr>
              <w:rPr>
                <w:rFonts w:ascii="Cambria Math" w:hAnsi="Cambria Math" w:hint="eastAsia"/>
                <w:szCs w:val="22"/>
              </w:rPr>
              <m:t>前</m:t>
            </m:r>
          </m:sub>
        </m:sSub>
      </m:oMath>
      <w:r w:rsidR="0091093B">
        <w:rPr>
          <w:kern w:val="0"/>
          <w:lang w:val="zh-CN"/>
        </w:rPr>
        <w:t>—</w:t>
      </w:r>
      <w:r w:rsidR="0091093B">
        <w:rPr>
          <w:rFonts w:ascii="宋体" w:hAnsi="宋体"/>
          <w:kern w:val="0"/>
          <w:szCs w:val="21"/>
        </w:rPr>
        <w:t>—</w:t>
      </w:r>
      <w:r w:rsidR="0091093B">
        <w:rPr>
          <w:rFonts w:ascii="宋体" w:hAnsi="宋体" w:hint="eastAsia"/>
          <w:kern w:val="0"/>
          <w:szCs w:val="21"/>
        </w:rPr>
        <w:t>处理前的污染物浓度</w:t>
      </w:r>
      <w:r w:rsidR="0091093B">
        <w:rPr>
          <w:rFonts w:ascii="宋体" w:hAnsi="宋体"/>
          <w:kern w:val="0"/>
          <w:szCs w:val="21"/>
        </w:rPr>
        <w:t>，mg/m</w:t>
      </w:r>
      <w:r w:rsidR="0091093B">
        <w:rPr>
          <w:rFonts w:ascii="宋体" w:hAnsi="宋体"/>
          <w:kern w:val="0"/>
          <w:szCs w:val="21"/>
          <w:vertAlign w:val="superscript"/>
        </w:rPr>
        <w:t>3</w:t>
      </w:r>
      <w:r w:rsidR="0091093B">
        <w:rPr>
          <w:rFonts w:ascii="宋体" w:hAnsi="宋体"/>
          <w:kern w:val="0"/>
          <w:szCs w:val="21"/>
        </w:rPr>
        <w:t>；</w:t>
      </w:r>
    </w:p>
    <w:p w14:paraId="6178C303" w14:textId="77777777" w:rsidR="00E2651B" w:rsidRDefault="00096EAA">
      <w:pPr>
        <w:autoSpaceDE w:val="0"/>
        <w:autoSpaceDN w:val="0"/>
        <w:adjustRightInd w:val="0"/>
        <w:snapToGrid w:val="0"/>
        <w:spacing w:before="60" w:line="276" w:lineRule="auto"/>
        <w:ind w:firstLineChars="200" w:firstLine="420"/>
        <w:jc w:val="left"/>
        <w:rPr>
          <w:rFonts w:ascii="宋体" w:hAnsi="宋体"/>
          <w:kern w:val="0"/>
          <w:szCs w:val="21"/>
        </w:rPr>
      </w:pPr>
      <m:oMath>
        <m:sSub>
          <m:sSubPr>
            <m:ctrlPr>
              <w:rPr>
                <w:rFonts w:ascii="Cambria Math" w:hAnsi="Cambria Math"/>
                <w:kern w:val="0"/>
                <w:szCs w:val="21"/>
              </w:rPr>
            </m:ctrlPr>
          </m:sSubPr>
          <m:e>
            <m:r>
              <m:rPr>
                <m:sty m:val="p"/>
              </m:rPr>
              <w:rPr>
                <w:rFonts w:ascii="Cambria Math" w:hAnsi="Cambria Math"/>
                <w:kern w:val="0"/>
                <w:szCs w:val="21"/>
              </w:rPr>
              <m:t>Q</m:t>
            </m:r>
          </m:e>
          <m:sub>
            <m:r>
              <m:rPr>
                <m:sty m:val="p"/>
              </m:rPr>
              <w:rPr>
                <w:rFonts w:ascii="Cambria Math" w:hAnsi="Cambria Math" w:hint="eastAsia"/>
                <w:kern w:val="0"/>
                <w:szCs w:val="21"/>
              </w:rPr>
              <m:t>前</m:t>
            </m:r>
          </m:sub>
        </m:sSub>
      </m:oMath>
      <w:r w:rsidR="0091093B">
        <w:rPr>
          <w:rFonts w:ascii="宋体" w:hAnsi="宋体"/>
          <w:kern w:val="0"/>
          <w:szCs w:val="21"/>
        </w:rPr>
        <w:t>——</w:t>
      </w:r>
      <w:r w:rsidR="0091093B">
        <w:rPr>
          <w:rFonts w:ascii="宋体" w:hAnsi="宋体" w:hint="eastAsia"/>
          <w:kern w:val="0"/>
          <w:szCs w:val="21"/>
        </w:rPr>
        <w:t>进入废气处理系统前的排气流量</w:t>
      </w:r>
      <w:r w:rsidR="0091093B">
        <w:rPr>
          <w:rFonts w:ascii="宋体" w:hAnsi="宋体"/>
          <w:kern w:val="0"/>
          <w:szCs w:val="21"/>
        </w:rPr>
        <w:t>，m</w:t>
      </w:r>
      <w:r w:rsidR="0091093B">
        <w:rPr>
          <w:rFonts w:ascii="宋体" w:hAnsi="宋体"/>
          <w:kern w:val="0"/>
          <w:szCs w:val="21"/>
          <w:vertAlign w:val="superscript"/>
        </w:rPr>
        <w:t>3</w:t>
      </w:r>
      <w:r w:rsidR="0091093B">
        <w:rPr>
          <w:rFonts w:ascii="宋体" w:hAnsi="宋体"/>
          <w:kern w:val="0"/>
          <w:szCs w:val="21"/>
        </w:rPr>
        <w:t>/h；</w:t>
      </w:r>
    </w:p>
    <w:p w14:paraId="70DE3529" w14:textId="77777777" w:rsidR="00E2651B" w:rsidRDefault="00096EAA">
      <w:pPr>
        <w:autoSpaceDE w:val="0"/>
        <w:autoSpaceDN w:val="0"/>
        <w:adjustRightInd w:val="0"/>
        <w:snapToGrid w:val="0"/>
        <w:spacing w:before="60" w:line="276" w:lineRule="auto"/>
        <w:ind w:firstLineChars="200" w:firstLine="420"/>
        <w:jc w:val="left"/>
        <w:rPr>
          <w:rFonts w:ascii="宋体" w:hAnsi="宋体"/>
          <w:kern w:val="0"/>
          <w:szCs w:val="21"/>
        </w:rPr>
      </w:pPr>
      <m:oMath>
        <m:sSub>
          <m:sSubPr>
            <m:ctrlPr>
              <w:rPr>
                <w:rFonts w:ascii="Cambria Math" w:hAnsi="Cambria Math"/>
                <w:kern w:val="0"/>
                <w:szCs w:val="21"/>
              </w:rPr>
            </m:ctrlPr>
          </m:sSubPr>
          <m:e>
            <m:r>
              <m:rPr>
                <m:sty m:val="p"/>
              </m:rPr>
              <w:rPr>
                <w:rFonts w:ascii="Cambria Math" w:hAnsi="Cambria Math"/>
                <w:szCs w:val="22"/>
              </w:rPr>
              <m:t>ρ</m:t>
            </m:r>
          </m:e>
          <m:sub>
            <m:r>
              <m:rPr>
                <m:sty m:val="p"/>
              </m:rPr>
              <w:rPr>
                <w:rFonts w:ascii="Cambria Math" w:hAnsi="Cambria Math" w:hint="eastAsia"/>
                <w:kern w:val="0"/>
                <w:szCs w:val="21"/>
              </w:rPr>
              <m:t>后</m:t>
            </m:r>
          </m:sub>
        </m:sSub>
      </m:oMath>
      <w:r w:rsidR="0091093B">
        <w:rPr>
          <w:rFonts w:ascii="宋体" w:hAnsi="宋体"/>
          <w:kern w:val="0"/>
          <w:szCs w:val="21"/>
        </w:rPr>
        <w:t>——</w:t>
      </w:r>
      <w:r w:rsidR="0091093B">
        <w:rPr>
          <w:rFonts w:ascii="宋体" w:hAnsi="宋体" w:hint="eastAsia"/>
          <w:kern w:val="0"/>
          <w:szCs w:val="21"/>
        </w:rPr>
        <w:t>处理设施后的污染物浓度</w:t>
      </w:r>
      <w:r w:rsidR="0091093B">
        <w:rPr>
          <w:rFonts w:ascii="宋体" w:hAnsi="宋体"/>
          <w:kern w:val="0"/>
          <w:szCs w:val="21"/>
        </w:rPr>
        <w:t>，mg/</w:t>
      </w:r>
      <w:r w:rsidR="0091093B">
        <w:rPr>
          <w:rFonts w:ascii="宋体" w:hAnsi="宋体" w:hint="eastAsia"/>
          <w:kern w:val="0"/>
          <w:szCs w:val="21"/>
        </w:rPr>
        <w:t>m</w:t>
      </w:r>
      <w:r w:rsidR="0091093B">
        <w:rPr>
          <w:rFonts w:ascii="宋体" w:hAnsi="宋体"/>
          <w:kern w:val="0"/>
          <w:szCs w:val="21"/>
          <w:vertAlign w:val="superscript"/>
        </w:rPr>
        <w:t>3</w:t>
      </w:r>
      <w:r w:rsidR="0091093B">
        <w:rPr>
          <w:rFonts w:ascii="宋体" w:hAnsi="宋体"/>
          <w:kern w:val="0"/>
          <w:szCs w:val="21"/>
        </w:rPr>
        <w:t>；</w:t>
      </w:r>
    </w:p>
    <w:p w14:paraId="17AA5564" w14:textId="77777777" w:rsidR="00E2651B" w:rsidRDefault="00096EAA">
      <w:pPr>
        <w:autoSpaceDE w:val="0"/>
        <w:autoSpaceDN w:val="0"/>
        <w:adjustRightInd w:val="0"/>
        <w:snapToGrid w:val="0"/>
        <w:spacing w:before="60" w:line="276" w:lineRule="auto"/>
        <w:ind w:firstLineChars="200" w:firstLine="420"/>
        <w:jc w:val="left"/>
        <w:rPr>
          <w:rFonts w:ascii="宋体" w:hAnsi="宋体"/>
          <w:kern w:val="0"/>
          <w:szCs w:val="21"/>
        </w:rPr>
      </w:pPr>
      <m:oMath>
        <m:sSub>
          <m:sSubPr>
            <m:ctrlPr>
              <w:rPr>
                <w:rFonts w:ascii="Cambria Math" w:hAnsi="Cambria Math"/>
                <w:kern w:val="0"/>
                <w:szCs w:val="21"/>
              </w:rPr>
            </m:ctrlPr>
          </m:sSubPr>
          <m:e>
            <m:r>
              <m:rPr>
                <m:sty m:val="p"/>
              </m:rPr>
              <w:rPr>
                <w:rFonts w:ascii="Cambria Math" w:hAnsi="Cambria Math"/>
                <w:kern w:val="0"/>
                <w:szCs w:val="21"/>
              </w:rPr>
              <m:t>Q</m:t>
            </m:r>
          </m:e>
          <m:sub>
            <m:r>
              <m:rPr>
                <m:sty m:val="p"/>
              </m:rPr>
              <w:rPr>
                <w:rFonts w:ascii="Cambria Math" w:hAnsi="Cambria Math" w:hint="eastAsia"/>
                <w:kern w:val="0"/>
                <w:szCs w:val="21"/>
              </w:rPr>
              <m:t>后</m:t>
            </m:r>
          </m:sub>
        </m:sSub>
      </m:oMath>
      <w:r w:rsidR="0091093B">
        <w:rPr>
          <w:rFonts w:ascii="宋体" w:hAnsi="宋体"/>
          <w:kern w:val="0"/>
          <w:szCs w:val="21"/>
        </w:rPr>
        <w:t>——</w:t>
      </w:r>
      <w:proofErr w:type="gramStart"/>
      <w:r w:rsidR="0091093B">
        <w:rPr>
          <w:rFonts w:ascii="宋体" w:hAnsi="宋体" w:hint="eastAsia"/>
          <w:kern w:val="0"/>
          <w:szCs w:val="21"/>
        </w:rPr>
        <w:t>经最终</w:t>
      </w:r>
      <w:proofErr w:type="gramEnd"/>
      <w:r w:rsidR="0091093B">
        <w:rPr>
          <w:rFonts w:ascii="宋体" w:hAnsi="宋体" w:hint="eastAsia"/>
          <w:kern w:val="0"/>
          <w:szCs w:val="21"/>
        </w:rPr>
        <w:t>处理后排入环境空气的排气流量</w:t>
      </w:r>
      <w:r w:rsidR="0091093B">
        <w:rPr>
          <w:rFonts w:ascii="宋体" w:hAnsi="宋体"/>
          <w:kern w:val="0"/>
          <w:szCs w:val="21"/>
        </w:rPr>
        <w:t>，m</w:t>
      </w:r>
      <w:r w:rsidR="0091093B">
        <w:rPr>
          <w:rFonts w:ascii="宋体" w:hAnsi="宋体"/>
          <w:kern w:val="0"/>
          <w:szCs w:val="21"/>
          <w:vertAlign w:val="superscript"/>
        </w:rPr>
        <w:t>3</w:t>
      </w:r>
      <w:r w:rsidR="0091093B">
        <w:rPr>
          <w:rFonts w:ascii="宋体" w:hAnsi="宋体"/>
          <w:kern w:val="0"/>
          <w:szCs w:val="21"/>
        </w:rPr>
        <w:t>/h</w:t>
      </w:r>
      <w:r w:rsidR="0091093B">
        <w:rPr>
          <w:rFonts w:ascii="宋体" w:hAnsi="宋体" w:hint="eastAsia"/>
          <w:kern w:val="0"/>
          <w:szCs w:val="21"/>
        </w:rPr>
        <w:t>。</w:t>
      </w:r>
    </w:p>
    <w:bookmarkEnd w:id="99"/>
    <w:p w14:paraId="7C9A9B97" w14:textId="68ACAB02" w:rsidR="00E2651B" w:rsidRDefault="001B6AD8">
      <w:pPr>
        <w:pStyle w:val="affff3"/>
        <w:rPr>
          <w:rFonts w:ascii="宋体" w:hAnsi="宋体"/>
        </w:rPr>
      </w:pPr>
      <w:r>
        <w:t>4</w:t>
      </w:r>
      <w:r w:rsidR="0091093B">
        <w:t>.1.</w:t>
      </w:r>
      <w:bookmarkStart w:id="102" w:name="_Hlk56703571"/>
      <w:r w:rsidR="0091093B">
        <w:t xml:space="preserve">5 </w:t>
      </w:r>
      <w:r w:rsidR="0091093B">
        <w:rPr>
          <w:rFonts w:ascii="宋体" w:eastAsia="宋体" w:hAnsi="宋体"/>
        </w:rPr>
        <w:t>VOCs</w:t>
      </w:r>
      <w:r w:rsidR="0091093B">
        <w:rPr>
          <w:rFonts w:ascii="宋体" w:eastAsia="宋体" w:hAnsi="宋体" w:hint="eastAsia"/>
        </w:rPr>
        <w:t>燃烧（焚烧、氧化）处理</w:t>
      </w:r>
      <w:r w:rsidR="0091093B">
        <w:rPr>
          <w:rFonts w:ascii="宋体" w:eastAsia="宋体" w:hAnsi="宋体"/>
        </w:rPr>
        <w:t>装置除</w:t>
      </w:r>
      <w:r w:rsidR="0091093B">
        <w:rPr>
          <w:rFonts w:ascii="宋体" w:eastAsia="宋体" w:hAnsi="宋体" w:hint="eastAsia"/>
        </w:rPr>
        <w:t>符合</w:t>
      </w:r>
      <w:r w:rsidR="0091093B">
        <w:rPr>
          <w:rFonts w:ascii="宋体" w:eastAsia="宋体" w:hAnsi="宋体"/>
        </w:rPr>
        <w:t>表1的大气污染物排放要求外，还需对排放烟气中的氮氧化物和二</w:t>
      </w:r>
      <w:proofErr w:type="gramStart"/>
      <w:r w:rsidR="0091093B">
        <w:rPr>
          <w:rFonts w:ascii="宋体" w:eastAsia="宋体" w:hAnsi="宋体"/>
        </w:rPr>
        <w:t>噁英类进行</w:t>
      </w:r>
      <w:proofErr w:type="gramEnd"/>
      <w:r w:rsidR="0091093B">
        <w:rPr>
          <w:rFonts w:ascii="宋体" w:eastAsia="宋体" w:hAnsi="宋体"/>
        </w:rPr>
        <w:t>控制，</w:t>
      </w:r>
      <w:r w:rsidR="0091093B">
        <w:rPr>
          <w:rFonts w:ascii="宋体" w:eastAsia="宋体" w:hAnsi="宋体" w:hint="eastAsia"/>
        </w:rPr>
        <w:t>执行</w:t>
      </w:r>
      <w:r w:rsidR="0091093B">
        <w:rPr>
          <w:rFonts w:ascii="宋体" w:eastAsia="宋体" w:hAnsi="宋体"/>
        </w:rPr>
        <w:t>表2规定的限值。</w:t>
      </w:r>
    </w:p>
    <w:p w14:paraId="524FEDE2" w14:textId="77777777" w:rsidR="00E2651B" w:rsidRDefault="0091093B">
      <w:pPr>
        <w:spacing w:line="276" w:lineRule="auto"/>
        <w:jc w:val="center"/>
      </w:pPr>
      <w:r>
        <w:rPr>
          <w:rFonts w:hint="eastAsia"/>
        </w:rPr>
        <w:t>表</w:t>
      </w:r>
      <w:r>
        <w:t xml:space="preserve">2  </w:t>
      </w:r>
      <w:r>
        <w:rPr>
          <w:rFonts w:hint="eastAsia"/>
        </w:rPr>
        <w:t>燃烧装置大气污染物排放限值</w:t>
      </w:r>
    </w:p>
    <w:p w14:paraId="5F65E505" w14:textId="77777777" w:rsidR="00E2651B" w:rsidRDefault="0091093B">
      <w:pPr>
        <w:spacing w:line="276" w:lineRule="auto"/>
        <w:jc w:val="right"/>
      </w:pPr>
      <w:r>
        <w:rPr>
          <w:rFonts w:hint="eastAsia"/>
        </w:rPr>
        <w:t>单位：</w:t>
      </w:r>
      <w:r>
        <w:t>mg/m</w:t>
      </w:r>
      <w:r>
        <w:rPr>
          <w:vertAlign w:val="superscript"/>
        </w:rPr>
        <w:t>3</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268"/>
        <w:gridCol w:w="2439"/>
      </w:tblGrid>
      <w:tr w:rsidR="00E2651B" w14:paraId="73EB6B0B" w14:textId="77777777" w:rsidTr="006C5429">
        <w:trPr>
          <w:trHeight w:val="352"/>
        </w:trPr>
        <w:tc>
          <w:tcPr>
            <w:tcW w:w="1242" w:type="dxa"/>
            <w:vAlign w:val="center"/>
          </w:tcPr>
          <w:p w14:paraId="630FDC90" w14:textId="77777777" w:rsidR="00E2651B" w:rsidRDefault="0091093B">
            <w:pPr>
              <w:contextualSpacing/>
              <w:jc w:val="center"/>
              <w:rPr>
                <w:sz w:val="18"/>
              </w:rPr>
            </w:pPr>
            <w:bookmarkStart w:id="103" w:name="_Hlk56703599"/>
            <w:r>
              <w:rPr>
                <w:rFonts w:hint="eastAsia"/>
                <w:sz w:val="18"/>
              </w:rPr>
              <w:t>序号</w:t>
            </w:r>
          </w:p>
        </w:tc>
        <w:tc>
          <w:tcPr>
            <w:tcW w:w="2268" w:type="dxa"/>
            <w:vAlign w:val="center"/>
          </w:tcPr>
          <w:p w14:paraId="728D61CB" w14:textId="77777777" w:rsidR="00E2651B" w:rsidRDefault="0091093B">
            <w:pPr>
              <w:adjustRightInd w:val="0"/>
              <w:contextualSpacing/>
              <w:jc w:val="center"/>
              <w:rPr>
                <w:sz w:val="18"/>
                <w:szCs w:val="18"/>
              </w:rPr>
            </w:pPr>
            <w:r>
              <w:rPr>
                <w:rFonts w:hint="eastAsia"/>
                <w:sz w:val="18"/>
                <w:szCs w:val="18"/>
              </w:rPr>
              <w:t>污染物项目</w:t>
            </w:r>
          </w:p>
        </w:tc>
        <w:tc>
          <w:tcPr>
            <w:tcW w:w="2268" w:type="dxa"/>
            <w:vAlign w:val="center"/>
          </w:tcPr>
          <w:p w14:paraId="34ED8EA6" w14:textId="77777777" w:rsidR="00E2651B" w:rsidRDefault="0091093B">
            <w:pPr>
              <w:adjustRightInd w:val="0"/>
              <w:contextualSpacing/>
              <w:jc w:val="center"/>
              <w:rPr>
                <w:sz w:val="18"/>
                <w:szCs w:val="18"/>
              </w:rPr>
            </w:pPr>
            <w:r>
              <w:rPr>
                <w:rFonts w:hint="eastAsia"/>
                <w:sz w:val="18"/>
                <w:szCs w:val="18"/>
              </w:rPr>
              <w:t>排放限值</w:t>
            </w:r>
          </w:p>
        </w:tc>
        <w:tc>
          <w:tcPr>
            <w:tcW w:w="2439" w:type="dxa"/>
            <w:vAlign w:val="center"/>
          </w:tcPr>
          <w:p w14:paraId="18865158" w14:textId="77777777" w:rsidR="00E2651B" w:rsidRDefault="0091093B">
            <w:pPr>
              <w:adjustRightInd w:val="0"/>
              <w:contextualSpacing/>
              <w:jc w:val="center"/>
              <w:rPr>
                <w:sz w:val="18"/>
                <w:szCs w:val="18"/>
              </w:rPr>
            </w:pPr>
            <w:r>
              <w:rPr>
                <w:rFonts w:hint="eastAsia"/>
                <w:sz w:val="18"/>
                <w:szCs w:val="18"/>
              </w:rPr>
              <w:t>污染物排放监控位置</w:t>
            </w:r>
          </w:p>
        </w:tc>
      </w:tr>
      <w:tr w:rsidR="00E2651B" w14:paraId="05E03E89" w14:textId="77777777" w:rsidTr="006C5429">
        <w:trPr>
          <w:trHeight w:val="191"/>
        </w:trPr>
        <w:tc>
          <w:tcPr>
            <w:tcW w:w="1242" w:type="dxa"/>
            <w:vAlign w:val="center"/>
          </w:tcPr>
          <w:p w14:paraId="2976692D" w14:textId="77777777" w:rsidR="00E2651B" w:rsidRDefault="0091093B">
            <w:pPr>
              <w:adjustRightInd w:val="0"/>
              <w:contextualSpacing/>
              <w:jc w:val="center"/>
              <w:rPr>
                <w:sz w:val="18"/>
                <w:szCs w:val="18"/>
              </w:rPr>
            </w:pPr>
            <w:r>
              <w:rPr>
                <w:sz w:val="18"/>
                <w:szCs w:val="18"/>
              </w:rPr>
              <w:t>1</w:t>
            </w:r>
          </w:p>
        </w:tc>
        <w:tc>
          <w:tcPr>
            <w:tcW w:w="2268" w:type="dxa"/>
            <w:vAlign w:val="center"/>
          </w:tcPr>
          <w:p w14:paraId="3EADB7A4" w14:textId="77777777" w:rsidR="00E2651B" w:rsidRDefault="0091093B">
            <w:pPr>
              <w:adjustRightInd w:val="0"/>
              <w:contextualSpacing/>
              <w:jc w:val="center"/>
              <w:rPr>
                <w:sz w:val="18"/>
                <w:szCs w:val="18"/>
              </w:rPr>
            </w:pPr>
            <w:r>
              <w:rPr>
                <w:rFonts w:hint="eastAsia"/>
                <w:sz w:val="18"/>
                <w:szCs w:val="18"/>
              </w:rPr>
              <w:t>氮氧化物</w:t>
            </w:r>
          </w:p>
        </w:tc>
        <w:tc>
          <w:tcPr>
            <w:tcW w:w="2268" w:type="dxa"/>
            <w:vAlign w:val="center"/>
          </w:tcPr>
          <w:p w14:paraId="296AF5AE" w14:textId="77777777" w:rsidR="00E2651B" w:rsidRDefault="0091093B">
            <w:pPr>
              <w:adjustRightInd w:val="0"/>
              <w:contextualSpacing/>
              <w:jc w:val="center"/>
              <w:rPr>
                <w:sz w:val="18"/>
                <w:szCs w:val="18"/>
              </w:rPr>
            </w:pPr>
            <w:r>
              <w:rPr>
                <w:sz w:val="18"/>
                <w:szCs w:val="18"/>
              </w:rPr>
              <w:t>200</w:t>
            </w:r>
          </w:p>
        </w:tc>
        <w:tc>
          <w:tcPr>
            <w:tcW w:w="2439" w:type="dxa"/>
            <w:vMerge w:val="restart"/>
            <w:vAlign w:val="center"/>
          </w:tcPr>
          <w:p w14:paraId="075FEBA8" w14:textId="77777777" w:rsidR="00E2651B" w:rsidRDefault="0091093B">
            <w:pPr>
              <w:adjustRightInd w:val="0"/>
              <w:contextualSpacing/>
              <w:jc w:val="center"/>
              <w:rPr>
                <w:sz w:val="18"/>
                <w:szCs w:val="18"/>
              </w:rPr>
            </w:pPr>
            <w:r>
              <w:rPr>
                <w:sz w:val="18"/>
                <w:szCs w:val="18"/>
              </w:rPr>
              <w:t>VOCs</w:t>
            </w:r>
            <w:r>
              <w:rPr>
                <w:rFonts w:hint="eastAsia"/>
                <w:sz w:val="18"/>
                <w:szCs w:val="18"/>
              </w:rPr>
              <w:t>热氧化处理装置排气筒</w:t>
            </w:r>
          </w:p>
        </w:tc>
      </w:tr>
      <w:tr w:rsidR="00E2651B" w14:paraId="7BC4D292" w14:textId="77777777" w:rsidTr="006C5429">
        <w:trPr>
          <w:trHeight w:val="191"/>
        </w:trPr>
        <w:tc>
          <w:tcPr>
            <w:tcW w:w="1242" w:type="dxa"/>
            <w:vAlign w:val="center"/>
          </w:tcPr>
          <w:p w14:paraId="06CBD195" w14:textId="77777777" w:rsidR="00E2651B" w:rsidRDefault="0091093B">
            <w:pPr>
              <w:adjustRightInd w:val="0"/>
              <w:contextualSpacing/>
              <w:jc w:val="center"/>
              <w:rPr>
                <w:sz w:val="18"/>
                <w:szCs w:val="18"/>
              </w:rPr>
            </w:pPr>
            <w:r>
              <w:rPr>
                <w:sz w:val="18"/>
                <w:szCs w:val="18"/>
              </w:rPr>
              <w:t>2</w:t>
            </w:r>
          </w:p>
        </w:tc>
        <w:tc>
          <w:tcPr>
            <w:tcW w:w="2268" w:type="dxa"/>
            <w:vAlign w:val="center"/>
          </w:tcPr>
          <w:p w14:paraId="5434035D" w14:textId="77777777" w:rsidR="00E2651B" w:rsidRDefault="0091093B">
            <w:pPr>
              <w:adjustRightInd w:val="0"/>
              <w:contextualSpacing/>
              <w:jc w:val="center"/>
              <w:rPr>
                <w:sz w:val="18"/>
                <w:szCs w:val="18"/>
              </w:rPr>
            </w:pPr>
            <w:r>
              <w:rPr>
                <w:rFonts w:hint="eastAsia"/>
                <w:sz w:val="18"/>
                <w:szCs w:val="18"/>
              </w:rPr>
              <w:t>二</w:t>
            </w:r>
            <w:proofErr w:type="gramStart"/>
            <w:r>
              <w:rPr>
                <w:rFonts w:hint="eastAsia"/>
                <w:sz w:val="18"/>
                <w:szCs w:val="18"/>
              </w:rPr>
              <w:t>噁英类</w:t>
            </w:r>
            <w:proofErr w:type="gramEnd"/>
            <w:r>
              <w:rPr>
                <w:sz w:val="18"/>
                <w:szCs w:val="18"/>
                <w:vertAlign w:val="superscript"/>
              </w:rPr>
              <w:t>a</w:t>
            </w:r>
          </w:p>
        </w:tc>
        <w:tc>
          <w:tcPr>
            <w:tcW w:w="2268" w:type="dxa"/>
            <w:vAlign w:val="center"/>
          </w:tcPr>
          <w:p w14:paraId="6A71F680" w14:textId="77777777" w:rsidR="00E2651B" w:rsidRDefault="0091093B">
            <w:pPr>
              <w:contextualSpacing/>
              <w:jc w:val="center"/>
              <w:rPr>
                <w:sz w:val="18"/>
              </w:rPr>
            </w:pPr>
            <w:r>
              <w:rPr>
                <w:sz w:val="18"/>
              </w:rPr>
              <w:t>0.1 ng-TEQ/m</w:t>
            </w:r>
            <w:r>
              <w:rPr>
                <w:sz w:val="18"/>
                <w:vertAlign w:val="superscript"/>
              </w:rPr>
              <w:t>3</w:t>
            </w:r>
          </w:p>
        </w:tc>
        <w:tc>
          <w:tcPr>
            <w:tcW w:w="2439" w:type="dxa"/>
            <w:vMerge/>
            <w:vAlign w:val="center"/>
          </w:tcPr>
          <w:p w14:paraId="310A8609" w14:textId="77777777" w:rsidR="00E2651B" w:rsidRDefault="00E2651B">
            <w:pPr>
              <w:adjustRightInd w:val="0"/>
              <w:contextualSpacing/>
              <w:jc w:val="center"/>
              <w:rPr>
                <w:sz w:val="18"/>
                <w:szCs w:val="18"/>
              </w:rPr>
            </w:pPr>
          </w:p>
        </w:tc>
      </w:tr>
      <w:tr w:rsidR="00E2651B" w14:paraId="4C22B912" w14:textId="77777777" w:rsidTr="006C5429">
        <w:trPr>
          <w:trHeight w:val="191"/>
        </w:trPr>
        <w:tc>
          <w:tcPr>
            <w:tcW w:w="8217" w:type="dxa"/>
            <w:gridSpan w:val="4"/>
          </w:tcPr>
          <w:p w14:paraId="48CF19EF" w14:textId="77777777" w:rsidR="00E2651B" w:rsidRDefault="0091093B">
            <w:pPr>
              <w:rPr>
                <w:sz w:val="18"/>
              </w:rPr>
            </w:pPr>
            <w:r>
              <w:rPr>
                <w:sz w:val="18"/>
                <w:vertAlign w:val="superscript"/>
              </w:rPr>
              <w:t>a</w:t>
            </w:r>
            <w:r>
              <w:rPr>
                <w:rFonts w:hint="eastAsia"/>
                <w:sz w:val="18"/>
              </w:rPr>
              <w:t>处理含氯有机废气时，需监测该指标。</w:t>
            </w:r>
          </w:p>
        </w:tc>
      </w:tr>
    </w:tbl>
    <w:bookmarkEnd w:id="102"/>
    <w:bookmarkEnd w:id="103"/>
    <w:p w14:paraId="6B22B9CF" w14:textId="25E5093B" w:rsidR="00E2651B" w:rsidRDefault="001B6AD8">
      <w:pPr>
        <w:pStyle w:val="affff3"/>
        <w:rPr>
          <w:rFonts w:ascii="宋体" w:hAnsi="宋体"/>
          <w:szCs w:val="20"/>
        </w:rPr>
      </w:pPr>
      <w:r>
        <w:t>4</w:t>
      </w:r>
      <w:r w:rsidR="0091093B">
        <w:t xml:space="preserve">.1.6 </w:t>
      </w:r>
      <w:r w:rsidR="0091093B">
        <w:rPr>
          <w:rFonts w:ascii="宋体" w:eastAsia="宋体" w:hAnsi="宋体" w:hint="eastAsia"/>
          <w:szCs w:val="20"/>
        </w:rPr>
        <w:t>进</w:t>
      </w:r>
      <w:r w:rsidR="0091093B">
        <w:rPr>
          <w:rFonts w:ascii="宋体" w:eastAsia="宋体" w:hAnsi="宋体"/>
          <w:szCs w:val="20"/>
        </w:rPr>
        <w:t>入VOCs</w:t>
      </w:r>
      <w:r w:rsidR="0091093B">
        <w:rPr>
          <w:rFonts w:ascii="宋体" w:eastAsia="宋体" w:hAnsi="宋体" w:hint="eastAsia"/>
          <w:szCs w:val="20"/>
        </w:rPr>
        <w:t>热氧化处</w:t>
      </w:r>
      <w:r w:rsidR="0091093B">
        <w:rPr>
          <w:rFonts w:ascii="宋体" w:eastAsia="宋体" w:hAnsi="宋体"/>
          <w:szCs w:val="20"/>
        </w:rPr>
        <w:t>理装置的废气需要补充空气进行燃烧、氧化反应的，排气筒中实测大气污染物排放浓度，应按公式（2）换算为基准含氧量为3%的大气污染物基准排放浓度。利用锅炉、工业炉窑或固体废物焚烧炉焚烧处理有机废气的，烟气基准含氧量按其排放标准规定执行。</w:t>
      </w:r>
    </w:p>
    <w:p w14:paraId="2E3F24F9" w14:textId="59E88176" w:rsidR="00E2651B" w:rsidRDefault="0091093B" w:rsidP="00680293">
      <w:pPr>
        <w:pStyle w:val="affffffff0"/>
        <w:spacing w:line="276" w:lineRule="auto"/>
        <w:ind w:firstLine="420"/>
        <w:jc w:val="center"/>
      </w:pPr>
      <w:r>
        <w:rPr>
          <w:szCs w:val="21"/>
        </w:rPr>
        <w:t xml:space="preserve">       </w:t>
      </w:r>
      <w:r w:rsidRPr="00EB6BD3">
        <w:rPr>
          <w:rFonts w:hAnsi="宋体"/>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基</m:t>
            </m:r>
          </m:sub>
        </m:sSub>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hint="eastAsia"/>
                <w:sz w:val="24"/>
                <w:szCs w:val="24"/>
              </w:rPr>
              <m:t>18</m:t>
            </m:r>
          </m:num>
          <m:den>
            <m:r>
              <w:rPr>
                <w:rFonts w:ascii="Cambria Math" w:hAnsi="Cambria Math"/>
                <w:sz w:val="24"/>
                <w:szCs w:val="24"/>
              </w:rPr>
              <m:t>21-</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实</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实</m:t>
            </m:r>
          </m:sub>
        </m:sSub>
      </m:oMath>
      <w:r w:rsidRPr="00EB6BD3">
        <w:rPr>
          <w:szCs w:val="21"/>
        </w:rPr>
        <w:t xml:space="preserve"> </w:t>
      </w:r>
      <w:r>
        <w:rPr>
          <w:szCs w:val="21"/>
        </w:rPr>
        <w:t>……………………………………………………</w:t>
      </w:r>
      <w:proofErr w:type="gramStart"/>
      <w:r>
        <w:rPr>
          <w:szCs w:val="21"/>
        </w:rPr>
        <w:t>…</w:t>
      </w:r>
      <w:r>
        <w:rPr>
          <w:rFonts w:ascii="Times New Roman"/>
          <w:kern w:val="2"/>
          <w:szCs w:val="24"/>
        </w:rPr>
        <w:t>(</w:t>
      </w:r>
      <w:proofErr w:type="gramEnd"/>
      <w:r>
        <w:rPr>
          <w:rFonts w:ascii="Times New Roman"/>
          <w:kern w:val="2"/>
          <w:szCs w:val="24"/>
        </w:rPr>
        <w:t>2)</w:t>
      </w:r>
    </w:p>
    <w:p w14:paraId="477A3827" w14:textId="77777777" w:rsidR="00E2651B" w:rsidRDefault="0091093B">
      <w:pPr>
        <w:spacing w:line="276" w:lineRule="auto"/>
        <w:ind w:firstLineChars="200" w:firstLine="420"/>
      </w:pPr>
      <w:r>
        <w:rPr>
          <w:rFonts w:hint="eastAsia"/>
        </w:rPr>
        <w:t>式中：</w:t>
      </w:r>
    </w:p>
    <w:p w14:paraId="36C905E3" w14:textId="77777777" w:rsidR="00E2651B" w:rsidRDefault="0091093B">
      <w:pPr>
        <w:autoSpaceDE w:val="0"/>
        <w:autoSpaceDN w:val="0"/>
        <w:snapToGrid w:val="0"/>
        <w:spacing w:line="276" w:lineRule="auto"/>
        <w:ind w:firstLineChars="200" w:firstLine="420"/>
        <w:jc w:val="left"/>
        <w:rPr>
          <w:rFonts w:ascii="宋体" w:hAnsi="宋体"/>
          <w:kern w:val="0"/>
        </w:rPr>
      </w:pPr>
      <w:r>
        <w:rPr>
          <w:rFonts w:ascii="宋体" w:hAnsi="宋体"/>
          <w:kern w:val="0"/>
          <w:position w:val="-12"/>
        </w:rPr>
        <w:object w:dxaOrig="377" w:dyaOrig="366" w14:anchorId="2E930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18.3pt" o:ole="">
            <v:imagedata r:id="rId15" o:title=""/>
          </v:shape>
          <o:OLEObject Type="Embed" ProgID="Equation.3" ShapeID="_x0000_i1025" DrawAspect="Content" ObjectID="_1685260607" r:id="rId16"/>
        </w:object>
      </w:r>
      <w:r>
        <w:rPr>
          <w:rFonts w:ascii="宋体" w:hAnsi="宋体"/>
          <w:kern w:val="0"/>
          <w:lang w:val="zh-CN"/>
        </w:rPr>
        <w:t>——</w:t>
      </w:r>
      <w:r>
        <w:rPr>
          <w:rFonts w:ascii="宋体" w:hAnsi="宋体" w:hint="eastAsia"/>
          <w:kern w:val="0"/>
          <w:lang w:val="zh-CN"/>
        </w:rPr>
        <w:t>大气污染物基准排放浓度，</w:t>
      </w:r>
      <w:r>
        <w:rPr>
          <w:rFonts w:ascii="宋体" w:hAnsi="宋体"/>
          <w:kern w:val="0"/>
        </w:rPr>
        <w:t>mg/m</w:t>
      </w:r>
      <w:r>
        <w:rPr>
          <w:rFonts w:ascii="宋体" w:hAnsi="宋体"/>
          <w:kern w:val="0"/>
          <w:vertAlign w:val="superscript"/>
        </w:rPr>
        <w:t>3</w:t>
      </w:r>
      <w:r>
        <w:rPr>
          <w:rFonts w:ascii="宋体" w:hAnsi="宋体" w:hint="eastAsia"/>
          <w:kern w:val="0"/>
          <w:lang w:val="zh-CN"/>
        </w:rPr>
        <w:t>。</w:t>
      </w:r>
    </w:p>
    <w:p w14:paraId="58F3A783" w14:textId="7F13C54D" w:rsidR="00E2651B" w:rsidRDefault="0091093B">
      <w:pPr>
        <w:autoSpaceDE w:val="0"/>
        <w:autoSpaceDN w:val="0"/>
        <w:snapToGrid w:val="0"/>
        <w:spacing w:line="276" w:lineRule="auto"/>
        <w:ind w:firstLineChars="200" w:firstLine="420"/>
        <w:jc w:val="left"/>
        <w:rPr>
          <w:rFonts w:ascii="宋体" w:hAnsi="宋体"/>
          <w:kern w:val="0"/>
        </w:rPr>
      </w:pPr>
      <w:r>
        <w:rPr>
          <w:rFonts w:ascii="宋体" w:hAnsi="宋体"/>
          <w:kern w:val="0"/>
          <w:position w:val="-12"/>
        </w:rPr>
        <w:object w:dxaOrig="377" w:dyaOrig="366" w14:anchorId="59F1DC83">
          <v:shape id="_x0000_i1026" type="#_x0000_t75" style="width:18.85pt;height:18.3pt" o:ole="">
            <v:imagedata r:id="rId17" o:title=""/>
          </v:shape>
          <o:OLEObject Type="Embed" ProgID="Equation.3" ShapeID="_x0000_i1026" DrawAspect="Content" ObjectID="_1685260608" r:id="rId18"/>
        </w:object>
      </w:r>
      <w:r>
        <w:rPr>
          <w:rFonts w:ascii="宋体" w:hAnsi="宋体"/>
          <w:kern w:val="0"/>
          <w:lang w:val="zh-CN"/>
        </w:rPr>
        <w:t>——</w:t>
      </w:r>
      <w:r>
        <w:rPr>
          <w:rFonts w:ascii="宋体" w:hAnsi="宋体" w:hint="eastAsia"/>
          <w:kern w:val="0"/>
          <w:lang w:val="zh-CN"/>
        </w:rPr>
        <w:t>干烟气基准含氧量，</w:t>
      </w:r>
      <w:r w:rsidR="00680293">
        <w:rPr>
          <w:rFonts w:ascii="宋体" w:hAnsi="宋体" w:hint="eastAsia"/>
          <w:kern w:val="0"/>
          <w:lang w:val="zh-CN"/>
        </w:rPr>
        <w:t>3</w:t>
      </w:r>
      <w:r>
        <w:rPr>
          <w:rFonts w:ascii="宋体" w:hAnsi="宋体"/>
          <w:kern w:val="0"/>
        </w:rPr>
        <w:t>%</w:t>
      </w:r>
      <w:r>
        <w:rPr>
          <w:rFonts w:ascii="宋体" w:hAnsi="宋体" w:hint="eastAsia"/>
          <w:kern w:val="0"/>
          <w:lang w:val="zh-CN"/>
        </w:rPr>
        <w:t>。</w:t>
      </w:r>
    </w:p>
    <w:p w14:paraId="166E2276" w14:textId="77777777" w:rsidR="00E2651B" w:rsidRDefault="0091093B">
      <w:pPr>
        <w:autoSpaceDE w:val="0"/>
        <w:autoSpaceDN w:val="0"/>
        <w:snapToGrid w:val="0"/>
        <w:spacing w:line="276" w:lineRule="auto"/>
        <w:ind w:firstLineChars="200" w:firstLine="420"/>
        <w:jc w:val="left"/>
        <w:rPr>
          <w:rFonts w:ascii="宋体" w:hAnsi="宋体"/>
          <w:kern w:val="0"/>
        </w:rPr>
      </w:pPr>
      <w:r>
        <w:rPr>
          <w:rFonts w:ascii="宋体" w:hAnsi="宋体"/>
          <w:kern w:val="0"/>
          <w:position w:val="-14"/>
        </w:rPr>
        <w:object w:dxaOrig="377" w:dyaOrig="377" w14:anchorId="2EA565A2">
          <v:shape id="_x0000_i1027" type="#_x0000_t75" style="width:18.85pt;height:18.85pt" o:ole="">
            <v:imagedata r:id="rId19" o:title=""/>
          </v:shape>
          <o:OLEObject Type="Embed" ProgID="Equation.3" ShapeID="_x0000_i1027" DrawAspect="Content" ObjectID="_1685260609" r:id="rId20"/>
        </w:object>
      </w:r>
      <w:r>
        <w:rPr>
          <w:rFonts w:ascii="宋体" w:hAnsi="宋体"/>
          <w:kern w:val="0"/>
          <w:lang w:val="zh-CN"/>
        </w:rPr>
        <w:t>——</w:t>
      </w:r>
      <w:r>
        <w:rPr>
          <w:rFonts w:ascii="宋体" w:hAnsi="宋体" w:hint="eastAsia"/>
          <w:kern w:val="0"/>
          <w:lang w:val="zh-CN"/>
        </w:rPr>
        <w:t>实测的干烟气含氧量，</w:t>
      </w:r>
      <w:r>
        <w:rPr>
          <w:rFonts w:ascii="宋体" w:hAnsi="宋体"/>
          <w:kern w:val="0"/>
        </w:rPr>
        <w:t>%</w:t>
      </w:r>
      <w:r>
        <w:rPr>
          <w:rFonts w:ascii="宋体" w:hAnsi="宋体" w:hint="eastAsia"/>
          <w:kern w:val="0"/>
          <w:lang w:val="zh-CN"/>
        </w:rPr>
        <w:t>。</w:t>
      </w:r>
    </w:p>
    <w:p w14:paraId="1A2CC27D" w14:textId="77777777" w:rsidR="00E2651B" w:rsidRDefault="0091093B">
      <w:pPr>
        <w:autoSpaceDE w:val="0"/>
        <w:autoSpaceDN w:val="0"/>
        <w:snapToGrid w:val="0"/>
        <w:spacing w:line="276" w:lineRule="auto"/>
        <w:ind w:firstLineChars="200" w:firstLine="420"/>
        <w:jc w:val="left"/>
        <w:rPr>
          <w:rFonts w:ascii="宋体" w:hAnsi="宋体"/>
          <w:kern w:val="0"/>
          <w:lang w:val="zh-CN"/>
        </w:rPr>
      </w:pPr>
      <w:r>
        <w:rPr>
          <w:rFonts w:ascii="宋体" w:hAnsi="宋体"/>
          <w:kern w:val="0"/>
          <w:position w:val="-14"/>
        </w:rPr>
        <w:object w:dxaOrig="377" w:dyaOrig="377" w14:anchorId="1A38BBBD">
          <v:shape id="_x0000_i1028" type="#_x0000_t75" style="width:18.85pt;height:18.85pt" o:ole="">
            <v:imagedata r:id="rId21" o:title=""/>
          </v:shape>
          <o:OLEObject Type="Embed" ProgID="Equation.3" ShapeID="_x0000_i1028" DrawAspect="Content" ObjectID="_1685260610" r:id="rId22"/>
        </w:object>
      </w:r>
      <w:r>
        <w:rPr>
          <w:rFonts w:ascii="宋体" w:hAnsi="宋体"/>
          <w:kern w:val="0"/>
          <w:lang w:val="zh-CN"/>
        </w:rPr>
        <w:t>——</w:t>
      </w:r>
      <w:r>
        <w:rPr>
          <w:rFonts w:ascii="宋体" w:hAnsi="宋体" w:hint="eastAsia"/>
          <w:kern w:val="0"/>
          <w:lang w:val="zh-CN"/>
        </w:rPr>
        <w:t>实测大气污染物排放浓度，</w:t>
      </w:r>
      <w:r>
        <w:rPr>
          <w:rFonts w:ascii="宋体" w:hAnsi="宋体"/>
          <w:kern w:val="0"/>
        </w:rPr>
        <w:t>mg/m</w:t>
      </w:r>
      <w:r>
        <w:rPr>
          <w:rFonts w:ascii="宋体" w:hAnsi="宋体"/>
          <w:kern w:val="0"/>
          <w:vertAlign w:val="superscript"/>
        </w:rPr>
        <w:t>3</w:t>
      </w:r>
      <w:r>
        <w:rPr>
          <w:rFonts w:ascii="宋体" w:hAnsi="宋体" w:hint="eastAsia"/>
          <w:kern w:val="0"/>
          <w:lang w:val="zh-CN"/>
        </w:rPr>
        <w:t>。</w:t>
      </w:r>
    </w:p>
    <w:p w14:paraId="422E0309" w14:textId="2116BF08" w:rsidR="00E2651B" w:rsidRDefault="0091093B">
      <w:pPr>
        <w:spacing w:line="276" w:lineRule="auto"/>
        <w:ind w:firstLineChars="200" w:firstLine="420"/>
        <w:rPr>
          <w:rFonts w:ascii="宋体" w:hAnsi="宋体" w:cs="Arial"/>
          <w:szCs w:val="21"/>
          <w:shd w:val="clear" w:color="auto" w:fill="FFFFFF"/>
        </w:rPr>
      </w:pPr>
      <w:r>
        <w:rPr>
          <w:rFonts w:ascii="宋体" w:hAnsi="宋体" w:cs="Arial" w:hint="eastAsia"/>
          <w:szCs w:val="21"/>
          <w:shd w:val="clear" w:color="auto" w:fill="FFFFFF"/>
        </w:rPr>
        <w:t>进入</w:t>
      </w:r>
      <w:r>
        <w:rPr>
          <w:rFonts w:ascii="宋体" w:hAnsi="宋体" w:cs="Arial"/>
          <w:szCs w:val="21"/>
          <w:shd w:val="clear" w:color="auto" w:fill="FFFFFF"/>
        </w:rPr>
        <w:t>VOCs</w:t>
      </w:r>
      <w:r>
        <w:rPr>
          <w:rFonts w:ascii="宋体" w:hAnsi="宋体" w:cs="Arial" w:hint="eastAsia"/>
          <w:szCs w:val="21"/>
          <w:shd w:val="clear" w:color="auto" w:fill="FFFFFF"/>
        </w:rPr>
        <w:t>热氧化处理装置中废气含氧量可满足自身燃烧、氧化反应需要，不需另外补充空气的（不包括燃烧器需要补充的助燃空气、</w:t>
      </w:r>
      <w:r>
        <w:rPr>
          <w:rFonts w:ascii="宋体" w:hAnsi="宋体" w:cs="Arial"/>
          <w:szCs w:val="21"/>
          <w:shd w:val="clear" w:color="auto" w:fill="FFFFFF"/>
        </w:rPr>
        <w:t>RTO</w:t>
      </w:r>
      <w:r>
        <w:rPr>
          <w:rFonts w:ascii="宋体" w:hAnsi="宋体" w:cs="Arial" w:hint="eastAsia"/>
          <w:szCs w:val="21"/>
          <w:shd w:val="clear" w:color="auto" w:fill="FFFFFF"/>
        </w:rPr>
        <w:t>装置的吹扫气），以实测浓度作为达标判定依据，</w:t>
      </w:r>
      <w:r>
        <w:rPr>
          <w:rFonts w:ascii="宋体" w:hAnsi="宋体" w:cs="Arial"/>
          <w:szCs w:val="21"/>
          <w:shd w:val="clear" w:color="auto" w:fill="FFFFFF"/>
        </w:rPr>
        <w:t>但装置出口烟气含氧量不得高于装置进口废气含氧量。</w:t>
      </w:r>
    </w:p>
    <w:p w14:paraId="00AB585F" w14:textId="6458DB0C" w:rsidR="00FF6C05" w:rsidRDefault="00FF6C05">
      <w:pPr>
        <w:spacing w:line="276" w:lineRule="auto"/>
        <w:ind w:firstLineChars="200" w:firstLine="420"/>
        <w:rPr>
          <w:rFonts w:ascii="宋体" w:hAnsi="宋体" w:cs="Arial"/>
          <w:szCs w:val="21"/>
          <w:shd w:val="clear" w:color="auto" w:fill="FFFFFF"/>
        </w:rPr>
      </w:pPr>
      <w:r>
        <w:rPr>
          <w:rFonts w:ascii="宋体" w:hAnsi="宋体" w:cs="Arial" w:hint="eastAsia"/>
          <w:szCs w:val="21"/>
          <w:shd w:val="clear" w:color="auto" w:fill="FFFFFF"/>
        </w:rPr>
        <w:t>吸附、吸收、生物、膜分离、等离子等其他VOCs处理设施，以实测浓度作为达标判定依据，不应稀释排放。</w:t>
      </w:r>
    </w:p>
    <w:p w14:paraId="7FAE208A" w14:textId="37FA2126" w:rsidR="00E2651B" w:rsidRDefault="001B6AD8">
      <w:pPr>
        <w:pStyle w:val="affff3"/>
        <w:rPr>
          <w:rFonts w:ascii="宋体" w:eastAsia="宋体" w:hAnsi="宋体" w:cs="Arial"/>
          <w:kern w:val="2"/>
          <w:shd w:val="clear" w:color="auto" w:fill="FFFFFF"/>
        </w:rPr>
      </w:pPr>
      <w:r>
        <w:t>4</w:t>
      </w:r>
      <w:r w:rsidR="0091093B">
        <w:t xml:space="preserve">.1.7 </w:t>
      </w:r>
      <w:r w:rsidR="0091093B">
        <w:rPr>
          <w:rFonts w:ascii="宋体" w:eastAsia="宋体" w:hAnsi="宋体" w:cs="Arial" w:hint="eastAsia"/>
          <w:kern w:val="2"/>
          <w:shd w:val="clear" w:color="auto" w:fill="FFFFFF"/>
        </w:rPr>
        <w:t>蓄热燃烧、活性炭吸附、催化燃烧等治理设施的设计、施工、验收和运行维护应按</w:t>
      </w:r>
      <w:r w:rsidR="0091093B">
        <w:rPr>
          <w:rFonts w:ascii="宋体" w:eastAsia="宋体" w:hAnsi="宋体" w:cs="Arial"/>
          <w:kern w:val="2"/>
          <w:shd w:val="clear" w:color="auto" w:fill="FFFFFF"/>
        </w:rPr>
        <w:t>HJ 1093</w:t>
      </w:r>
      <w:r w:rsidR="0091093B">
        <w:rPr>
          <w:rFonts w:ascii="宋体" w:eastAsia="宋体" w:hAnsi="宋体" w:cs="Arial" w:hint="eastAsia"/>
          <w:kern w:val="2"/>
          <w:shd w:val="clear" w:color="auto" w:fill="FFFFFF"/>
        </w:rPr>
        <w:t>、</w:t>
      </w:r>
      <w:r w:rsidR="0091093B">
        <w:rPr>
          <w:rFonts w:ascii="宋体" w:eastAsia="宋体" w:hAnsi="宋体" w:cs="Arial"/>
          <w:kern w:val="2"/>
          <w:shd w:val="clear" w:color="auto" w:fill="FFFFFF"/>
        </w:rPr>
        <w:t>HJ 2026</w:t>
      </w:r>
      <w:r w:rsidR="0091093B">
        <w:rPr>
          <w:rFonts w:ascii="宋体" w:eastAsia="宋体" w:hAnsi="宋体" w:cs="Arial" w:hint="eastAsia"/>
          <w:kern w:val="2"/>
          <w:shd w:val="clear" w:color="auto" w:fill="FFFFFF"/>
        </w:rPr>
        <w:t>、</w:t>
      </w:r>
      <w:r w:rsidR="0091093B">
        <w:rPr>
          <w:rFonts w:ascii="宋体" w:eastAsia="宋体" w:hAnsi="宋体" w:cs="Arial"/>
          <w:kern w:val="2"/>
          <w:shd w:val="clear" w:color="auto" w:fill="FFFFFF"/>
        </w:rPr>
        <w:t>HJ 2027</w:t>
      </w:r>
      <w:r w:rsidR="0091093B">
        <w:rPr>
          <w:rFonts w:ascii="宋体" w:eastAsia="宋体" w:hAnsi="宋体" w:cs="Arial" w:hint="eastAsia"/>
          <w:kern w:val="2"/>
          <w:shd w:val="clear" w:color="auto" w:fill="FFFFFF"/>
        </w:rPr>
        <w:t>等技术规范要求执行。</w:t>
      </w:r>
    </w:p>
    <w:p w14:paraId="56234D49" w14:textId="6C312B89" w:rsidR="00E2651B" w:rsidRDefault="001B6AD8">
      <w:pPr>
        <w:pStyle w:val="affff"/>
        <w:rPr>
          <w:rFonts w:hAnsi="黑体" w:cs="黑体"/>
        </w:rPr>
      </w:pPr>
      <w:bookmarkStart w:id="104" w:name="_Toc72871681"/>
      <w:r>
        <w:t>4</w:t>
      </w:r>
      <w:r w:rsidR="0091093B">
        <w:t>.2</w:t>
      </w:r>
      <w:r w:rsidR="0091093B">
        <w:rPr>
          <w:rFonts w:hAnsi="黑体" w:cs="黑体"/>
        </w:rPr>
        <w:t xml:space="preserve"> </w:t>
      </w:r>
      <w:r w:rsidR="0091093B">
        <w:rPr>
          <w:rFonts w:hAnsi="黑体" w:cs="黑体" w:hint="eastAsia"/>
        </w:rPr>
        <w:t>厂区内无组织排放控制要求</w:t>
      </w:r>
      <w:bookmarkEnd w:id="104"/>
    </w:p>
    <w:p w14:paraId="2358CCCD" w14:textId="43F7D950" w:rsidR="00E2651B" w:rsidRDefault="001B6AD8">
      <w:pPr>
        <w:pStyle w:val="affff3"/>
        <w:rPr>
          <w:rFonts w:ascii="宋体" w:eastAsia="宋体" w:hAnsi="宋体"/>
          <w:szCs w:val="20"/>
        </w:rPr>
      </w:pPr>
      <w:r>
        <w:rPr>
          <w:shd w:val="clear" w:color="auto" w:fill="FFFFFF"/>
        </w:rPr>
        <w:t>4</w:t>
      </w:r>
      <w:r w:rsidR="0091093B">
        <w:rPr>
          <w:shd w:val="clear" w:color="auto" w:fill="FFFFFF"/>
        </w:rPr>
        <w:t>.2.1</w:t>
      </w:r>
      <w:proofErr w:type="gramStart"/>
      <w:r w:rsidR="0091093B">
        <w:rPr>
          <w:rFonts w:ascii="宋体" w:eastAsia="宋体" w:hAnsi="宋体" w:hint="eastAsia"/>
          <w:szCs w:val="20"/>
        </w:rPr>
        <w:t>自标准</w:t>
      </w:r>
      <w:proofErr w:type="gramEnd"/>
      <w:r w:rsidR="0091093B">
        <w:rPr>
          <w:rFonts w:ascii="宋体" w:eastAsia="宋体" w:hAnsi="宋体" w:hint="eastAsia"/>
          <w:szCs w:val="20"/>
        </w:rPr>
        <w:t>实施之日起，现有</w:t>
      </w:r>
      <w:r w:rsidR="004E4054">
        <w:rPr>
          <w:rFonts w:ascii="宋体" w:eastAsia="宋体" w:hAnsi="宋体" w:hint="eastAsia"/>
          <w:szCs w:val="20"/>
        </w:rPr>
        <w:t>涂装工序</w:t>
      </w:r>
      <w:r w:rsidR="0091093B">
        <w:rPr>
          <w:rFonts w:ascii="宋体" w:eastAsia="宋体" w:hAnsi="宋体" w:hint="eastAsia"/>
          <w:szCs w:val="20"/>
        </w:rPr>
        <w:t>和新建</w:t>
      </w:r>
      <w:r w:rsidR="004E4054">
        <w:rPr>
          <w:rFonts w:ascii="宋体" w:eastAsia="宋体" w:hAnsi="宋体" w:hint="eastAsia"/>
          <w:szCs w:val="20"/>
        </w:rPr>
        <w:t>涂装工序</w:t>
      </w:r>
      <w:r w:rsidR="0091093B">
        <w:rPr>
          <w:rFonts w:ascii="宋体" w:eastAsia="宋体" w:hAnsi="宋体" w:hint="eastAsia"/>
          <w:szCs w:val="20"/>
        </w:rPr>
        <w:t>的大气污染物无组织排放监控点限值应符合表</w:t>
      </w:r>
      <w:r w:rsidR="0091093B">
        <w:rPr>
          <w:rFonts w:ascii="宋体" w:eastAsia="宋体" w:hAnsi="宋体"/>
          <w:szCs w:val="20"/>
        </w:rPr>
        <w:t>3</w:t>
      </w:r>
      <w:r w:rsidR="0091093B">
        <w:rPr>
          <w:rFonts w:ascii="宋体" w:eastAsia="宋体" w:hAnsi="宋体" w:hint="eastAsia"/>
          <w:szCs w:val="20"/>
        </w:rPr>
        <w:t>规定的要求。</w:t>
      </w:r>
    </w:p>
    <w:p w14:paraId="20B5A1CD" w14:textId="77777777" w:rsidR="00E2651B" w:rsidRDefault="0091093B">
      <w:pPr>
        <w:widowControl/>
        <w:spacing w:beforeLines="50" w:before="156" w:line="276" w:lineRule="auto"/>
        <w:jc w:val="center"/>
        <w:rPr>
          <w:rFonts w:eastAsia="黑体"/>
          <w:kern w:val="0"/>
          <w:szCs w:val="20"/>
        </w:rPr>
      </w:pPr>
      <w:r>
        <w:rPr>
          <w:rFonts w:eastAsia="黑体"/>
          <w:kern w:val="0"/>
          <w:szCs w:val="20"/>
        </w:rPr>
        <w:t>表</w:t>
      </w:r>
      <w:r>
        <w:rPr>
          <w:rFonts w:eastAsia="黑体" w:cs="黑体"/>
          <w:kern w:val="0"/>
          <w:szCs w:val="20"/>
        </w:rPr>
        <w:t>3</w:t>
      </w:r>
      <w:r>
        <w:rPr>
          <w:rFonts w:eastAsia="黑体"/>
          <w:kern w:val="0"/>
          <w:szCs w:val="20"/>
        </w:rPr>
        <w:t xml:space="preserve"> </w:t>
      </w:r>
      <w:r>
        <w:rPr>
          <w:rFonts w:eastAsia="黑体" w:hint="eastAsia"/>
          <w:kern w:val="0"/>
          <w:szCs w:val="20"/>
        </w:rPr>
        <w:t>厂区内大气污染物无组织排放限值</w:t>
      </w:r>
    </w:p>
    <w:p w14:paraId="730CFA54" w14:textId="77777777" w:rsidR="00E2651B" w:rsidRDefault="0091093B">
      <w:pPr>
        <w:spacing w:line="276" w:lineRule="auto"/>
        <w:ind w:right="210"/>
        <w:jc w:val="right"/>
        <w:rPr>
          <w:szCs w:val="22"/>
          <w:vertAlign w:val="superscript"/>
        </w:rPr>
      </w:pPr>
      <w:r>
        <w:rPr>
          <w:rFonts w:hint="eastAsia"/>
          <w:szCs w:val="22"/>
        </w:rPr>
        <w:t>单位：</w:t>
      </w:r>
      <w:r>
        <w:rPr>
          <w:szCs w:val="22"/>
        </w:rPr>
        <w:t>mg/m</w:t>
      </w:r>
      <w:r>
        <w:rPr>
          <w:szCs w:val="22"/>
          <w:vertAlign w:val="superscript"/>
        </w:rPr>
        <w:t>3</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730"/>
        <w:gridCol w:w="1134"/>
        <w:gridCol w:w="2551"/>
        <w:gridCol w:w="2098"/>
      </w:tblGrid>
      <w:tr w:rsidR="00E2651B" w14:paraId="27AA0A8D" w14:textId="77777777">
        <w:trPr>
          <w:trHeight w:val="170"/>
        </w:trPr>
        <w:tc>
          <w:tcPr>
            <w:tcW w:w="822" w:type="dxa"/>
          </w:tcPr>
          <w:p w14:paraId="53EC65F2" w14:textId="77777777" w:rsidR="00E2651B" w:rsidRDefault="0091093B">
            <w:pPr>
              <w:jc w:val="center"/>
              <w:rPr>
                <w:sz w:val="18"/>
                <w:szCs w:val="18"/>
              </w:rPr>
            </w:pPr>
            <w:bookmarkStart w:id="105" w:name="_Hlk36563304"/>
            <w:r>
              <w:rPr>
                <w:rFonts w:hint="eastAsia"/>
                <w:sz w:val="18"/>
                <w:szCs w:val="18"/>
              </w:rPr>
              <w:t>序号</w:t>
            </w:r>
          </w:p>
        </w:tc>
        <w:tc>
          <w:tcPr>
            <w:tcW w:w="1730" w:type="dxa"/>
            <w:vAlign w:val="center"/>
          </w:tcPr>
          <w:p w14:paraId="2F0FD174" w14:textId="77777777" w:rsidR="00E2651B" w:rsidRDefault="0091093B">
            <w:pPr>
              <w:jc w:val="center"/>
              <w:rPr>
                <w:sz w:val="18"/>
                <w:szCs w:val="18"/>
              </w:rPr>
            </w:pPr>
            <w:r>
              <w:rPr>
                <w:rFonts w:hint="eastAsia"/>
                <w:sz w:val="18"/>
                <w:szCs w:val="18"/>
              </w:rPr>
              <w:t>污染物项目</w:t>
            </w:r>
          </w:p>
        </w:tc>
        <w:tc>
          <w:tcPr>
            <w:tcW w:w="1134" w:type="dxa"/>
            <w:vAlign w:val="center"/>
          </w:tcPr>
          <w:p w14:paraId="0CE30F22" w14:textId="77777777" w:rsidR="00E2651B" w:rsidRDefault="0091093B">
            <w:pPr>
              <w:jc w:val="center"/>
              <w:rPr>
                <w:sz w:val="18"/>
                <w:szCs w:val="18"/>
              </w:rPr>
            </w:pPr>
            <w:r>
              <w:rPr>
                <w:rFonts w:hint="eastAsia"/>
                <w:sz w:val="18"/>
                <w:szCs w:val="18"/>
              </w:rPr>
              <w:t>浓度</w:t>
            </w:r>
          </w:p>
        </w:tc>
        <w:tc>
          <w:tcPr>
            <w:tcW w:w="2551" w:type="dxa"/>
            <w:vAlign w:val="center"/>
          </w:tcPr>
          <w:p w14:paraId="7DC84378" w14:textId="77777777" w:rsidR="00E2651B" w:rsidRDefault="0091093B">
            <w:pPr>
              <w:jc w:val="center"/>
              <w:rPr>
                <w:sz w:val="18"/>
                <w:szCs w:val="18"/>
              </w:rPr>
            </w:pPr>
            <w:r>
              <w:rPr>
                <w:rFonts w:hint="eastAsia"/>
                <w:sz w:val="18"/>
                <w:szCs w:val="18"/>
              </w:rPr>
              <w:t>限值含义</w:t>
            </w:r>
          </w:p>
        </w:tc>
        <w:tc>
          <w:tcPr>
            <w:tcW w:w="2098" w:type="dxa"/>
            <w:vAlign w:val="center"/>
          </w:tcPr>
          <w:p w14:paraId="06D154AC" w14:textId="77777777" w:rsidR="00E2651B" w:rsidRDefault="0091093B">
            <w:pPr>
              <w:jc w:val="center"/>
              <w:rPr>
                <w:sz w:val="18"/>
                <w:szCs w:val="18"/>
              </w:rPr>
            </w:pPr>
            <w:r>
              <w:rPr>
                <w:rFonts w:hint="eastAsia"/>
                <w:sz w:val="18"/>
                <w:szCs w:val="18"/>
              </w:rPr>
              <w:t>无组织排放监控位置</w:t>
            </w:r>
          </w:p>
        </w:tc>
      </w:tr>
      <w:tr w:rsidR="00E2651B" w14:paraId="6833AF16" w14:textId="77777777">
        <w:trPr>
          <w:trHeight w:val="170"/>
        </w:trPr>
        <w:tc>
          <w:tcPr>
            <w:tcW w:w="822" w:type="dxa"/>
          </w:tcPr>
          <w:p w14:paraId="41638250" w14:textId="77777777" w:rsidR="00E2651B" w:rsidRDefault="0091093B">
            <w:pPr>
              <w:jc w:val="center"/>
              <w:rPr>
                <w:sz w:val="18"/>
                <w:szCs w:val="18"/>
              </w:rPr>
            </w:pPr>
            <w:r>
              <w:rPr>
                <w:sz w:val="18"/>
                <w:szCs w:val="18"/>
              </w:rPr>
              <w:t>1</w:t>
            </w:r>
          </w:p>
        </w:tc>
        <w:tc>
          <w:tcPr>
            <w:tcW w:w="1730" w:type="dxa"/>
            <w:vMerge w:val="restart"/>
            <w:vAlign w:val="center"/>
          </w:tcPr>
          <w:p w14:paraId="218B0EA8" w14:textId="77777777" w:rsidR="00E2651B" w:rsidRDefault="0091093B">
            <w:pPr>
              <w:jc w:val="center"/>
              <w:rPr>
                <w:sz w:val="18"/>
                <w:szCs w:val="18"/>
              </w:rPr>
            </w:pPr>
            <w:r>
              <w:rPr>
                <w:rFonts w:hint="eastAsia"/>
                <w:sz w:val="18"/>
                <w:szCs w:val="18"/>
              </w:rPr>
              <w:t>非甲烷总烃</w:t>
            </w:r>
          </w:p>
        </w:tc>
        <w:tc>
          <w:tcPr>
            <w:tcW w:w="1134" w:type="dxa"/>
            <w:vAlign w:val="center"/>
          </w:tcPr>
          <w:p w14:paraId="6EBE0378" w14:textId="77777777" w:rsidR="00E2651B" w:rsidRDefault="0091093B">
            <w:pPr>
              <w:jc w:val="center"/>
              <w:rPr>
                <w:sz w:val="18"/>
                <w:szCs w:val="18"/>
              </w:rPr>
            </w:pPr>
            <w:r>
              <w:rPr>
                <w:sz w:val="18"/>
                <w:szCs w:val="18"/>
              </w:rPr>
              <w:t>6</w:t>
            </w:r>
          </w:p>
        </w:tc>
        <w:tc>
          <w:tcPr>
            <w:tcW w:w="2551" w:type="dxa"/>
            <w:vAlign w:val="center"/>
          </w:tcPr>
          <w:p w14:paraId="0A97F487" w14:textId="77777777" w:rsidR="00E2651B" w:rsidRDefault="0091093B">
            <w:pPr>
              <w:jc w:val="center"/>
              <w:rPr>
                <w:sz w:val="18"/>
                <w:szCs w:val="18"/>
              </w:rPr>
            </w:pPr>
            <w:r>
              <w:rPr>
                <w:rFonts w:hint="eastAsia"/>
                <w:sz w:val="18"/>
                <w:szCs w:val="18"/>
              </w:rPr>
              <w:t>监控点处</w:t>
            </w:r>
            <w:r>
              <w:rPr>
                <w:sz w:val="18"/>
                <w:szCs w:val="18"/>
              </w:rPr>
              <w:t xml:space="preserve">1 </w:t>
            </w:r>
            <w:r>
              <w:rPr>
                <w:rFonts w:hint="eastAsia"/>
                <w:sz w:val="18"/>
                <w:szCs w:val="18"/>
              </w:rPr>
              <w:t>h</w:t>
            </w:r>
            <w:r>
              <w:rPr>
                <w:rFonts w:hint="eastAsia"/>
                <w:sz w:val="18"/>
                <w:szCs w:val="18"/>
              </w:rPr>
              <w:t>平均浓度值</w:t>
            </w:r>
          </w:p>
        </w:tc>
        <w:tc>
          <w:tcPr>
            <w:tcW w:w="2098" w:type="dxa"/>
            <w:vMerge w:val="restart"/>
            <w:vAlign w:val="center"/>
          </w:tcPr>
          <w:p w14:paraId="028CA21C" w14:textId="77777777" w:rsidR="00E2651B" w:rsidRDefault="0091093B">
            <w:pPr>
              <w:jc w:val="center"/>
              <w:rPr>
                <w:sz w:val="18"/>
                <w:szCs w:val="18"/>
              </w:rPr>
            </w:pPr>
            <w:r>
              <w:rPr>
                <w:rFonts w:hint="eastAsia"/>
                <w:sz w:val="18"/>
                <w:szCs w:val="18"/>
              </w:rPr>
              <w:t>在厂房外设置监控点</w:t>
            </w:r>
          </w:p>
        </w:tc>
      </w:tr>
      <w:tr w:rsidR="00E2651B" w14:paraId="6FCE039A" w14:textId="77777777">
        <w:trPr>
          <w:trHeight w:val="170"/>
        </w:trPr>
        <w:tc>
          <w:tcPr>
            <w:tcW w:w="822" w:type="dxa"/>
          </w:tcPr>
          <w:p w14:paraId="21D0D190" w14:textId="77777777" w:rsidR="00E2651B" w:rsidRDefault="0091093B">
            <w:pPr>
              <w:jc w:val="center"/>
              <w:rPr>
                <w:sz w:val="18"/>
                <w:szCs w:val="18"/>
              </w:rPr>
            </w:pPr>
            <w:r>
              <w:rPr>
                <w:sz w:val="18"/>
                <w:szCs w:val="18"/>
              </w:rPr>
              <w:t>2</w:t>
            </w:r>
          </w:p>
        </w:tc>
        <w:tc>
          <w:tcPr>
            <w:tcW w:w="1730" w:type="dxa"/>
            <w:vMerge/>
            <w:vAlign w:val="center"/>
          </w:tcPr>
          <w:p w14:paraId="63044160" w14:textId="77777777" w:rsidR="00E2651B" w:rsidRDefault="00E2651B">
            <w:pPr>
              <w:jc w:val="center"/>
              <w:rPr>
                <w:sz w:val="18"/>
                <w:szCs w:val="18"/>
              </w:rPr>
            </w:pPr>
          </w:p>
        </w:tc>
        <w:tc>
          <w:tcPr>
            <w:tcW w:w="1134" w:type="dxa"/>
            <w:vAlign w:val="center"/>
          </w:tcPr>
          <w:p w14:paraId="354CE554" w14:textId="77777777" w:rsidR="00E2651B" w:rsidRDefault="0091093B">
            <w:pPr>
              <w:jc w:val="center"/>
              <w:rPr>
                <w:sz w:val="18"/>
                <w:szCs w:val="18"/>
              </w:rPr>
            </w:pPr>
            <w:r>
              <w:rPr>
                <w:sz w:val="18"/>
                <w:szCs w:val="18"/>
              </w:rPr>
              <w:t>20</w:t>
            </w:r>
          </w:p>
        </w:tc>
        <w:tc>
          <w:tcPr>
            <w:tcW w:w="2551" w:type="dxa"/>
            <w:vAlign w:val="center"/>
          </w:tcPr>
          <w:p w14:paraId="62069F1B" w14:textId="77777777" w:rsidR="00E2651B" w:rsidRDefault="0091093B">
            <w:pPr>
              <w:jc w:val="center"/>
              <w:rPr>
                <w:sz w:val="18"/>
                <w:szCs w:val="18"/>
              </w:rPr>
            </w:pPr>
            <w:r>
              <w:rPr>
                <w:rFonts w:hint="eastAsia"/>
                <w:sz w:val="18"/>
                <w:szCs w:val="18"/>
              </w:rPr>
              <w:t>监控点处任意一次浓度值</w:t>
            </w:r>
          </w:p>
        </w:tc>
        <w:tc>
          <w:tcPr>
            <w:tcW w:w="2098" w:type="dxa"/>
            <w:vMerge/>
            <w:vAlign w:val="center"/>
          </w:tcPr>
          <w:p w14:paraId="3312B59C" w14:textId="77777777" w:rsidR="00E2651B" w:rsidRDefault="00E2651B">
            <w:pPr>
              <w:jc w:val="center"/>
              <w:rPr>
                <w:sz w:val="18"/>
                <w:szCs w:val="18"/>
              </w:rPr>
            </w:pPr>
          </w:p>
        </w:tc>
      </w:tr>
    </w:tbl>
    <w:p w14:paraId="14F55625" w14:textId="32B06DAB" w:rsidR="00E2651B" w:rsidRDefault="00E2651B" w:rsidP="00333265">
      <w:pPr>
        <w:pStyle w:val="afff4"/>
        <w:rPr>
          <w:rFonts w:hAnsi="宋体" w:cs="Arial"/>
          <w:kern w:val="2"/>
          <w:shd w:val="clear" w:color="auto" w:fill="FFFFFF"/>
        </w:rPr>
      </w:pPr>
      <w:bookmarkStart w:id="106" w:name="_Hlk53152921"/>
      <w:bookmarkStart w:id="107" w:name="_Hlk36563436"/>
      <w:bookmarkEnd w:id="97"/>
      <w:bookmarkEnd w:id="105"/>
    </w:p>
    <w:p w14:paraId="22F67AE5" w14:textId="60914811" w:rsidR="00E2651B" w:rsidRDefault="001B6AD8">
      <w:pPr>
        <w:pStyle w:val="affff"/>
        <w:rPr>
          <w:rFonts w:hAnsi="黑体" w:cs="黑体"/>
        </w:rPr>
      </w:pPr>
      <w:bookmarkStart w:id="108" w:name="_Toc57202446"/>
      <w:bookmarkStart w:id="109" w:name="_Toc72871682"/>
      <w:bookmarkStart w:id="110" w:name="_Hlk53153090"/>
      <w:r>
        <w:t>4</w:t>
      </w:r>
      <w:r w:rsidR="0091093B">
        <w:t>.3</w:t>
      </w:r>
      <w:r w:rsidR="0091093B">
        <w:rPr>
          <w:rFonts w:hAnsi="黑体" w:cs="黑体"/>
        </w:rPr>
        <w:t xml:space="preserve"> </w:t>
      </w:r>
      <w:r w:rsidR="0091093B">
        <w:rPr>
          <w:rFonts w:hAnsi="黑体" w:cs="黑体" w:hint="eastAsia"/>
        </w:rPr>
        <w:t>企业边界监控要求</w:t>
      </w:r>
      <w:bookmarkEnd w:id="108"/>
      <w:bookmarkEnd w:id="109"/>
      <w:r w:rsidR="0091093B">
        <w:rPr>
          <w:rFonts w:hAnsi="黑体" w:cs="黑体" w:hint="eastAsia"/>
        </w:rPr>
        <w:t xml:space="preserve"> </w:t>
      </w:r>
    </w:p>
    <w:p w14:paraId="64D57888" w14:textId="05E0572C" w:rsidR="00E2651B" w:rsidRDefault="001B6AD8">
      <w:pPr>
        <w:pStyle w:val="affff3"/>
        <w:rPr>
          <w:rFonts w:ascii="Times" w:eastAsia="宋体" w:hAnsi="Times"/>
        </w:rPr>
      </w:pPr>
      <w:r>
        <w:lastRenderedPageBreak/>
        <w:t>4</w:t>
      </w:r>
      <w:r w:rsidR="0091093B">
        <w:t xml:space="preserve">.3.1 </w:t>
      </w:r>
      <w:r w:rsidR="0091093B">
        <w:rPr>
          <w:rFonts w:ascii="Times" w:eastAsia="宋体" w:hAnsi="Times" w:hint="eastAsia"/>
        </w:rPr>
        <w:t>企业应对排放的有毒有害大气污染物进行管控，采取有效措施防范环境风险。</w:t>
      </w:r>
    </w:p>
    <w:p w14:paraId="6C7DF556" w14:textId="7301414A" w:rsidR="00E2651B" w:rsidRDefault="001B6AD8">
      <w:pPr>
        <w:pStyle w:val="affff3"/>
        <w:rPr>
          <w:rFonts w:ascii="Times New Roman" w:eastAsia="宋体"/>
        </w:rPr>
      </w:pPr>
      <w:r>
        <w:t>4</w:t>
      </w:r>
      <w:r w:rsidR="0091093B">
        <w:t>.3.2</w:t>
      </w:r>
      <w:r w:rsidR="0091093B">
        <w:rPr>
          <w:rFonts w:ascii="Times" w:eastAsia="宋体" w:hAnsi="Times"/>
        </w:rPr>
        <w:t xml:space="preserve"> </w:t>
      </w:r>
      <w:proofErr w:type="gramStart"/>
      <w:r w:rsidR="0091093B">
        <w:rPr>
          <w:rFonts w:ascii="Times New Roman" w:eastAsia="宋体" w:hint="eastAsia"/>
        </w:rPr>
        <w:t>自标准</w:t>
      </w:r>
      <w:proofErr w:type="gramEnd"/>
      <w:r w:rsidR="0091093B">
        <w:rPr>
          <w:rFonts w:ascii="宋体" w:eastAsia="宋体" w:hAnsi="宋体" w:hint="eastAsia"/>
        </w:rPr>
        <w:t>实施之日起，新建和现有企业的</w:t>
      </w:r>
      <w:r w:rsidR="00333265">
        <w:rPr>
          <w:rFonts w:ascii="宋体" w:eastAsia="宋体" w:hAnsi="宋体" w:hint="eastAsia"/>
        </w:rPr>
        <w:t>涂装工序</w:t>
      </w:r>
      <w:r w:rsidR="0091093B">
        <w:rPr>
          <w:rFonts w:ascii="宋体" w:eastAsia="宋体" w:hAnsi="宋体" w:hint="eastAsia"/>
        </w:rPr>
        <w:t>边界任何</w:t>
      </w:r>
      <w:r w:rsidR="0091093B">
        <w:rPr>
          <w:rFonts w:ascii="宋体" w:eastAsia="宋体" w:hAnsi="宋体"/>
        </w:rPr>
        <w:t>1 h</w:t>
      </w:r>
      <w:r w:rsidR="0091093B">
        <w:rPr>
          <w:rFonts w:ascii="宋体" w:eastAsia="宋体" w:hAnsi="宋体" w:hint="eastAsia"/>
        </w:rPr>
        <w:t>大气污染物平均浓度应符合表</w:t>
      </w:r>
      <w:r w:rsidR="0091093B">
        <w:rPr>
          <w:rFonts w:ascii="宋体" w:eastAsia="宋体" w:hAnsi="宋体"/>
        </w:rPr>
        <w:t>4</w:t>
      </w:r>
      <w:r w:rsidR="0091093B">
        <w:rPr>
          <w:rFonts w:ascii="宋体" w:eastAsia="宋体" w:hAnsi="宋体" w:hint="eastAsia"/>
        </w:rPr>
        <w:t>规定的</w:t>
      </w:r>
      <w:r w:rsidR="0091093B">
        <w:rPr>
          <w:rFonts w:ascii="Times New Roman" w:eastAsia="宋体" w:hint="eastAsia"/>
        </w:rPr>
        <w:t>限值。</w:t>
      </w:r>
    </w:p>
    <w:p w14:paraId="3739CEB7" w14:textId="1B58C951" w:rsidR="00E2651B" w:rsidRDefault="0091093B">
      <w:pPr>
        <w:pStyle w:val="affffffff1"/>
        <w:spacing w:before="156" w:after="156" w:line="276" w:lineRule="auto"/>
        <w:ind w:left="0"/>
        <w:rPr>
          <w:rFonts w:ascii="Times New Roman"/>
        </w:rPr>
      </w:pPr>
      <w:r>
        <w:rPr>
          <w:rFonts w:hint="eastAsia"/>
        </w:rPr>
        <w:t>表</w:t>
      </w:r>
      <w:r>
        <w:rPr>
          <w:rFonts w:cs="黑体"/>
        </w:rPr>
        <w:t xml:space="preserve">4 </w:t>
      </w:r>
      <w:r w:rsidR="009C7304">
        <w:rPr>
          <w:rFonts w:ascii="Times New Roman" w:hint="eastAsia"/>
        </w:rPr>
        <w:t>涂装工序</w:t>
      </w:r>
      <w:r>
        <w:rPr>
          <w:rFonts w:ascii="Times New Roman" w:hint="eastAsia"/>
        </w:rPr>
        <w:t>边界大气污染物浓度限值</w:t>
      </w:r>
    </w:p>
    <w:p w14:paraId="3FBC20AA" w14:textId="77777777" w:rsidR="00E2651B" w:rsidRDefault="0091093B">
      <w:pPr>
        <w:pStyle w:val="affffffff1"/>
        <w:spacing w:beforeLines="0" w:before="0" w:afterLines="0" w:after="0" w:line="276" w:lineRule="auto"/>
        <w:ind w:left="1559" w:right="210"/>
        <w:jc w:val="right"/>
        <w:rPr>
          <w:rFonts w:ascii="Times New Roman" w:eastAsia="宋体"/>
        </w:rPr>
      </w:pPr>
      <w:r>
        <w:rPr>
          <w:rFonts w:ascii="Times New Roman" w:eastAsia="宋体" w:hint="eastAsia"/>
        </w:rPr>
        <w:t>单位：</w:t>
      </w:r>
      <w:r>
        <w:rPr>
          <w:rFonts w:ascii="Times New Roman" w:eastAsia="宋体"/>
        </w:rPr>
        <w:t>mg/m</w:t>
      </w:r>
      <w:r>
        <w:rPr>
          <w:rFonts w:ascii="Times New Roman" w:eastAsia="宋体"/>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212"/>
        <w:gridCol w:w="3469"/>
      </w:tblGrid>
      <w:tr w:rsidR="00E2651B" w14:paraId="3BFD3732" w14:textId="77777777">
        <w:trPr>
          <w:trHeight w:val="312"/>
          <w:jc w:val="center"/>
        </w:trPr>
        <w:tc>
          <w:tcPr>
            <w:tcW w:w="973" w:type="pct"/>
            <w:vAlign w:val="center"/>
          </w:tcPr>
          <w:p w14:paraId="2F3DFFF6" w14:textId="77777777" w:rsidR="00E2651B" w:rsidRDefault="0091093B">
            <w:pPr>
              <w:jc w:val="center"/>
              <w:rPr>
                <w:sz w:val="18"/>
              </w:rPr>
            </w:pPr>
            <w:r>
              <w:rPr>
                <w:rFonts w:hint="eastAsia"/>
                <w:sz w:val="18"/>
              </w:rPr>
              <w:t>序号</w:t>
            </w:r>
          </w:p>
        </w:tc>
        <w:tc>
          <w:tcPr>
            <w:tcW w:w="1936" w:type="pct"/>
            <w:vAlign w:val="center"/>
          </w:tcPr>
          <w:p w14:paraId="789150E9" w14:textId="77777777" w:rsidR="00E2651B" w:rsidRDefault="0091093B">
            <w:pPr>
              <w:jc w:val="center"/>
              <w:rPr>
                <w:sz w:val="18"/>
                <w:szCs w:val="18"/>
              </w:rPr>
            </w:pPr>
            <w:r>
              <w:rPr>
                <w:rFonts w:hint="eastAsia"/>
                <w:sz w:val="18"/>
                <w:szCs w:val="18"/>
              </w:rPr>
              <w:t>污染物项目</w:t>
            </w:r>
          </w:p>
        </w:tc>
        <w:tc>
          <w:tcPr>
            <w:tcW w:w="2091" w:type="pct"/>
            <w:vAlign w:val="center"/>
          </w:tcPr>
          <w:p w14:paraId="79DA04F5" w14:textId="77777777" w:rsidR="00E2651B" w:rsidRDefault="0091093B">
            <w:pPr>
              <w:jc w:val="center"/>
              <w:rPr>
                <w:sz w:val="18"/>
                <w:szCs w:val="18"/>
              </w:rPr>
            </w:pPr>
            <w:r>
              <w:rPr>
                <w:rFonts w:hint="eastAsia"/>
                <w:sz w:val="18"/>
                <w:szCs w:val="18"/>
              </w:rPr>
              <w:t>限值</w:t>
            </w:r>
          </w:p>
        </w:tc>
      </w:tr>
      <w:tr w:rsidR="00E2651B" w14:paraId="175F92F4" w14:textId="77777777">
        <w:trPr>
          <w:trHeight w:val="312"/>
          <w:jc w:val="center"/>
        </w:trPr>
        <w:tc>
          <w:tcPr>
            <w:tcW w:w="973" w:type="pct"/>
            <w:vAlign w:val="center"/>
          </w:tcPr>
          <w:p w14:paraId="7C3B4D4E" w14:textId="77777777" w:rsidR="00E2651B" w:rsidRDefault="0091093B">
            <w:pPr>
              <w:jc w:val="center"/>
              <w:rPr>
                <w:sz w:val="18"/>
              </w:rPr>
            </w:pPr>
            <w:r>
              <w:rPr>
                <w:sz w:val="18"/>
              </w:rPr>
              <w:t>1</w:t>
            </w:r>
          </w:p>
        </w:tc>
        <w:tc>
          <w:tcPr>
            <w:tcW w:w="1936" w:type="pct"/>
            <w:vAlign w:val="center"/>
          </w:tcPr>
          <w:p w14:paraId="0A11A8DE" w14:textId="77777777" w:rsidR="00E2651B" w:rsidRDefault="0091093B">
            <w:pPr>
              <w:jc w:val="center"/>
              <w:rPr>
                <w:sz w:val="18"/>
                <w:szCs w:val="18"/>
              </w:rPr>
            </w:pPr>
            <w:r>
              <w:rPr>
                <w:rFonts w:hint="eastAsia"/>
                <w:sz w:val="18"/>
                <w:szCs w:val="18"/>
              </w:rPr>
              <w:t>苯</w:t>
            </w:r>
          </w:p>
        </w:tc>
        <w:tc>
          <w:tcPr>
            <w:tcW w:w="2091" w:type="pct"/>
            <w:vAlign w:val="center"/>
          </w:tcPr>
          <w:p w14:paraId="6288061E" w14:textId="77777777" w:rsidR="00E2651B" w:rsidRDefault="0091093B">
            <w:pPr>
              <w:jc w:val="center"/>
              <w:rPr>
                <w:sz w:val="18"/>
                <w:szCs w:val="18"/>
              </w:rPr>
            </w:pPr>
            <w:r>
              <w:rPr>
                <w:sz w:val="18"/>
                <w:szCs w:val="18"/>
              </w:rPr>
              <w:t>0.1</w:t>
            </w:r>
          </w:p>
        </w:tc>
      </w:tr>
    </w:tbl>
    <w:p w14:paraId="07185820" w14:textId="3BB27E81" w:rsidR="00F70630" w:rsidRDefault="001B6AD8" w:rsidP="00F70630">
      <w:pPr>
        <w:pStyle w:val="affff"/>
      </w:pPr>
      <w:bookmarkStart w:id="111" w:name="_Toc12288496"/>
      <w:bookmarkStart w:id="112" w:name="_Toc27723839"/>
      <w:bookmarkStart w:id="113" w:name="_Toc72871683"/>
      <w:bookmarkEnd w:id="106"/>
      <w:bookmarkEnd w:id="107"/>
      <w:bookmarkEnd w:id="110"/>
      <w:r>
        <w:t>4</w:t>
      </w:r>
      <w:r w:rsidR="00F70630">
        <w:rPr>
          <w:rFonts w:hint="eastAsia"/>
        </w:rPr>
        <w:t>.4</w:t>
      </w:r>
      <w:r w:rsidR="00F70630">
        <w:t xml:space="preserve"> </w:t>
      </w:r>
      <w:r w:rsidR="00F70630">
        <w:rPr>
          <w:rFonts w:hint="eastAsia"/>
        </w:rPr>
        <w:t>工艺措施与管理要求</w:t>
      </w:r>
    </w:p>
    <w:p w14:paraId="42BC6A68" w14:textId="3E9CAB59" w:rsidR="00C7709B" w:rsidRDefault="001B6AD8" w:rsidP="00C7709B">
      <w:pPr>
        <w:pStyle w:val="affff3"/>
        <w:rPr>
          <w:rFonts w:ascii="宋体" w:eastAsia="宋体" w:hAnsi="宋体" w:cs="Arial"/>
          <w:kern w:val="2"/>
          <w:shd w:val="clear" w:color="auto" w:fill="FFFFFF"/>
        </w:rPr>
      </w:pPr>
      <w:bookmarkStart w:id="114" w:name="_Hlk74643626"/>
      <w:r>
        <w:t>4</w:t>
      </w:r>
      <w:r w:rsidR="00C7709B">
        <w:t>.</w:t>
      </w:r>
      <w:r w:rsidR="00C7709B">
        <w:rPr>
          <w:rFonts w:hint="eastAsia"/>
        </w:rPr>
        <w:t>4</w:t>
      </w:r>
      <w:r w:rsidR="00C7709B">
        <w:t>.</w:t>
      </w:r>
      <w:bookmarkStart w:id="115" w:name="_Hlk58338676"/>
      <w:r w:rsidR="00C7709B">
        <w:t xml:space="preserve">1 </w:t>
      </w:r>
      <w:r w:rsidR="00C7709B" w:rsidRPr="00643A6E">
        <w:rPr>
          <w:rFonts w:ascii="宋体" w:eastAsia="宋体" w:hAnsi="宋体" w:cs="Arial" w:hint="eastAsia"/>
          <w:kern w:val="2"/>
          <w:shd w:val="clear" w:color="auto" w:fill="FFFFFF"/>
        </w:rPr>
        <w:t>VOCs物料储存无组织排放控制要求、VOCs物料转移和输送无组织排放控制要求、工艺过程VOCs无组织排放控制要求、设备与管线组件VOCs泄露控制要求、敞开液面VOCs无组织排放控制要求，以及</w:t>
      </w:r>
      <w:r w:rsidR="001F3FF9">
        <w:rPr>
          <w:rFonts w:ascii="宋体" w:eastAsia="宋体" w:hAnsi="宋体" w:cs="Arial" w:hint="eastAsia"/>
          <w:kern w:val="2"/>
          <w:shd w:val="clear" w:color="auto" w:fill="FFFFFF"/>
        </w:rPr>
        <w:t>V</w:t>
      </w:r>
      <w:r w:rsidR="001F3FF9">
        <w:rPr>
          <w:rFonts w:ascii="宋体" w:eastAsia="宋体" w:hAnsi="宋体" w:cs="Arial"/>
          <w:kern w:val="2"/>
          <w:shd w:val="clear" w:color="auto" w:fill="FFFFFF"/>
        </w:rPr>
        <w:t>OC</w:t>
      </w:r>
      <w:r w:rsidR="001F3FF9">
        <w:rPr>
          <w:rFonts w:ascii="宋体" w:eastAsia="宋体" w:hAnsi="宋体" w:cs="Arial" w:hint="eastAsia"/>
          <w:kern w:val="2"/>
          <w:shd w:val="clear" w:color="auto" w:fill="FFFFFF"/>
        </w:rPr>
        <w:t>s无组织排放废气收集系统和</w:t>
      </w:r>
      <w:r w:rsidR="00C7709B" w:rsidRPr="00643A6E">
        <w:rPr>
          <w:rFonts w:ascii="宋体" w:eastAsia="宋体" w:hAnsi="宋体" w:cs="Arial" w:hint="eastAsia"/>
          <w:kern w:val="2"/>
          <w:shd w:val="clear" w:color="auto" w:fill="FFFFFF"/>
        </w:rPr>
        <w:t>厂区内VOCs无组织污染监控要求执行</w:t>
      </w:r>
      <w:r>
        <w:rPr>
          <w:rFonts w:ascii="宋体" w:eastAsia="宋体" w:hAnsi="宋体" w:cs="Arial" w:hint="eastAsia"/>
          <w:kern w:val="2"/>
          <w:shd w:val="clear" w:color="auto" w:fill="FFFFFF"/>
        </w:rPr>
        <w:t>GB</w:t>
      </w:r>
      <w:r>
        <w:rPr>
          <w:rFonts w:ascii="宋体" w:eastAsia="宋体" w:hAnsi="宋体" w:cs="Arial"/>
          <w:kern w:val="2"/>
          <w:shd w:val="clear" w:color="auto" w:fill="FFFFFF"/>
        </w:rPr>
        <w:t xml:space="preserve"> 37822</w:t>
      </w:r>
      <w:r w:rsidR="00C7709B" w:rsidRPr="00643A6E">
        <w:rPr>
          <w:rFonts w:ascii="宋体" w:eastAsia="宋体" w:hAnsi="宋体" w:cs="Arial" w:hint="eastAsia"/>
          <w:kern w:val="2"/>
          <w:shd w:val="clear" w:color="auto" w:fill="FFFFFF"/>
        </w:rPr>
        <w:t>的规定。</w:t>
      </w:r>
    </w:p>
    <w:bookmarkEnd w:id="115"/>
    <w:p w14:paraId="1141CC76" w14:textId="5E6C8D3C" w:rsidR="00C7709B" w:rsidRDefault="001B6AD8" w:rsidP="00680293">
      <w:pPr>
        <w:pStyle w:val="affff3"/>
        <w:jc w:val="both"/>
      </w:pPr>
      <w:r>
        <w:t>4</w:t>
      </w:r>
      <w:r w:rsidR="00C7709B">
        <w:t xml:space="preserve">.4.2 </w:t>
      </w:r>
      <w:r w:rsidR="00C7709B" w:rsidRPr="00C7709B">
        <w:rPr>
          <w:rFonts w:ascii="宋体" w:eastAsia="宋体" w:hAnsi="宋体" w:cs="Arial" w:hint="eastAsia"/>
          <w:kern w:val="2"/>
          <w:shd w:val="clear" w:color="auto" w:fill="FFFFFF"/>
        </w:rPr>
        <w:t>现有企业和新建企业涂装工序运输、装卸、储存、转移和输送易散发粉尘物料的要求以及物料加工与处理过程应满足的条件</w:t>
      </w:r>
      <w:proofErr w:type="gramStart"/>
      <w:r w:rsidR="00C7709B" w:rsidRPr="00C7709B">
        <w:rPr>
          <w:rFonts w:ascii="宋体" w:eastAsia="宋体" w:hAnsi="宋体" w:cs="Arial" w:hint="eastAsia"/>
          <w:kern w:val="2"/>
          <w:shd w:val="clear" w:color="auto" w:fill="FFFFFF"/>
        </w:rPr>
        <w:t>自标准</w:t>
      </w:r>
      <w:proofErr w:type="gramEnd"/>
      <w:r w:rsidR="00C7709B" w:rsidRPr="00C7709B">
        <w:rPr>
          <w:rFonts w:ascii="宋体" w:eastAsia="宋体" w:hAnsi="宋体" w:cs="Arial" w:hint="eastAsia"/>
          <w:kern w:val="2"/>
          <w:shd w:val="clear" w:color="auto" w:fill="FFFFFF"/>
        </w:rPr>
        <w:t>实施之日起，按照</w:t>
      </w:r>
      <w:bookmarkStart w:id="116" w:name="_Hlk73631242"/>
      <w:r w:rsidR="00C7709B" w:rsidRPr="00C7709B">
        <w:rPr>
          <w:rFonts w:ascii="宋体" w:eastAsia="宋体" w:hAnsi="宋体" w:cs="Arial" w:hint="eastAsia"/>
          <w:kern w:val="2"/>
          <w:shd w:val="clear" w:color="auto" w:fill="FFFFFF"/>
        </w:rPr>
        <w:t>DB</w:t>
      </w:r>
      <w:r w:rsidR="00C7709B" w:rsidRPr="00C7709B">
        <w:rPr>
          <w:rFonts w:ascii="宋体" w:eastAsia="宋体" w:hAnsi="宋体" w:cs="Arial"/>
          <w:kern w:val="2"/>
          <w:shd w:val="clear" w:color="auto" w:fill="FFFFFF"/>
        </w:rPr>
        <w:t xml:space="preserve"> 32/4041</w:t>
      </w:r>
      <w:r w:rsidR="00C7709B" w:rsidRPr="00C7709B">
        <w:rPr>
          <w:rFonts w:ascii="宋体" w:eastAsia="宋体" w:hAnsi="宋体" w:cs="Arial" w:hint="eastAsia"/>
          <w:kern w:val="2"/>
          <w:shd w:val="clear" w:color="auto" w:fill="FFFFFF"/>
        </w:rPr>
        <w:t>-2021</w:t>
      </w:r>
      <w:bookmarkEnd w:id="116"/>
      <w:r w:rsidR="00C7709B" w:rsidRPr="00C7709B">
        <w:rPr>
          <w:rFonts w:ascii="宋体" w:eastAsia="宋体" w:hAnsi="宋体" w:cs="Arial" w:hint="eastAsia"/>
          <w:kern w:val="2"/>
          <w:shd w:val="clear" w:color="auto" w:fill="FFFFFF"/>
        </w:rPr>
        <w:t>中控制要求执行。</w:t>
      </w:r>
    </w:p>
    <w:p w14:paraId="2F4F01F0" w14:textId="55AB4760" w:rsidR="001F3FF9" w:rsidRPr="007F4174" w:rsidRDefault="001B6AD8" w:rsidP="001F3FF9">
      <w:pPr>
        <w:pStyle w:val="affff3"/>
        <w:jc w:val="both"/>
        <w:rPr>
          <w:rFonts w:ascii="宋体" w:eastAsia="宋体" w:hAnsi="宋体" w:cs="Arial"/>
          <w:kern w:val="2"/>
          <w:shd w:val="clear" w:color="auto" w:fill="FFFFFF"/>
        </w:rPr>
      </w:pPr>
      <w:r w:rsidRPr="001D7E5D">
        <w:t>4</w:t>
      </w:r>
      <w:r w:rsidR="00F70630" w:rsidRPr="001D7E5D">
        <w:t>.4.</w:t>
      </w:r>
      <w:r w:rsidR="00C7709B" w:rsidRPr="001D7E5D">
        <w:t>3</w:t>
      </w:r>
      <w:r w:rsidR="001F3FF9">
        <w:rPr>
          <w:rFonts w:ascii="宋体" w:eastAsia="宋体" w:hAnsi="宋体" w:cs="Arial" w:hint="eastAsia"/>
          <w:kern w:val="2"/>
          <w:shd w:val="clear" w:color="auto" w:fill="FFFFFF"/>
        </w:rPr>
        <w:t xml:space="preserve"> </w:t>
      </w:r>
      <w:r w:rsidR="00D9120F">
        <w:rPr>
          <w:rFonts w:ascii="宋体" w:eastAsia="宋体" w:hAnsi="宋体" w:cs="Arial" w:hint="eastAsia"/>
          <w:kern w:val="2"/>
          <w:shd w:val="clear" w:color="auto" w:fill="FFFFFF"/>
        </w:rPr>
        <w:t>采用溶剂型涂料的涂装工序，</w:t>
      </w:r>
      <w:r w:rsidR="002D64C9">
        <w:rPr>
          <w:rFonts w:ascii="宋体" w:eastAsia="宋体" w:hAnsi="宋体" w:cs="Arial" w:hint="eastAsia"/>
          <w:kern w:val="2"/>
          <w:shd w:val="clear" w:color="auto" w:fill="FFFFFF"/>
        </w:rPr>
        <w:t>各</w:t>
      </w:r>
      <w:r w:rsidR="00D9120F">
        <w:rPr>
          <w:rFonts w:ascii="宋体" w:eastAsia="宋体" w:hAnsi="宋体" w:cs="Arial" w:hint="eastAsia"/>
          <w:kern w:val="2"/>
          <w:shd w:val="clear" w:color="auto" w:fill="FFFFFF"/>
        </w:rPr>
        <w:t>工艺环节及涂装设备清洗过程应在密闭空间或设备中进行，不同环节产生的废气如</w:t>
      </w:r>
      <w:r w:rsidR="002D64C9">
        <w:rPr>
          <w:rFonts w:ascii="宋体" w:eastAsia="宋体" w:hAnsi="宋体" w:cs="Arial" w:hint="eastAsia"/>
          <w:kern w:val="2"/>
          <w:shd w:val="clear" w:color="auto" w:fill="FFFFFF"/>
        </w:rPr>
        <w:t>混合</w:t>
      </w:r>
      <w:r w:rsidR="00D9120F">
        <w:rPr>
          <w:rFonts w:ascii="宋体" w:eastAsia="宋体" w:hAnsi="宋体" w:cs="Arial" w:hint="eastAsia"/>
          <w:kern w:val="2"/>
          <w:shd w:val="clear" w:color="auto" w:fill="FFFFFF"/>
        </w:rPr>
        <w:t>排放</w:t>
      </w:r>
      <w:r w:rsidR="002D64C9">
        <w:rPr>
          <w:rFonts w:ascii="宋体" w:eastAsia="宋体" w:hAnsi="宋体" w:cs="Arial" w:hint="eastAsia"/>
          <w:kern w:val="2"/>
          <w:shd w:val="clear" w:color="auto" w:fill="FFFFFF"/>
        </w:rPr>
        <w:t>，</w:t>
      </w:r>
      <w:r w:rsidR="00D9120F">
        <w:rPr>
          <w:rFonts w:ascii="宋体" w:eastAsia="宋体" w:hAnsi="宋体" w:cs="Arial" w:hint="eastAsia"/>
          <w:kern w:val="2"/>
          <w:shd w:val="clear" w:color="auto" w:fill="FFFFFF"/>
        </w:rPr>
        <w:t>混合前应达到表1的要求。</w:t>
      </w:r>
    </w:p>
    <w:p w14:paraId="5E3642E4" w14:textId="5157380F" w:rsidR="00B01241" w:rsidRPr="003D12A4" w:rsidRDefault="001B6AD8" w:rsidP="00B01241">
      <w:pPr>
        <w:pStyle w:val="affff3"/>
        <w:spacing w:line="276" w:lineRule="auto"/>
        <w:jc w:val="both"/>
        <w:rPr>
          <w:rFonts w:ascii="宋体" w:eastAsia="宋体" w:hAnsi="宋体" w:cs="Arial" w:hint="eastAsia"/>
          <w:kern w:val="2"/>
          <w:shd w:val="clear" w:color="auto" w:fill="FFFFFF"/>
        </w:rPr>
      </w:pPr>
      <w:bookmarkStart w:id="117" w:name="_Hlk74153527"/>
      <w:r w:rsidRPr="003D12A4">
        <w:rPr>
          <w:rFonts w:ascii="宋体" w:eastAsia="宋体" w:hAnsi="宋体" w:cs="Arial"/>
          <w:kern w:val="2"/>
          <w:shd w:val="clear" w:color="auto" w:fill="FFFFFF"/>
        </w:rPr>
        <w:t>4</w:t>
      </w:r>
      <w:r w:rsidR="002D3E2B" w:rsidRPr="003D12A4">
        <w:rPr>
          <w:rFonts w:ascii="宋体" w:eastAsia="宋体" w:hAnsi="宋体" w:cs="Arial"/>
          <w:kern w:val="2"/>
          <w:shd w:val="clear" w:color="auto" w:fill="FFFFFF"/>
        </w:rPr>
        <w:t>.4.</w:t>
      </w:r>
      <w:r w:rsidR="002D64C9">
        <w:rPr>
          <w:rFonts w:ascii="宋体" w:eastAsia="宋体" w:hAnsi="宋体" w:cs="Arial"/>
          <w:kern w:val="2"/>
          <w:shd w:val="clear" w:color="auto" w:fill="FFFFFF"/>
        </w:rPr>
        <w:t>4</w:t>
      </w:r>
      <w:r w:rsidR="00D9120F">
        <w:rPr>
          <w:rFonts w:ascii="宋体" w:eastAsia="宋体" w:hAnsi="宋体" w:cs="Arial" w:hint="eastAsia"/>
          <w:kern w:val="2"/>
          <w:shd w:val="clear" w:color="auto" w:fill="FFFFFF"/>
        </w:rPr>
        <w:t xml:space="preserve"> 对于淋涂工艺，应采取有效措施收集</w:t>
      </w:r>
      <w:r w:rsidR="009A7507">
        <w:rPr>
          <w:rFonts w:ascii="宋体" w:eastAsia="宋体" w:hAnsi="宋体" w:cs="Arial" w:hint="eastAsia"/>
          <w:kern w:val="2"/>
          <w:shd w:val="clear" w:color="auto" w:fill="FFFFFF"/>
        </w:rPr>
        <w:t>滴落的涂料。</w:t>
      </w:r>
      <w:proofErr w:type="gramStart"/>
      <w:r w:rsidR="009A7507">
        <w:rPr>
          <w:rFonts w:ascii="宋体" w:eastAsia="宋体" w:hAnsi="宋体" w:cs="Arial" w:hint="eastAsia"/>
          <w:kern w:val="2"/>
          <w:shd w:val="clear" w:color="auto" w:fill="FFFFFF"/>
        </w:rPr>
        <w:t>对于浸涂和辊涂</w:t>
      </w:r>
      <w:proofErr w:type="gramEnd"/>
      <w:r w:rsidR="009A7507">
        <w:rPr>
          <w:rFonts w:ascii="宋体" w:eastAsia="宋体" w:hAnsi="宋体" w:cs="Arial" w:hint="eastAsia"/>
          <w:kern w:val="2"/>
          <w:shd w:val="clear" w:color="auto" w:fill="FFFFFF"/>
        </w:rPr>
        <w:t>工艺，如采用溶剂型涂料，在不进行涂装作业时，应将槽液（涂料及稀释剂）保存在密闭容器内</w:t>
      </w:r>
      <w:r w:rsidR="000C0BE0">
        <w:rPr>
          <w:rFonts w:ascii="宋体" w:eastAsia="宋体" w:hAnsi="宋体" w:cs="Arial" w:hint="eastAsia"/>
          <w:kern w:val="2"/>
          <w:shd w:val="clear" w:color="auto" w:fill="FFFFFF"/>
        </w:rPr>
        <w:t>。</w:t>
      </w:r>
    </w:p>
    <w:p w14:paraId="38D4FD19" w14:textId="56CFF29A" w:rsidR="002D3E2B" w:rsidRPr="006C5429" w:rsidRDefault="001B6AD8" w:rsidP="005E5C31">
      <w:pPr>
        <w:pStyle w:val="affff3"/>
        <w:spacing w:line="276" w:lineRule="auto"/>
        <w:jc w:val="both"/>
        <w:rPr>
          <w:rFonts w:ascii="宋体" w:eastAsia="宋体" w:hAnsi="宋体" w:cs="Arial"/>
          <w:kern w:val="2"/>
          <w:highlight w:val="yellow"/>
          <w:shd w:val="clear" w:color="auto" w:fill="FFFFFF"/>
        </w:rPr>
      </w:pPr>
      <w:r w:rsidRPr="003D12A4">
        <w:t>4</w:t>
      </w:r>
      <w:r w:rsidR="002D3E2B" w:rsidRPr="003D12A4">
        <w:t>.4.</w:t>
      </w:r>
      <w:r w:rsidR="002D64C9">
        <w:t>5</w:t>
      </w:r>
      <w:r w:rsidR="002D3E2B" w:rsidRPr="003D12A4">
        <w:rPr>
          <w:rFonts w:hAnsi="黑体" w:cs="黑体"/>
          <w:kern w:val="2"/>
        </w:rPr>
        <w:t xml:space="preserve"> </w:t>
      </w:r>
      <w:r w:rsidR="003D12A4" w:rsidRPr="003D12A4">
        <w:rPr>
          <w:rFonts w:ascii="宋体" w:eastAsia="宋体" w:hAnsi="宋体" w:cs="Arial" w:hint="eastAsia"/>
          <w:kern w:val="2"/>
          <w:shd w:val="clear" w:color="auto" w:fill="FFFFFF"/>
        </w:rPr>
        <w:t>企业应按照</w:t>
      </w:r>
      <w:r w:rsidR="003D12A4" w:rsidRPr="003D12A4">
        <w:rPr>
          <w:rFonts w:ascii="宋体" w:eastAsia="宋体" w:hAnsi="宋体" w:cs="Arial"/>
          <w:kern w:val="2"/>
          <w:shd w:val="clear" w:color="auto" w:fill="FFFFFF"/>
        </w:rPr>
        <w:t>HJ 944要求</w:t>
      </w:r>
      <w:r w:rsidR="003D12A4">
        <w:rPr>
          <w:rFonts w:ascii="宋体" w:eastAsia="宋体" w:hAnsi="宋体" w:cs="Arial"/>
          <w:kern w:val="2"/>
          <w:shd w:val="clear" w:color="auto" w:fill="FFFFFF"/>
        </w:rPr>
        <w:t>建立台账，每月记录VOCs物料的购置、储存、使用及处理等资料，并至少保存3年。</w:t>
      </w:r>
    </w:p>
    <w:bookmarkEnd w:id="114"/>
    <w:bookmarkEnd w:id="117"/>
    <w:p w14:paraId="48955D40" w14:textId="26672F3A" w:rsidR="00E2651B" w:rsidRDefault="001B6AD8">
      <w:pPr>
        <w:pStyle w:val="affff2"/>
        <w:spacing w:line="276" w:lineRule="auto"/>
        <w:rPr>
          <w:rFonts w:hAnsi="黑体"/>
        </w:rPr>
      </w:pPr>
      <w:r>
        <w:rPr>
          <w:rFonts w:hAnsi="黑体"/>
        </w:rPr>
        <w:t>5</w:t>
      </w:r>
      <w:r w:rsidR="00F70630">
        <w:rPr>
          <w:rFonts w:hAnsi="黑体"/>
        </w:rPr>
        <w:t xml:space="preserve"> </w:t>
      </w:r>
      <w:r w:rsidR="00F70630">
        <w:rPr>
          <w:rFonts w:hAnsi="黑体" w:hint="eastAsia"/>
        </w:rPr>
        <w:t>大气污染物监测要求</w:t>
      </w:r>
      <w:bookmarkEnd w:id="111"/>
      <w:bookmarkEnd w:id="112"/>
      <w:bookmarkEnd w:id="113"/>
    </w:p>
    <w:p w14:paraId="25274C73" w14:textId="08F3D3CE" w:rsidR="00E2651B" w:rsidRDefault="001B6AD8">
      <w:pPr>
        <w:pStyle w:val="affff"/>
        <w:rPr>
          <w:rFonts w:hAnsi="黑体" w:cs="黑体"/>
        </w:rPr>
      </w:pPr>
      <w:bookmarkStart w:id="118" w:name="_Toc524255161"/>
      <w:bookmarkStart w:id="119" w:name="_Toc508725012"/>
      <w:bookmarkStart w:id="120" w:name="_Toc2159866"/>
      <w:bookmarkStart w:id="121" w:name="_Toc509209848"/>
      <w:bookmarkStart w:id="122" w:name="_Toc522210511"/>
      <w:bookmarkStart w:id="123" w:name="_Toc535358226"/>
      <w:bookmarkStart w:id="124" w:name="_Toc523486537"/>
      <w:bookmarkStart w:id="125" w:name="_Toc72871684"/>
      <w:bookmarkStart w:id="126" w:name="_Toc523486603"/>
      <w:bookmarkStart w:id="127" w:name="_Hlk3221422"/>
      <w:r>
        <w:t>5</w:t>
      </w:r>
      <w:r w:rsidR="0091093B">
        <w:t>.1</w:t>
      </w:r>
      <w:r w:rsidR="0091093B">
        <w:rPr>
          <w:rFonts w:hAnsi="黑体" w:cs="黑体"/>
        </w:rPr>
        <w:t xml:space="preserve"> </w:t>
      </w:r>
      <w:r w:rsidR="0091093B">
        <w:rPr>
          <w:rFonts w:hAnsi="黑体" w:cs="黑体" w:hint="eastAsia"/>
        </w:rPr>
        <w:t>一般要求</w:t>
      </w:r>
      <w:bookmarkEnd w:id="118"/>
      <w:bookmarkEnd w:id="119"/>
      <w:bookmarkEnd w:id="120"/>
      <w:bookmarkEnd w:id="121"/>
      <w:bookmarkEnd w:id="122"/>
      <w:bookmarkEnd w:id="123"/>
      <w:bookmarkEnd w:id="124"/>
      <w:bookmarkEnd w:id="125"/>
      <w:bookmarkEnd w:id="126"/>
    </w:p>
    <w:p w14:paraId="6FAC9657" w14:textId="68ED4270" w:rsidR="00E2651B" w:rsidRDefault="001B6AD8">
      <w:pPr>
        <w:pStyle w:val="affff3"/>
        <w:rPr>
          <w:rFonts w:ascii="宋体" w:hAnsi="宋体"/>
          <w:szCs w:val="20"/>
        </w:rPr>
      </w:pPr>
      <w:bookmarkStart w:id="128" w:name="_Hlk11945374"/>
      <w:r>
        <w:t>5</w:t>
      </w:r>
      <w:r w:rsidR="0091093B">
        <w:t xml:space="preserve">.1.1 </w:t>
      </w:r>
      <w:bookmarkStart w:id="129" w:name="_Hlk36563550"/>
      <w:r w:rsidR="0091093B">
        <w:rPr>
          <w:rFonts w:ascii="宋体" w:eastAsia="宋体" w:hAnsi="宋体"/>
          <w:szCs w:val="20"/>
        </w:rPr>
        <w:t>企业应</w:t>
      </w:r>
      <w:r w:rsidR="0091093B">
        <w:rPr>
          <w:rFonts w:ascii="宋体" w:eastAsia="宋体" w:hAnsi="宋体" w:hint="eastAsia"/>
          <w:szCs w:val="20"/>
        </w:rPr>
        <w:t>按照《环境监测管理办法》和</w:t>
      </w:r>
      <w:r w:rsidR="0091093B">
        <w:rPr>
          <w:rFonts w:ascii="宋体" w:eastAsia="宋体" w:hAnsi="宋体"/>
          <w:szCs w:val="20"/>
        </w:rPr>
        <w:t>HJ 819</w:t>
      </w:r>
      <w:r w:rsidR="0091093B">
        <w:rPr>
          <w:rFonts w:ascii="宋体" w:eastAsia="宋体" w:hAnsi="宋体" w:hint="eastAsia"/>
          <w:szCs w:val="20"/>
        </w:rPr>
        <w:t>等规定，</w:t>
      </w:r>
      <w:r w:rsidR="0091093B">
        <w:rPr>
          <w:rFonts w:ascii="宋体" w:eastAsia="宋体" w:hAnsi="宋体"/>
          <w:szCs w:val="20"/>
        </w:rPr>
        <w:t>建立企业监测制度，制定监测方案，对污染物排放状况及其对周边环境质量的影响开展自行监测，保存原始监测记录，并公布监测结果。</w:t>
      </w:r>
    </w:p>
    <w:p w14:paraId="4B107B25" w14:textId="2A34FC31" w:rsidR="00E2651B" w:rsidRDefault="001B6AD8">
      <w:pPr>
        <w:pStyle w:val="affff3"/>
        <w:rPr>
          <w:rFonts w:ascii="宋体" w:hAnsi="宋体"/>
          <w:szCs w:val="20"/>
        </w:rPr>
      </w:pPr>
      <w:r>
        <w:t>5</w:t>
      </w:r>
      <w:r w:rsidR="0091093B">
        <w:t>.1.2</w:t>
      </w:r>
      <w:r w:rsidR="0091093B">
        <w:rPr>
          <w:rFonts w:hint="eastAsia"/>
        </w:rPr>
        <w:t xml:space="preserve"> </w:t>
      </w:r>
      <w:r w:rsidR="0091093B">
        <w:rPr>
          <w:rFonts w:ascii="宋体" w:eastAsia="宋体" w:hAnsi="宋体" w:hint="eastAsia"/>
          <w:szCs w:val="20"/>
        </w:rPr>
        <w:t>新建企业和现有企业安装污染物排放自动监控设备的要求，按照《污染源自动监控管理办法》</w:t>
      </w:r>
      <w:bookmarkStart w:id="130" w:name="_Hlk67043771"/>
      <w:r w:rsidR="0091093B">
        <w:rPr>
          <w:rFonts w:ascii="宋体" w:eastAsia="宋体" w:hAnsi="宋体" w:hint="eastAsia"/>
          <w:szCs w:val="20"/>
        </w:rPr>
        <w:t>和</w:t>
      </w:r>
      <w:r w:rsidR="0091093B">
        <w:rPr>
          <w:rFonts w:ascii="宋体" w:eastAsia="宋体" w:hAnsi="宋体"/>
          <w:szCs w:val="20"/>
        </w:rPr>
        <w:t>HJ 212</w:t>
      </w:r>
      <w:bookmarkEnd w:id="130"/>
      <w:r w:rsidR="0091093B">
        <w:rPr>
          <w:rFonts w:ascii="宋体" w:eastAsia="宋体" w:hAnsi="宋体" w:hint="eastAsia"/>
          <w:szCs w:val="20"/>
        </w:rPr>
        <w:t>等规定执行。</w:t>
      </w:r>
    </w:p>
    <w:p w14:paraId="525117E0" w14:textId="34C920E0" w:rsidR="00E2651B" w:rsidRDefault="001B6AD8">
      <w:pPr>
        <w:pStyle w:val="affff3"/>
      </w:pPr>
      <w:r>
        <w:t>5</w:t>
      </w:r>
      <w:r w:rsidR="0091093B">
        <w:t>.1.3</w:t>
      </w:r>
      <w:r w:rsidR="0091093B">
        <w:rPr>
          <w:rFonts w:hint="eastAsia"/>
        </w:rPr>
        <w:t xml:space="preserve"> </w:t>
      </w:r>
      <w:r w:rsidR="0091093B">
        <w:rPr>
          <w:rFonts w:ascii="宋体" w:eastAsia="宋体" w:hAnsi="宋体" w:hint="eastAsia"/>
          <w:szCs w:val="20"/>
        </w:rPr>
        <w:t>企业应按照环境监测管理规定和技术规范的要求，设计、建设、维护永久性采样口、采样测试平台和排污口标志。</w:t>
      </w:r>
    </w:p>
    <w:p w14:paraId="0C0DD9A0" w14:textId="2A3EF29B" w:rsidR="00E2651B" w:rsidRDefault="001B6AD8">
      <w:pPr>
        <w:pStyle w:val="affff3"/>
        <w:rPr>
          <w:rFonts w:ascii="宋体" w:eastAsia="宋体" w:hAnsi="宋体"/>
        </w:rPr>
      </w:pPr>
      <w:r>
        <w:t>5</w:t>
      </w:r>
      <w:r w:rsidR="0091093B">
        <w:t>.1.</w:t>
      </w:r>
      <w:bookmarkStart w:id="131" w:name="_Hlk58338745"/>
      <w:r w:rsidR="0091093B">
        <w:t>4</w:t>
      </w:r>
      <w:r w:rsidR="0091093B">
        <w:rPr>
          <w:rFonts w:hint="eastAsia"/>
        </w:rPr>
        <w:t xml:space="preserve"> </w:t>
      </w:r>
      <w:r w:rsidR="0091093B">
        <w:rPr>
          <w:rFonts w:ascii="宋体" w:eastAsia="宋体" w:hAnsi="宋体" w:hint="eastAsia"/>
          <w:szCs w:val="20"/>
        </w:rPr>
        <w:t>新建项目应在污染物治理设施的进、出口均设置采样孔和采样平台；改（扩）建项目如污染物治理设施进口能够满足相关工艺及生产安全要求，则应在进口处设置采样孔。</w:t>
      </w:r>
      <w:proofErr w:type="gramStart"/>
      <w:r w:rsidR="00A6740F">
        <w:rPr>
          <w:rFonts w:ascii="宋体" w:eastAsia="宋体" w:hAnsi="宋体" w:hint="eastAsia"/>
          <w:szCs w:val="20"/>
        </w:rPr>
        <w:t>若排气筒</w:t>
      </w:r>
      <w:proofErr w:type="gramEnd"/>
      <w:r w:rsidR="00A6740F">
        <w:rPr>
          <w:rFonts w:ascii="宋体" w:eastAsia="宋体" w:hAnsi="宋体" w:hint="eastAsia"/>
          <w:szCs w:val="20"/>
        </w:rPr>
        <w:t>采用多筒集合式排放，</w:t>
      </w:r>
      <w:r w:rsidR="0091093B">
        <w:rPr>
          <w:rFonts w:ascii="宋体" w:eastAsia="宋体" w:hAnsi="宋体" w:hint="eastAsia"/>
          <w:szCs w:val="20"/>
        </w:rPr>
        <w:t>应在合并排气筒前的各分管上设置采样孔。</w:t>
      </w:r>
      <w:bookmarkEnd w:id="131"/>
      <w:r w:rsidR="0091093B">
        <w:rPr>
          <w:rFonts w:ascii="宋体" w:eastAsia="宋体" w:hAnsi="宋体" w:hint="eastAsia"/>
          <w:szCs w:val="20"/>
        </w:rPr>
        <w:t>大气污染物监测应在规定的监控位置进行，有废气处理设施的，应在治理设施前后监测。</w:t>
      </w:r>
    </w:p>
    <w:p w14:paraId="7F41EABC" w14:textId="0361534F" w:rsidR="00E2651B" w:rsidRPr="00A6740F" w:rsidRDefault="001B6AD8" w:rsidP="00A6740F">
      <w:pPr>
        <w:pStyle w:val="affff"/>
        <w:rPr>
          <w:rFonts w:hAnsi="黑体" w:cs="黑体"/>
        </w:rPr>
      </w:pPr>
      <w:bookmarkStart w:id="132" w:name="_Toc72871685"/>
      <w:bookmarkStart w:id="133" w:name="_Hlk17646535"/>
      <w:bookmarkEnd w:id="128"/>
      <w:bookmarkEnd w:id="129"/>
      <w:r>
        <w:t>5</w:t>
      </w:r>
      <w:r w:rsidR="0091093B">
        <w:t>.2</w:t>
      </w:r>
      <w:r w:rsidR="0091093B">
        <w:rPr>
          <w:rFonts w:hAnsi="黑体" w:cs="黑体"/>
        </w:rPr>
        <w:t xml:space="preserve"> </w:t>
      </w:r>
      <w:bookmarkStart w:id="134" w:name="_Hlk67605202"/>
      <w:r w:rsidR="0091093B">
        <w:rPr>
          <w:rFonts w:hAnsi="黑体" w:cs="黑体" w:hint="eastAsia"/>
        </w:rPr>
        <w:t>监测采样与分析方法</w:t>
      </w:r>
      <w:bookmarkEnd w:id="132"/>
      <w:bookmarkEnd w:id="134"/>
    </w:p>
    <w:p w14:paraId="1ED73731" w14:textId="070B12F0" w:rsidR="00E2651B" w:rsidRDefault="001B6AD8">
      <w:pPr>
        <w:pStyle w:val="affff3"/>
        <w:rPr>
          <w:rFonts w:ascii="宋体" w:hAnsi="宋体" w:cs="Arial"/>
          <w:shd w:val="clear" w:color="auto" w:fill="FFFFFF"/>
        </w:rPr>
      </w:pPr>
      <w:bookmarkStart w:id="135" w:name="_Hlk50320635"/>
      <w:r>
        <w:t>5</w:t>
      </w:r>
      <w:r w:rsidR="0091093B">
        <w:t xml:space="preserve">.2.1 </w:t>
      </w:r>
      <w:bookmarkStart w:id="136" w:name="_Hlk67605180"/>
      <w:bookmarkStart w:id="137" w:name="_Hlk58338781"/>
      <w:r w:rsidR="0091093B">
        <w:rPr>
          <w:rFonts w:ascii="宋体" w:eastAsia="宋体" w:hAnsi="宋体"/>
          <w:szCs w:val="20"/>
        </w:rPr>
        <w:t>排气筒中大气污染物的监测采样按GB/T 16157</w:t>
      </w:r>
      <w:r w:rsidR="0091093B">
        <w:rPr>
          <w:rFonts w:ascii="宋体" w:eastAsia="宋体" w:hAnsi="宋体" w:hint="eastAsia"/>
          <w:szCs w:val="20"/>
        </w:rPr>
        <w:t>、</w:t>
      </w:r>
      <w:r w:rsidR="0091093B">
        <w:rPr>
          <w:rFonts w:ascii="宋体" w:eastAsia="宋体" w:hAnsi="宋体"/>
          <w:szCs w:val="20"/>
        </w:rPr>
        <w:t>HJ/T 397</w:t>
      </w:r>
      <w:r w:rsidR="0091093B">
        <w:rPr>
          <w:rFonts w:ascii="宋体" w:eastAsia="宋体" w:hAnsi="宋体" w:hint="eastAsia"/>
          <w:szCs w:val="20"/>
        </w:rPr>
        <w:t>、 HJ</w:t>
      </w:r>
      <w:r w:rsidR="00A6740F">
        <w:rPr>
          <w:rFonts w:ascii="宋体" w:eastAsia="宋体" w:hAnsi="宋体"/>
          <w:szCs w:val="20"/>
        </w:rPr>
        <w:t xml:space="preserve"> </w:t>
      </w:r>
      <w:r w:rsidR="0091093B">
        <w:rPr>
          <w:rFonts w:ascii="宋体" w:eastAsia="宋体" w:hAnsi="宋体" w:hint="eastAsia"/>
          <w:szCs w:val="20"/>
        </w:rPr>
        <w:t>732的规定</w:t>
      </w:r>
      <w:r w:rsidR="0091093B">
        <w:rPr>
          <w:rFonts w:ascii="宋体" w:eastAsia="宋体" w:hAnsi="宋体"/>
          <w:szCs w:val="20"/>
        </w:rPr>
        <w:t>执行。</w:t>
      </w:r>
    </w:p>
    <w:bookmarkEnd w:id="136"/>
    <w:p w14:paraId="416D273F" w14:textId="54CC494B" w:rsidR="00E2651B" w:rsidRDefault="001B6AD8">
      <w:pPr>
        <w:pStyle w:val="affff3"/>
        <w:rPr>
          <w:rFonts w:ascii="宋体" w:eastAsia="宋体" w:hAnsi="宋体"/>
          <w:szCs w:val="20"/>
        </w:rPr>
      </w:pPr>
      <w:r>
        <w:lastRenderedPageBreak/>
        <w:t>5</w:t>
      </w:r>
      <w:r w:rsidR="0091093B">
        <w:t xml:space="preserve">.2.2 </w:t>
      </w:r>
      <w:r w:rsidR="0091093B">
        <w:rPr>
          <w:rFonts w:ascii="宋体" w:eastAsia="宋体" w:hAnsi="宋体" w:hint="eastAsia"/>
          <w:szCs w:val="20"/>
        </w:rPr>
        <w:t>排气筒中大气污染物浓度可以任何连续</w:t>
      </w:r>
      <w:r w:rsidR="0091093B">
        <w:rPr>
          <w:rFonts w:ascii="宋体" w:eastAsia="宋体" w:hAnsi="宋体"/>
          <w:szCs w:val="20"/>
        </w:rPr>
        <w:t>1 h</w:t>
      </w:r>
      <w:r w:rsidR="0091093B">
        <w:rPr>
          <w:rFonts w:ascii="宋体" w:eastAsia="宋体" w:hAnsi="宋体" w:hint="eastAsia"/>
          <w:szCs w:val="20"/>
        </w:rPr>
        <w:t>采样获得平均值，或者在任何</w:t>
      </w:r>
      <w:r w:rsidR="0091093B">
        <w:rPr>
          <w:rFonts w:ascii="宋体" w:eastAsia="宋体" w:hAnsi="宋体"/>
          <w:szCs w:val="20"/>
        </w:rPr>
        <w:t>1 h</w:t>
      </w:r>
      <w:r w:rsidR="0091093B">
        <w:rPr>
          <w:rFonts w:ascii="宋体" w:eastAsia="宋体" w:hAnsi="宋体" w:hint="eastAsia"/>
          <w:szCs w:val="20"/>
        </w:rPr>
        <w:t>内以等时间间隔采集</w:t>
      </w:r>
      <w:r w:rsidR="0091093B">
        <w:rPr>
          <w:rFonts w:ascii="宋体" w:eastAsia="宋体" w:hAnsi="宋体"/>
          <w:szCs w:val="20"/>
        </w:rPr>
        <w:t>3~4</w:t>
      </w:r>
      <w:r w:rsidR="0091093B">
        <w:rPr>
          <w:rFonts w:ascii="宋体" w:eastAsia="宋体" w:hAnsi="宋体" w:hint="eastAsia"/>
          <w:szCs w:val="20"/>
        </w:rPr>
        <w:t>个样品，计算平均值；对于间歇式排放且排放时间小于</w:t>
      </w:r>
      <w:r w:rsidR="0091093B">
        <w:rPr>
          <w:rFonts w:ascii="宋体" w:eastAsia="宋体" w:hAnsi="宋体"/>
          <w:szCs w:val="20"/>
        </w:rPr>
        <w:t>1 h</w:t>
      </w:r>
      <w:r w:rsidR="0091093B">
        <w:rPr>
          <w:rFonts w:ascii="宋体" w:eastAsia="宋体" w:hAnsi="宋体" w:hint="eastAsia"/>
          <w:szCs w:val="20"/>
        </w:rPr>
        <w:t>，则应在排放阶段实现连续监测，或者在排放时段内以等时间间隔采集</w:t>
      </w:r>
      <w:r w:rsidR="0091093B">
        <w:rPr>
          <w:rFonts w:ascii="宋体" w:eastAsia="宋体" w:hAnsi="宋体"/>
          <w:szCs w:val="20"/>
        </w:rPr>
        <w:t>2~4</w:t>
      </w:r>
      <w:r w:rsidR="0091093B">
        <w:rPr>
          <w:rFonts w:ascii="宋体" w:eastAsia="宋体" w:hAnsi="宋体" w:hint="eastAsia"/>
          <w:szCs w:val="20"/>
        </w:rPr>
        <w:t>个样品，计算平均值。</w:t>
      </w:r>
    </w:p>
    <w:p w14:paraId="68DA2C3C" w14:textId="663C6A5D" w:rsidR="009C7304" w:rsidRDefault="001B6AD8" w:rsidP="009C7304">
      <w:pPr>
        <w:pStyle w:val="afff4"/>
        <w:ind w:firstLineChars="0" w:firstLine="0"/>
      </w:pPr>
      <w:r>
        <w:rPr>
          <w:rFonts w:ascii="黑体" w:eastAsia="黑体"/>
          <w:szCs w:val="21"/>
        </w:rPr>
        <w:t>5</w:t>
      </w:r>
      <w:r w:rsidR="009C7304" w:rsidRPr="009C7304">
        <w:rPr>
          <w:rFonts w:ascii="黑体" w:eastAsia="黑体"/>
          <w:szCs w:val="21"/>
        </w:rPr>
        <w:t xml:space="preserve">.2.3 </w:t>
      </w:r>
      <w:r w:rsidR="009C7304">
        <w:rPr>
          <w:rFonts w:hint="eastAsia"/>
        </w:rPr>
        <w:t>对厂区内VOCs无组织排放进行监控时，在厂房门窗或通风口、其他开口（孔）等排放口外1m，距离地面1</w:t>
      </w:r>
      <w:r w:rsidR="009C7304">
        <w:t>.5</w:t>
      </w:r>
      <w:r w:rsidR="009C7304">
        <w:rPr>
          <w:rFonts w:hint="eastAsia"/>
        </w:rPr>
        <w:t>m以上位置处进行监测。若厂房不完整（如有顶无围墙），则在操作工位下风向1m，距离地面1</w:t>
      </w:r>
      <w:r w:rsidR="009C7304">
        <w:t>.5</w:t>
      </w:r>
      <w:r w:rsidR="009C7304">
        <w:rPr>
          <w:rFonts w:hint="eastAsia"/>
        </w:rPr>
        <w:t>m以上位置处进行监测。</w:t>
      </w:r>
    </w:p>
    <w:p w14:paraId="563D98CD" w14:textId="691B4919" w:rsidR="009C7304" w:rsidRPr="009C7304" w:rsidRDefault="001B6AD8" w:rsidP="009C7304">
      <w:pPr>
        <w:pStyle w:val="afff4"/>
        <w:ind w:firstLineChars="0" w:firstLine="0"/>
      </w:pPr>
      <w:r>
        <w:rPr>
          <w:rFonts w:ascii="黑体" w:eastAsia="黑体"/>
          <w:szCs w:val="21"/>
        </w:rPr>
        <w:t>5</w:t>
      </w:r>
      <w:r w:rsidR="009C7304" w:rsidRPr="009C7304">
        <w:rPr>
          <w:rFonts w:ascii="黑体" w:eastAsia="黑体"/>
          <w:szCs w:val="21"/>
        </w:rPr>
        <w:t xml:space="preserve">.2.4 </w:t>
      </w:r>
      <w:r w:rsidR="009C7304">
        <w:rPr>
          <w:rFonts w:hint="eastAsia"/>
        </w:rPr>
        <w:t>厂区内非甲烷总烃任何1h平均浓度的监测采用HJ</w:t>
      </w:r>
      <w:r w:rsidR="009C7304">
        <w:t xml:space="preserve"> 604</w:t>
      </w:r>
      <w:r w:rsidR="009C7304">
        <w:rPr>
          <w:rFonts w:hint="eastAsia"/>
        </w:rPr>
        <w:t>规定的方法，以连续1h采样获取平均值，或在1h内以等时间间隔采集3</w:t>
      </w:r>
      <w:r w:rsidR="009C7304">
        <w:t>-4</w:t>
      </w:r>
      <w:r w:rsidR="009C7304">
        <w:rPr>
          <w:rFonts w:hint="eastAsia"/>
        </w:rPr>
        <w:t>个样品计平均值。厂区内非甲烷总烃任意一次浓度值的监测，采用HJ</w:t>
      </w:r>
      <w:r w:rsidR="009C7304">
        <w:t xml:space="preserve"> 604</w:t>
      </w:r>
      <w:r w:rsidR="009C7304">
        <w:rPr>
          <w:rFonts w:hint="eastAsia"/>
        </w:rPr>
        <w:t>规定的方法或者按便携式监测仪器相关规定执行。</w:t>
      </w:r>
    </w:p>
    <w:p w14:paraId="4EADCCEC" w14:textId="0B7FDCBC" w:rsidR="00A6740F" w:rsidRPr="00A6740F" w:rsidRDefault="001B6AD8" w:rsidP="00A6740F">
      <w:pPr>
        <w:pStyle w:val="affff3"/>
        <w:rPr>
          <w:rFonts w:ascii="Times New Roman" w:eastAsia="宋体"/>
        </w:rPr>
      </w:pPr>
      <w:r>
        <w:t>5</w:t>
      </w:r>
      <w:r w:rsidR="0091093B">
        <w:t>.2.</w:t>
      </w:r>
      <w:r w:rsidR="009C7304">
        <w:t>5</w:t>
      </w:r>
      <w:r w:rsidR="0091093B">
        <w:t xml:space="preserve"> </w:t>
      </w:r>
      <w:r w:rsidR="0091093B">
        <w:rPr>
          <w:rFonts w:ascii="Times New Roman" w:eastAsia="宋体" w:hint="eastAsia"/>
        </w:rPr>
        <w:t>企业边界大气污染物的</w:t>
      </w:r>
      <w:proofErr w:type="gramStart"/>
      <w:r w:rsidR="0091093B">
        <w:rPr>
          <w:rFonts w:ascii="Times New Roman" w:eastAsia="宋体" w:hint="eastAsia"/>
        </w:rPr>
        <w:t>监测按</w:t>
      </w:r>
      <w:proofErr w:type="gramEnd"/>
      <w:r w:rsidR="0091093B">
        <w:rPr>
          <w:rFonts w:ascii="宋体" w:eastAsia="宋体" w:hAnsi="宋体"/>
          <w:kern w:val="2"/>
        </w:rPr>
        <w:t>HJ/T 55的规</w:t>
      </w:r>
      <w:r w:rsidR="0091093B">
        <w:rPr>
          <w:rFonts w:ascii="Times New Roman" w:eastAsia="宋体" w:hint="eastAsia"/>
        </w:rPr>
        <w:t>定执行。</w:t>
      </w:r>
    </w:p>
    <w:bookmarkEnd w:id="127"/>
    <w:bookmarkEnd w:id="133"/>
    <w:bookmarkEnd w:id="135"/>
    <w:p w14:paraId="60AF2A05" w14:textId="1AED3C9B" w:rsidR="00E2651B" w:rsidRDefault="001B6AD8">
      <w:pPr>
        <w:pStyle w:val="affff3"/>
      </w:pPr>
      <w:r>
        <w:t>5</w:t>
      </w:r>
      <w:r w:rsidR="0091093B">
        <w:t>.2.</w:t>
      </w:r>
      <w:r w:rsidR="009C7304">
        <w:t>6</w:t>
      </w:r>
      <w:r w:rsidR="0091093B">
        <w:t xml:space="preserve"> </w:t>
      </w:r>
      <w:r w:rsidR="0091093B">
        <w:rPr>
          <w:rFonts w:ascii="宋体" w:eastAsia="宋体" w:hAnsi="宋体" w:hint="eastAsia"/>
          <w:szCs w:val="20"/>
        </w:rPr>
        <w:t>大气污染物的分析测定应按照表</w:t>
      </w:r>
      <w:r w:rsidR="0091093B">
        <w:rPr>
          <w:rFonts w:ascii="宋体" w:eastAsia="宋体" w:hAnsi="宋体"/>
          <w:szCs w:val="20"/>
        </w:rPr>
        <w:t>5</w:t>
      </w:r>
      <w:r w:rsidR="0091093B">
        <w:rPr>
          <w:rFonts w:ascii="宋体" w:eastAsia="宋体" w:hAnsi="宋体" w:hint="eastAsia"/>
          <w:szCs w:val="20"/>
        </w:rPr>
        <w:t>规定的方法执行</w:t>
      </w:r>
      <w:r w:rsidR="0091093B">
        <w:rPr>
          <w:rFonts w:hint="eastAsia"/>
        </w:rPr>
        <w:t>。</w:t>
      </w:r>
    </w:p>
    <w:bookmarkEnd w:id="137"/>
    <w:p w14:paraId="3AEBE7A5" w14:textId="77777777" w:rsidR="00E2651B" w:rsidRDefault="0091093B">
      <w:pPr>
        <w:widowControl/>
        <w:spacing w:line="276" w:lineRule="auto"/>
        <w:jc w:val="center"/>
        <w:rPr>
          <w:rFonts w:eastAsia="黑体"/>
          <w:kern w:val="0"/>
          <w:szCs w:val="21"/>
        </w:rPr>
      </w:pPr>
      <w:r>
        <w:rPr>
          <w:rFonts w:eastAsia="黑体" w:hint="eastAsia"/>
          <w:kern w:val="0"/>
          <w:szCs w:val="21"/>
        </w:rPr>
        <w:t>表</w:t>
      </w:r>
      <w:r>
        <w:rPr>
          <w:rFonts w:eastAsia="黑体"/>
          <w:kern w:val="0"/>
          <w:szCs w:val="21"/>
        </w:rPr>
        <w:t xml:space="preserve">5 </w:t>
      </w:r>
      <w:r>
        <w:rPr>
          <w:rFonts w:eastAsia="黑体" w:hint="eastAsia"/>
          <w:kern w:val="0"/>
          <w:szCs w:val="21"/>
        </w:rPr>
        <w:t>大气污染</w:t>
      </w:r>
      <w:proofErr w:type="gramStart"/>
      <w:r>
        <w:rPr>
          <w:rFonts w:eastAsia="黑体" w:hint="eastAsia"/>
          <w:kern w:val="0"/>
          <w:szCs w:val="21"/>
        </w:rPr>
        <w:t>物分析</w:t>
      </w:r>
      <w:proofErr w:type="gramEnd"/>
      <w:r>
        <w:rPr>
          <w:rFonts w:eastAsia="黑体" w:hint="eastAsia"/>
          <w:kern w:val="0"/>
          <w:szCs w:val="21"/>
        </w:rPr>
        <w:t>方法标准</w:t>
      </w:r>
    </w:p>
    <w:tbl>
      <w:tblPr>
        <w:tblW w:w="833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162"/>
        <w:gridCol w:w="5389"/>
        <w:gridCol w:w="1134"/>
      </w:tblGrid>
      <w:tr w:rsidR="00E2651B" w14:paraId="531F8091" w14:textId="77777777">
        <w:tc>
          <w:tcPr>
            <w:tcW w:w="650" w:type="dxa"/>
            <w:vAlign w:val="center"/>
          </w:tcPr>
          <w:p w14:paraId="07227904" w14:textId="77777777" w:rsidR="00E2651B" w:rsidRDefault="0091093B">
            <w:pPr>
              <w:autoSpaceDE w:val="0"/>
              <w:autoSpaceDN w:val="0"/>
              <w:adjustRightInd w:val="0"/>
              <w:jc w:val="center"/>
              <w:rPr>
                <w:kern w:val="0"/>
                <w:sz w:val="18"/>
                <w:szCs w:val="18"/>
              </w:rPr>
            </w:pPr>
            <w:r>
              <w:rPr>
                <w:rFonts w:hint="eastAsia"/>
                <w:kern w:val="0"/>
                <w:sz w:val="18"/>
                <w:szCs w:val="18"/>
              </w:rPr>
              <w:t>序号</w:t>
            </w:r>
          </w:p>
        </w:tc>
        <w:tc>
          <w:tcPr>
            <w:tcW w:w="1162" w:type="dxa"/>
            <w:vAlign w:val="center"/>
          </w:tcPr>
          <w:p w14:paraId="50893A49" w14:textId="77777777" w:rsidR="00E2651B" w:rsidRDefault="0091093B">
            <w:pPr>
              <w:autoSpaceDE w:val="0"/>
              <w:autoSpaceDN w:val="0"/>
              <w:adjustRightInd w:val="0"/>
              <w:jc w:val="center"/>
              <w:rPr>
                <w:kern w:val="0"/>
                <w:sz w:val="18"/>
                <w:szCs w:val="18"/>
              </w:rPr>
            </w:pPr>
            <w:r>
              <w:rPr>
                <w:rFonts w:hint="eastAsia"/>
                <w:kern w:val="0"/>
                <w:sz w:val="18"/>
                <w:szCs w:val="18"/>
              </w:rPr>
              <w:t>污染物</w:t>
            </w:r>
          </w:p>
        </w:tc>
        <w:tc>
          <w:tcPr>
            <w:tcW w:w="5389" w:type="dxa"/>
            <w:vAlign w:val="center"/>
          </w:tcPr>
          <w:p w14:paraId="3B8DE653" w14:textId="77777777" w:rsidR="00E2651B" w:rsidRDefault="0091093B">
            <w:pPr>
              <w:autoSpaceDE w:val="0"/>
              <w:autoSpaceDN w:val="0"/>
              <w:adjustRightInd w:val="0"/>
              <w:jc w:val="center"/>
              <w:rPr>
                <w:kern w:val="0"/>
                <w:sz w:val="18"/>
                <w:szCs w:val="18"/>
              </w:rPr>
            </w:pPr>
            <w:r>
              <w:rPr>
                <w:rFonts w:hint="eastAsia"/>
                <w:kern w:val="0"/>
                <w:sz w:val="18"/>
                <w:szCs w:val="18"/>
              </w:rPr>
              <w:t>标准名称</w:t>
            </w:r>
          </w:p>
        </w:tc>
        <w:tc>
          <w:tcPr>
            <w:tcW w:w="1134" w:type="dxa"/>
            <w:vAlign w:val="center"/>
          </w:tcPr>
          <w:p w14:paraId="4DC9D5E5" w14:textId="77777777" w:rsidR="00E2651B" w:rsidRDefault="0091093B">
            <w:pPr>
              <w:autoSpaceDE w:val="0"/>
              <w:autoSpaceDN w:val="0"/>
              <w:adjustRightInd w:val="0"/>
              <w:jc w:val="center"/>
              <w:rPr>
                <w:kern w:val="0"/>
                <w:sz w:val="18"/>
                <w:szCs w:val="18"/>
              </w:rPr>
            </w:pPr>
            <w:r>
              <w:rPr>
                <w:rFonts w:hint="eastAsia"/>
                <w:kern w:val="0"/>
                <w:sz w:val="18"/>
                <w:szCs w:val="18"/>
              </w:rPr>
              <w:t>标准号</w:t>
            </w:r>
          </w:p>
        </w:tc>
      </w:tr>
      <w:tr w:rsidR="00E2651B" w14:paraId="6CB87BDF" w14:textId="77777777">
        <w:trPr>
          <w:trHeight w:val="123"/>
        </w:trPr>
        <w:tc>
          <w:tcPr>
            <w:tcW w:w="650" w:type="dxa"/>
            <w:vMerge w:val="restart"/>
            <w:vAlign w:val="center"/>
          </w:tcPr>
          <w:p w14:paraId="7A94145D" w14:textId="77777777" w:rsidR="00E2651B" w:rsidRDefault="0091093B">
            <w:pPr>
              <w:autoSpaceDE w:val="0"/>
              <w:autoSpaceDN w:val="0"/>
              <w:adjustRightInd w:val="0"/>
              <w:jc w:val="center"/>
              <w:rPr>
                <w:kern w:val="0"/>
                <w:sz w:val="18"/>
                <w:szCs w:val="18"/>
              </w:rPr>
            </w:pPr>
            <w:r>
              <w:rPr>
                <w:kern w:val="0"/>
                <w:sz w:val="18"/>
                <w:szCs w:val="18"/>
              </w:rPr>
              <w:t>1</w:t>
            </w:r>
          </w:p>
        </w:tc>
        <w:tc>
          <w:tcPr>
            <w:tcW w:w="1162" w:type="dxa"/>
            <w:vMerge w:val="restart"/>
            <w:vAlign w:val="center"/>
          </w:tcPr>
          <w:p w14:paraId="1DDE1DE3" w14:textId="77777777" w:rsidR="00E2651B" w:rsidRDefault="0091093B">
            <w:pPr>
              <w:autoSpaceDE w:val="0"/>
              <w:autoSpaceDN w:val="0"/>
              <w:adjustRightInd w:val="0"/>
              <w:jc w:val="center"/>
              <w:rPr>
                <w:kern w:val="0"/>
                <w:sz w:val="18"/>
                <w:szCs w:val="18"/>
              </w:rPr>
            </w:pPr>
            <w:r>
              <w:rPr>
                <w:rFonts w:hint="eastAsia"/>
                <w:kern w:val="0"/>
                <w:sz w:val="18"/>
                <w:szCs w:val="18"/>
              </w:rPr>
              <w:t>苯及苯系物</w:t>
            </w:r>
          </w:p>
        </w:tc>
        <w:tc>
          <w:tcPr>
            <w:tcW w:w="5389" w:type="dxa"/>
            <w:vAlign w:val="center"/>
          </w:tcPr>
          <w:p w14:paraId="6D2D48BB" w14:textId="77777777" w:rsidR="00E2651B" w:rsidRDefault="0091093B">
            <w:pPr>
              <w:autoSpaceDE w:val="0"/>
              <w:autoSpaceDN w:val="0"/>
              <w:adjustRightInd w:val="0"/>
              <w:jc w:val="left"/>
              <w:rPr>
                <w:kern w:val="0"/>
                <w:sz w:val="18"/>
                <w:szCs w:val="18"/>
              </w:rPr>
            </w:pPr>
            <w:r>
              <w:rPr>
                <w:rFonts w:hint="eastAsia"/>
                <w:kern w:val="0"/>
                <w:sz w:val="18"/>
                <w:szCs w:val="18"/>
              </w:rPr>
              <w:t>环境空气</w:t>
            </w:r>
            <w:r>
              <w:rPr>
                <w:kern w:val="0"/>
                <w:sz w:val="18"/>
                <w:szCs w:val="18"/>
              </w:rPr>
              <w:t xml:space="preserve"> </w:t>
            </w:r>
            <w:r>
              <w:rPr>
                <w:rFonts w:hint="eastAsia"/>
                <w:kern w:val="0"/>
                <w:sz w:val="18"/>
                <w:szCs w:val="18"/>
              </w:rPr>
              <w:t>苯系物的测定</w:t>
            </w:r>
            <w:r>
              <w:rPr>
                <w:kern w:val="0"/>
                <w:sz w:val="18"/>
                <w:szCs w:val="18"/>
              </w:rPr>
              <w:t xml:space="preserve"> </w:t>
            </w:r>
            <w:r>
              <w:rPr>
                <w:rFonts w:hint="eastAsia"/>
                <w:kern w:val="0"/>
                <w:sz w:val="18"/>
                <w:szCs w:val="18"/>
              </w:rPr>
              <w:t>固体吸附</w:t>
            </w:r>
            <w:r>
              <w:rPr>
                <w:kern w:val="0"/>
                <w:sz w:val="18"/>
                <w:szCs w:val="18"/>
              </w:rPr>
              <w:t>/</w:t>
            </w:r>
            <w:r>
              <w:rPr>
                <w:rFonts w:hint="eastAsia"/>
                <w:kern w:val="0"/>
                <w:sz w:val="18"/>
                <w:szCs w:val="18"/>
              </w:rPr>
              <w:t>热脱附</w:t>
            </w:r>
            <w:r>
              <w:rPr>
                <w:kern w:val="0"/>
                <w:sz w:val="18"/>
                <w:szCs w:val="18"/>
              </w:rPr>
              <w:t>-</w:t>
            </w:r>
            <w:r>
              <w:rPr>
                <w:rFonts w:hint="eastAsia"/>
                <w:kern w:val="0"/>
                <w:sz w:val="18"/>
                <w:szCs w:val="18"/>
              </w:rPr>
              <w:t>气相色谱法</w:t>
            </w:r>
          </w:p>
        </w:tc>
        <w:tc>
          <w:tcPr>
            <w:tcW w:w="1134" w:type="dxa"/>
            <w:vAlign w:val="center"/>
          </w:tcPr>
          <w:p w14:paraId="7D4C21C5" w14:textId="77777777" w:rsidR="00E2651B" w:rsidRDefault="0091093B">
            <w:pPr>
              <w:autoSpaceDE w:val="0"/>
              <w:autoSpaceDN w:val="0"/>
              <w:adjustRightInd w:val="0"/>
              <w:jc w:val="center"/>
              <w:rPr>
                <w:kern w:val="0"/>
                <w:sz w:val="18"/>
                <w:szCs w:val="18"/>
              </w:rPr>
            </w:pPr>
            <w:r>
              <w:rPr>
                <w:kern w:val="0"/>
                <w:sz w:val="18"/>
                <w:szCs w:val="18"/>
              </w:rPr>
              <w:t>HJ 583</w:t>
            </w:r>
          </w:p>
        </w:tc>
      </w:tr>
      <w:tr w:rsidR="00E2651B" w14:paraId="5E8F3774" w14:textId="77777777">
        <w:trPr>
          <w:trHeight w:val="123"/>
        </w:trPr>
        <w:tc>
          <w:tcPr>
            <w:tcW w:w="650" w:type="dxa"/>
            <w:vMerge/>
            <w:vAlign w:val="center"/>
          </w:tcPr>
          <w:p w14:paraId="7C751D35" w14:textId="77777777" w:rsidR="00E2651B" w:rsidRDefault="00E2651B">
            <w:pPr>
              <w:autoSpaceDE w:val="0"/>
              <w:autoSpaceDN w:val="0"/>
              <w:adjustRightInd w:val="0"/>
              <w:jc w:val="center"/>
              <w:rPr>
                <w:kern w:val="0"/>
                <w:sz w:val="18"/>
                <w:szCs w:val="18"/>
              </w:rPr>
            </w:pPr>
          </w:p>
        </w:tc>
        <w:tc>
          <w:tcPr>
            <w:tcW w:w="1162" w:type="dxa"/>
            <w:vMerge/>
            <w:vAlign w:val="center"/>
          </w:tcPr>
          <w:p w14:paraId="33EE7C8E" w14:textId="77777777" w:rsidR="00E2651B" w:rsidRDefault="00E2651B">
            <w:pPr>
              <w:autoSpaceDE w:val="0"/>
              <w:autoSpaceDN w:val="0"/>
              <w:adjustRightInd w:val="0"/>
              <w:jc w:val="center"/>
              <w:rPr>
                <w:kern w:val="0"/>
                <w:sz w:val="18"/>
                <w:szCs w:val="18"/>
              </w:rPr>
            </w:pPr>
          </w:p>
        </w:tc>
        <w:tc>
          <w:tcPr>
            <w:tcW w:w="5389" w:type="dxa"/>
            <w:vAlign w:val="center"/>
          </w:tcPr>
          <w:p w14:paraId="5F2D28A1" w14:textId="77777777" w:rsidR="00E2651B" w:rsidRDefault="0091093B">
            <w:pPr>
              <w:autoSpaceDE w:val="0"/>
              <w:autoSpaceDN w:val="0"/>
              <w:adjustRightInd w:val="0"/>
              <w:jc w:val="left"/>
              <w:rPr>
                <w:kern w:val="0"/>
                <w:sz w:val="18"/>
                <w:szCs w:val="18"/>
              </w:rPr>
            </w:pPr>
            <w:r>
              <w:rPr>
                <w:rFonts w:hint="eastAsia"/>
                <w:kern w:val="0"/>
                <w:sz w:val="18"/>
                <w:szCs w:val="18"/>
              </w:rPr>
              <w:t>环境空气</w:t>
            </w:r>
            <w:r>
              <w:rPr>
                <w:kern w:val="0"/>
                <w:sz w:val="18"/>
                <w:szCs w:val="18"/>
              </w:rPr>
              <w:t xml:space="preserve"> </w:t>
            </w:r>
            <w:r>
              <w:rPr>
                <w:rFonts w:hint="eastAsia"/>
                <w:kern w:val="0"/>
                <w:sz w:val="18"/>
                <w:szCs w:val="18"/>
              </w:rPr>
              <w:t>苯系物的测定</w:t>
            </w:r>
            <w:r>
              <w:rPr>
                <w:kern w:val="0"/>
                <w:sz w:val="18"/>
                <w:szCs w:val="18"/>
              </w:rPr>
              <w:t xml:space="preserve"> </w:t>
            </w:r>
            <w:r>
              <w:rPr>
                <w:rFonts w:hint="eastAsia"/>
                <w:kern w:val="0"/>
                <w:sz w:val="18"/>
                <w:szCs w:val="18"/>
              </w:rPr>
              <w:t>活性炭吸附</w:t>
            </w:r>
            <w:r>
              <w:rPr>
                <w:kern w:val="0"/>
                <w:sz w:val="18"/>
                <w:szCs w:val="18"/>
              </w:rPr>
              <w:t>/</w:t>
            </w:r>
            <w:r>
              <w:rPr>
                <w:rFonts w:hint="eastAsia"/>
                <w:kern w:val="0"/>
                <w:sz w:val="18"/>
                <w:szCs w:val="18"/>
              </w:rPr>
              <w:t>二硫化碳解吸</w:t>
            </w:r>
            <w:r>
              <w:rPr>
                <w:kern w:val="0"/>
                <w:sz w:val="18"/>
                <w:szCs w:val="18"/>
              </w:rPr>
              <w:t>-</w:t>
            </w:r>
            <w:r>
              <w:rPr>
                <w:rFonts w:hint="eastAsia"/>
                <w:kern w:val="0"/>
                <w:sz w:val="18"/>
                <w:szCs w:val="18"/>
              </w:rPr>
              <w:t>气相色谱法</w:t>
            </w:r>
          </w:p>
        </w:tc>
        <w:tc>
          <w:tcPr>
            <w:tcW w:w="1134" w:type="dxa"/>
            <w:vAlign w:val="center"/>
          </w:tcPr>
          <w:p w14:paraId="627C888B" w14:textId="77777777" w:rsidR="00E2651B" w:rsidRDefault="0091093B">
            <w:pPr>
              <w:autoSpaceDE w:val="0"/>
              <w:autoSpaceDN w:val="0"/>
              <w:adjustRightInd w:val="0"/>
              <w:jc w:val="center"/>
              <w:rPr>
                <w:kern w:val="0"/>
                <w:sz w:val="18"/>
                <w:szCs w:val="18"/>
              </w:rPr>
            </w:pPr>
            <w:r>
              <w:rPr>
                <w:kern w:val="0"/>
                <w:sz w:val="18"/>
                <w:szCs w:val="18"/>
              </w:rPr>
              <w:t>HJ 584</w:t>
            </w:r>
          </w:p>
        </w:tc>
      </w:tr>
      <w:tr w:rsidR="00E2651B" w14:paraId="01440F04" w14:textId="77777777">
        <w:trPr>
          <w:trHeight w:val="123"/>
        </w:trPr>
        <w:tc>
          <w:tcPr>
            <w:tcW w:w="650" w:type="dxa"/>
            <w:vMerge/>
            <w:vAlign w:val="center"/>
          </w:tcPr>
          <w:p w14:paraId="374F39C1" w14:textId="77777777" w:rsidR="00E2651B" w:rsidRDefault="00E2651B">
            <w:pPr>
              <w:autoSpaceDE w:val="0"/>
              <w:autoSpaceDN w:val="0"/>
              <w:adjustRightInd w:val="0"/>
              <w:jc w:val="center"/>
              <w:rPr>
                <w:kern w:val="0"/>
                <w:sz w:val="18"/>
                <w:szCs w:val="18"/>
              </w:rPr>
            </w:pPr>
          </w:p>
        </w:tc>
        <w:tc>
          <w:tcPr>
            <w:tcW w:w="1162" w:type="dxa"/>
            <w:vMerge/>
            <w:vAlign w:val="center"/>
          </w:tcPr>
          <w:p w14:paraId="75676811" w14:textId="77777777" w:rsidR="00E2651B" w:rsidRDefault="00E2651B">
            <w:pPr>
              <w:autoSpaceDE w:val="0"/>
              <w:autoSpaceDN w:val="0"/>
              <w:adjustRightInd w:val="0"/>
              <w:jc w:val="center"/>
              <w:rPr>
                <w:kern w:val="0"/>
                <w:sz w:val="18"/>
                <w:szCs w:val="18"/>
              </w:rPr>
            </w:pPr>
          </w:p>
        </w:tc>
        <w:tc>
          <w:tcPr>
            <w:tcW w:w="5389" w:type="dxa"/>
            <w:vAlign w:val="center"/>
          </w:tcPr>
          <w:p w14:paraId="1B1054E8" w14:textId="77777777" w:rsidR="00E2651B" w:rsidRDefault="0091093B">
            <w:pPr>
              <w:autoSpaceDE w:val="0"/>
              <w:autoSpaceDN w:val="0"/>
              <w:adjustRightInd w:val="0"/>
              <w:jc w:val="left"/>
              <w:rPr>
                <w:kern w:val="0"/>
                <w:sz w:val="18"/>
                <w:szCs w:val="18"/>
              </w:rPr>
            </w:pPr>
            <w:r>
              <w:rPr>
                <w:rFonts w:hint="eastAsia"/>
                <w:kern w:val="0"/>
                <w:sz w:val="18"/>
                <w:szCs w:val="18"/>
              </w:rPr>
              <w:t>环境空气</w:t>
            </w:r>
            <w:r>
              <w:rPr>
                <w:kern w:val="0"/>
                <w:sz w:val="18"/>
                <w:szCs w:val="18"/>
              </w:rPr>
              <w:t xml:space="preserve"> </w:t>
            </w:r>
            <w:r>
              <w:rPr>
                <w:rFonts w:hint="eastAsia"/>
                <w:kern w:val="0"/>
                <w:sz w:val="18"/>
                <w:szCs w:val="18"/>
              </w:rPr>
              <w:t>挥发性有机物的测定</w:t>
            </w:r>
            <w:r>
              <w:rPr>
                <w:kern w:val="0"/>
                <w:sz w:val="18"/>
                <w:szCs w:val="18"/>
              </w:rPr>
              <w:t xml:space="preserve"> </w:t>
            </w:r>
            <w:r>
              <w:rPr>
                <w:rFonts w:hint="eastAsia"/>
                <w:kern w:val="0"/>
                <w:sz w:val="18"/>
                <w:szCs w:val="18"/>
              </w:rPr>
              <w:t>吸附管采样</w:t>
            </w:r>
            <w:r>
              <w:rPr>
                <w:kern w:val="0"/>
                <w:sz w:val="18"/>
                <w:szCs w:val="18"/>
              </w:rPr>
              <w:t>-</w:t>
            </w:r>
            <w:r>
              <w:rPr>
                <w:rFonts w:hint="eastAsia"/>
                <w:kern w:val="0"/>
                <w:sz w:val="18"/>
                <w:szCs w:val="18"/>
              </w:rPr>
              <w:t>热脱附</w:t>
            </w:r>
            <w:r>
              <w:rPr>
                <w:kern w:val="0"/>
                <w:sz w:val="18"/>
                <w:szCs w:val="18"/>
              </w:rPr>
              <w:t>/</w:t>
            </w:r>
            <w:r>
              <w:rPr>
                <w:rFonts w:hint="eastAsia"/>
                <w:kern w:val="0"/>
                <w:sz w:val="18"/>
                <w:szCs w:val="18"/>
              </w:rPr>
              <w:t>气相色谱</w:t>
            </w:r>
            <w:r>
              <w:rPr>
                <w:kern w:val="0"/>
                <w:sz w:val="18"/>
                <w:szCs w:val="18"/>
              </w:rPr>
              <w:t>-</w:t>
            </w:r>
            <w:r>
              <w:rPr>
                <w:rFonts w:hint="eastAsia"/>
                <w:kern w:val="0"/>
                <w:sz w:val="18"/>
                <w:szCs w:val="18"/>
              </w:rPr>
              <w:t>质谱法</w:t>
            </w:r>
          </w:p>
        </w:tc>
        <w:tc>
          <w:tcPr>
            <w:tcW w:w="1134" w:type="dxa"/>
            <w:vAlign w:val="center"/>
          </w:tcPr>
          <w:p w14:paraId="5C95FE27" w14:textId="77777777" w:rsidR="00E2651B" w:rsidRDefault="0091093B">
            <w:pPr>
              <w:autoSpaceDE w:val="0"/>
              <w:autoSpaceDN w:val="0"/>
              <w:adjustRightInd w:val="0"/>
              <w:jc w:val="center"/>
              <w:rPr>
                <w:kern w:val="0"/>
                <w:sz w:val="18"/>
                <w:szCs w:val="18"/>
              </w:rPr>
            </w:pPr>
            <w:r>
              <w:rPr>
                <w:kern w:val="0"/>
                <w:sz w:val="18"/>
                <w:szCs w:val="18"/>
              </w:rPr>
              <w:t>HJ 644</w:t>
            </w:r>
          </w:p>
        </w:tc>
      </w:tr>
      <w:tr w:rsidR="00E2651B" w14:paraId="78A2316F" w14:textId="77777777">
        <w:trPr>
          <w:trHeight w:val="123"/>
        </w:trPr>
        <w:tc>
          <w:tcPr>
            <w:tcW w:w="650" w:type="dxa"/>
            <w:vMerge/>
            <w:vAlign w:val="center"/>
          </w:tcPr>
          <w:p w14:paraId="2B00AEB2" w14:textId="77777777" w:rsidR="00E2651B" w:rsidRDefault="00E2651B">
            <w:pPr>
              <w:autoSpaceDE w:val="0"/>
              <w:autoSpaceDN w:val="0"/>
              <w:adjustRightInd w:val="0"/>
              <w:jc w:val="center"/>
              <w:rPr>
                <w:kern w:val="0"/>
                <w:sz w:val="18"/>
                <w:szCs w:val="18"/>
              </w:rPr>
            </w:pPr>
          </w:p>
        </w:tc>
        <w:tc>
          <w:tcPr>
            <w:tcW w:w="1162" w:type="dxa"/>
            <w:vMerge/>
            <w:vAlign w:val="center"/>
          </w:tcPr>
          <w:p w14:paraId="543ABCE1" w14:textId="77777777" w:rsidR="00E2651B" w:rsidRDefault="00E2651B">
            <w:pPr>
              <w:autoSpaceDE w:val="0"/>
              <w:autoSpaceDN w:val="0"/>
              <w:adjustRightInd w:val="0"/>
              <w:jc w:val="center"/>
              <w:rPr>
                <w:kern w:val="0"/>
                <w:sz w:val="18"/>
                <w:szCs w:val="18"/>
              </w:rPr>
            </w:pPr>
          </w:p>
        </w:tc>
        <w:tc>
          <w:tcPr>
            <w:tcW w:w="5389" w:type="dxa"/>
            <w:vAlign w:val="center"/>
          </w:tcPr>
          <w:p w14:paraId="6C6CDD63" w14:textId="77777777" w:rsidR="00E2651B" w:rsidRDefault="0091093B">
            <w:pPr>
              <w:autoSpaceDE w:val="0"/>
              <w:autoSpaceDN w:val="0"/>
              <w:adjustRightInd w:val="0"/>
              <w:jc w:val="left"/>
              <w:rPr>
                <w:kern w:val="0"/>
                <w:sz w:val="18"/>
                <w:szCs w:val="18"/>
              </w:rPr>
            </w:pPr>
            <w:r>
              <w:rPr>
                <w:rFonts w:hint="eastAsia"/>
                <w:kern w:val="0"/>
                <w:sz w:val="18"/>
                <w:szCs w:val="18"/>
              </w:rPr>
              <w:t>固定污染源废气</w:t>
            </w:r>
            <w:r>
              <w:rPr>
                <w:kern w:val="0"/>
                <w:sz w:val="18"/>
                <w:szCs w:val="18"/>
              </w:rPr>
              <w:t xml:space="preserve"> </w:t>
            </w:r>
            <w:r>
              <w:rPr>
                <w:rFonts w:hint="eastAsia"/>
                <w:kern w:val="0"/>
                <w:sz w:val="18"/>
                <w:szCs w:val="18"/>
              </w:rPr>
              <w:t>挥发性有机物的测定</w:t>
            </w:r>
            <w:r>
              <w:rPr>
                <w:kern w:val="0"/>
                <w:sz w:val="18"/>
                <w:szCs w:val="18"/>
              </w:rPr>
              <w:t xml:space="preserve"> </w:t>
            </w:r>
            <w:r>
              <w:rPr>
                <w:rFonts w:hint="eastAsia"/>
                <w:kern w:val="0"/>
                <w:sz w:val="18"/>
                <w:szCs w:val="18"/>
              </w:rPr>
              <w:t>固相吸附</w:t>
            </w:r>
            <w:r>
              <w:rPr>
                <w:kern w:val="0"/>
                <w:sz w:val="18"/>
                <w:szCs w:val="18"/>
              </w:rPr>
              <w:t>-</w:t>
            </w:r>
            <w:r>
              <w:rPr>
                <w:rFonts w:hint="eastAsia"/>
                <w:kern w:val="0"/>
                <w:sz w:val="18"/>
                <w:szCs w:val="18"/>
              </w:rPr>
              <w:t>热脱附</w:t>
            </w:r>
            <w:r>
              <w:rPr>
                <w:kern w:val="0"/>
                <w:sz w:val="18"/>
                <w:szCs w:val="18"/>
              </w:rPr>
              <w:t>/</w:t>
            </w:r>
            <w:r>
              <w:rPr>
                <w:rFonts w:hint="eastAsia"/>
                <w:kern w:val="0"/>
                <w:sz w:val="18"/>
                <w:szCs w:val="18"/>
              </w:rPr>
              <w:t>气相色谱</w:t>
            </w:r>
            <w:r>
              <w:rPr>
                <w:kern w:val="0"/>
                <w:sz w:val="18"/>
                <w:szCs w:val="18"/>
              </w:rPr>
              <w:t>-</w:t>
            </w:r>
            <w:r>
              <w:rPr>
                <w:rFonts w:hint="eastAsia"/>
                <w:kern w:val="0"/>
                <w:sz w:val="18"/>
                <w:szCs w:val="18"/>
              </w:rPr>
              <w:t>质谱法</w:t>
            </w:r>
          </w:p>
        </w:tc>
        <w:tc>
          <w:tcPr>
            <w:tcW w:w="1134" w:type="dxa"/>
            <w:vAlign w:val="center"/>
          </w:tcPr>
          <w:p w14:paraId="277618CD" w14:textId="77777777" w:rsidR="00E2651B" w:rsidRDefault="0091093B">
            <w:pPr>
              <w:autoSpaceDE w:val="0"/>
              <w:autoSpaceDN w:val="0"/>
              <w:adjustRightInd w:val="0"/>
              <w:jc w:val="center"/>
              <w:rPr>
                <w:kern w:val="0"/>
                <w:sz w:val="18"/>
                <w:szCs w:val="18"/>
              </w:rPr>
            </w:pPr>
            <w:r>
              <w:rPr>
                <w:kern w:val="0"/>
                <w:sz w:val="18"/>
                <w:szCs w:val="18"/>
              </w:rPr>
              <w:t>HJ 734</w:t>
            </w:r>
          </w:p>
        </w:tc>
      </w:tr>
      <w:tr w:rsidR="00E2651B" w14:paraId="303F28C0" w14:textId="77777777">
        <w:trPr>
          <w:trHeight w:val="123"/>
        </w:trPr>
        <w:tc>
          <w:tcPr>
            <w:tcW w:w="650" w:type="dxa"/>
            <w:vMerge/>
            <w:vAlign w:val="center"/>
          </w:tcPr>
          <w:p w14:paraId="014F5BAD" w14:textId="77777777" w:rsidR="00E2651B" w:rsidRDefault="00E2651B">
            <w:pPr>
              <w:autoSpaceDE w:val="0"/>
              <w:autoSpaceDN w:val="0"/>
              <w:adjustRightInd w:val="0"/>
              <w:jc w:val="center"/>
              <w:rPr>
                <w:kern w:val="0"/>
                <w:sz w:val="18"/>
                <w:szCs w:val="18"/>
              </w:rPr>
            </w:pPr>
          </w:p>
        </w:tc>
        <w:tc>
          <w:tcPr>
            <w:tcW w:w="1162" w:type="dxa"/>
            <w:vMerge/>
            <w:vAlign w:val="center"/>
          </w:tcPr>
          <w:p w14:paraId="5C7CA222" w14:textId="77777777" w:rsidR="00E2651B" w:rsidRDefault="00E2651B">
            <w:pPr>
              <w:autoSpaceDE w:val="0"/>
              <w:autoSpaceDN w:val="0"/>
              <w:adjustRightInd w:val="0"/>
              <w:jc w:val="center"/>
              <w:rPr>
                <w:kern w:val="0"/>
                <w:sz w:val="18"/>
                <w:szCs w:val="18"/>
              </w:rPr>
            </w:pPr>
          </w:p>
        </w:tc>
        <w:tc>
          <w:tcPr>
            <w:tcW w:w="5389" w:type="dxa"/>
            <w:vAlign w:val="center"/>
          </w:tcPr>
          <w:p w14:paraId="3464EB96" w14:textId="77777777" w:rsidR="00E2651B" w:rsidRDefault="0091093B">
            <w:pPr>
              <w:autoSpaceDE w:val="0"/>
              <w:autoSpaceDN w:val="0"/>
              <w:adjustRightInd w:val="0"/>
              <w:jc w:val="left"/>
              <w:rPr>
                <w:kern w:val="0"/>
                <w:sz w:val="18"/>
                <w:szCs w:val="18"/>
              </w:rPr>
            </w:pPr>
            <w:r>
              <w:rPr>
                <w:rFonts w:hint="eastAsia"/>
                <w:kern w:val="0"/>
                <w:sz w:val="18"/>
                <w:szCs w:val="18"/>
              </w:rPr>
              <w:t>环境空气</w:t>
            </w:r>
            <w:r>
              <w:rPr>
                <w:kern w:val="0"/>
                <w:sz w:val="18"/>
                <w:szCs w:val="18"/>
              </w:rPr>
              <w:t xml:space="preserve"> </w:t>
            </w:r>
            <w:r>
              <w:rPr>
                <w:rFonts w:hint="eastAsia"/>
                <w:kern w:val="0"/>
                <w:sz w:val="18"/>
                <w:szCs w:val="18"/>
              </w:rPr>
              <w:t>挥发性有机物的测定</w:t>
            </w:r>
            <w:r>
              <w:rPr>
                <w:kern w:val="0"/>
                <w:sz w:val="18"/>
                <w:szCs w:val="18"/>
              </w:rPr>
              <w:t xml:space="preserve"> </w:t>
            </w:r>
            <w:r>
              <w:rPr>
                <w:rFonts w:hint="eastAsia"/>
                <w:kern w:val="0"/>
                <w:sz w:val="18"/>
                <w:szCs w:val="18"/>
              </w:rPr>
              <w:t>罐采样</w:t>
            </w:r>
            <w:r>
              <w:rPr>
                <w:kern w:val="0"/>
                <w:sz w:val="18"/>
                <w:szCs w:val="18"/>
              </w:rPr>
              <w:t>/</w:t>
            </w:r>
            <w:r>
              <w:rPr>
                <w:rFonts w:hint="eastAsia"/>
                <w:kern w:val="0"/>
                <w:sz w:val="18"/>
                <w:szCs w:val="18"/>
              </w:rPr>
              <w:t>气相色谱</w:t>
            </w:r>
            <w:r>
              <w:rPr>
                <w:kern w:val="0"/>
                <w:sz w:val="18"/>
                <w:szCs w:val="18"/>
              </w:rPr>
              <w:t>-</w:t>
            </w:r>
            <w:r>
              <w:rPr>
                <w:rFonts w:hint="eastAsia"/>
                <w:kern w:val="0"/>
                <w:sz w:val="18"/>
                <w:szCs w:val="18"/>
              </w:rPr>
              <w:t>质谱法</w:t>
            </w:r>
          </w:p>
        </w:tc>
        <w:tc>
          <w:tcPr>
            <w:tcW w:w="1134" w:type="dxa"/>
            <w:vAlign w:val="center"/>
          </w:tcPr>
          <w:p w14:paraId="1EAEBAC0" w14:textId="77777777" w:rsidR="00E2651B" w:rsidRDefault="0091093B">
            <w:pPr>
              <w:autoSpaceDE w:val="0"/>
              <w:autoSpaceDN w:val="0"/>
              <w:adjustRightInd w:val="0"/>
              <w:jc w:val="center"/>
              <w:rPr>
                <w:kern w:val="0"/>
                <w:sz w:val="18"/>
                <w:szCs w:val="18"/>
              </w:rPr>
            </w:pPr>
            <w:r>
              <w:rPr>
                <w:kern w:val="0"/>
                <w:sz w:val="18"/>
                <w:szCs w:val="18"/>
              </w:rPr>
              <w:t>HJ 759</w:t>
            </w:r>
          </w:p>
        </w:tc>
      </w:tr>
      <w:tr w:rsidR="00E2651B" w14:paraId="203C4302" w14:textId="77777777">
        <w:trPr>
          <w:trHeight w:val="123"/>
        </w:trPr>
        <w:tc>
          <w:tcPr>
            <w:tcW w:w="650" w:type="dxa"/>
            <w:vMerge w:val="restart"/>
            <w:vAlign w:val="center"/>
          </w:tcPr>
          <w:p w14:paraId="020B0ECB" w14:textId="77777777" w:rsidR="00E2651B" w:rsidRDefault="0091093B">
            <w:pPr>
              <w:autoSpaceDE w:val="0"/>
              <w:autoSpaceDN w:val="0"/>
              <w:adjustRightInd w:val="0"/>
              <w:jc w:val="center"/>
              <w:rPr>
                <w:kern w:val="0"/>
                <w:sz w:val="18"/>
                <w:szCs w:val="18"/>
              </w:rPr>
            </w:pPr>
            <w:r>
              <w:rPr>
                <w:kern w:val="0"/>
                <w:sz w:val="18"/>
                <w:szCs w:val="18"/>
              </w:rPr>
              <w:t>2</w:t>
            </w:r>
          </w:p>
        </w:tc>
        <w:tc>
          <w:tcPr>
            <w:tcW w:w="1162" w:type="dxa"/>
            <w:vMerge w:val="restart"/>
            <w:vAlign w:val="center"/>
          </w:tcPr>
          <w:p w14:paraId="7D432855" w14:textId="77777777" w:rsidR="00E2651B" w:rsidRDefault="0091093B">
            <w:pPr>
              <w:autoSpaceDE w:val="0"/>
              <w:autoSpaceDN w:val="0"/>
              <w:adjustRightInd w:val="0"/>
              <w:jc w:val="center"/>
              <w:rPr>
                <w:kern w:val="0"/>
                <w:sz w:val="18"/>
                <w:szCs w:val="18"/>
              </w:rPr>
            </w:pPr>
            <w:r>
              <w:rPr>
                <w:rFonts w:hint="eastAsia"/>
                <w:kern w:val="0"/>
                <w:sz w:val="18"/>
                <w:szCs w:val="18"/>
              </w:rPr>
              <w:t>非甲烷总烃</w:t>
            </w:r>
          </w:p>
        </w:tc>
        <w:tc>
          <w:tcPr>
            <w:tcW w:w="5389" w:type="dxa"/>
            <w:vAlign w:val="center"/>
          </w:tcPr>
          <w:p w14:paraId="146F33A1" w14:textId="77777777" w:rsidR="00E2651B" w:rsidRDefault="0091093B">
            <w:pPr>
              <w:autoSpaceDE w:val="0"/>
              <w:autoSpaceDN w:val="0"/>
              <w:adjustRightInd w:val="0"/>
              <w:jc w:val="left"/>
              <w:rPr>
                <w:kern w:val="0"/>
                <w:sz w:val="18"/>
                <w:szCs w:val="18"/>
              </w:rPr>
            </w:pPr>
            <w:r>
              <w:rPr>
                <w:rFonts w:hint="eastAsia"/>
                <w:kern w:val="0"/>
                <w:sz w:val="18"/>
                <w:szCs w:val="18"/>
              </w:rPr>
              <w:t>固定污染源废气</w:t>
            </w:r>
            <w:r>
              <w:rPr>
                <w:kern w:val="0"/>
                <w:sz w:val="18"/>
                <w:szCs w:val="18"/>
              </w:rPr>
              <w:t xml:space="preserve"> </w:t>
            </w:r>
            <w:r>
              <w:rPr>
                <w:rFonts w:hint="eastAsia"/>
                <w:kern w:val="0"/>
                <w:sz w:val="18"/>
                <w:szCs w:val="18"/>
              </w:rPr>
              <w:t>总烃、甲烷和非甲烷总烃的测定</w:t>
            </w:r>
            <w:r>
              <w:rPr>
                <w:kern w:val="0"/>
                <w:sz w:val="18"/>
                <w:szCs w:val="18"/>
              </w:rPr>
              <w:t xml:space="preserve"> </w:t>
            </w:r>
            <w:r>
              <w:rPr>
                <w:rFonts w:hint="eastAsia"/>
                <w:kern w:val="0"/>
                <w:sz w:val="18"/>
                <w:szCs w:val="18"/>
              </w:rPr>
              <w:t>气相色谱法</w:t>
            </w:r>
          </w:p>
        </w:tc>
        <w:tc>
          <w:tcPr>
            <w:tcW w:w="1134" w:type="dxa"/>
            <w:vAlign w:val="center"/>
          </w:tcPr>
          <w:p w14:paraId="091C5D84" w14:textId="77777777" w:rsidR="00E2651B" w:rsidRDefault="0091093B">
            <w:pPr>
              <w:autoSpaceDE w:val="0"/>
              <w:autoSpaceDN w:val="0"/>
              <w:adjustRightInd w:val="0"/>
              <w:jc w:val="center"/>
              <w:rPr>
                <w:kern w:val="0"/>
                <w:sz w:val="18"/>
                <w:szCs w:val="18"/>
              </w:rPr>
            </w:pPr>
            <w:r>
              <w:rPr>
                <w:kern w:val="0"/>
                <w:sz w:val="18"/>
                <w:szCs w:val="18"/>
              </w:rPr>
              <w:t>HJ 38</w:t>
            </w:r>
          </w:p>
        </w:tc>
      </w:tr>
      <w:tr w:rsidR="00E2651B" w14:paraId="08951F9F" w14:textId="77777777">
        <w:trPr>
          <w:trHeight w:val="123"/>
        </w:trPr>
        <w:tc>
          <w:tcPr>
            <w:tcW w:w="650" w:type="dxa"/>
            <w:vMerge/>
            <w:vAlign w:val="center"/>
          </w:tcPr>
          <w:p w14:paraId="42E36417" w14:textId="77777777" w:rsidR="00E2651B" w:rsidRDefault="00E2651B">
            <w:pPr>
              <w:autoSpaceDE w:val="0"/>
              <w:autoSpaceDN w:val="0"/>
              <w:adjustRightInd w:val="0"/>
              <w:jc w:val="center"/>
              <w:rPr>
                <w:kern w:val="0"/>
                <w:sz w:val="18"/>
                <w:szCs w:val="18"/>
              </w:rPr>
            </w:pPr>
          </w:p>
        </w:tc>
        <w:tc>
          <w:tcPr>
            <w:tcW w:w="1162" w:type="dxa"/>
            <w:vMerge/>
            <w:vAlign w:val="center"/>
          </w:tcPr>
          <w:p w14:paraId="2883A152" w14:textId="77777777" w:rsidR="00E2651B" w:rsidRDefault="00E2651B">
            <w:pPr>
              <w:autoSpaceDE w:val="0"/>
              <w:autoSpaceDN w:val="0"/>
              <w:adjustRightInd w:val="0"/>
              <w:jc w:val="center"/>
              <w:rPr>
                <w:kern w:val="0"/>
                <w:sz w:val="18"/>
                <w:szCs w:val="18"/>
              </w:rPr>
            </w:pPr>
          </w:p>
        </w:tc>
        <w:tc>
          <w:tcPr>
            <w:tcW w:w="5389" w:type="dxa"/>
            <w:vAlign w:val="center"/>
          </w:tcPr>
          <w:p w14:paraId="5CD08DE5" w14:textId="77777777" w:rsidR="00E2651B" w:rsidRDefault="0091093B">
            <w:pPr>
              <w:autoSpaceDE w:val="0"/>
              <w:autoSpaceDN w:val="0"/>
              <w:adjustRightInd w:val="0"/>
              <w:jc w:val="left"/>
              <w:rPr>
                <w:kern w:val="0"/>
                <w:sz w:val="18"/>
                <w:szCs w:val="18"/>
              </w:rPr>
            </w:pPr>
            <w:r>
              <w:rPr>
                <w:rFonts w:hint="eastAsia"/>
                <w:kern w:val="0"/>
                <w:sz w:val="18"/>
                <w:szCs w:val="18"/>
              </w:rPr>
              <w:t>环境空气</w:t>
            </w:r>
            <w:r>
              <w:rPr>
                <w:kern w:val="0"/>
                <w:sz w:val="18"/>
                <w:szCs w:val="18"/>
              </w:rPr>
              <w:t xml:space="preserve"> </w:t>
            </w:r>
            <w:r>
              <w:rPr>
                <w:rFonts w:hint="eastAsia"/>
                <w:kern w:val="0"/>
                <w:sz w:val="18"/>
                <w:szCs w:val="18"/>
              </w:rPr>
              <w:t>总烃、甲烷和非甲烷总烃的测定</w:t>
            </w:r>
            <w:r>
              <w:rPr>
                <w:kern w:val="0"/>
                <w:sz w:val="18"/>
                <w:szCs w:val="18"/>
              </w:rPr>
              <w:t xml:space="preserve"> </w:t>
            </w:r>
            <w:r>
              <w:rPr>
                <w:rFonts w:hint="eastAsia"/>
                <w:kern w:val="0"/>
                <w:sz w:val="18"/>
                <w:szCs w:val="18"/>
              </w:rPr>
              <w:t>直接进样</w:t>
            </w:r>
            <w:r>
              <w:rPr>
                <w:kern w:val="0"/>
                <w:sz w:val="18"/>
                <w:szCs w:val="18"/>
              </w:rPr>
              <w:t>-</w:t>
            </w:r>
            <w:r>
              <w:rPr>
                <w:rFonts w:hint="eastAsia"/>
                <w:kern w:val="0"/>
                <w:sz w:val="18"/>
                <w:szCs w:val="18"/>
              </w:rPr>
              <w:t>气相色谱法</w:t>
            </w:r>
          </w:p>
        </w:tc>
        <w:tc>
          <w:tcPr>
            <w:tcW w:w="1134" w:type="dxa"/>
            <w:vAlign w:val="center"/>
          </w:tcPr>
          <w:p w14:paraId="47E0727E" w14:textId="77777777" w:rsidR="00E2651B" w:rsidRDefault="0091093B">
            <w:pPr>
              <w:autoSpaceDE w:val="0"/>
              <w:autoSpaceDN w:val="0"/>
              <w:adjustRightInd w:val="0"/>
              <w:jc w:val="center"/>
              <w:rPr>
                <w:kern w:val="0"/>
                <w:sz w:val="18"/>
                <w:szCs w:val="18"/>
              </w:rPr>
            </w:pPr>
            <w:r>
              <w:rPr>
                <w:rFonts w:hint="eastAsia"/>
                <w:kern w:val="0"/>
                <w:sz w:val="18"/>
                <w:szCs w:val="18"/>
              </w:rPr>
              <w:t>HJ</w:t>
            </w:r>
            <w:r>
              <w:rPr>
                <w:kern w:val="0"/>
                <w:sz w:val="18"/>
                <w:szCs w:val="18"/>
              </w:rPr>
              <w:t xml:space="preserve"> 604</w:t>
            </w:r>
          </w:p>
        </w:tc>
      </w:tr>
      <w:tr w:rsidR="00E2651B" w14:paraId="24D02AD7" w14:textId="77777777">
        <w:trPr>
          <w:trHeight w:val="123"/>
        </w:trPr>
        <w:tc>
          <w:tcPr>
            <w:tcW w:w="650" w:type="dxa"/>
            <w:vMerge w:val="restart"/>
            <w:vAlign w:val="center"/>
          </w:tcPr>
          <w:p w14:paraId="5BEAD40D" w14:textId="77777777" w:rsidR="00E2651B" w:rsidRDefault="0091093B">
            <w:pPr>
              <w:autoSpaceDE w:val="0"/>
              <w:autoSpaceDN w:val="0"/>
              <w:adjustRightInd w:val="0"/>
              <w:jc w:val="center"/>
              <w:rPr>
                <w:kern w:val="0"/>
                <w:sz w:val="18"/>
                <w:szCs w:val="18"/>
              </w:rPr>
            </w:pPr>
            <w:r>
              <w:rPr>
                <w:kern w:val="0"/>
                <w:sz w:val="18"/>
                <w:szCs w:val="18"/>
              </w:rPr>
              <w:t>3</w:t>
            </w:r>
          </w:p>
        </w:tc>
        <w:tc>
          <w:tcPr>
            <w:tcW w:w="1162" w:type="dxa"/>
            <w:vMerge w:val="restart"/>
            <w:vAlign w:val="center"/>
          </w:tcPr>
          <w:p w14:paraId="5AD5E6E4" w14:textId="77777777" w:rsidR="00E2651B" w:rsidRDefault="0091093B">
            <w:pPr>
              <w:autoSpaceDE w:val="0"/>
              <w:autoSpaceDN w:val="0"/>
              <w:adjustRightInd w:val="0"/>
              <w:jc w:val="center"/>
              <w:rPr>
                <w:kern w:val="0"/>
                <w:sz w:val="18"/>
                <w:szCs w:val="18"/>
              </w:rPr>
            </w:pPr>
            <w:r>
              <w:rPr>
                <w:rFonts w:hint="eastAsia"/>
                <w:kern w:val="0"/>
                <w:sz w:val="18"/>
                <w:szCs w:val="18"/>
              </w:rPr>
              <w:t>颗粒物</w:t>
            </w:r>
          </w:p>
        </w:tc>
        <w:tc>
          <w:tcPr>
            <w:tcW w:w="5389" w:type="dxa"/>
            <w:vAlign w:val="center"/>
          </w:tcPr>
          <w:p w14:paraId="5B078F72" w14:textId="77777777" w:rsidR="00E2651B" w:rsidRDefault="0091093B">
            <w:pPr>
              <w:autoSpaceDE w:val="0"/>
              <w:autoSpaceDN w:val="0"/>
              <w:adjustRightInd w:val="0"/>
              <w:jc w:val="left"/>
              <w:rPr>
                <w:kern w:val="0"/>
                <w:sz w:val="18"/>
                <w:szCs w:val="18"/>
              </w:rPr>
            </w:pPr>
            <w:r>
              <w:rPr>
                <w:rFonts w:cs="宋体" w:hint="eastAsia"/>
                <w:kern w:val="0"/>
                <w:sz w:val="18"/>
                <w:szCs w:val="18"/>
              </w:rPr>
              <w:t>固定污染源烟气（</w:t>
            </w:r>
            <w:r>
              <w:rPr>
                <w:rFonts w:cs="宋体"/>
                <w:kern w:val="0"/>
                <w:sz w:val="18"/>
                <w:szCs w:val="18"/>
              </w:rPr>
              <w:t>SO</w:t>
            </w:r>
            <w:r>
              <w:rPr>
                <w:rFonts w:cs="宋体"/>
                <w:kern w:val="0"/>
                <w:sz w:val="18"/>
                <w:szCs w:val="18"/>
                <w:vertAlign w:val="subscript"/>
              </w:rPr>
              <w:t>2</w:t>
            </w:r>
            <w:r>
              <w:rPr>
                <w:rFonts w:cs="宋体" w:hint="eastAsia"/>
                <w:kern w:val="0"/>
                <w:sz w:val="18"/>
                <w:szCs w:val="18"/>
              </w:rPr>
              <w:t>、</w:t>
            </w:r>
            <w:r>
              <w:rPr>
                <w:rFonts w:cs="宋体"/>
                <w:kern w:val="0"/>
                <w:sz w:val="18"/>
                <w:szCs w:val="18"/>
              </w:rPr>
              <w:t>NOx</w:t>
            </w:r>
            <w:r>
              <w:rPr>
                <w:rFonts w:cs="宋体" w:hint="eastAsia"/>
                <w:kern w:val="0"/>
                <w:sz w:val="18"/>
                <w:szCs w:val="18"/>
              </w:rPr>
              <w:t>、颗粒物）排放连续监测技术规范</w:t>
            </w:r>
          </w:p>
        </w:tc>
        <w:tc>
          <w:tcPr>
            <w:tcW w:w="1134" w:type="dxa"/>
            <w:vAlign w:val="center"/>
          </w:tcPr>
          <w:p w14:paraId="4C16E15B" w14:textId="77777777" w:rsidR="00E2651B" w:rsidRDefault="0091093B">
            <w:pPr>
              <w:autoSpaceDE w:val="0"/>
              <w:autoSpaceDN w:val="0"/>
              <w:adjustRightInd w:val="0"/>
              <w:jc w:val="center"/>
              <w:rPr>
                <w:kern w:val="0"/>
                <w:sz w:val="18"/>
                <w:szCs w:val="18"/>
              </w:rPr>
            </w:pPr>
            <w:r>
              <w:rPr>
                <w:rFonts w:cs="宋体"/>
                <w:kern w:val="0"/>
                <w:sz w:val="18"/>
                <w:szCs w:val="18"/>
              </w:rPr>
              <w:t>HJ 75</w:t>
            </w:r>
          </w:p>
        </w:tc>
      </w:tr>
      <w:tr w:rsidR="00E2651B" w14:paraId="44AFEEBD" w14:textId="77777777">
        <w:trPr>
          <w:trHeight w:val="123"/>
        </w:trPr>
        <w:tc>
          <w:tcPr>
            <w:tcW w:w="650" w:type="dxa"/>
            <w:vMerge/>
            <w:vAlign w:val="center"/>
          </w:tcPr>
          <w:p w14:paraId="61083838" w14:textId="77777777" w:rsidR="00E2651B" w:rsidRDefault="00E2651B">
            <w:pPr>
              <w:autoSpaceDE w:val="0"/>
              <w:autoSpaceDN w:val="0"/>
              <w:adjustRightInd w:val="0"/>
              <w:jc w:val="center"/>
              <w:rPr>
                <w:kern w:val="0"/>
                <w:sz w:val="18"/>
                <w:szCs w:val="18"/>
              </w:rPr>
            </w:pPr>
          </w:p>
        </w:tc>
        <w:tc>
          <w:tcPr>
            <w:tcW w:w="1162" w:type="dxa"/>
            <w:vMerge/>
            <w:vAlign w:val="center"/>
          </w:tcPr>
          <w:p w14:paraId="1361AC71" w14:textId="77777777" w:rsidR="00E2651B" w:rsidRDefault="00E2651B">
            <w:pPr>
              <w:autoSpaceDE w:val="0"/>
              <w:autoSpaceDN w:val="0"/>
              <w:adjustRightInd w:val="0"/>
              <w:jc w:val="center"/>
              <w:rPr>
                <w:kern w:val="0"/>
                <w:sz w:val="18"/>
                <w:szCs w:val="18"/>
              </w:rPr>
            </w:pPr>
          </w:p>
        </w:tc>
        <w:tc>
          <w:tcPr>
            <w:tcW w:w="5389" w:type="dxa"/>
            <w:vAlign w:val="center"/>
          </w:tcPr>
          <w:p w14:paraId="25211457" w14:textId="77777777" w:rsidR="00E2651B" w:rsidRDefault="0091093B">
            <w:pPr>
              <w:autoSpaceDE w:val="0"/>
              <w:autoSpaceDN w:val="0"/>
              <w:adjustRightInd w:val="0"/>
              <w:jc w:val="left"/>
              <w:rPr>
                <w:rFonts w:cs="宋体"/>
                <w:kern w:val="0"/>
                <w:sz w:val="18"/>
                <w:szCs w:val="18"/>
              </w:rPr>
            </w:pPr>
            <w:r>
              <w:rPr>
                <w:rFonts w:cs="宋体" w:hint="eastAsia"/>
                <w:kern w:val="0"/>
                <w:sz w:val="18"/>
                <w:szCs w:val="18"/>
              </w:rPr>
              <w:t>固定污染源废气</w:t>
            </w:r>
            <w:r>
              <w:rPr>
                <w:rFonts w:cs="宋体"/>
                <w:kern w:val="0"/>
                <w:sz w:val="18"/>
                <w:szCs w:val="18"/>
              </w:rPr>
              <w:t xml:space="preserve">  </w:t>
            </w:r>
            <w:r>
              <w:rPr>
                <w:rFonts w:cs="宋体" w:hint="eastAsia"/>
                <w:kern w:val="0"/>
                <w:sz w:val="18"/>
                <w:szCs w:val="18"/>
              </w:rPr>
              <w:t>低浓度颗粒物的测定</w:t>
            </w:r>
            <w:r>
              <w:rPr>
                <w:rFonts w:cs="宋体"/>
                <w:kern w:val="0"/>
                <w:sz w:val="18"/>
                <w:szCs w:val="18"/>
              </w:rPr>
              <w:t xml:space="preserve">  </w:t>
            </w:r>
            <w:r>
              <w:rPr>
                <w:rFonts w:cs="宋体" w:hint="eastAsia"/>
                <w:kern w:val="0"/>
                <w:sz w:val="18"/>
                <w:szCs w:val="18"/>
              </w:rPr>
              <w:t>重量法</w:t>
            </w:r>
          </w:p>
        </w:tc>
        <w:tc>
          <w:tcPr>
            <w:tcW w:w="1134" w:type="dxa"/>
            <w:vAlign w:val="center"/>
          </w:tcPr>
          <w:p w14:paraId="0116044F" w14:textId="77777777" w:rsidR="00E2651B" w:rsidRDefault="0091093B">
            <w:pPr>
              <w:autoSpaceDE w:val="0"/>
              <w:autoSpaceDN w:val="0"/>
              <w:adjustRightInd w:val="0"/>
              <w:jc w:val="center"/>
              <w:rPr>
                <w:rFonts w:cs="宋体"/>
                <w:kern w:val="0"/>
                <w:sz w:val="18"/>
                <w:szCs w:val="18"/>
              </w:rPr>
            </w:pPr>
            <w:r>
              <w:rPr>
                <w:rFonts w:cs="宋体"/>
                <w:kern w:val="0"/>
                <w:sz w:val="18"/>
                <w:szCs w:val="18"/>
              </w:rPr>
              <w:t>HJ 836</w:t>
            </w:r>
          </w:p>
        </w:tc>
      </w:tr>
      <w:tr w:rsidR="00E2651B" w14:paraId="16BF6B9E" w14:textId="77777777">
        <w:trPr>
          <w:trHeight w:val="123"/>
        </w:trPr>
        <w:tc>
          <w:tcPr>
            <w:tcW w:w="650" w:type="dxa"/>
            <w:vMerge w:val="restart"/>
            <w:vAlign w:val="center"/>
          </w:tcPr>
          <w:p w14:paraId="705081E6" w14:textId="3D8713E3" w:rsidR="00E2651B" w:rsidRDefault="00A6740F">
            <w:pPr>
              <w:autoSpaceDE w:val="0"/>
              <w:autoSpaceDN w:val="0"/>
              <w:adjustRightInd w:val="0"/>
              <w:jc w:val="center"/>
              <w:rPr>
                <w:sz w:val="18"/>
              </w:rPr>
            </w:pPr>
            <w:bookmarkStart w:id="138" w:name="_Toc361647779"/>
            <w:r>
              <w:rPr>
                <w:rFonts w:hint="eastAsia"/>
                <w:sz w:val="18"/>
              </w:rPr>
              <w:t>4</w:t>
            </w:r>
          </w:p>
        </w:tc>
        <w:tc>
          <w:tcPr>
            <w:tcW w:w="1162" w:type="dxa"/>
            <w:vMerge w:val="restart"/>
            <w:vAlign w:val="center"/>
          </w:tcPr>
          <w:p w14:paraId="5B94507C" w14:textId="77777777" w:rsidR="00E2651B" w:rsidRDefault="0091093B">
            <w:pPr>
              <w:autoSpaceDE w:val="0"/>
              <w:autoSpaceDN w:val="0"/>
              <w:adjustRightInd w:val="0"/>
              <w:jc w:val="center"/>
              <w:rPr>
                <w:sz w:val="18"/>
              </w:rPr>
            </w:pPr>
            <w:r>
              <w:rPr>
                <w:rFonts w:hint="eastAsia"/>
                <w:sz w:val="18"/>
              </w:rPr>
              <w:t>氮氧化物</w:t>
            </w:r>
          </w:p>
        </w:tc>
        <w:tc>
          <w:tcPr>
            <w:tcW w:w="5389" w:type="dxa"/>
            <w:vAlign w:val="center"/>
          </w:tcPr>
          <w:p w14:paraId="63E08FAB" w14:textId="77777777" w:rsidR="00E2651B" w:rsidRDefault="0091093B">
            <w:pPr>
              <w:autoSpaceDE w:val="0"/>
              <w:autoSpaceDN w:val="0"/>
              <w:adjustRightInd w:val="0"/>
              <w:jc w:val="left"/>
              <w:rPr>
                <w:sz w:val="18"/>
              </w:rPr>
            </w:pPr>
            <w:r>
              <w:rPr>
                <w:rFonts w:hint="eastAsia"/>
                <w:sz w:val="18"/>
              </w:rPr>
              <w:t>固定污染源排气中氮氧化物的测定</w:t>
            </w:r>
            <w:r>
              <w:rPr>
                <w:sz w:val="18"/>
              </w:rPr>
              <w:t xml:space="preserve">  </w:t>
            </w:r>
            <w:r>
              <w:rPr>
                <w:rFonts w:hint="eastAsia"/>
                <w:sz w:val="18"/>
              </w:rPr>
              <w:t>紫外分光光度法</w:t>
            </w:r>
          </w:p>
        </w:tc>
        <w:tc>
          <w:tcPr>
            <w:tcW w:w="1134" w:type="dxa"/>
            <w:vAlign w:val="center"/>
          </w:tcPr>
          <w:p w14:paraId="38F47F2B" w14:textId="77777777" w:rsidR="00E2651B" w:rsidRDefault="0091093B">
            <w:pPr>
              <w:autoSpaceDE w:val="0"/>
              <w:autoSpaceDN w:val="0"/>
              <w:adjustRightInd w:val="0"/>
              <w:jc w:val="center"/>
              <w:rPr>
                <w:sz w:val="18"/>
              </w:rPr>
            </w:pPr>
            <w:r>
              <w:rPr>
                <w:sz w:val="18"/>
              </w:rPr>
              <w:t>HJ/T 42</w:t>
            </w:r>
          </w:p>
        </w:tc>
      </w:tr>
      <w:tr w:rsidR="00E2651B" w14:paraId="4CB9F1E0" w14:textId="77777777">
        <w:trPr>
          <w:trHeight w:val="123"/>
        </w:trPr>
        <w:tc>
          <w:tcPr>
            <w:tcW w:w="650" w:type="dxa"/>
            <w:vMerge/>
            <w:vAlign w:val="center"/>
          </w:tcPr>
          <w:p w14:paraId="48903B74" w14:textId="77777777" w:rsidR="00E2651B" w:rsidRDefault="00E2651B">
            <w:pPr>
              <w:autoSpaceDE w:val="0"/>
              <w:autoSpaceDN w:val="0"/>
              <w:adjustRightInd w:val="0"/>
              <w:jc w:val="center"/>
              <w:rPr>
                <w:sz w:val="18"/>
              </w:rPr>
            </w:pPr>
          </w:p>
        </w:tc>
        <w:tc>
          <w:tcPr>
            <w:tcW w:w="1162" w:type="dxa"/>
            <w:vMerge/>
            <w:vAlign w:val="center"/>
          </w:tcPr>
          <w:p w14:paraId="6045ADAD" w14:textId="77777777" w:rsidR="00E2651B" w:rsidRDefault="00E2651B">
            <w:pPr>
              <w:autoSpaceDE w:val="0"/>
              <w:autoSpaceDN w:val="0"/>
              <w:adjustRightInd w:val="0"/>
              <w:jc w:val="center"/>
              <w:rPr>
                <w:sz w:val="18"/>
              </w:rPr>
            </w:pPr>
          </w:p>
        </w:tc>
        <w:tc>
          <w:tcPr>
            <w:tcW w:w="5389" w:type="dxa"/>
            <w:vAlign w:val="center"/>
          </w:tcPr>
          <w:p w14:paraId="6C24AC33" w14:textId="77777777" w:rsidR="00E2651B" w:rsidRDefault="0091093B">
            <w:pPr>
              <w:autoSpaceDE w:val="0"/>
              <w:autoSpaceDN w:val="0"/>
              <w:adjustRightInd w:val="0"/>
              <w:jc w:val="left"/>
              <w:rPr>
                <w:sz w:val="18"/>
              </w:rPr>
            </w:pPr>
            <w:r>
              <w:rPr>
                <w:rFonts w:hint="eastAsia"/>
                <w:sz w:val="18"/>
              </w:rPr>
              <w:t>固定污染源排气中氮氧化物的测定</w:t>
            </w:r>
            <w:r>
              <w:rPr>
                <w:sz w:val="18"/>
              </w:rPr>
              <w:t xml:space="preserve">  </w:t>
            </w:r>
            <w:r>
              <w:rPr>
                <w:rFonts w:hint="eastAsia"/>
                <w:sz w:val="18"/>
              </w:rPr>
              <w:t>盐酸</w:t>
            </w:r>
            <w:proofErr w:type="gramStart"/>
            <w:r>
              <w:rPr>
                <w:rFonts w:hint="eastAsia"/>
                <w:sz w:val="18"/>
              </w:rPr>
              <w:t>萘</w:t>
            </w:r>
            <w:proofErr w:type="gramEnd"/>
            <w:r>
              <w:rPr>
                <w:rFonts w:hint="eastAsia"/>
                <w:sz w:val="18"/>
              </w:rPr>
              <w:t>乙二胺分光光度法</w:t>
            </w:r>
          </w:p>
        </w:tc>
        <w:tc>
          <w:tcPr>
            <w:tcW w:w="1134" w:type="dxa"/>
            <w:vAlign w:val="center"/>
          </w:tcPr>
          <w:p w14:paraId="55EEFF03" w14:textId="77777777" w:rsidR="00E2651B" w:rsidRDefault="0091093B">
            <w:pPr>
              <w:autoSpaceDE w:val="0"/>
              <w:autoSpaceDN w:val="0"/>
              <w:adjustRightInd w:val="0"/>
              <w:jc w:val="center"/>
              <w:rPr>
                <w:sz w:val="18"/>
              </w:rPr>
            </w:pPr>
            <w:r>
              <w:rPr>
                <w:sz w:val="18"/>
              </w:rPr>
              <w:t>HJ/T 43</w:t>
            </w:r>
          </w:p>
        </w:tc>
      </w:tr>
      <w:tr w:rsidR="00E2651B" w14:paraId="4DD8A7E8" w14:textId="77777777">
        <w:trPr>
          <w:trHeight w:val="123"/>
        </w:trPr>
        <w:tc>
          <w:tcPr>
            <w:tcW w:w="650" w:type="dxa"/>
            <w:vMerge/>
            <w:vAlign w:val="center"/>
          </w:tcPr>
          <w:p w14:paraId="14810BC6" w14:textId="77777777" w:rsidR="00E2651B" w:rsidRDefault="00E2651B">
            <w:pPr>
              <w:autoSpaceDE w:val="0"/>
              <w:autoSpaceDN w:val="0"/>
              <w:adjustRightInd w:val="0"/>
              <w:jc w:val="center"/>
              <w:rPr>
                <w:sz w:val="18"/>
              </w:rPr>
            </w:pPr>
          </w:p>
        </w:tc>
        <w:tc>
          <w:tcPr>
            <w:tcW w:w="1162" w:type="dxa"/>
            <w:vMerge/>
            <w:vAlign w:val="center"/>
          </w:tcPr>
          <w:p w14:paraId="35AD65E6" w14:textId="77777777" w:rsidR="00E2651B" w:rsidRDefault="00E2651B">
            <w:pPr>
              <w:autoSpaceDE w:val="0"/>
              <w:autoSpaceDN w:val="0"/>
              <w:adjustRightInd w:val="0"/>
              <w:jc w:val="center"/>
              <w:rPr>
                <w:sz w:val="18"/>
              </w:rPr>
            </w:pPr>
          </w:p>
        </w:tc>
        <w:tc>
          <w:tcPr>
            <w:tcW w:w="5389" w:type="dxa"/>
            <w:vAlign w:val="center"/>
          </w:tcPr>
          <w:p w14:paraId="582B0085" w14:textId="77777777" w:rsidR="00E2651B" w:rsidRDefault="0091093B">
            <w:pPr>
              <w:autoSpaceDE w:val="0"/>
              <w:autoSpaceDN w:val="0"/>
              <w:adjustRightInd w:val="0"/>
              <w:jc w:val="left"/>
              <w:rPr>
                <w:sz w:val="18"/>
              </w:rPr>
            </w:pPr>
            <w:r>
              <w:rPr>
                <w:rFonts w:cs="宋体" w:hint="eastAsia"/>
                <w:kern w:val="0"/>
                <w:sz w:val="18"/>
                <w:szCs w:val="18"/>
              </w:rPr>
              <w:t>固定污染源烟气（</w:t>
            </w:r>
            <w:r>
              <w:rPr>
                <w:rFonts w:cs="宋体"/>
                <w:kern w:val="0"/>
                <w:sz w:val="18"/>
                <w:szCs w:val="18"/>
              </w:rPr>
              <w:t>SO</w:t>
            </w:r>
            <w:r>
              <w:rPr>
                <w:rFonts w:cs="宋体"/>
                <w:kern w:val="0"/>
                <w:sz w:val="18"/>
                <w:szCs w:val="18"/>
                <w:vertAlign w:val="subscript"/>
              </w:rPr>
              <w:t>2</w:t>
            </w:r>
            <w:r>
              <w:rPr>
                <w:rFonts w:cs="宋体" w:hint="eastAsia"/>
                <w:kern w:val="0"/>
                <w:sz w:val="18"/>
                <w:szCs w:val="18"/>
              </w:rPr>
              <w:t>、</w:t>
            </w:r>
            <w:r>
              <w:rPr>
                <w:rFonts w:cs="宋体"/>
                <w:kern w:val="0"/>
                <w:sz w:val="18"/>
                <w:szCs w:val="18"/>
              </w:rPr>
              <w:t>NOx</w:t>
            </w:r>
            <w:r>
              <w:rPr>
                <w:rFonts w:cs="宋体" w:hint="eastAsia"/>
                <w:kern w:val="0"/>
                <w:sz w:val="18"/>
                <w:szCs w:val="18"/>
              </w:rPr>
              <w:t>、颗粒物）排放连续监测技术规范</w:t>
            </w:r>
          </w:p>
        </w:tc>
        <w:tc>
          <w:tcPr>
            <w:tcW w:w="1134" w:type="dxa"/>
            <w:vAlign w:val="center"/>
          </w:tcPr>
          <w:p w14:paraId="04BFD19A" w14:textId="77777777" w:rsidR="00E2651B" w:rsidRDefault="0091093B">
            <w:pPr>
              <w:autoSpaceDE w:val="0"/>
              <w:autoSpaceDN w:val="0"/>
              <w:adjustRightInd w:val="0"/>
              <w:jc w:val="center"/>
              <w:rPr>
                <w:sz w:val="18"/>
              </w:rPr>
            </w:pPr>
            <w:r>
              <w:rPr>
                <w:rFonts w:cs="宋体"/>
                <w:kern w:val="0"/>
                <w:sz w:val="18"/>
                <w:szCs w:val="18"/>
              </w:rPr>
              <w:t>HJ 75</w:t>
            </w:r>
          </w:p>
        </w:tc>
      </w:tr>
      <w:tr w:rsidR="00E2651B" w14:paraId="662CA79D" w14:textId="77777777">
        <w:trPr>
          <w:trHeight w:val="123"/>
        </w:trPr>
        <w:tc>
          <w:tcPr>
            <w:tcW w:w="650" w:type="dxa"/>
            <w:vMerge/>
            <w:vAlign w:val="center"/>
          </w:tcPr>
          <w:p w14:paraId="0BAE5A82" w14:textId="77777777" w:rsidR="00E2651B" w:rsidRDefault="00E2651B">
            <w:pPr>
              <w:autoSpaceDE w:val="0"/>
              <w:autoSpaceDN w:val="0"/>
              <w:adjustRightInd w:val="0"/>
              <w:jc w:val="center"/>
              <w:rPr>
                <w:sz w:val="18"/>
              </w:rPr>
            </w:pPr>
          </w:p>
        </w:tc>
        <w:tc>
          <w:tcPr>
            <w:tcW w:w="1162" w:type="dxa"/>
            <w:vMerge/>
            <w:vAlign w:val="center"/>
          </w:tcPr>
          <w:p w14:paraId="3AD2DDEE" w14:textId="77777777" w:rsidR="00E2651B" w:rsidRDefault="00E2651B">
            <w:pPr>
              <w:autoSpaceDE w:val="0"/>
              <w:autoSpaceDN w:val="0"/>
              <w:adjustRightInd w:val="0"/>
              <w:jc w:val="center"/>
              <w:rPr>
                <w:sz w:val="18"/>
              </w:rPr>
            </w:pPr>
          </w:p>
        </w:tc>
        <w:tc>
          <w:tcPr>
            <w:tcW w:w="5389" w:type="dxa"/>
            <w:vAlign w:val="center"/>
          </w:tcPr>
          <w:p w14:paraId="4698CFD9" w14:textId="77777777" w:rsidR="00E2651B" w:rsidRDefault="0091093B">
            <w:pPr>
              <w:autoSpaceDE w:val="0"/>
              <w:autoSpaceDN w:val="0"/>
              <w:adjustRightInd w:val="0"/>
              <w:jc w:val="left"/>
              <w:rPr>
                <w:rFonts w:cs="宋体"/>
                <w:kern w:val="0"/>
                <w:sz w:val="18"/>
                <w:szCs w:val="18"/>
              </w:rPr>
            </w:pPr>
            <w:r>
              <w:rPr>
                <w:rFonts w:cs="宋体" w:hint="eastAsia"/>
                <w:kern w:val="0"/>
                <w:sz w:val="18"/>
                <w:szCs w:val="18"/>
              </w:rPr>
              <w:t>固定污染源排气</w:t>
            </w:r>
            <w:r>
              <w:rPr>
                <w:rFonts w:cs="宋体"/>
                <w:kern w:val="0"/>
                <w:sz w:val="18"/>
                <w:szCs w:val="18"/>
              </w:rPr>
              <w:t xml:space="preserve"> </w:t>
            </w:r>
            <w:r>
              <w:rPr>
                <w:rFonts w:cs="宋体" w:hint="eastAsia"/>
                <w:kern w:val="0"/>
                <w:sz w:val="18"/>
                <w:szCs w:val="18"/>
              </w:rPr>
              <w:t>氮氧化物的测定</w:t>
            </w:r>
            <w:r>
              <w:rPr>
                <w:rFonts w:cs="宋体"/>
                <w:kern w:val="0"/>
                <w:sz w:val="18"/>
                <w:szCs w:val="18"/>
              </w:rPr>
              <w:t xml:space="preserve"> </w:t>
            </w:r>
            <w:r>
              <w:rPr>
                <w:rFonts w:cs="宋体" w:hint="eastAsia"/>
                <w:kern w:val="0"/>
                <w:sz w:val="18"/>
                <w:szCs w:val="18"/>
              </w:rPr>
              <w:t>酸碱滴定法</w:t>
            </w:r>
            <w:r>
              <w:rPr>
                <w:rFonts w:cs="宋体"/>
                <w:kern w:val="0"/>
                <w:sz w:val="18"/>
                <w:szCs w:val="18"/>
              </w:rPr>
              <w:t xml:space="preserve"> </w:t>
            </w:r>
          </w:p>
        </w:tc>
        <w:tc>
          <w:tcPr>
            <w:tcW w:w="1134" w:type="dxa"/>
            <w:vAlign w:val="center"/>
          </w:tcPr>
          <w:p w14:paraId="6F6A903F" w14:textId="77777777" w:rsidR="00E2651B" w:rsidRDefault="0091093B">
            <w:pPr>
              <w:autoSpaceDE w:val="0"/>
              <w:autoSpaceDN w:val="0"/>
              <w:adjustRightInd w:val="0"/>
              <w:jc w:val="center"/>
              <w:rPr>
                <w:rFonts w:cs="宋体"/>
                <w:kern w:val="0"/>
                <w:sz w:val="18"/>
                <w:szCs w:val="18"/>
              </w:rPr>
            </w:pPr>
            <w:r>
              <w:rPr>
                <w:rFonts w:cs="宋体"/>
                <w:kern w:val="0"/>
                <w:sz w:val="18"/>
                <w:szCs w:val="18"/>
              </w:rPr>
              <w:t>HJ 675</w:t>
            </w:r>
          </w:p>
        </w:tc>
      </w:tr>
      <w:tr w:rsidR="00E2651B" w14:paraId="4609967A" w14:textId="77777777">
        <w:trPr>
          <w:trHeight w:val="123"/>
        </w:trPr>
        <w:tc>
          <w:tcPr>
            <w:tcW w:w="650" w:type="dxa"/>
            <w:vMerge/>
            <w:vAlign w:val="center"/>
          </w:tcPr>
          <w:p w14:paraId="5A270D12" w14:textId="77777777" w:rsidR="00E2651B" w:rsidRDefault="00E2651B">
            <w:pPr>
              <w:autoSpaceDE w:val="0"/>
              <w:autoSpaceDN w:val="0"/>
              <w:adjustRightInd w:val="0"/>
              <w:jc w:val="center"/>
              <w:rPr>
                <w:sz w:val="18"/>
              </w:rPr>
            </w:pPr>
          </w:p>
        </w:tc>
        <w:tc>
          <w:tcPr>
            <w:tcW w:w="1162" w:type="dxa"/>
            <w:vMerge/>
            <w:vAlign w:val="center"/>
          </w:tcPr>
          <w:p w14:paraId="272D5FFB" w14:textId="77777777" w:rsidR="00E2651B" w:rsidRDefault="00E2651B">
            <w:pPr>
              <w:autoSpaceDE w:val="0"/>
              <w:autoSpaceDN w:val="0"/>
              <w:adjustRightInd w:val="0"/>
              <w:jc w:val="center"/>
              <w:rPr>
                <w:sz w:val="18"/>
              </w:rPr>
            </w:pPr>
          </w:p>
        </w:tc>
        <w:tc>
          <w:tcPr>
            <w:tcW w:w="5389" w:type="dxa"/>
            <w:vAlign w:val="center"/>
          </w:tcPr>
          <w:p w14:paraId="12C7DE01" w14:textId="77777777" w:rsidR="00E2651B" w:rsidRDefault="0091093B">
            <w:pPr>
              <w:autoSpaceDE w:val="0"/>
              <w:autoSpaceDN w:val="0"/>
              <w:adjustRightInd w:val="0"/>
              <w:jc w:val="left"/>
              <w:rPr>
                <w:rFonts w:cs="宋体"/>
                <w:kern w:val="0"/>
                <w:sz w:val="18"/>
                <w:szCs w:val="18"/>
              </w:rPr>
            </w:pPr>
            <w:r>
              <w:rPr>
                <w:rFonts w:hint="eastAsia"/>
                <w:sz w:val="18"/>
              </w:rPr>
              <w:t>固定污染源废气</w:t>
            </w:r>
            <w:r>
              <w:rPr>
                <w:sz w:val="18"/>
              </w:rPr>
              <w:t xml:space="preserve">  </w:t>
            </w:r>
            <w:r>
              <w:rPr>
                <w:rFonts w:hint="eastAsia"/>
                <w:sz w:val="18"/>
              </w:rPr>
              <w:t>氮氧化物的测定</w:t>
            </w:r>
            <w:r>
              <w:rPr>
                <w:sz w:val="18"/>
              </w:rPr>
              <w:t xml:space="preserve">  </w:t>
            </w:r>
            <w:r>
              <w:rPr>
                <w:rFonts w:hint="eastAsia"/>
                <w:sz w:val="18"/>
              </w:rPr>
              <w:t>非分散红外吸收法</w:t>
            </w:r>
          </w:p>
        </w:tc>
        <w:tc>
          <w:tcPr>
            <w:tcW w:w="1134" w:type="dxa"/>
            <w:vAlign w:val="center"/>
          </w:tcPr>
          <w:p w14:paraId="189C7A39" w14:textId="77777777" w:rsidR="00E2651B" w:rsidRDefault="0091093B">
            <w:pPr>
              <w:autoSpaceDE w:val="0"/>
              <w:autoSpaceDN w:val="0"/>
              <w:adjustRightInd w:val="0"/>
              <w:jc w:val="center"/>
              <w:rPr>
                <w:rFonts w:cs="宋体"/>
                <w:kern w:val="0"/>
                <w:sz w:val="18"/>
                <w:szCs w:val="18"/>
              </w:rPr>
            </w:pPr>
            <w:r>
              <w:rPr>
                <w:sz w:val="18"/>
              </w:rPr>
              <w:t>HJ 692</w:t>
            </w:r>
          </w:p>
        </w:tc>
      </w:tr>
      <w:tr w:rsidR="00E2651B" w14:paraId="58DF528C" w14:textId="77777777">
        <w:trPr>
          <w:trHeight w:val="123"/>
        </w:trPr>
        <w:tc>
          <w:tcPr>
            <w:tcW w:w="650" w:type="dxa"/>
            <w:vMerge/>
            <w:vAlign w:val="center"/>
          </w:tcPr>
          <w:p w14:paraId="78DEA1E1" w14:textId="77777777" w:rsidR="00E2651B" w:rsidRDefault="00E2651B">
            <w:pPr>
              <w:autoSpaceDE w:val="0"/>
              <w:autoSpaceDN w:val="0"/>
              <w:adjustRightInd w:val="0"/>
              <w:jc w:val="center"/>
              <w:rPr>
                <w:sz w:val="18"/>
              </w:rPr>
            </w:pPr>
          </w:p>
        </w:tc>
        <w:tc>
          <w:tcPr>
            <w:tcW w:w="1162" w:type="dxa"/>
            <w:vMerge/>
            <w:vAlign w:val="center"/>
          </w:tcPr>
          <w:p w14:paraId="0FF53398" w14:textId="77777777" w:rsidR="00E2651B" w:rsidRDefault="00E2651B">
            <w:pPr>
              <w:autoSpaceDE w:val="0"/>
              <w:autoSpaceDN w:val="0"/>
              <w:adjustRightInd w:val="0"/>
              <w:jc w:val="center"/>
              <w:rPr>
                <w:sz w:val="18"/>
              </w:rPr>
            </w:pPr>
          </w:p>
        </w:tc>
        <w:tc>
          <w:tcPr>
            <w:tcW w:w="5389" w:type="dxa"/>
            <w:vAlign w:val="center"/>
          </w:tcPr>
          <w:p w14:paraId="4CC915A0" w14:textId="77777777" w:rsidR="00E2651B" w:rsidRDefault="0091093B">
            <w:pPr>
              <w:autoSpaceDE w:val="0"/>
              <w:autoSpaceDN w:val="0"/>
              <w:adjustRightInd w:val="0"/>
              <w:jc w:val="left"/>
              <w:rPr>
                <w:sz w:val="18"/>
              </w:rPr>
            </w:pPr>
            <w:r>
              <w:rPr>
                <w:rFonts w:hint="eastAsia"/>
                <w:sz w:val="18"/>
              </w:rPr>
              <w:t>固定污染源废气</w:t>
            </w:r>
            <w:r>
              <w:rPr>
                <w:sz w:val="18"/>
              </w:rPr>
              <w:t xml:space="preserve">  </w:t>
            </w:r>
            <w:r>
              <w:rPr>
                <w:rFonts w:hint="eastAsia"/>
                <w:sz w:val="18"/>
              </w:rPr>
              <w:t>氮氧化物的测定</w:t>
            </w:r>
            <w:r>
              <w:rPr>
                <w:sz w:val="18"/>
              </w:rPr>
              <w:t xml:space="preserve">  </w:t>
            </w:r>
            <w:r>
              <w:rPr>
                <w:rFonts w:hint="eastAsia"/>
                <w:sz w:val="18"/>
              </w:rPr>
              <w:t>定电位电解法</w:t>
            </w:r>
          </w:p>
        </w:tc>
        <w:tc>
          <w:tcPr>
            <w:tcW w:w="1134" w:type="dxa"/>
            <w:vAlign w:val="center"/>
          </w:tcPr>
          <w:p w14:paraId="594F78EF" w14:textId="77777777" w:rsidR="00E2651B" w:rsidRDefault="0091093B">
            <w:pPr>
              <w:autoSpaceDE w:val="0"/>
              <w:autoSpaceDN w:val="0"/>
              <w:adjustRightInd w:val="0"/>
              <w:jc w:val="center"/>
              <w:rPr>
                <w:sz w:val="18"/>
              </w:rPr>
            </w:pPr>
            <w:r>
              <w:rPr>
                <w:sz w:val="18"/>
              </w:rPr>
              <w:t>HJ 693</w:t>
            </w:r>
          </w:p>
        </w:tc>
      </w:tr>
      <w:tr w:rsidR="00E2651B" w14:paraId="073CEC8F" w14:textId="77777777">
        <w:trPr>
          <w:trHeight w:val="123"/>
        </w:trPr>
        <w:tc>
          <w:tcPr>
            <w:tcW w:w="650" w:type="dxa"/>
            <w:vMerge/>
            <w:vAlign w:val="center"/>
          </w:tcPr>
          <w:p w14:paraId="0A6EAA04" w14:textId="77777777" w:rsidR="00E2651B" w:rsidRDefault="00E2651B">
            <w:pPr>
              <w:autoSpaceDE w:val="0"/>
              <w:autoSpaceDN w:val="0"/>
              <w:adjustRightInd w:val="0"/>
              <w:jc w:val="center"/>
              <w:rPr>
                <w:sz w:val="18"/>
              </w:rPr>
            </w:pPr>
          </w:p>
        </w:tc>
        <w:tc>
          <w:tcPr>
            <w:tcW w:w="1162" w:type="dxa"/>
            <w:vMerge/>
            <w:vAlign w:val="center"/>
          </w:tcPr>
          <w:p w14:paraId="527D172C" w14:textId="77777777" w:rsidR="00E2651B" w:rsidRDefault="00E2651B">
            <w:pPr>
              <w:autoSpaceDE w:val="0"/>
              <w:autoSpaceDN w:val="0"/>
              <w:adjustRightInd w:val="0"/>
              <w:jc w:val="center"/>
              <w:rPr>
                <w:sz w:val="18"/>
              </w:rPr>
            </w:pPr>
          </w:p>
        </w:tc>
        <w:tc>
          <w:tcPr>
            <w:tcW w:w="5389" w:type="dxa"/>
            <w:vAlign w:val="center"/>
          </w:tcPr>
          <w:p w14:paraId="23EEC3E9" w14:textId="77777777" w:rsidR="00E2651B" w:rsidRDefault="0091093B">
            <w:pPr>
              <w:autoSpaceDE w:val="0"/>
              <w:autoSpaceDN w:val="0"/>
              <w:adjustRightInd w:val="0"/>
              <w:jc w:val="left"/>
              <w:rPr>
                <w:sz w:val="18"/>
              </w:rPr>
            </w:pPr>
            <w:r>
              <w:rPr>
                <w:rFonts w:hint="eastAsia"/>
                <w:sz w:val="18"/>
              </w:rPr>
              <w:t>固定污染源废气</w:t>
            </w:r>
            <w:r>
              <w:rPr>
                <w:sz w:val="18"/>
              </w:rPr>
              <w:t xml:space="preserve"> </w:t>
            </w:r>
            <w:r>
              <w:rPr>
                <w:rFonts w:hint="eastAsia"/>
                <w:sz w:val="18"/>
              </w:rPr>
              <w:t>氮氧化物的测定</w:t>
            </w:r>
            <w:r>
              <w:rPr>
                <w:sz w:val="18"/>
              </w:rPr>
              <w:t xml:space="preserve"> </w:t>
            </w:r>
            <w:r>
              <w:rPr>
                <w:rFonts w:hint="eastAsia"/>
                <w:sz w:val="18"/>
              </w:rPr>
              <w:t>便携式紫外吸收法</w:t>
            </w:r>
          </w:p>
        </w:tc>
        <w:tc>
          <w:tcPr>
            <w:tcW w:w="1134" w:type="dxa"/>
            <w:vAlign w:val="center"/>
          </w:tcPr>
          <w:p w14:paraId="19DE7BB7" w14:textId="77777777" w:rsidR="00E2651B" w:rsidRDefault="0091093B">
            <w:pPr>
              <w:autoSpaceDE w:val="0"/>
              <w:autoSpaceDN w:val="0"/>
              <w:adjustRightInd w:val="0"/>
              <w:jc w:val="center"/>
              <w:rPr>
                <w:sz w:val="18"/>
              </w:rPr>
            </w:pPr>
            <w:r>
              <w:rPr>
                <w:sz w:val="18"/>
              </w:rPr>
              <w:t>HJ 1132</w:t>
            </w:r>
          </w:p>
        </w:tc>
      </w:tr>
      <w:tr w:rsidR="00E2651B" w14:paraId="4DF2B5DD" w14:textId="77777777">
        <w:trPr>
          <w:trHeight w:val="123"/>
        </w:trPr>
        <w:tc>
          <w:tcPr>
            <w:tcW w:w="650" w:type="dxa"/>
            <w:vAlign w:val="center"/>
          </w:tcPr>
          <w:p w14:paraId="474BCB98" w14:textId="25253324" w:rsidR="00E2651B" w:rsidRDefault="00A6740F">
            <w:pPr>
              <w:autoSpaceDE w:val="0"/>
              <w:autoSpaceDN w:val="0"/>
              <w:adjustRightInd w:val="0"/>
              <w:jc w:val="center"/>
              <w:rPr>
                <w:sz w:val="18"/>
              </w:rPr>
            </w:pPr>
            <w:r>
              <w:rPr>
                <w:rFonts w:hint="eastAsia"/>
                <w:sz w:val="18"/>
              </w:rPr>
              <w:t>5</w:t>
            </w:r>
          </w:p>
        </w:tc>
        <w:tc>
          <w:tcPr>
            <w:tcW w:w="1162" w:type="dxa"/>
            <w:vAlign w:val="center"/>
          </w:tcPr>
          <w:p w14:paraId="41CE4F0D" w14:textId="77777777" w:rsidR="00E2651B" w:rsidRDefault="0091093B">
            <w:pPr>
              <w:autoSpaceDE w:val="0"/>
              <w:autoSpaceDN w:val="0"/>
              <w:adjustRightInd w:val="0"/>
              <w:jc w:val="center"/>
              <w:rPr>
                <w:sz w:val="18"/>
              </w:rPr>
            </w:pPr>
            <w:r>
              <w:rPr>
                <w:rFonts w:hint="eastAsia"/>
                <w:sz w:val="18"/>
              </w:rPr>
              <w:t>二</w:t>
            </w:r>
            <w:proofErr w:type="gramStart"/>
            <w:r>
              <w:rPr>
                <w:rFonts w:hint="eastAsia"/>
                <w:sz w:val="18"/>
              </w:rPr>
              <w:t>噁英类</w:t>
            </w:r>
            <w:proofErr w:type="gramEnd"/>
          </w:p>
        </w:tc>
        <w:tc>
          <w:tcPr>
            <w:tcW w:w="5389" w:type="dxa"/>
            <w:vAlign w:val="center"/>
          </w:tcPr>
          <w:p w14:paraId="22BB6E7B" w14:textId="77777777" w:rsidR="00E2651B" w:rsidRDefault="0091093B">
            <w:pPr>
              <w:autoSpaceDE w:val="0"/>
              <w:autoSpaceDN w:val="0"/>
              <w:adjustRightInd w:val="0"/>
              <w:jc w:val="left"/>
              <w:rPr>
                <w:sz w:val="18"/>
              </w:rPr>
            </w:pPr>
            <w:r>
              <w:rPr>
                <w:rFonts w:hint="eastAsia"/>
                <w:sz w:val="18"/>
              </w:rPr>
              <w:t>环境空气和废气</w:t>
            </w:r>
            <w:r>
              <w:rPr>
                <w:sz w:val="18"/>
              </w:rPr>
              <w:t xml:space="preserve">  </w:t>
            </w:r>
            <w:r>
              <w:rPr>
                <w:rFonts w:hint="eastAsia"/>
                <w:sz w:val="18"/>
              </w:rPr>
              <w:t>二</w:t>
            </w:r>
            <w:proofErr w:type="gramStart"/>
            <w:r>
              <w:rPr>
                <w:rFonts w:hint="eastAsia"/>
                <w:sz w:val="18"/>
              </w:rPr>
              <w:t>噁英类的</w:t>
            </w:r>
            <w:proofErr w:type="gramEnd"/>
            <w:r>
              <w:rPr>
                <w:rFonts w:hint="eastAsia"/>
                <w:sz w:val="18"/>
              </w:rPr>
              <w:t>测定</w:t>
            </w:r>
            <w:r>
              <w:rPr>
                <w:sz w:val="18"/>
              </w:rPr>
              <w:t xml:space="preserve">  </w:t>
            </w:r>
            <w:r>
              <w:rPr>
                <w:rFonts w:hint="eastAsia"/>
                <w:sz w:val="18"/>
              </w:rPr>
              <w:t>同位素</w:t>
            </w:r>
            <w:proofErr w:type="gramStart"/>
            <w:r>
              <w:rPr>
                <w:rFonts w:hint="eastAsia"/>
                <w:sz w:val="18"/>
              </w:rPr>
              <w:t>稀释高</w:t>
            </w:r>
            <w:proofErr w:type="gramEnd"/>
            <w:r>
              <w:rPr>
                <w:rFonts w:hint="eastAsia"/>
                <w:sz w:val="18"/>
              </w:rPr>
              <w:t>分辨气相色谱</w:t>
            </w:r>
            <w:r>
              <w:rPr>
                <w:sz w:val="18"/>
              </w:rPr>
              <w:t>-</w:t>
            </w:r>
            <w:r>
              <w:rPr>
                <w:rFonts w:hint="eastAsia"/>
                <w:sz w:val="18"/>
              </w:rPr>
              <w:t>高分辨质谱法</w:t>
            </w:r>
          </w:p>
        </w:tc>
        <w:tc>
          <w:tcPr>
            <w:tcW w:w="1134" w:type="dxa"/>
            <w:vAlign w:val="center"/>
          </w:tcPr>
          <w:p w14:paraId="0B8A2679" w14:textId="77777777" w:rsidR="00E2651B" w:rsidRDefault="0091093B">
            <w:pPr>
              <w:autoSpaceDE w:val="0"/>
              <w:autoSpaceDN w:val="0"/>
              <w:adjustRightInd w:val="0"/>
              <w:jc w:val="center"/>
              <w:rPr>
                <w:sz w:val="18"/>
              </w:rPr>
            </w:pPr>
            <w:r>
              <w:rPr>
                <w:sz w:val="18"/>
              </w:rPr>
              <w:t>HJ 77.2</w:t>
            </w:r>
          </w:p>
        </w:tc>
      </w:tr>
    </w:tbl>
    <w:p w14:paraId="7337CB2E" w14:textId="77777777" w:rsidR="00E2651B" w:rsidRDefault="00E2651B">
      <w:pPr>
        <w:pStyle w:val="afff4"/>
      </w:pPr>
    </w:p>
    <w:p w14:paraId="3E7A9321" w14:textId="59E4E677" w:rsidR="00E2651B" w:rsidRDefault="001B6AD8">
      <w:pPr>
        <w:pStyle w:val="affff3"/>
        <w:rPr>
          <w:rFonts w:ascii="宋体" w:hAnsi="宋体"/>
          <w:szCs w:val="20"/>
        </w:rPr>
      </w:pPr>
      <w:r>
        <w:t>5</w:t>
      </w:r>
      <w:r w:rsidR="0091093B">
        <w:t>.2.</w:t>
      </w:r>
      <w:r w:rsidR="00DE3B69">
        <w:t>7</w:t>
      </w:r>
      <w:r w:rsidR="0091093B">
        <w:t xml:space="preserve"> </w:t>
      </w:r>
      <w:r w:rsidR="0091093B">
        <w:rPr>
          <w:rFonts w:ascii="宋体" w:eastAsia="宋体" w:hAnsi="宋体" w:hint="eastAsia"/>
          <w:szCs w:val="20"/>
        </w:rPr>
        <w:t>本文件实施后国家发布的污染物监测方法标准，如适用性符合要求，同样适用于本文件相应污染物的测定。</w:t>
      </w:r>
    </w:p>
    <w:p w14:paraId="7F6B36B8" w14:textId="3359034F" w:rsidR="00E2651B" w:rsidRDefault="001B6AD8">
      <w:pPr>
        <w:pStyle w:val="affff2"/>
        <w:spacing w:line="276" w:lineRule="auto"/>
        <w:rPr>
          <w:rFonts w:hAnsi="黑体"/>
        </w:rPr>
      </w:pPr>
      <w:bookmarkStart w:id="139" w:name="_Toc72871686"/>
      <w:r>
        <w:rPr>
          <w:rFonts w:hAnsi="黑体"/>
        </w:rPr>
        <w:t>6</w:t>
      </w:r>
      <w:r w:rsidR="0091093B">
        <w:rPr>
          <w:rFonts w:hAnsi="黑体"/>
        </w:rPr>
        <w:t xml:space="preserve"> </w:t>
      </w:r>
      <w:r w:rsidR="0091093B">
        <w:rPr>
          <w:rFonts w:hAnsi="黑体" w:hint="eastAsia"/>
        </w:rPr>
        <w:t>达标判定</w:t>
      </w:r>
      <w:bookmarkEnd w:id="139"/>
    </w:p>
    <w:p w14:paraId="4F1F39F6" w14:textId="6361FEA5" w:rsidR="00E2651B" w:rsidRDefault="001B6AD8">
      <w:pPr>
        <w:pStyle w:val="affff"/>
        <w:rPr>
          <w:rFonts w:cs="Arial"/>
        </w:rPr>
      </w:pPr>
      <w:bookmarkStart w:id="140" w:name="_Toc72871687"/>
      <w:r>
        <w:t>6</w:t>
      </w:r>
      <w:r w:rsidR="0091093B">
        <w:t xml:space="preserve">.1 </w:t>
      </w:r>
      <w:r w:rsidR="0091093B">
        <w:rPr>
          <w:rFonts w:ascii="宋体" w:eastAsia="宋体" w:hAnsi="宋体" w:hint="eastAsia"/>
          <w:szCs w:val="20"/>
        </w:rPr>
        <w:t>采用手工监测时，按照监测规范要求测得的任何</w:t>
      </w:r>
      <w:r w:rsidR="0091093B">
        <w:rPr>
          <w:rFonts w:ascii="宋体" w:eastAsia="宋体" w:hAnsi="宋体"/>
          <w:szCs w:val="20"/>
        </w:rPr>
        <w:t>1 h</w:t>
      </w:r>
      <w:r w:rsidR="0091093B">
        <w:rPr>
          <w:rFonts w:ascii="宋体" w:eastAsia="宋体" w:hAnsi="宋体" w:hint="eastAsia"/>
          <w:szCs w:val="20"/>
        </w:rPr>
        <w:t>平均浓度值或排放速率、排放效率超过本文件规定的限值，判定为超标。</w:t>
      </w:r>
      <w:bookmarkEnd w:id="140"/>
    </w:p>
    <w:p w14:paraId="7BFF7BCA" w14:textId="7338645A" w:rsidR="00E2651B" w:rsidRDefault="001B6AD8">
      <w:pPr>
        <w:pStyle w:val="affffffff0"/>
        <w:spacing w:line="276" w:lineRule="auto"/>
        <w:ind w:firstLineChars="0" w:firstLine="0"/>
        <w:rPr>
          <w:rFonts w:hAnsi="宋体"/>
        </w:rPr>
      </w:pPr>
      <w:r>
        <w:rPr>
          <w:rFonts w:ascii="黑体" w:eastAsia="黑体" w:hAnsi="黑体" w:cs="黑体"/>
          <w:kern w:val="2"/>
          <w:szCs w:val="21"/>
        </w:rPr>
        <w:t>6</w:t>
      </w:r>
      <w:r w:rsidR="0091093B">
        <w:rPr>
          <w:rFonts w:ascii="黑体" w:eastAsia="黑体" w:hAnsi="黑体" w:cs="黑体"/>
          <w:kern w:val="2"/>
          <w:szCs w:val="21"/>
        </w:rPr>
        <w:t xml:space="preserve">.2 </w:t>
      </w:r>
      <w:r w:rsidR="0091093B">
        <w:rPr>
          <w:rFonts w:ascii="Times New Roman" w:hint="eastAsia"/>
        </w:rPr>
        <w:t>采用在线</w:t>
      </w:r>
      <w:r w:rsidR="0091093B">
        <w:rPr>
          <w:rFonts w:hAnsi="宋体" w:hint="eastAsia"/>
        </w:rPr>
        <w:t>监测时，任意</w:t>
      </w:r>
      <w:r w:rsidR="0091093B">
        <w:rPr>
          <w:rFonts w:hAnsi="宋体"/>
        </w:rPr>
        <w:t>1 h</w:t>
      </w:r>
      <w:r w:rsidR="0091093B">
        <w:rPr>
          <w:rFonts w:hAnsi="宋体" w:hint="eastAsia"/>
        </w:rPr>
        <w:t>内不少于</w:t>
      </w:r>
      <w:r w:rsidR="0091093B">
        <w:rPr>
          <w:rFonts w:hAnsi="宋体"/>
        </w:rPr>
        <w:t>45</w:t>
      </w:r>
      <w:r w:rsidR="0091093B">
        <w:rPr>
          <w:rFonts w:hAnsi="宋体" w:hint="eastAsia"/>
        </w:rPr>
        <w:t>分钟的有效数据的算术平均值超过本文件规定的限值，判定为超标。</w:t>
      </w:r>
    </w:p>
    <w:p w14:paraId="2869AA8E" w14:textId="1756990C" w:rsidR="00E2651B" w:rsidRDefault="001B6AD8">
      <w:pPr>
        <w:pStyle w:val="affff2"/>
        <w:spacing w:line="276" w:lineRule="auto"/>
        <w:rPr>
          <w:rFonts w:hAnsi="黑体"/>
        </w:rPr>
      </w:pPr>
      <w:bookmarkStart w:id="141" w:name="_Toc72871688"/>
      <w:r>
        <w:rPr>
          <w:rFonts w:hAnsi="黑体"/>
        </w:rPr>
        <w:lastRenderedPageBreak/>
        <w:t>7</w:t>
      </w:r>
      <w:r w:rsidR="0091093B">
        <w:rPr>
          <w:rFonts w:hAnsi="黑体"/>
        </w:rPr>
        <w:t xml:space="preserve"> </w:t>
      </w:r>
      <w:r w:rsidR="0091093B">
        <w:rPr>
          <w:rFonts w:hAnsi="黑体" w:hint="eastAsia"/>
        </w:rPr>
        <w:t>实施与监督</w:t>
      </w:r>
      <w:bookmarkEnd w:id="141"/>
    </w:p>
    <w:p w14:paraId="78C0C97F" w14:textId="7EFC0A63" w:rsidR="00E2651B" w:rsidRDefault="001B6AD8">
      <w:pPr>
        <w:pStyle w:val="affff"/>
        <w:rPr>
          <w:rFonts w:cs="Arial"/>
        </w:rPr>
      </w:pPr>
      <w:bookmarkStart w:id="142" w:name="_Toc72871689"/>
      <w:bookmarkStart w:id="143" w:name="_Hlk59626936"/>
      <w:bookmarkStart w:id="144" w:name="_Hlk50321871"/>
      <w:bookmarkStart w:id="145" w:name="_Hlk21420277"/>
      <w:bookmarkEnd w:id="138"/>
      <w:r>
        <w:t>7</w:t>
      </w:r>
      <w:r w:rsidR="0091093B">
        <w:t xml:space="preserve">.1 </w:t>
      </w:r>
      <w:r w:rsidR="0091093B">
        <w:rPr>
          <w:rFonts w:ascii="宋体" w:eastAsia="宋体" w:hAnsi="宋体" w:hint="eastAsia"/>
          <w:szCs w:val="20"/>
        </w:rPr>
        <w:t>本文件由生态环境行政主管部门负责监督实施。</w:t>
      </w:r>
      <w:bookmarkEnd w:id="142"/>
    </w:p>
    <w:p w14:paraId="16FF0B05" w14:textId="50207F10" w:rsidR="00E2651B" w:rsidRDefault="001B6AD8">
      <w:pPr>
        <w:pStyle w:val="affff"/>
        <w:rPr>
          <w:rFonts w:ascii="宋体" w:hAnsi="宋体" w:cs="宋体"/>
        </w:rPr>
      </w:pPr>
      <w:bookmarkStart w:id="146" w:name="_Toc72871690"/>
      <w:r>
        <w:t>7</w:t>
      </w:r>
      <w:r w:rsidR="0091093B">
        <w:t xml:space="preserve">.2 </w:t>
      </w:r>
      <w:r w:rsidR="0091093B">
        <w:rPr>
          <w:rFonts w:ascii="宋体" w:eastAsia="宋体" w:hAnsi="宋体" w:hint="eastAsia"/>
          <w:szCs w:val="20"/>
        </w:rPr>
        <w:t>企业是实施排放标准的责任主体，应采取必要措施，达到本文件规定的污染物排放控制要求。</w:t>
      </w:r>
      <w:bookmarkEnd w:id="146"/>
    </w:p>
    <w:p w14:paraId="51567849" w14:textId="77777777" w:rsidR="00E2651B" w:rsidRDefault="0091093B">
      <w:pPr>
        <w:widowControl/>
        <w:jc w:val="left"/>
        <w:rPr>
          <w:rFonts w:ascii="宋体" w:hAnsi="宋体" w:cs="宋体"/>
        </w:rPr>
      </w:pPr>
      <w:r>
        <w:rPr>
          <w:rFonts w:ascii="宋体" w:hAnsi="宋体" w:cs="宋体"/>
        </w:rPr>
        <w:br w:type="page"/>
      </w:r>
    </w:p>
    <w:p w14:paraId="7D516E92" w14:textId="77777777" w:rsidR="00E2651B" w:rsidRDefault="00E2651B">
      <w:pPr>
        <w:widowControl/>
        <w:jc w:val="left"/>
      </w:pPr>
      <w:bookmarkStart w:id="147" w:name="_Toc37332691"/>
      <w:bookmarkStart w:id="148" w:name="_Toc37332692"/>
      <w:bookmarkStart w:id="149" w:name="_Toc37332688"/>
      <w:bookmarkStart w:id="150" w:name="_Toc37332693"/>
      <w:bookmarkStart w:id="151" w:name="_Toc50566275"/>
      <w:bookmarkStart w:id="152" w:name="_Toc37332690"/>
      <w:bookmarkStart w:id="153" w:name="_Toc37332694"/>
      <w:bookmarkStart w:id="154" w:name="_Toc37332689"/>
      <w:bookmarkEnd w:id="143"/>
      <w:bookmarkEnd w:id="144"/>
      <w:bookmarkEnd w:id="145"/>
      <w:bookmarkEnd w:id="147"/>
      <w:bookmarkEnd w:id="148"/>
      <w:bookmarkEnd w:id="149"/>
      <w:bookmarkEnd w:id="150"/>
      <w:bookmarkEnd w:id="151"/>
      <w:bookmarkEnd w:id="152"/>
      <w:bookmarkEnd w:id="153"/>
      <w:bookmarkEnd w:id="154"/>
    </w:p>
    <w:p w14:paraId="380BC004" w14:textId="77777777" w:rsidR="00E2651B" w:rsidRDefault="0091093B">
      <w:pPr>
        <w:pStyle w:val="af2"/>
        <w:spacing w:line="276" w:lineRule="auto"/>
        <w:rPr>
          <w:rFonts w:ascii="Times" w:hAnsi="Times"/>
        </w:rPr>
      </w:pPr>
      <w:r>
        <w:br/>
      </w:r>
      <w:bookmarkStart w:id="155" w:name="_Toc72871691"/>
      <w:r>
        <w:rPr>
          <w:rFonts w:hint="eastAsia"/>
        </w:rPr>
        <w:t>（资料性）</w:t>
      </w:r>
      <w:r>
        <w:br/>
      </w:r>
      <w:r>
        <w:rPr>
          <w:rFonts w:hint="eastAsia"/>
        </w:rPr>
        <w:t>工业涂装工序排放</w:t>
      </w:r>
      <w:r>
        <w:rPr>
          <w:rFonts w:ascii="Times" w:hAnsi="Times" w:hint="eastAsia"/>
        </w:rPr>
        <w:t>的典型大气污染物</w:t>
      </w:r>
      <w:bookmarkEnd w:id="155"/>
    </w:p>
    <w:p w14:paraId="35D21F5D" w14:textId="77777777" w:rsidR="00E2651B" w:rsidRDefault="0091093B">
      <w:pPr>
        <w:pStyle w:val="afff4"/>
        <w:spacing w:afterLines="50" w:after="156" w:line="276" w:lineRule="auto"/>
        <w:rPr>
          <w:rFonts w:hAnsi="宋体"/>
        </w:rPr>
      </w:pPr>
      <w:bookmarkStart w:id="156" w:name="DW"/>
      <w:bookmarkEnd w:id="156"/>
      <w:r>
        <w:rPr>
          <w:rFonts w:ascii="Times" w:hAnsi="Times"/>
        </w:rPr>
        <w:t>A</w:t>
      </w:r>
      <w:r>
        <w:rPr>
          <w:rFonts w:ascii="Times" w:hAnsi="Times" w:hint="eastAsia"/>
        </w:rPr>
        <w:t>．</w:t>
      </w:r>
      <w:r>
        <w:rPr>
          <w:rFonts w:ascii="Times" w:hAnsi="Times"/>
        </w:rPr>
        <w:t xml:space="preserve">1 </w:t>
      </w:r>
      <w:r>
        <w:rPr>
          <w:rFonts w:ascii="Times" w:hAnsi="Times" w:hint="eastAsia"/>
        </w:rPr>
        <w:t>工业</w:t>
      </w:r>
      <w:r>
        <w:rPr>
          <w:rFonts w:hAnsi="宋体" w:hint="eastAsia"/>
        </w:rPr>
        <w:t>涂装工序排放的大气污染物主要来来源于涂料、稀释剂、固化剂、清洗剂等含</w:t>
      </w:r>
      <w:r>
        <w:rPr>
          <w:rFonts w:hAnsi="宋体"/>
        </w:rPr>
        <w:t>VOCs</w:t>
      </w:r>
      <w:r>
        <w:rPr>
          <w:rFonts w:hAnsi="宋体" w:hint="eastAsia"/>
        </w:rPr>
        <w:t>物料的使用，排放的典型大气污染物如下：颗粒物、苯、甲苯、二甲苯、三甲苯、乙苯、苯乙烯、丁醇、乙酸甲酯、乙酸乙酯、乙酸丁酯、乙酸异丁酯、环己酮、甲基异丁基酮、二氯甲烷、三氯甲烷、四氯化碳、四氯乙烯、三氯乙烯、1,1,2-三氯乙烷、1,1,1-三氯乙烷、丙烯酸酯类、乙二醇丁醚、甲醇、乙醇、异辛醇、乙酸仲丁酯、甲乙酮、乙二醇甲醚、乙二醇乙醚、乙二醇乙醚醋酸酯、丙二醇甲醚醋酸酯、二</w:t>
      </w:r>
      <w:proofErr w:type="gramStart"/>
      <w:r>
        <w:rPr>
          <w:rFonts w:hAnsi="宋体" w:hint="eastAsia"/>
        </w:rPr>
        <w:t>噁英类等</w:t>
      </w:r>
      <w:proofErr w:type="gramEnd"/>
      <w:r>
        <w:rPr>
          <w:rFonts w:hAnsi="宋体" w:hint="eastAsia"/>
        </w:rPr>
        <w:t>。</w:t>
      </w:r>
    </w:p>
    <w:p w14:paraId="5909F851" w14:textId="77777777" w:rsidR="00E2651B" w:rsidRDefault="0091093B">
      <w:pPr>
        <w:pStyle w:val="afffffff6"/>
        <w:framePr w:hSpace="0" w:vSpace="0" w:wrap="auto" w:vAnchor="margin" w:hAnchor="text" w:xAlign="left" w:yAlign="inline"/>
        <w:spacing w:line="276" w:lineRule="auto"/>
        <w:rPr>
          <w:rFonts w:ascii="宋体"/>
          <w:kern w:val="0"/>
          <w:szCs w:val="20"/>
        </w:rPr>
      </w:pPr>
      <w:r>
        <w:rPr>
          <w:rFonts w:ascii="宋体"/>
          <w:noProof/>
          <w:kern w:val="0"/>
          <w:szCs w:val="20"/>
        </w:rPr>
        <mc:AlternateContent>
          <mc:Choice Requires="wps">
            <w:drawing>
              <wp:anchor distT="0" distB="0" distL="114300" distR="114300" simplePos="0" relativeHeight="251660288" behindDoc="0" locked="0" layoutInCell="1" allowOverlap="1" wp14:anchorId="0D870ADE" wp14:editId="10B8ABE3">
                <wp:simplePos x="0" y="0"/>
                <wp:positionH relativeFrom="column">
                  <wp:posOffset>1492885</wp:posOffset>
                </wp:positionH>
                <wp:positionV relativeFrom="paragraph">
                  <wp:posOffset>184785</wp:posOffset>
                </wp:positionV>
                <wp:extent cx="1868170" cy="0"/>
                <wp:effectExtent l="0" t="0" r="17780" b="19050"/>
                <wp:wrapTopAndBottom/>
                <wp:docPr id="10" name="直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9525">
                          <a:solidFill>
                            <a:srgbClr val="000000"/>
                          </a:solidFill>
                          <a:round/>
                        </a:ln>
                      </wps:spPr>
                      <wps:bodyPr/>
                    </wps:wsp>
                  </a:graphicData>
                </a:graphic>
              </wp:anchor>
            </w:drawing>
          </mc:Choice>
          <mc:Fallback xmlns:w16sdtdh="http://schemas.microsoft.com/office/word/2020/wordml/sdtdatahash">
            <w:pict>
              <v:line w14:anchorId="712ABBA6" id="直线 4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7.55pt,14.55pt" to="264.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">
                <w10:wrap type="topAndBottom"/>
              </v:line>
            </w:pict>
          </mc:Fallback>
        </mc:AlternateContent>
      </w:r>
      <w:r>
        <w:rPr>
          <w:rFonts w:ascii="宋体" w:hint="eastAsia"/>
          <w:kern w:val="0"/>
          <w:szCs w:val="20"/>
        </w:rPr>
        <w:t xml:space="preserve"> </w:t>
      </w:r>
      <w:r>
        <w:rPr>
          <w:rFonts w:ascii="宋体"/>
          <w:kern w:val="0"/>
          <w:szCs w:val="20"/>
        </w:rPr>
        <w:t xml:space="preserve">                   </w:t>
      </w:r>
    </w:p>
    <w:sectPr w:rsidR="00E2651B">
      <w:footerReference w:type="default" r:id="rId23"/>
      <w:pgSz w:w="11906" w:h="16838"/>
      <w:pgMar w:top="1440" w:right="1800" w:bottom="1440" w:left="1800"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C187" w14:textId="77777777" w:rsidR="00096EAA" w:rsidRDefault="00096EAA">
      <w:r>
        <w:separator/>
      </w:r>
    </w:p>
  </w:endnote>
  <w:endnote w:type="continuationSeparator" w:id="0">
    <w:p w14:paraId="47D3E277" w14:textId="77777777" w:rsidR="00096EAA" w:rsidRDefault="0009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DE82" w14:textId="77777777" w:rsidR="001B6AD8" w:rsidRDefault="001B6AD8">
    <w:pPr>
      <w:pStyle w:val="afff1"/>
    </w:pPr>
    <w:r>
      <w:fldChar w:fldCharType="begin"/>
    </w:r>
    <w:r>
      <w:instrText>PAGE   \* MERGEFORMAT</w:instrText>
    </w:r>
    <w:r>
      <w:fldChar w:fldCharType="separate"/>
    </w:r>
    <w:r>
      <w:rPr>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98A" w14:textId="77777777" w:rsidR="001B6AD8" w:rsidRDefault="001B6AD8">
    <w:pPr>
      <w:pStyle w:val="afff1"/>
      <w:jc w:val="left"/>
    </w:pPr>
    <w:r>
      <w:fldChar w:fldCharType="begin"/>
    </w:r>
    <w:r>
      <w:instrText>PAGE   \* MERGEFORMAT</w:instrText>
    </w:r>
    <w:r>
      <w:fldChar w:fldCharType="separate"/>
    </w:r>
    <w:r>
      <w:rPr>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134541"/>
      <w:docPartObj>
        <w:docPartGallery w:val="AutoText"/>
      </w:docPartObj>
    </w:sdtPr>
    <w:sdtEndPr/>
    <w:sdtContent>
      <w:p w14:paraId="755AF249" w14:textId="77777777" w:rsidR="001B6AD8" w:rsidRDefault="001B6AD8">
        <w:pPr>
          <w:pStyle w:val="afff1"/>
        </w:pPr>
        <w:r>
          <w:fldChar w:fldCharType="begin"/>
        </w:r>
        <w:r>
          <w:instrText>PAGE   \* MERGEFORMAT</w:instrText>
        </w:r>
        <w:r>
          <w:fldChar w:fldCharType="separate"/>
        </w:r>
        <w:r>
          <w:rPr>
            <w:lang w:val="zh-CN"/>
          </w:rPr>
          <w:t>2</w:t>
        </w:r>
        <w:r>
          <w:fldChar w:fldCharType="end"/>
        </w:r>
      </w:p>
    </w:sdtContent>
  </w:sdt>
  <w:p w14:paraId="3D0DCA51" w14:textId="77777777" w:rsidR="001B6AD8" w:rsidRDefault="001B6AD8">
    <w:pPr>
      <w:pStyle w:val="aff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595681"/>
      <w:docPartObj>
        <w:docPartGallery w:val="AutoText"/>
      </w:docPartObj>
    </w:sdtPr>
    <w:sdtEndPr/>
    <w:sdtContent>
      <w:p w14:paraId="7A6F9F3D" w14:textId="77777777" w:rsidR="001B6AD8" w:rsidRDefault="001B6AD8">
        <w:pPr>
          <w:pStyle w:val="afff1"/>
        </w:pPr>
        <w:r>
          <w:fldChar w:fldCharType="begin"/>
        </w:r>
        <w:r>
          <w:instrText>PAGE   \* MERGEFORMAT</w:instrText>
        </w:r>
        <w:r>
          <w:fldChar w:fldCharType="separate"/>
        </w:r>
        <w:r>
          <w:rPr>
            <w:lang w:val="zh-CN"/>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11073" w14:textId="77777777" w:rsidR="00096EAA" w:rsidRDefault="00096EAA">
      <w:r>
        <w:separator/>
      </w:r>
    </w:p>
  </w:footnote>
  <w:footnote w:type="continuationSeparator" w:id="0">
    <w:p w14:paraId="2C631CD2" w14:textId="77777777" w:rsidR="00096EAA" w:rsidRDefault="0009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FD40" w14:textId="77777777" w:rsidR="001B6AD8" w:rsidRDefault="001B6AD8">
    <w:pPr>
      <w:pStyle w:val="affff1"/>
      <w:jc w:val="left"/>
      <w:rPr>
        <w:rFonts w:ascii="Times" w:hAnsi="Times"/>
      </w:rPr>
    </w:pPr>
    <w:r>
      <w:rPr>
        <w:rFonts w:ascii="Times" w:hAnsi="Times"/>
      </w:rPr>
      <w:t>DB32/ XXXXX—2021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6F3F" w14:textId="77777777" w:rsidR="001B6AD8" w:rsidRDefault="001B6AD8">
    <w:pPr>
      <w:pStyle w:val="affff1"/>
      <w:rPr>
        <w:rFonts w:ascii="Times" w:hAnsi="Times"/>
      </w:rPr>
    </w:pPr>
    <w:r>
      <w:rPr>
        <w:rFonts w:ascii="Times" w:hAnsi="Times"/>
      </w:rPr>
      <w:t>DB32/ XXXXX—2021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C5917C3"/>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3D733618"/>
    <w:multiLevelType w:val="multilevel"/>
    <w:tmpl w:val="3D733618"/>
    <w:lvl w:ilvl="0">
      <w:start w:val="1"/>
      <w:numFmt w:val="decimal"/>
      <w:pStyle w:val="a9"/>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15:restartNumberingAfterBreak="0">
    <w:nsid w:val="4B733A5F"/>
    <w:multiLevelType w:val="multilevel"/>
    <w:tmpl w:val="4B733A5F"/>
    <w:lvl w:ilvl="0">
      <w:start w:val="1"/>
      <w:numFmt w:val="decimal"/>
      <w:pStyle w:val="aa"/>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9" w15:restartNumberingAfterBreak="0">
    <w:nsid w:val="557C2AF5"/>
    <w:multiLevelType w:val="multilevel"/>
    <w:tmpl w:val="557C2AF5"/>
    <w:lvl w:ilvl="0">
      <w:start w:val="1"/>
      <w:numFmt w:val="decimal"/>
      <w:pStyle w:val="ab"/>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60B55DC2"/>
    <w:multiLevelType w:val="multilevel"/>
    <w:tmpl w:val="60B55DC2"/>
    <w:lvl w:ilvl="0">
      <w:start w:val="1"/>
      <w:numFmt w:val="upperLetter"/>
      <w:pStyle w:val="ac"/>
      <w:lvlText w:val="%1"/>
      <w:lvlJc w:val="left"/>
      <w:pPr>
        <w:tabs>
          <w:tab w:val="left"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1" w15:restartNumberingAfterBreak="0">
    <w:nsid w:val="61A65851"/>
    <w:multiLevelType w:val="multilevel"/>
    <w:tmpl w:val="61A65851"/>
    <w:lvl w:ilvl="0">
      <w:start w:val="1"/>
      <w:numFmt w:val="lowerLetter"/>
      <w:pStyle w:val="ae"/>
      <w:lvlText w:val="%1)"/>
      <w:lvlJc w:val="left"/>
      <w:pPr>
        <w:tabs>
          <w:tab w:val="left" w:pos="704"/>
        </w:tabs>
        <w:ind w:left="703"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pStyle w:val="af0"/>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646260FA"/>
    <w:multiLevelType w:val="multilevel"/>
    <w:tmpl w:val="646260FA"/>
    <w:lvl w:ilvl="0">
      <w:start w:val="1"/>
      <w:numFmt w:val="decimal"/>
      <w:pStyle w:val="af1"/>
      <w:suff w:val="nothing"/>
      <w:lvlText w:val="表%1　"/>
      <w:lvlJc w:val="left"/>
      <w:pPr>
        <w:ind w:left="3119" w:firstLine="0"/>
      </w:pPr>
      <w:rPr>
        <w:rFonts w:ascii="黑体" w:eastAsia="黑体" w:hAnsi="Times New Roman" w:hint="eastAsia"/>
        <w:b w:val="0"/>
        <w:i w:val="0"/>
        <w:sz w:val="21"/>
      </w:rPr>
    </w:lvl>
    <w:lvl w:ilvl="1">
      <w:start w:val="1"/>
      <w:numFmt w:val="decimal"/>
      <w:lvlText w:val="%1.%2"/>
      <w:lvlJc w:val="left"/>
      <w:pPr>
        <w:tabs>
          <w:tab w:val="left" w:pos="4111"/>
        </w:tabs>
        <w:ind w:left="4111" w:hanging="567"/>
      </w:pPr>
      <w:rPr>
        <w:rFonts w:hint="eastAsia"/>
      </w:rPr>
    </w:lvl>
    <w:lvl w:ilvl="2">
      <w:start w:val="1"/>
      <w:numFmt w:val="decimal"/>
      <w:lvlText w:val="%1.%2.%3"/>
      <w:lvlJc w:val="left"/>
      <w:pPr>
        <w:tabs>
          <w:tab w:val="left" w:pos="4537"/>
        </w:tabs>
        <w:ind w:left="4537" w:hanging="567"/>
      </w:pPr>
      <w:rPr>
        <w:rFonts w:hint="eastAsia"/>
      </w:rPr>
    </w:lvl>
    <w:lvl w:ilvl="3">
      <w:start w:val="1"/>
      <w:numFmt w:val="decimal"/>
      <w:lvlText w:val="%1.%2.%3.%4"/>
      <w:lvlJc w:val="left"/>
      <w:pPr>
        <w:tabs>
          <w:tab w:val="left" w:pos="5103"/>
        </w:tabs>
        <w:ind w:left="5103" w:hanging="708"/>
      </w:pPr>
      <w:rPr>
        <w:rFonts w:hint="eastAsia"/>
      </w:rPr>
    </w:lvl>
    <w:lvl w:ilvl="4">
      <w:start w:val="1"/>
      <w:numFmt w:val="decimal"/>
      <w:lvlText w:val="%1.%2.%3.%4.%5"/>
      <w:lvlJc w:val="left"/>
      <w:pPr>
        <w:tabs>
          <w:tab w:val="left" w:pos="5670"/>
        </w:tabs>
        <w:ind w:left="5670" w:hanging="850"/>
      </w:pPr>
      <w:rPr>
        <w:rFonts w:hint="eastAsia"/>
      </w:rPr>
    </w:lvl>
    <w:lvl w:ilvl="5">
      <w:start w:val="1"/>
      <w:numFmt w:val="decimal"/>
      <w:lvlText w:val="%1.%2.%3.%4.%5.%6"/>
      <w:lvlJc w:val="left"/>
      <w:pPr>
        <w:tabs>
          <w:tab w:val="left" w:pos="6379"/>
        </w:tabs>
        <w:ind w:left="6379" w:hanging="1134"/>
      </w:pPr>
      <w:rPr>
        <w:rFonts w:hint="eastAsia"/>
      </w:rPr>
    </w:lvl>
    <w:lvl w:ilvl="6">
      <w:start w:val="1"/>
      <w:numFmt w:val="decimal"/>
      <w:lvlText w:val="%1.%2.%3.%4.%5.%6.%7"/>
      <w:lvlJc w:val="left"/>
      <w:pPr>
        <w:tabs>
          <w:tab w:val="left" w:pos="6946"/>
        </w:tabs>
        <w:ind w:left="6946" w:hanging="1276"/>
      </w:pPr>
      <w:rPr>
        <w:rFonts w:hint="eastAsia"/>
      </w:rPr>
    </w:lvl>
    <w:lvl w:ilvl="7">
      <w:start w:val="1"/>
      <w:numFmt w:val="decimal"/>
      <w:lvlText w:val="%1.%2.%3.%4.%5.%6.%7.%8"/>
      <w:lvlJc w:val="left"/>
      <w:pPr>
        <w:tabs>
          <w:tab w:val="left" w:pos="7513"/>
        </w:tabs>
        <w:ind w:left="7513" w:hanging="1418"/>
      </w:pPr>
      <w:rPr>
        <w:rFonts w:hint="eastAsia"/>
      </w:rPr>
    </w:lvl>
    <w:lvl w:ilvl="8">
      <w:start w:val="1"/>
      <w:numFmt w:val="decimal"/>
      <w:lvlText w:val="%1.%2.%3.%4.%5.%6.%7.%8.%9"/>
      <w:lvlJc w:val="left"/>
      <w:pPr>
        <w:tabs>
          <w:tab w:val="left" w:pos="8221"/>
        </w:tabs>
        <w:ind w:left="8221" w:hanging="1700"/>
      </w:pPr>
      <w:rPr>
        <w:rFonts w:hint="eastAsia"/>
      </w:rPr>
    </w:lvl>
  </w:abstractNum>
  <w:abstractNum w:abstractNumId="13" w15:restartNumberingAfterBreak="0">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CEA2025"/>
    <w:multiLevelType w:val="multilevel"/>
    <w:tmpl w:val="6CEA2025"/>
    <w:lvl w:ilvl="0">
      <w:start w:val="1"/>
      <w:numFmt w:val="none"/>
      <w:pStyle w:val="af9"/>
      <w:suff w:val="nothing"/>
      <w:lvlText w:val="%1"/>
      <w:lvlJc w:val="left"/>
      <w:pPr>
        <w:ind w:left="0" w:firstLine="0"/>
      </w:pPr>
      <w:rPr>
        <w:rFonts w:hint="eastAsia"/>
      </w:rPr>
    </w:lvl>
    <w:lvl w:ilvl="1">
      <w:start w:val="1"/>
      <w:numFmt w:val="decimal"/>
      <w:pStyle w:val="afa"/>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b"/>
      <w:suff w:val="nothing"/>
      <w:lvlText w:val="%1%2.%3　"/>
      <w:lvlJc w:val="left"/>
      <w:pPr>
        <w:ind w:left="0" w:firstLine="0"/>
      </w:pPr>
      <w:rPr>
        <w:rFonts w:ascii="Times New Roman"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c"/>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fd"/>
      <w:suff w:val="nothing"/>
      <w:lvlText w:val="%1%2.%3.%4.%5　"/>
      <w:lvlJc w:val="left"/>
      <w:pPr>
        <w:ind w:left="0" w:firstLine="0"/>
      </w:pPr>
      <w:rPr>
        <w:rFonts w:ascii="Times New Roman" w:eastAsia="黑体" w:hAnsi="Times New Roman" w:cs="Times New Roman" w:hint="default"/>
        <w:b w:val="0"/>
        <w:i w:val="0"/>
        <w:sz w:val="21"/>
      </w:rPr>
    </w:lvl>
    <w:lvl w:ilvl="5">
      <w:start w:val="1"/>
      <w:numFmt w:val="decimal"/>
      <w:pStyle w:val="afe"/>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pStyle w:val="aff"/>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f2"/>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7"/>
  </w:num>
  <w:num w:numId="2">
    <w:abstractNumId w:val="6"/>
  </w:num>
  <w:num w:numId="3">
    <w:abstractNumId w:val="2"/>
  </w:num>
  <w:num w:numId="4">
    <w:abstractNumId w:val="11"/>
  </w:num>
  <w:num w:numId="5">
    <w:abstractNumId w:val="16"/>
  </w:num>
  <w:num w:numId="6">
    <w:abstractNumId w:val="0"/>
  </w:num>
  <w:num w:numId="7">
    <w:abstractNumId w:val="8"/>
  </w:num>
  <w:num w:numId="8">
    <w:abstractNumId w:val="4"/>
  </w:num>
  <w:num w:numId="9">
    <w:abstractNumId w:val="13"/>
  </w:num>
  <w:num w:numId="10">
    <w:abstractNumId w:val="10"/>
  </w:num>
  <w:num w:numId="11">
    <w:abstractNumId w:val="15"/>
  </w:num>
  <w:num w:numId="12">
    <w:abstractNumId w:val="5"/>
  </w:num>
  <w:num w:numId="13">
    <w:abstractNumId w:val="1"/>
  </w:num>
  <w:num w:numId="14">
    <w:abstractNumId w:val="3"/>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removePersonalInformation/>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31"/>
    <w:rsid w:val="00000244"/>
    <w:rsid w:val="0000185F"/>
    <w:rsid w:val="00001E15"/>
    <w:rsid w:val="0000586F"/>
    <w:rsid w:val="00011049"/>
    <w:rsid w:val="00013D86"/>
    <w:rsid w:val="00013E02"/>
    <w:rsid w:val="000141F9"/>
    <w:rsid w:val="00015565"/>
    <w:rsid w:val="00016608"/>
    <w:rsid w:val="00017D45"/>
    <w:rsid w:val="00020093"/>
    <w:rsid w:val="000200EC"/>
    <w:rsid w:val="0002143C"/>
    <w:rsid w:val="00023D3A"/>
    <w:rsid w:val="00025A65"/>
    <w:rsid w:val="00026C31"/>
    <w:rsid w:val="00026C59"/>
    <w:rsid w:val="00027280"/>
    <w:rsid w:val="000320A7"/>
    <w:rsid w:val="00033DEC"/>
    <w:rsid w:val="00034E2C"/>
    <w:rsid w:val="00035925"/>
    <w:rsid w:val="00037915"/>
    <w:rsid w:val="00046C9A"/>
    <w:rsid w:val="00047D37"/>
    <w:rsid w:val="00051590"/>
    <w:rsid w:val="00065991"/>
    <w:rsid w:val="00067CDF"/>
    <w:rsid w:val="00071A32"/>
    <w:rsid w:val="00074569"/>
    <w:rsid w:val="00074FBE"/>
    <w:rsid w:val="00077855"/>
    <w:rsid w:val="00081182"/>
    <w:rsid w:val="00081D29"/>
    <w:rsid w:val="00083A09"/>
    <w:rsid w:val="000845CF"/>
    <w:rsid w:val="0009005E"/>
    <w:rsid w:val="00092857"/>
    <w:rsid w:val="0009448A"/>
    <w:rsid w:val="000945CA"/>
    <w:rsid w:val="00096EAA"/>
    <w:rsid w:val="00097EA3"/>
    <w:rsid w:val="000A08F4"/>
    <w:rsid w:val="000A20A9"/>
    <w:rsid w:val="000A3D6A"/>
    <w:rsid w:val="000A48B1"/>
    <w:rsid w:val="000A5D31"/>
    <w:rsid w:val="000B1982"/>
    <w:rsid w:val="000B3143"/>
    <w:rsid w:val="000B5DB1"/>
    <w:rsid w:val="000B6B1B"/>
    <w:rsid w:val="000C0BE0"/>
    <w:rsid w:val="000C6B05"/>
    <w:rsid w:val="000C6DD6"/>
    <w:rsid w:val="000C73D4"/>
    <w:rsid w:val="000D2385"/>
    <w:rsid w:val="000D3D4C"/>
    <w:rsid w:val="000D4F51"/>
    <w:rsid w:val="000D56CE"/>
    <w:rsid w:val="000D718B"/>
    <w:rsid w:val="000E0C46"/>
    <w:rsid w:val="000E18AB"/>
    <w:rsid w:val="000E1EBD"/>
    <w:rsid w:val="000E417A"/>
    <w:rsid w:val="000F030C"/>
    <w:rsid w:val="000F073D"/>
    <w:rsid w:val="000F129C"/>
    <w:rsid w:val="000F2BE1"/>
    <w:rsid w:val="00104B0B"/>
    <w:rsid w:val="001056DE"/>
    <w:rsid w:val="0010704D"/>
    <w:rsid w:val="00111B83"/>
    <w:rsid w:val="001124C0"/>
    <w:rsid w:val="001234F7"/>
    <w:rsid w:val="0013175F"/>
    <w:rsid w:val="00132F8F"/>
    <w:rsid w:val="00136F50"/>
    <w:rsid w:val="00141787"/>
    <w:rsid w:val="0015114D"/>
    <w:rsid w:val="001512B4"/>
    <w:rsid w:val="00152C4B"/>
    <w:rsid w:val="00153373"/>
    <w:rsid w:val="00153F94"/>
    <w:rsid w:val="00160896"/>
    <w:rsid w:val="001620A5"/>
    <w:rsid w:val="0016221F"/>
    <w:rsid w:val="00164E53"/>
    <w:rsid w:val="0016699D"/>
    <w:rsid w:val="00175159"/>
    <w:rsid w:val="00176208"/>
    <w:rsid w:val="00180493"/>
    <w:rsid w:val="0018211B"/>
    <w:rsid w:val="00182335"/>
    <w:rsid w:val="001840D3"/>
    <w:rsid w:val="00184A96"/>
    <w:rsid w:val="001900DA"/>
    <w:rsid w:val="001900F8"/>
    <w:rsid w:val="00191258"/>
    <w:rsid w:val="00192680"/>
    <w:rsid w:val="00193037"/>
    <w:rsid w:val="001939A1"/>
    <w:rsid w:val="00193A2C"/>
    <w:rsid w:val="001950DF"/>
    <w:rsid w:val="001A0AD5"/>
    <w:rsid w:val="001A288E"/>
    <w:rsid w:val="001A3CBF"/>
    <w:rsid w:val="001A61E5"/>
    <w:rsid w:val="001A72E7"/>
    <w:rsid w:val="001B089F"/>
    <w:rsid w:val="001B0C47"/>
    <w:rsid w:val="001B0DFE"/>
    <w:rsid w:val="001B4714"/>
    <w:rsid w:val="001B59BC"/>
    <w:rsid w:val="001B6AD8"/>
    <w:rsid w:val="001B6DC2"/>
    <w:rsid w:val="001C08D3"/>
    <w:rsid w:val="001C149C"/>
    <w:rsid w:val="001C21AC"/>
    <w:rsid w:val="001C2570"/>
    <w:rsid w:val="001C4023"/>
    <w:rsid w:val="001C47BA"/>
    <w:rsid w:val="001C5072"/>
    <w:rsid w:val="001C5304"/>
    <w:rsid w:val="001C59EA"/>
    <w:rsid w:val="001D0E48"/>
    <w:rsid w:val="001D406C"/>
    <w:rsid w:val="001D41EE"/>
    <w:rsid w:val="001D6278"/>
    <w:rsid w:val="001D799C"/>
    <w:rsid w:val="001D7E5D"/>
    <w:rsid w:val="001E0380"/>
    <w:rsid w:val="001E13B1"/>
    <w:rsid w:val="001F0CE0"/>
    <w:rsid w:val="001F3A19"/>
    <w:rsid w:val="001F3FF9"/>
    <w:rsid w:val="001F5769"/>
    <w:rsid w:val="001F66E4"/>
    <w:rsid w:val="0020369D"/>
    <w:rsid w:val="00203E51"/>
    <w:rsid w:val="00215ABA"/>
    <w:rsid w:val="00216C9B"/>
    <w:rsid w:val="002200B0"/>
    <w:rsid w:val="00223232"/>
    <w:rsid w:val="00227CB0"/>
    <w:rsid w:val="002334C6"/>
    <w:rsid w:val="00234467"/>
    <w:rsid w:val="00236F4E"/>
    <w:rsid w:val="00237AA5"/>
    <w:rsid w:val="00237D8D"/>
    <w:rsid w:val="00241614"/>
    <w:rsid w:val="00241DA2"/>
    <w:rsid w:val="00245895"/>
    <w:rsid w:val="00247D85"/>
    <w:rsid w:val="00247F82"/>
    <w:rsid w:val="00247FEE"/>
    <w:rsid w:val="00250E7D"/>
    <w:rsid w:val="00252CA9"/>
    <w:rsid w:val="0025632E"/>
    <w:rsid w:val="002565D5"/>
    <w:rsid w:val="002622C0"/>
    <w:rsid w:val="0026385F"/>
    <w:rsid w:val="00272003"/>
    <w:rsid w:val="00274249"/>
    <w:rsid w:val="00276E5D"/>
    <w:rsid w:val="002778AE"/>
    <w:rsid w:val="0028269A"/>
    <w:rsid w:val="00283590"/>
    <w:rsid w:val="00286973"/>
    <w:rsid w:val="00294E70"/>
    <w:rsid w:val="002A1924"/>
    <w:rsid w:val="002A1F91"/>
    <w:rsid w:val="002A2ECA"/>
    <w:rsid w:val="002A7420"/>
    <w:rsid w:val="002B0F12"/>
    <w:rsid w:val="002B1308"/>
    <w:rsid w:val="002B4554"/>
    <w:rsid w:val="002B5231"/>
    <w:rsid w:val="002B7C97"/>
    <w:rsid w:val="002C2A3F"/>
    <w:rsid w:val="002C72D8"/>
    <w:rsid w:val="002D00BF"/>
    <w:rsid w:val="002D0C57"/>
    <w:rsid w:val="002D11FA"/>
    <w:rsid w:val="002D3C21"/>
    <w:rsid w:val="002D3E2B"/>
    <w:rsid w:val="002D64C9"/>
    <w:rsid w:val="002E0DDF"/>
    <w:rsid w:val="002E2906"/>
    <w:rsid w:val="002E5635"/>
    <w:rsid w:val="002E64C3"/>
    <w:rsid w:val="002E6A2C"/>
    <w:rsid w:val="002E6BE4"/>
    <w:rsid w:val="002F1D8C"/>
    <w:rsid w:val="002F21DA"/>
    <w:rsid w:val="002F3732"/>
    <w:rsid w:val="002F6D4D"/>
    <w:rsid w:val="00301F39"/>
    <w:rsid w:val="003031BC"/>
    <w:rsid w:val="00323005"/>
    <w:rsid w:val="0032342B"/>
    <w:rsid w:val="00324644"/>
    <w:rsid w:val="00325102"/>
    <w:rsid w:val="00325926"/>
    <w:rsid w:val="00327A8A"/>
    <w:rsid w:val="00333265"/>
    <w:rsid w:val="003332C2"/>
    <w:rsid w:val="00333E73"/>
    <w:rsid w:val="00336610"/>
    <w:rsid w:val="003369ED"/>
    <w:rsid w:val="003405AC"/>
    <w:rsid w:val="00340B1A"/>
    <w:rsid w:val="00341797"/>
    <w:rsid w:val="00342675"/>
    <w:rsid w:val="00343F73"/>
    <w:rsid w:val="00345060"/>
    <w:rsid w:val="0034600A"/>
    <w:rsid w:val="003469B5"/>
    <w:rsid w:val="0035323B"/>
    <w:rsid w:val="00357904"/>
    <w:rsid w:val="003609D2"/>
    <w:rsid w:val="00363B43"/>
    <w:rsid w:val="00363F22"/>
    <w:rsid w:val="0036750C"/>
    <w:rsid w:val="0037076E"/>
    <w:rsid w:val="00373E7D"/>
    <w:rsid w:val="00375564"/>
    <w:rsid w:val="00376D98"/>
    <w:rsid w:val="00383191"/>
    <w:rsid w:val="00386DED"/>
    <w:rsid w:val="00386F3D"/>
    <w:rsid w:val="003912E7"/>
    <w:rsid w:val="00392600"/>
    <w:rsid w:val="003931C0"/>
    <w:rsid w:val="00393947"/>
    <w:rsid w:val="003A2275"/>
    <w:rsid w:val="003A6A4F"/>
    <w:rsid w:val="003A7088"/>
    <w:rsid w:val="003B00DF"/>
    <w:rsid w:val="003B1275"/>
    <w:rsid w:val="003B1778"/>
    <w:rsid w:val="003B7487"/>
    <w:rsid w:val="003C11CB"/>
    <w:rsid w:val="003C50D7"/>
    <w:rsid w:val="003C75F3"/>
    <w:rsid w:val="003C78A3"/>
    <w:rsid w:val="003C7B5F"/>
    <w:rsid w:val="003D0A98"/>
    <w:rsid w:val="003D12A4"/>
    <w:rsid w:val="003D2528"/>
    <w:rsid w:val="003E1867"/>
    <w:rsid w:val="003E429D"/>
    <w:rsid w:val="003E42D4"/>
    <w:rsid w:val="003E5729"/>
    <w:rsid w:val="003F30AD"/>
    <w:rsid w:val="003F4EE0"/>
    <w:rsid w:val="00402153"/>
    <w:rsid w:val="00402FC1"/>
    <w:rsid w:val="004050E4"/>
    <w:rsid w:val="00411F4C"/>
    <w:rsid w:val="00416871"/>
    <w:rsid w:val="00425082"/>
    <w:rsid w:val="004312CA"/>
    <w:rsid w:val="00431DEB"/>
    <w:rsid w:val="0043351B"/>
    <w:rsid w:val="00434E61"/>
    <w:rsid w:val="00436910"/>
    <w:rsid w:val="00437968"/>
    <w:rsid w:val="00442D60"/>
    <w:rsid w:val="004469C9"/>
    <w:rsid w:val="00446B29"/>
    <w:rsid w:val="00450CDA"/>
    <w:rsid w:val="00453F9A"/>
    <w:rsid w:val="00461B44"/>
    <w:rsid w:val="00471E91"/>
    <w:rsid w:val="0047287D"/>
    <w:rsid w:val="00474675"/>
    <w:rsid w:val="0047470C"/>
    <w:rsid w:val="00481609"/>
    <w:rsid w:val="004908F9"/>
    <w:rsid w:val="004A24E1"/>
    <w:rsid w:val="004A2A97"/>
    <w:rsid w:val="004A35F9"/>
    <w:rsid w:val="004A77C2"/>
    <w:rsid w:val="004B22B1"/>
    <w:rsid w:val="004B24C1"/>
    <w:rsid w:val="004B2923"/>
    <w:rsid w:val="004B5C3A"/>
    <w:rsid w:val="004C04A7"/>
    <w:rsid w:val="004C292F"/>
    <w:rsid w:val="004C7B43"/>
    <w:rsid w:val="004D39BE"/>
    <w:rsid w:val="004D7015"/>
    <w:rsid w:val="004E0642"/>
    <w:rsid w:val="004E4054"/>
    <w:rsid w:val="004E45F6"/>
    <w:rsid w:val="004F3131"/>
    <w:rsid w:val="004F65BE"/>
    <w:rsid w:val="00502BA0"/>
    <w:rsid w:val="005065DC"/>
    <w:rsid w:val="00510280"/>
    <w:rsid w:val="00513D73"/>
    <w:rsid w:val="00514A43"/>
    <w:rsid w:val="00516073"/>
    <w:rsid w:val="005174E5"/>
    <w:rsid w:val="00522259"/>
    <w:rsid w:val="00522393"/>
    <w:rsid w:val="0052258A"/>
    <w:rsid w:val="00522620"/>
    <w:rsid w:val="00525656"/>
    <w:rsid w:val="00530192"/>
    <w:rsid w:val="00530BE0"/>
    <w:rsid w:val="005321AC"/>
    <w:rsid w:val="00534C02"/>
    <w:rsid w:val="00540218"/>
    <w:rsid w:val="0054110E"/>
    <w:rsid w:val="0054264B"/>
    <w:rsid w:val="00543786"/>
    <w:rsid w:val="00546962"/>
    <w:rsid w:val="00550183"/>
    <w:rsid w:val="005521A7"/>
    <w:rsid w:val="005533D7"/>
    <w:rsid w:val="00555F32"/>
    <w:rsid w:val="005560F1"/>
    <w:rsid w:val="005561B0"/>
    <w:rsid w:val="00556473"/>
    <w:rsid w:val="00562247"/>
    <w:rsid w:val="00565E57"/>
    <w:rsid w:val="005703DE"/>
    <w:rsid w:val="005715AA"/>
    <w:rsid w:val="00572202"/>
    <w:rsid w:val="0058464E"/>
    <w:rsid w:val="00586CD2"/>
    <w:rsid w:val="00592381"/>
    <w:rsid w:val="00593E83"/>
    <w:rsid w:val="005A01CB"/>
    <w:rsid w:val="005A0766"/>
    <w:rsid w:val="005A37D2"/>
    <w:rsid w:val="005A40DA"/>
    <w:rsid w:val="005A58FF"/>
    <w:rsid w:val="005A5EAF"/>
    <w:rsid w:val="005A64C0"/>
    <w:rsid w:val="005B18CE"/>
    <w:rsid w:val="005B18EA"/>
    <w:rsid w:val="005B1C59"/>
    <w:rsid w:val="005B29BE"/>
    <w:rsid w:val="005B3C11"/>
    <w:rsid w:val="005B7B66"/>
    <w:rsid w:val="005C0561"/>
    <w:rsid w:val="005C1C28"/>
    <w:rsid w:val="005C1F86"/>
    <w:rsid w:val="005C6DB5"/>
    <w:rsid w:val="005C764D"/>
    <w:rsid w:val="005D06FB"/>
    <w:rsid w:val="005D3D2E"/>
    <w:rsid w:val="005D510C"/>
    <w:rsid w:val="005D5417"/>
    <w:rsid w:val="005D5A4A"/>
    <w:rsid w:val="005D729C"/>
    <w:rsid w:val="005E19E7"/>
    <w:rsid w:val="005E5C31"/>
    <w:rsid w:val="005E7671"/>
    <w:rsid w:val="005F0E56"/>
    <w:rsid w:val="005F1BA3"/>
    <w:rsid w:val="005F3B72"/>
    <w:rsid w:val="005F518B"/>
    <w:rsid w:val="005F74D3"/>
    <w:rsid w:val="0060149A"/>
    <w:rsid w:val="00612509"/>
    <w:rsid w:val="0061716C"/>
    <w:rsid w:val="006243A1"/>
    <w:rsid w:val="006245E2"/>
    <w:rsid w:val="00632E56"/>
    <w:rsid w:val="00635CBA"/>
    <w:rsid w:val="0064338B"/>
    <w:rsid w:val="00643A6E"/>
    <w:rsid w:val="00646542"/>
    <w:rsid w:val="006504F4"/>
    <w:rsid w:val="00654426"/>
    <w:rsid w:val="00654BC9"/>
    <w:rsid w:val="006552FD"/>
    <w:rsid w:val="00663AF3"/>
    <w:rsid w:val="006663F7"/>
    <w:rsid w:val="00666B6C"/>
    <w:rsid w:val="00666D2B"/>
    <w:rsid w:val="00680293"/>
    <w:rsid w:val="00680978"/>
    <w:rsid w:val="006814DE"/>
    <w:rsid w:val="00681587"/>
    <w:rsid w:val="00682682"/>
    <w:rsid w:val="00682702"/>
    <w:rsid w:val="006834E4"/>
    <w:rsid w:val="006855CB"/>
    <w:rsid w:val="006856BD"/>
    <w:rsid w:val="00692368"/>
    <w:rsid w:val="006A1E7D"/>
    <w:rsid w:val="006A2EBC"/>
    <w:rsid w:val="006A3329"/>
    <w:rsid w:val="006A5EA0"/>
    <w:rsid w:val="006A783B"/>
    <w:rsid w:val="006A7B33"/>
    <w:rsid w:val="006B072A"/>
    <w:rsid w:val="006B1683"/>
    <w:rsid w:val="006B4E13"/>
    <w:rsid w:val="006B75DD"/>
    <w:rsid w:val="006C0CB7"/>
    <w:rsid w:val="006C3336"/>
    <w:rsid w:val="006C539B"/>
    <w:rsid w:val="006C5429"/>
    <w:rsid w:val="006C67E0"/>
    <w:rsid w:val="006C6E91"/>
    <w:rsid w:val="006C6F9C"/>
    <w:rsid w:val="006C7ABA"/>
    <w:rsid w:val="006D0D60"/>
    <w:rsid w:val="006D1122"/>
    <w:rsid w:val="006D1228"/>
    <w:rsid w:val="006D15F3"/>
    <w:rsid w:val="006D39DE"/>
    <w:rsid w:val="006D3C00"/>
    <w:rsid w:val="006D5D9F"/>
    <w:rsid w:val="006E0E60"/>
    <w:rsid w:val="006E1FC1"/>
    <w:rsid w:val="006E3675"/>
    <w:rsid w:val="006E4A7F"/>
    <w:rsid w:val="006E7153"/>
    <w:rsid w:val="006F3215"/>
    <w:rsid w:val="006F3636"/>
    <w:rsid w:val="006F7F1D"/>
    <w:rsid w:val="007010EE"/>
    <w:rsid w:val="00701452"/>
    <w:rsid w:val="00701963"/>
    <w:rsid w:val="00704DF6"/>
    <w:rsid w:val="0070651C"/>
    <w:rsid w:val="007132A3"/>
    <w:rsid w:val="00713354"/>
    <w:rsid w:val="0071455D"/>
    <w:rsid w:val="00715AC4"/>
    <w:rsid w:val="00716421"/>
    <w:rsid w:val="00720BE5"/>
    <w:rsid w:val="00724EFB"/>
    <w:rsid w:val="00726A49"/>
    <w:rsid w:val="00734204"/>
    <w:rsid w:val="00734ADE"/>
    <w:rsid w:val="007359C1"/>
    <w:rsid w:val="007415CD"/>
    <w:rsid w:val="007419C3"/>
    <w:rsid w:val="00744439"/>
    <w:rsid w:val="007467A7"/>
    <w:rsid w:val="007469DD"/>
    <w:rsid w:val="0074741B"/>
    <w:rsid w:val="0074759E"/>
    <w:rsid w:val="007478EA"/>
    <w:rsid w:val="00750152"/>
    <w:rsid w:val="0075378D"/>
    <w:rsid w:val="0075415C"/>
    <w:rsid w:val="00763502"/>
    <w:rsid w:val="00771D70"/>
    <w:rsid w:val="00774283"/>
    <w:rsid w:val="007767B0"/>
    <w:rsid w:val="00782FCA"/>
    <w:rsid w:val="0078763A"/>
    <w:rsid w:val="00787971"/>
    <w:rsid w:val="007913AB"/>
    <w:rsid w:val="007914F7"/>
    <w:rsid w:val="007A0248"/>
    <w:rsid w:val="007A386D"/>
    <w:rsid w:val="007B1625"/>
    <w:rsid w:val="007B4486"/>
    <w:rsid w:val="007B6675"/>
    <w:rsid w:val="007B706E"/>
    <w:rsid w:val="007B71EB"/>
    <w:rsid w:val="007B7D3B"/>
    <w:rsid w:val="007C2D11"/>
    <w:rsid w:val="007C3244"/>
    <w:rsid w:val="007C61E7"/>
    <w:rsid w:val="007C6205"/>
    <w:rsid w:val="007C686A"/>
    <w:rsid w:val="007C71AD"/>
    <w:rsid w:val="007C728E"/>
    <w:rsid w:val="007D2C53"/>
    <w:rsid w:val="007D302B"/>
    <w:rsid w:val="007D3D60"/>
    <w:rsid w:val="007E14B5"/>
    <w:rsid w:val="007E1980"/>
    <w:rsid w:val="007E3F8D"/>
    <w:rsid w:val="007E4B76"/>
    <w:rsid w:val="007E5EA8"/>
    <w:rsid w:val="007E7838"/>
    <w:rsid w:val="007E7B7B"/>
    <w:rsid w:val="007F0390"/>
    <w:rsid w:val="007F0CF1"/>
    <w:rsid w:val="007F12A5"/>
    <w:rsid w:val="007F1706"/>
    <w:rsid w:val="007F4174"/>
    <w:rsid w:val="007F4CF1"/>
    <w:rsid w:val="007F5953"/>
    <w:rsid w:val="007F758D"/>
    <w:rsid w:val="007F7D52"/>
    <w:rsid w:val="00804770"/>
    <w:rsid w:val="0080654C"/>
    <w:rsid w:val="008071C6"/>
    <w:rsid w:val="0081363B"/>
    <w:rsid w:val="0081380B"/>
    <w:rsid w:val="00813F03"/>
    <w:rsid w:val="00817A00"/>
    <w:rsid w:val="008340C9"/>
    <w:rsid w:val="00835DB3"/>
    <w:rsid w:val="0083617B"/>
    <w:rsid w:val="008371BD"/>
    <w:rsid w:val="00840BB1"/>
    <w:rsid w:val="00841E79"/>
    <w:rsid w:val="008504A8"/>
    <w:rsid w:val="0085282E"/>
    <w:rsid w:val="00861EC4"/>
    <w:rsid w:val="00863CB6"/>
    <w:rsid w:val="008644D2"/>
    <w:rsid w:val="008645BA"/>
    <w:rsid w:val="008652BB"/>
    <w:rsid w:val="00866724"/>
    <w:rsid w:val="0087198C"/>
    <w:rsid w:val="00872C1F"/>
    <w:rsid w:val="00873B42"/>
    <w:rsid w:val="00874334"/>
    <w:rsid w:val="0088217B"/>
    <w:rsid w:val="00882C6A"/>
    <w:rsid w:val="008832DD"/>
    <w:rsid w:val="00884FF5"/>
    <w:rsid w:val="008856D8"/>
    <w:rsid w:val="008872E4"/>
    <w:rsid w:val="00892E82"/>
    <w:rsid w:val="008943F0"/>
    <w:rsid w:val="00895A0B"/>
    <w:rsid w:val="00897484"/>
    <w:rsid w:val="008A1E6C"/>
    <w:rsid w:val="008A405B"/>
    <w:rsid w:val="008A79BE"/>
    <w:rsid w:val="008B159F"/>
    <w:rsid w:val="008C0C4C"/>
    <w:rsid w:val="008C1B58"/>
    <w:rsid w:val="008C2421"/>
    <w:rsid w:val="008C39AE"/>
    <w:rsid w:val="008C590D"/>
    <w:rsid w:val="008D08B6"/>
    <w:rsid w:val="008D1DCC"/>
    <w:rsid w:val="008D4375"/>
    <w:rsid w:val="008E031B"/>
    <w:rsid w:val="008E41AD"/>
    <w:rsid w:val="008E6205"/>
    <w:rsid w:val="008E63EB"/>
    <w:rsid w:val="008E69A8"/>
    <w:rsid w:val="008E6FD6"/>
    <w:rsid w:val="008E7029"/>
    <w:rsid w:val="008E7EF6"/>
    <w:rsid w:val="008F1F98"/>
    <w:rsid w:val="008F6758"/>
    <w:rsid w:val="009040DD"/>
    <w:rsid w:val="009047F8"/>
    <w:rsid w:val="00905B47"/>
    <w:rsid w:val="0091093B"/>
    <w:rsid w:val="0091331C"/>
    <w:rsid w:val="00914620"/>
    <w:rsid w:val="009253A1"/>
    <w:rsid w:val="00926386"/>
    <w:rsid w:val="009279DE"/>
    <w:rsid w:val="00930116"/>
    <w:rsid w:val="0093078A"/>
    <w:rsid w:val="00932330"/>
    <w:rsid w:val="00936B15"/>
    <w:rsid w:val="00937AB5"/>
    <w:rsid w:val="0094212C"/>
    <w:rsid w:val="00954689"/>
    <w:rsid w:val="009547F4"/>
    <w:rsid w:val="00955E5E"/>
    <w:rsid w:val="009617C9"/>
    <w:rsid w:val="00961C93"/>
    <w:rsid w:val="00965324"/>
    <w:rsid w:val="009666FA"/>
    <w:rsid w:val="0097091E"/>
    <w:rsid w:val="009760D3"/>
    <w:rsid w:val="00977132"/>
    <w:rsid w:val="00977A67"/>
    <w:rsid w:val="0098069D"/>
    <w:rsid w:val="00980B21"/>
    <w:rsid w:val="00981A4B"/>
    <w:rsid w:val="00982501"/>
    <w:rsid w:val="00983840"/>
    <w:rsid w:val="00983F91"/>
    <w:rsid w:val="00984E51"/>
    <w:rsid w:val="009877D3"/>
    <w:rsid w:val="00987CDB"/>
    <w:rsid w:val="00994E8F"/>
    <w:rsid w:val="009951DC"/>
    <w:rsid w:val="009959BB"/>
    <w:rsid w:val="00997158"/>
    <w:rsid w:val="009A1537"/>
    <w:rsid w:val="009A3A7C"/>
    <w:rsid w:val="009A7507"/>
    <w:rsid w:val="009B01E4"/>
    <w:rsid w:val="009B061A"/>
    <w:rsid w:val="009B2ADB"/>
    <w:rsid w:val="009B4457"/>
    <w:rsid w:val="009B603A"/>
    <w:rsid w:val="009B765A"/>
    <w:rsid w:val="009C16C6"/>
    <w:rsid w:val="009C2D0E"/>
    <w:rsid w:val="009C3DAC"/>
    <w:rsid w:val="009C42E0"/>
    <w:rsid w:val="009C6A2D"/>
    <w:rsid w:val="009C7304"/>
    <w:rsid w:val="009D1212"/>
    <w:rsid w:val="009D342B"/>
    <w:rsid w:val="009D5362"/>
    <w:rsid w:val="009E1415"/>
    <w:rsid w:val="009E3C87"/>
    <w:rsid w:val="009E3CCB"/>
    <w:rsid w:val="009E5472"/>
    <w:rsid w:val="009E6116"/>
    <w:rsid w:val="009E7811"/>
    <w:rsid w:val="009F13DD"/>
    <w:rsid w:val="009F3415"/>
    <w:rsid w:val="009F4E67"/>
    <w:rsid w:val="009F72CE"/>
    <w:rsid w:val="00A02E43"/>
    <w:rsid w:val="00A065F9"/>
    <w:rsid w:val="00A07F34"/>
    <w:rsid w:val="00A13624"/>
    <w:rsid w:val="00A22154"/>
    <w:rsid w:val="00A223D8"/>
    <w:rsid w:val="00A2434D"/>
    <w:rsid w:val="00A24B26"/>
    <w:rsid w:val="00A25C38"/>
    <w:rsid w:val="00A274ED"/>
    <w:rsid w:val="00A3001C"/>
    <w:rsid w:val="00A32F36"/>
    <w:rsid w:val="00A35CAE"/>
    <w:rsid w:val="00A36333"/>
    <w:rsid w:val="00A36BBE"/>
    <w:rsid w:val="00A37172"/>
    <w:rsid w:val="00A40070"/>
    <w:rsid w:val="00A4307A"/>
    <w:rsid w:val="00A43550"/>
    <w:rsid w:val="00A474E5"/>
    <w:rsid w:val="00A47EBB"/>
    <w:rsid w:val="00A51149"/>
    <w:rsid w:val="00A51280"/>
    <w:rsid w:val="00A51A57"/>
    <w:rsid w:val="00A51CDD"/>
    <w:rsid w:val="00A536E3"/>
    <w:rsid w:val="00A53F5B"/>
    <w:rsid w:val="00A55214"/>
    <w:rsid w:val="00A554C8"/>
    <w:rsid w:val="00A556C7"/>
    <w:rsid w:val="00A57FCF"/>
    <w:rsid w:val="00A64FCE"/>
    <w:rsid w:val="00A66535"/>
    <w:rsid w:val="00A666FB"/>
    <w:rsid w:val="00A670FB"/>
    <w:rsid w:val="00A6730D"/>
    <w:rsid w:val="00A6740F"/>
    <w:rsid w:val="00A67650"/>
    <w:rsid w:val="00A70226"/>
    <w:rsid w:val="00A71625"/>
    <w:rsid w:val="00A71B9B"/>
    <w:rsid w:val="00A747EE"/>
    <w:rsid w:val="00A751C7"/>
    <w:rsid w:val="00A76D85"/>
    <w:rsid w:val="00A83452"/>
    <w:rsid w:val="00A8415A"/>
    <w:rsid w:val="00A87844"/>
    <w:rsid w:val="00A92C45"/>
    <w:rsid w:val="00AA038C"/>
    <w:rsid w:val="00AA7A09"/>
    <w:rsid w:val="00AB00F0"/>
    <w:rsid w:val="00AB26A2"/>
    <w:rsid w:val="00AB3B50"/>
    <w:rsid w:val="00AB7852"/>
    <w:rsid w:val="00AC05B1"/>
    <w:rsid w:val="00AC0BDE"/>
    <w:rsid w:val="00AD1CC9"/>
    <w:rsid w:val="00AD2E59"/>
    <w:rsid w:val="00AD356C"/>
    <w:rsid w:val="00AD4E6A"/>
    <w:rsid w:val="00AD5538"/>
    <w:rsid w:val="00AD61E4"/>
    <w:rsid w:val="00AE11CA"/>
    <w:rsid w:val="00AE184A"/>
    <w:rsid w:val="00AE2914"/>
    <w:rsid w:val="00AE3AB5"/>
    <w:rsid w:val="00AE40E1"/>
    <w:rsid w:val="00AE5C29"/>
    <w:rsid w:val="00AE6869"/>
    <w:rsid w:val="00AE6D15"/>
    <w:rsid w:val="00AF4C0C"/>
    <w:rsid w:val="00B00815"/>
    <w:rsid w:val="00B01241"/>
    <w:rsid w:val="00B04182"/>
    <w:rsid w:val="00B06D58"/>
    <w:rsid w:val="00B074B8"/>
    <w:rsid w:val="00B07AE3"/>
    <w:rsid w:val="00B11430"/>
    <w:rsid w:val="00B124A1"/>
    <w:rsid w:val="00B2030D"/>
    <w:rsid w:val="00B2167C"/>
    <w:rsid w:val="00B2215B"/>
    <w:rsid w:val="00B22CE1"/>
    <w:rsid w:val="00B328CE"/>
    <w:rsid w:val="00B33537"/>
    <w:rsid w:val="00B353EB"/>
    <w:rsid w:val="00B361C1"/>
    <w:rsid w:val="00B439C4"/>
    <w:rsid w:val="00B43A42"/>
    <w:rsid w:val="00B4535E"/>
    <w:rsid w:val="00B454A7"/>
    <w:rsid w:val="00B52A8C"/>
    <w:rsid w:val="00B54180"/>
    <w:rsid w:val="00B636A8"/>
    <w:rsid w:val="00B665C6"/>
    <w:rsid w:val="00B666F8"/>
    <w:rsid w:val="00B70BE3"/>
    <w:rsid w:val="00B74083"/>
    <w:rsid w:val="00B74C33"/>
    <w:rsid w:val="00B768B2"/>
    <w:rsid w:val="00B7696A"/>
    <w:rsid w:val="00B77E63"/>
    <w:rsid w:val="00B805AF"/>
    <w:rsid w:val="00B84AD2"/>
    <w:rsid w:val="00B85396"/>
    <w:rsid w:val="00B869EC"/>
    <w:rsid w:val="00B86BB2"/>
    <w:rsid w:val="00B9397A"/>
    <w:rsid w:val="00B9633D"/>
    <w:rsid w:val="00B96481"/>
    <w:rsid w:val="00B964B8"/>
    <w:rsid w:val="00BA1205"/>
    <w:rsid w:val="00BA141A"/>
    <w:rsid w:val="00BA2EBE"/>
    <w:rsid w:val="00BB0F28"/>
    <w:rsid w:val="00BB13D8"/>
    <w:rsid w:val="00BB458A"/>
    <w:rsid w:val="00BC74F7"/>
    <w:rsid w:val="00BD00D3"/>
    <w:rsid w:val="00BD06B9"/>
    <w:rsid w:val="00BD1659"/>
    <w:rsid w:val="00BD3AA9"/>
    <w:rsid w:val="00BD4A18"/>
    <w:rsid w:val="00BD583A"/>
    <w:rsid w:val="00BD6DB2"/>
    <w:rsid w:val="00BD7711"/>
    <w:rsid w:val="00BE11CF"/>
    <w:rsid w:val="00BE1D09"/>
    <w:rsid w:val="00BE21AB"/>
    <w:rsid w:val="00BE55CB"/>
    <w:rsid w:val="00BE6B47"/>
    <w:rsid w:val="00BE7FD1"/>
    <w:rsid w:val="00BF617A"/>
    <w:rsid w:val="00C030CB"/>
    <w:rsid w:val="00C0379D"/>
    <w:rsid w:val="00C03931"/>
    <w:rsid w:val="00C03EAA"/>
    <w:rsid w:val="00C05FE3"/>
    <w:rsid w:val="00C072DD"/>
    <w:rsid w:val="00C10989"/>
    <w:rsid w:val="00C11600"/>
    <w:rsid w:val="00C12470"/>
    <w:rsid w:val="00C16EE8"/>
    <w:rsid w:val="00C2136D"/>
    <w:rsid w:val="00C214EE"/>
    <w:rsid w:val="00C2314B"/>
    <w:rsid w:val="00C24971"/>
    <w:rsid w:val="00C253CF"/>
    <w:rsid w:val="00C26BE5"/>
    <w:rsid w:val="00C26E4D"/>
    <w:rsid w:val="00C27909"/>
    <w:rsid w:val="00C27B03"/>
    <w:rsid w:val="00C314E1"/>
    <w:rsid w:val="00C3252C"/>
    <w:rsid w:val="00C34397"/>
    <w:rsid w:val="00C34F5C"/>
    <w:rsid w:val="00C4095D"/>
    <w:rsid w:val="00C43CF2"/>
    <w:rsid w:val="00C4661A"/>
    <w:rsid w:val="00C5442E"/>
    <w:rsid w:val="00C5452F"/>
    <w:rsid w:val="00C57635"/>
    <w:rsid w:val="00C601D2"/>
    <w:rsid w:val="00C624E2"/>
    <w:rsid w:val="00C64B48"/>
    <w:rsid w:val="00C657AB"/>
    <w:rsid w:val="00C65BCC"/>
    <w:rsid w:val="00C66970"/>
    <w:rsid w:val="00C67F0E"/>
    <w:rsid w:val="00C70184"/>
    <w:rsid w:val="00C71296"/>
    <w:rsid w:val="00C757D4"/>
    <w:rsid w:val="00C7709B"/>
    <w:rsid w:val="00C843A1"/>
    <w:rsid w:val="00C8691C"/>
    <w:rsid w:val="00C901C7"/>
    <w:rsid w:val="00C93EF1"/>
    <w:rsid w:val="00CA1118"/>
    <w:rsid w:val="00CA168A"/>
    <w:rsid w:val="00CA2026"/>
    <w:rsid w:val="00CA357E"/>
    <w:rsid w:val="00CA44F9"/>
    <w:rsid w:val="00CA4A69"/>
    <w:rsid w:val="00CC3E0C"/>
    <w:rsid w:val="00CC3F12"/>
    <w:rsid w:val="00CC44B0"/>
    <w:rsid w:val="00CC58D3"/>
    <w:rsid w:val="00CC784D"/>
    <w:rsid w:val="00CE335A"/>
    <w:rsid w:val="00CE6307"/>
    <w:rsid w:val="00CE7D6E"/>
    <w:rsid w:val="00CF1FC4"/>
    <w:rsid w:val="00CF2410"/>
    <w:rsid w:val="00CF482E"/>
    <w:rsid w:val="00D02F28"/>
    <w:rsid w:val="00D0337B"/>
    <w:rsid w:val="00D04C79"/>
    <w:rsid w:val="00D079B2"/>
    <w:rsid w:val="00D114E9"/>
    <w:rsid w:val="00D14A32"/>
    <w:rsid w:val="00D2143A"/>
    <w:rsid w:val="00D2521D"/>
    <w:rsid w:val="00D264EB"/>
    <w:rsid w:val="00D2651F"/>
    <w:rsid w:val="00D32734"/>
    <w:rsid w:val="00D41C1C"/>
    <w:rsid w:val="00D429C6"/>
    <w:rsid w:val="00D430C2"/>
    <w:rsid w:val="00D44765"/>
    <w:rsid w:val="00D46D7A"/>
    <w:rsid w:val="00D47748"/>
    <w:rsid w:val="00D51173"/>
    <w:rsid w:val="00D54CC3"/>
    <w:rsid w:val="00D5690D"/>
    <w:rsid w:val="00D6041A"/>
    <w:rsid w:val="00D62C7C"/>
    <w:rsid w:val="00D633EB"/>
    <w:rsid w:val="00D65743"/>
    <w:rsid w:val="00D65F45"/>
    <w:rsid w:val="00D66A12"/>
    <w:rsid w:val="00D71CC0"/>
    <w:rsid w:val="00D72117"/>
    <w:rsid w:val="00D7464E"/>
    <w:rsid w:val="00D74D10"/>
    <w:rsid w:val="00D75CB0"/>
    <w:rsid w:val="00D82FF7"/>
    <w:rsid w:val="00D847FE"/>
    <w:rsid w:val="00D87BAE"/>
    <w:rsid w:val="00D9120F"/>
    <w:rsid w:val="00D91D07"/>
    <w:rsid w:val="00D964EA"/>
    <w:rsid w:val="00D966D0"/>
    <w:rsid w:val="00DA0C59"/>
    <w:rsid w:val="00DA1347"/>
    <w:rsid w:val="00DA2E53"/>
    <w:rsid w:val="00DA3610"/>
    <w:rsid w:val="00DA3991"/>
    <w:rsid w:val="00DA660B"/>
    <w:rsid w:val="00DB10DD"/>
    <w:rsid w:val="00DB7E6C"/>
    <w:rsid w:val="00DC3717"/>
    <w:rsid w:val="00DC3A56"/>
    <w:rsid w:val="00DC3CA1"/>
    <w:rsid w:val="00DC584F"/>
    <w:rsid w:val="00DD20CB"/>
    <w:rsid w:val="00DD4E8B"/>
    <w:rsid w:val="00DD5A29"/>
    <w:rsid w:val="00DD5D9D"/>
    <w:rsid w:val="00DD6B1A"/>
    <w:rsid w:val="00DE12A8"/>
    <w:rsid w:val="00DE35CB"/>
    <w:rsid w:val="00DE3B69"/>
    <w:rsid w:val="00DE5711"/>
    <w:rsid w:val="00DF165D"/>
    <w:rsid w:val="00DF208A"/>
    <w:rsid w:val="00DF21E9"/>
    <w:rsid w:val="00DF2FB2"/>
    <w:rsid w:val="00E00F14"/>
    <w:rsid w:val="00E01557"/>
    <w:rsid w:val="00E01A64"/>
    <w:rsid w:val="00E036EB"/>
    <w:rsid w:val="00E057E3"/>
    <w:rsid w:val="00E06386"/>
    <w:rsid w:val="00E072EC"/>
    <w:rsid w:val="00E16691"/>
    <w:rsid w:val="00E219F0"/>
    <w:rsid w:val="00E24EB4"/>
    <w:rsid w:val="00E2651B"/>
    <w:rsid w:val="00E314AD"/>
    <w:rsid w:val="00E320ED"/>
    <w:rsid w:val="00E32401"/>
    <w:rsid w:val="00E33AFB"/>
    <w:rsid w:val="00E34218"/>
    <w:rsid w:val="00E36487"/>
    <w:rsid w:val="00E4269E"/>
    <w:rsid w:val="00E43C38"/>
    <w:rsid w:val="00E46282"/>
    <w:rsid w:val="00E4644A"/>
    <w:rsid w:val="00E5216E"/>
    <w:rsid w:val="00E55CA8"/>
    <w:rsid w:val="00E56E10"/>
    <w:rsid w:val="00E601BD"/>
    <w:rsid w:val="00E6203E"/>
    <w:rsid w:val="00E62A75"/>
    <w:rsid w:val="00E6718A"/>
    <w:rsid w:val="00E706AD"/>
    <w:rsid w:val="00E72835"/>
    <w:rsid w:val="00E732B9"/>
    <w:rsid w:val="00E73AEB"/>
    <w:rsid w:val="00E77959"/>
    <w:rsid w:val="00E80B36"/>
    <w:rsid w:val="00E82344"/>
    <w:rsid w:val="00E84C82"/>
    <w:rsid w:val="00E84D64"/>
    <w:rsid w:val="00E8651D"/>
    <w:rsid w:val="00E87408"/>
    <w:rsid w:val="00E9056B"/>
    <w:rsid w:val="00E90AE2"/>
    <w:rsid w:val="00E914C4"/>
    <w:rsid w:val="00E934F5"/>
    <w:rsid w:val="00E94F05"/>
    <w:rsid w:val="00E95DAA"/>
    <w:rsid w:val="00E96147"/>
    <w:rsid w:val="00E966E3"/>
    <w:rsid w:val="00E96961"/>
    <w:rsid w:val="00EA1880"/>
    <w:rsid w:val="00EA3468"/>
    <w:rsid w:val="00EA5929"/>
    <w:rsid w:val="00EA6A61"/>
    <w:rsid w:val="00EA72EC"/>
    <w:rsid w:val="00EA7B0A"/>
    <w:rsid w:val="00EB096B"/>
    <w:rsid w:val="00EB11CB"/>
    <w:rsid w:val="00EB2743"/>
    <w:rsid w:val="00EB275A"/>
    <w:rsid w:val="00EB6BD3"/>
    <w:rsid w:val="00EB6FF0"/>
    <w:rsid w:val="00EB7216"/>
    <w:rsid w:val="00EB786A"/>
    <w:rsid w:val="00EC00BE"/>
    <w:rsid w:val="00EC1578"/>
    <w:rsid w:val="00EC1C72"/>
    <w:rsid w:val="00EC3CC9"/>
    <w:rsid w:val="00EC3EF4"/>
    <w:rsid w:val="00EC45EF"/>
    <w:rsid w:val="00EC496F"/>
    <w:rsid w:val="00EC5522"/>
    <w:rsid w:val="00EC680A"/>
    <w:rsid w:val="00EC7D77"/>
    <w:rsid w:val="00ED1F84"/>
    <w:rsid w:val="00ED45EC"/>
    <w:rsid w:val="00ED4C3F"/>
    <w:rsid w:val="00EE0D69"/>
    <w:rsid w:val="00EE18EF"/>
    <w:rsid w:val="00EE2BED"/>
    <w:rsid w:val="00EE374B"/>
    <w:rsid w:val="00EE3CD4"/>
    <w:rsid w:val="00F115D9"/>
    <w:rsid w:val="00F11BB5"/>
    <w:rsid w:val="00F1417B"/>
    <w:rsid w:val="00F1472F"/>
    <w:rsid w:val="00F169C4"/>
    <w:rsid w:val="00F20834"/>
    <w:rsid w:val="00F229AF"/>
    <w:rsid w:val="00F32B5C"/>
    <w:rsid w:val="00F34B99"/>
    <w:rsid w:val="00F40E8D"/>
    <w:rsid w:val="00F42695"/>
    <w:rsid w:val="00F47A94"/>
    <w:rsid w:val="00F51FB8"/>
    <w:rsid w:val="00F52DAB"/>
    <w:rsid w:val="00F535D5"/>
    <w:rsid w:val="00F543F0"/>
    <w:rsid w:val="00F54C3A"/>
    <w:rsid w:val="00F60FF0"/>
    <w:rsid w:val="00F6227D"/>
    <w:rsid w:val="00F66F9B"/>
    <w:rsid w:val="00F67FE8"/>
    <w:rsid w:val="00F70630"/>
    <w:rsid w:val="00F73CEB"/>
    <w:rsid w:val="00F73FF2"/>
    <w:rsid w:val="00F75B4C"/>
    <w:rsid w:val="00F75E69"/>
    <w:rsid w:val="00F76DAB"/>
    <w:rsid w:val="00F77BDF"/>
    <w:rsid w:val="00F81D29"/>
    <w:rsid w:val="00F83FD5"/>
    <w:rsid w:val="00F851F2"/>
    <w:rsid w:val="00F91C4D"/>
    <w:rsid w:val="00F92FD9"/>
    <w:rsid w:val="00F97363"/>
    <w:rsid w:val="00F973EC"/>
    <w:rsid w:val="00F97C30"/>
    <w:rsid w:val="00FA1646"/>
    <w:rsid w:val="00FA19BB"/>
    <w:rsid w:val="00FA377E"/>
    <w:rsid w:val="00FA463A"/>
    <w:rsid w:val="00FA6684"/>
    <w:rsid w:val="00FA731E"/>
    <w:rsid w:val="00FB1431"/>
    <w:rsid w:val="00FB2B38"/>
    <w:rsid w:val="00FB442E"/>
    <w:rsid w:val="00FB60D3"/>
    <w:rsid w:val="00FC1651"/>
    <w:rsid w:val="00FC489B"/>
    <w:rsid w:val="00FC6358"/>
    <w:rsid w:val="00FC6520"/>
    <w:rsid w:val="00FD03E6"/>
    <w:rsid w:val="00FD320D"/>
    <w:rsid w:val="00FD36A0"/>
    <w:rsid w:val="00FE2094"/>
    <w:rsid w:val="00FE23DE"/>
    <w:rsid w:val="00FE5658"/>
    <w:rsid w:val="00FE6D3E"/>
    <w:rsid w:val="00FF6A84"/>
    <w:rsid w:val="00FF6C05"/>
    <w:rsid w:val="2F65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61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uiPriority="99" w:qFormat="1"/>
    <w:lsdException w:name="footer" w:uiPriority="99"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endnote reference" w:semiHidden="1"/>
    <w:lsdException w:name="endnote text"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uiPriority="99"/>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3">
    <w:name w:val="Normal"/>
    <w:qFormat/>
    <w:pPr>
      <w:widowControl w:val="0"/>
      <w:jc w:val="both"/>
    </w:pPr>
    <w:rPr>
      <w:kern w:val="2"/>
      <w:sz w:val="21"/>
      <w:szCs w:val="24"/>
    </w:rPr>
  </w:style>
  <w:style w:type="paragraph" w:styleId="1">
    <w:name w:val="heading 1"/>
    <w:basedOn w:val="aff3"/>
    <w:next w:val="aff3"/>
    <w:link w:val="11"/>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ff3"/>
    <w:next w:val="aff3"/>
    <w:link w:val="21"/>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ff3"/>
    <w:next w:val="aff3"/>
    <w:link w:val="30"/>
    <w:semiHidden/>
    <w:unhideWhenUsed/>
    <w:qFormat/>
    <w:pPr>
      <w:keepNext/>
      <w:keepLines/>
      <w:spacing w:before="260" w:after="260" w:line="416" w:lineRule="auto"/>
      <w:outlineLvl w:val="2"/>
    </w:pPr>
    <w:rPr>
      <w:b/>
      <w:bCs/>
      <w:sz w:val="32"/>
      <w:szCs w:val="32"/>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TOC7">
    <w:name w:val="toc 7"/>
    <w:basedOn w:val="aff3"/>
    <w:next w:val="aff3"/>
    <w:semiHidden/>
    <w:qFormat/>
    <w:pPr>
      <w:tabs>
        <w:tab w:val="right" w:leader="dot" w:pos="9241"/>
      </w:tabs>
      <w:ind w:firstLineChars="500" w:firstLine="500"/>
      <w:jc w:val="left"/>
    </w:pPr>
    <w:rPr>
      <w:rFonts w:ascii="宋体"/>
      <w:szCs w:val="21"/>
    </w:rPr>
  </w:style>
  <w:style w:type="paragraph" w:styleId="8">
    <w:name w:val="index 8"/>
    <w:basedOn w:val="aff3"/>
    <w:next w:val="aff3"/>
    <w:pPr>
      <w:ind w:left="1680" w:hanging="210"/>
      <w:jc w:val="left"/>
    </w:pPr>
    <w:rPr>
      <w:rFonts w:ascii="Calibri" w:hAnsi="Calibri"/>
      <w:sz w:val="20"/>
      <w:szCs w:val="20"/>
    </w:rPr>
  </w:style>
  <w:style w:type="paragraph" w:styleId="aff7">
    <w:name w:val="caption"/>
    <w:basedOn w:val="aff3"/>
    <w:next w:val="aff3"/>
    <w:qFormat/>
    <w:pPr>
      <w:spacing w:before="152" w:after="160"/>
    </w:pPr>
    <w:rPr>
      <w:rFonts w:ascii="Arial" w:eastAsia="黑体" w:hAnsi="Arial" w:cs="Arial"/>
      <w:sz w:val="20"/>
      <w:szCs w:val="20"/>
    </w:rPr>
  </w:style>
  <w:style w:type="paragraph" w:styleId="5">
    <w:name w:val="index 5"/>
    <w:basedOn w:val="aff3"/>
    <w:next w:val="aff3"/>
    <w:pPr>
      <w:ind w:left="1050" w:hanging="210"/>
      <w:jc w:val="left"/>
    </w:pPr>
    <w:rPr>
      <w:rFonts w:ascii="Calibri" w:hAnsi="Calibri"/>
      <w:sz w:val="20"/>
      <w:szCs w:val="20"/>
    </w:rPr>
  </w:style>
  <w:style w:type="paragraph" w:styleId="aff8">
    <w:name w:val="Document Map"/>
    <w:basedOn w:val="aff3"/>
    <w:link w:val="10"/>
    <w:uiPriority w:val="99"/>
    <w:semiHidden/>
    <w:pPr>
      <w:shd w:val="clear" w:color="auto" w:fill="000080"/>
    </w:pPr>
  </w:style>
  <w:style w:type="paragraph" w:styleId="aff9">
    <w:name w:val="annotation text"/>
    <w:basedOn w:val="aff3"/>
    <w:link w:val="affa"/>
    <w:semiHidden/>
    <w:unhideWhenUsed/>
    <w:pPr>
      <w:jc w:val="left"/>
    </w:pPr>
  </w:style>
  <w:style w:type="paragraph" w:styleId="6">
    <w:name w:val="index 6"/>
    <w:basedOn w:val="aff3"/>
    <w:next w:val="aff3"/>
    <w:pPr>
      <w:ind w:left="1260" w:hanging="210"/>
      <w:jc w:val="left"/>
    </w:pPr>
    <w:rPr>
      <w:rFonts w:ascii="Calibri" w:hAnsi="Calibri"/>
      <w:sz w:val="20"/>
      <w:szCs w:val="20"/>
    </w:rPr>
  </w:style>
  <w:style w:type="paragraph" w:styleId="affb">
    <w:name w:val="Body Text"/>
    <w:basedOn w:val="aff3"/>
    <w:link w:val="affc"/>
    <w:uiPriority w:val="1"/>
    <w:qFormat/>
    <w:pPr>
      <w:autoSpaceDE w:val="0"/>
      <w:autoSpaceDN w:val="0"/>
      <w:adjustRightInd w:val="0"/>
      <w:spacing w:before="61"/>
      <w:ind w:left="120"/>
      <w:jc w:val="left"/>
    </w:pPr>
    <w:rPr>
      <w:rFonts w:ascii="仿宋_GB2312" w:eastAsia="仿宋_GB2312" w:cs="仿宋_GB2312"/>
      <w:kern w:val="0"/>
      <w:sz w:val="28"/>
      <w:szCs w:val="28"/>
    </w:rPr>
  </w:style>
  <w:style w:type="paragraph" w:styleId="4">
    <w:name w:val="index 4"/>
    <w:basedOn w:val="aff3"/>
    <w:next w:val="aff3"/>
    <w:pPr>
      <w:ind w:left="840" w:hanging="210"/>
      <w:jc w:val="left"/>
    </w:pPr>
    <w:rPr>
      <w:rFonts w:ascii="Calibri" w:hAnsi="Calibri"/>
      <w:sz w:val="20"/>
      <w:szCs w:val="20"/>
    </w:rPr>
  </w:style>
  <w:style w:type="paragraph" w:styleId="TOC5">
    <w:name w:val="toc 5"/>
    <w:basedOn w:val="aff3"/>
    <w:next w:val="aff3"/>
    <w:semiHidden/>
    <w:qFormat/>
    <w:pPr>
      <w:tabs>
        <w:tab w:val="right" w:leader="dot" w:pos="9241"/>
      </w:tabs>
      <w:ind w:firstLineChars="300" w:firstLine="300"/>
      <w:jc w:val="left"/>
    </w:pPr>
    <w:rPr>
      <w:rFonts w:ascii="宋体"/>
      <w:szCs w:val="21"/>
    </w:rPr>
  </w:style>
  <w:style w:type="paragraph" w:styleId="TOC3">
    <w:name w:val="toc 3"/>
    <w:basedOn w:val="aff3"/>
    <w:next w:val="aff3"/>
    <w:uiPriority w:val="39"/>
    <w:qFormat/>
    <w:pPr>
      <w:tabs>
        <w:tab w:val="right" w:leader="dot" w:pos="9241"/>
      </w:tabs>
      <w:ind w:firstLineChars="100" w:firstLine="100"/>
      <w:jc w:val="left"/>
    </w:pPr>
    <w:rPr>
      <w:rFonts w:ascii="宋体"/>
      <w:szCs w:val="21"/>
    </w:rPr>
  </w:style>
  <w:style w:type="paragraph" w:styleId="TOC8">
    <w:name w:val="toc 8"/>
    <w:basedOn w:val="aff3"/>
    <w:next w:val="aff3"/>
    <w:semiHidden/>
    <w:qFormat/>
    <w:pPr>
      <w:tabs>
        <w:tab w:val="right" w:leader="dot" w:pos="9241"/>
      </w:tabs>
      <w:ind w:firstLineChars="600" w:firstLine="607"/>
      <w:jc w:val="left"/>
    </w:pPr>
    <w:rPr>
      <w:rFonts w:ascii="宋体"/>
      <w:szCs w:val="21"/>
    </w:rPr>
  </w:style>
  <w:style w:type="paragraph" w:styleId="31">
    <w:name w:val="index 3"/>
    <w:basedOn w:val="aff3"/>
    <w:next w:val="aff3"/>
    <w:pPr>
      <w:ind w:left="630" w:hanging="210"/>
      <w:jc w:val="left"/>
    </w:pPr>
    <w:rPr>
      <w:rFonts w:ascii="Calibri" w:hAnsi="Calibri"/>
      <w:sz w:val="20"/>
      <w:szCs w:val="20"/>
    </w:rPr>
  </w:style>
  <w:style w:type="paragraph" w:styleId="affd">
    <w:name w:val="Date"/>
    <w:basedOn w:val="aff3"/>
    <w:next w:val="aff3"/>
    <w:link w:val="12"/>
    <w:uiPriority w:val="99"/>
    <w:unhideWhenUsed/>
    <w:pPr>
      <w:ind w:leftChars="2500" w:left="100"/>
    </w:pPr>
    <w:rPr>
      <w:rFonts w:ascii="Calibri" w:hAnsi="Calibri"/>
      <w:szCs w:val="22"/>
    </w:rPr>
  </w:style>
  <w:style w:type="paragraph" w:styleId="affe">
    <w:name w:val="endnote text"/>
    <w:basedOn w:val="aff3"/>
    <w:semiHidden/>
    <w:pPr>
      <w:snapToGrid w:val="0"/>
      <w:jc w:val="left"/>
    </w:pPr>
  </w:style>
  <w:style w:type="paragraph" w:styleId="afff">
    <w:name w:val="Balloon Text"/>
    <w:basedOn w:val="aff3"/>
    <w:link w:val="afff0"/>
    <w:uiPriority w:val="99"/>
    <w:rPr>
      <w:sz w:val="18"/>
      <w:szCs w:val="18"/>
    </w:rPr>
  </w:style>
  <w:style w:type="paragraph" w:styleId="afff1">
    <w:name w:val="footer"/>
    <w:basedOn w:val="aff3"/>
    <w:link w:val="13"/>
    <w:uiPriority w:val="99"/>
    <w:qFormat/>
    <w:pPr>
      <w:snapToGrid w:val="0"/>
      <w:ind w:rightChars="100" w:right="210"/>
      <w:jc w:val="right"/>
    </w:pPr>
    <w:rPr>
      <w:sz w:val="18"/>
      <w:szCs w:val="18"/>
    </w:rPr>
  </w:style>
  <w:style w:type="paragraph" w:styleId="afff2">
    <w:name w:val="header"/>
    <w:basedOn w:val="aff3"/>
    <w:link w:val="14"/>
    <w:uiPriority w:val="99"/>
    <w:qFormat/>
    <w:pPr>
      <w:snapToGrid w:val="0"/>
      <w:jc w:val="left"/>
    </w:pPr>
    <w:rPr>
      <w:sz w:val="18"/>
      <w:szCs w:val="18"/>
    </w:rPr>
  </w:style>
  <w:style w:type="paragraph" w:styleId="TOC1">
    <w:name w:val="toc 1"/>
    <w:basedOn w:val="aff3"/>
    <w:next w:val="aff3"/>
    <w:uiPriority w:val="39"/>
    <w:pPr>
      <w:tabs>
        <w:tab w:val="right" w:leader="dot" w:pos="9242"/>
      </w:tabs>
      <w:spacing w:beforeLines="25" w:before="25" w:afterLines="25" w:after="25"/>
      <w:jc w:val="left"/>
    </w:pPr>
    <w:rPr>
      <w:rFonts w:ascii="宋体"/>
      <w:szCs w:val="21"/>
    </w:rPr>
  </w:style>
  <w:style w:type="paragraph" w:styleId="TOC4">
    <w:name w:val="toc 4"/>
    <w:basedOn w:val="aff3"/>
    <w:next w:val="aff3"/>
    <w:semiHidden/>
    <w:qFormat/>
    <w:pPr>
      <w:tabs>
        <w:tab w:val="right" w:leader="dot" w:pos="9241"/>
      </w:tabs>
      <w:ind w:firstLineChars="200" w:firstLine="200"/>
      <w:jc w:val="left"/>
    </w:pPr>
    <w:rPr>
      <w:rFonts w:ascii="宋体"/>
      <w:szCs w:val="21"/>
    </w:rPr>
  </w:style>
  <w:style w:type="paragraph" w:styleId="afff3">
    <w:name w:val="index heading"/>
    <w:basedOn w:val="aff3"/>
    <w:next w:val="15"/>
    <w:pPr>
      <w:spacing w:before="120" w:after="120"/>
      <w:jc w:val="center"/>
    </w:pPr>
    <w:rPr>
      <w:rFonts w:ascii="Calibri" w:hAnsi="Calibri"/>
      <w:b/>
      <w:bCs/>
      <w:iCs/>
      <w:szCs w:val="20"/>
    </w:rPr>
  </w:style>
  <w:style w:type="paragraph" w:styleId="15">
    <w:name w:val="index 1"/>
    <w:basedOn w:val="aff3"/>
    <w:next w:val="afff4"/>
    <w:pPr>
      <w:tabs>
        <w:tab w:val="right" w:leader="dot" w:pos="9299"/>
      </w:tabs>
      <w:jc w:val="left"/>
    </w:pPr>
    <w:rPr>
      <w:rFonts w:ascii="宋体"/>
      <w:szCs w:val="21"/>
    </w:rPr>
  </w:style>
  <w:style w:type="paragraph" w:customStyle="1" w:styleId="afff4">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9">
    <w:name w:val="footnote text"/>
    <w:basedOn w:val="aff3"/>
    <w:qFormat/>
    <w:pPr>
      <w:numPr>
        <w:numId w:val="1"/>
      </w:numPr>
      <w:snapToGrid w:val="0"/>
      <w:jc w:val="left"/>
    </w:pPr>
    <w:rPr>
      <w:rFonts w:ascii="宋体"/>
      <w:sz w:val="18"/>
      <w:szCs w:val="18"/>
    </w:rPr>
  </w:style>
  <w:style w:type="paragraph" w:styleId="TOC6">
    <w:name w:val="toc 6"/>
    <w:basedOn w:val="aff3"/>
    <w:next w:val="aff3"/>
    <w:semiHidden/>
    <w:qFormat/>
    <w:pPr>
      <w:tabs>
        <w:tab w:val="right" w:leader="dot" w:pos="9241"/>
      </w:tabs>
      <w:ind w:firstLineChars="400" w:firstLine="400"/>
      <w:jc w:val="left"/>
    </w:pPr>
    <w:rPr>
      <w:rFonts w:ascii="宋体"/>
      <w:szCs w:val="21"/>
    </w:rPr>
  </w:style>
  <w:style w:type="paragraph" w:styleId="7">
    <w:name w:val="index 7"/>
    <w:basedOn w:val="aff3"/>
    <w:next w:val="aff3"/>
    <w:pPr>
      <w:ind w:left="1470" w:hanging="210"/>
      <w:jc w:val="left"/>
    </w:pPr>
    <w:rPr>
      <w:rFonts w:ascii="Calibri" w:hAnsi="Calibri"/>
      <w:sz w:val="20"/>
      <w:szCs w:val="20"/>
    </w:rPr>
  </w:style>
  <w:style w:type="paragraph" w:styleId="9">
    <w:name w:val="index 9"/>
    <w:basedOn w:val="aff3"/>
    <w:next w:val="aff3"/>
    <w:pPr>
      <w:ind w:left="1890" w:hanging="210"/>
      <w:jc w:val="left"/>
    </w:pPr>
    <w:rPr>
      <w:rFonts w:ascii="Calibri" w:hAnsi="Calibri"/>
      <w:sz w:val="20"/>
      <w:szCs w:val="20"/>
    </w:rPr>
  </w:style>
  <w:style w:type="paragraph" w:styleId="TOC2">
    <w:name w:val="toc 2"/>
    <w:basedOn w:val="aff3"/>
    <w:next w:val="aff3"/>
    <w:uiPriority w:val="39"/>
    <w:pPr>
      <w:tabs>
        <w:tab w:val="right" w:leader="dot" w:pos="9242"/>
      </w:tabs>
    </w:pPr>
    <w:rPr>
      <w:rFonts w:ascii="宋体"/>
      <w:szCs w:val="21"/>
    </w:rPr>
  </w:style>
  <w:style w:type="paragraph" w:styleId="TOC9">
    <w:name w:val="toc 9"/>
    <w:basedOn w:val="aff3"/>
    <w:next w:val="aff3"/>
    <w:semiHidden/>
    <w:qFormat/>
    <w:pPr>
      <w:ind w:left="1470"/>
      <w:jc w:val="left"/>
    </w:pPr>
    <w:rPr>
      <w:sz w:val="20"/>
      <w:szCs w:val="20"/>
    </w:rPr>
  </w:style>
  <w:style w:type="paragraph" w:styleId="HTML">
    <w:name w:val="HTML Preformatted"/>
    <w:basedOn w:val="aff3"/>
    <w:link w:val="HTML1"/>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5">
    <w:name w:val="Normal (Web)"/>
    <w:basedOn w:val="aff3"/>
    <w:uiPriority w:val="99"/>
    <w:unhideWhenUsed/>
    <w:rPr>
      <w:sz w:val="24"/>
    </w:rPr>
  </w:style>
  <w:style w:type="paragraph" w:styleId="20">
    <w:name w:val="index 2"/>
    <w:basedOn w:val="aff3"/>
    <w:next w:val="aff3"/>
    <w:pPr>
      <w:ind w:left="420" w:hanging="210"/>
      <w:jc w:val="left"/>
    </w:pPr>
    <w:rPr>
      <w:rFonts w:ascii="Calibri" w:hAnsi="Calibri"/>
      <w:sz w:val="20"/>
      <w:szCs w:val="20"/>
    </w:rPr>
  </w:style>
  <w:style w:type="paragraph" w:styleId="afff6">
    <w:name w:val="annotation subject"/>
    <w:basedOn w:val="aff9"/>
    <w:next w:val="aff9"/>
    <w:link w:val="afff7"/>
    <w:semiHidden/>
    <w:unhideWhenUsed/>
    <w:rPr>
      <w:b/>
      <w:bCs/>
    </w:rPr>
  </w:style>
  <w:style w:type="table" w:styleId="afff8">
    <w:name w:val="Table Grid"/>
    <w:basedOn w:val="aff5"/>
    <w:uiPriority w:val="59"/>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9">
    <w:name w:val="endnote reference"/>
    <w:semiHidden/>
    <w:rPr>
      <w:vertAlign w:val="superscript"/>
    </w:rPr>
  </w:style>
  <w:style w:type="character" w:styleId="afffa">
    <w:name w:val="page number"/>
    <w:rPr>
      <w:rFonts w:ascii="Times New Roman" w:eastAsia="宋体" w:hAnsi="Times New Roman"/>
      <w:sz w:val="18"/>
    </w:rPr>
  </w:style>
  <w:style w:type="character" w:styleId="afffb">
    <w:name w:val="FollowedHyperlink"/>
    <w:rPr>
      <w:color w:val="800080"/>
      <w:u w:val="single"/>
    </w:rPr>
  </w:style>
  <w:style w:type="character" w:styleId="afffc">
    <w:name w:val="Hyperlink"/>
    <w:uiPriority w:val="99"/>
    <w:qFormat/>
    <w:rPr>
      <w:color w:val="0000FF"/>
      <w:spacing w:val="0"/>
      <w:w w:val="100"/>
      <w:szCs w:val="21"/>
      <w:u w:val="single"/>
    </w:rPr>
  </w:style>
  <w:style w:type="character" w:styleId="afffd">
    <w:name w:val="annotation reference"/>
    <w:basedOn w:val="aff4"/>
    <w:semiHidden/>
    <w:unhideWhenUsed/>
    <w:rPr>
      <w:sz w:val="21"/>
      <w:szCs w:val="21"/>
    </w:rPr>
  </w:style>
  <w:style w:type="character" w:styleId="afffe">
    <w:name w:val="footnote reference"/>
    <w:semiHidden/>
    <w:qFormat/>
    <w:rPr>
      <w:vertAlign w:val="superscript"/>
    </w:rPr>
  </w:style>
  <w:style w:type="character" w:customStyle="1" w:styleId="Char">
    <w:name w:val="段 Char"/>
    <w:link w:val="afff4"/>
    <w:qFormat/>
    <w:rPr>
      <w:rFonts w:ascii="宋体"/>
      <w:sz w:val="21"/>
      <w:lang w:val="en-US" w:eastAsia="zh-CN" w:bidi="ar-SA"/>
    </w:rPr>
  </w:style>
  <w:style w:type="paragraph" w:customStyle="1" w:styleId="affff">
    <w:name w:val="一级条标题"/>
    <w:next w:val="afff4"/>
    <w:qFormat/>
    <w:pPr>
      <w:spacing w:beforeLines="50" w:before="156" w:afterLines="50" w:after="156"/>
      <w:outlineLvl w:val="2"/>
    </w:pPr>
    <w:rPr>
      <w:rFonts w:ascii="黑体" w:eastAsia="黑体"/>
      <w:sz w:val="21"/>
      <w:szCs w:val="21"/>
    </w:rPr>
  </w:style>
  <w:style w:type="paragraph" w:customStyle="1" w:styleId="affff0">
    <w:name w:val="标准书脚_奇数页"/>
    <w:qFormat/>
    <w:pPr>
      <w:spacing w:before="120"/>
      <w:ind w:right="198"/>
      <w:jc w:val="right"/>
    </w:pPr>
    <w:rPr>
      <w:rFonts w:ascii="宋体"/>
      <w:sz w:val="18"/>
      <w:szCs w:val="18"/>
    </w:rPr>
  </w:style>
  <w:style w:type="paragraph" w:customStyle="1" w:styleId="affff1">
    <w:name w:val="标准书眉_奇数页"/>
    <w:next w:val="aff3"/>
    <w:uiPriority w:val="99"/>
    <w:qFormat/>
    <w:pPr>
      <w:tabs>
        <w:tab w:val="center" w:pos="4154"/>
        <w:tab w:val="right" w:pos="8306"/>
      </w:tabs>
      <w:spacing w:after="220"/>
      <w:jc w:val="right"/>
    </w:pPr>
    <w:rPr>
      <w:rFonts w:ascii="黑体" w:eastAsia="黑体"/>
      <w:sz w:val="21"/>
      <w:szCs w:val="21"/>
    </w:rPr>
  </w:style>
  <w:style w:type="paragraph" w:customStyle="1" w:styleId="affff2">
    <w:name w:val="章标题"/>
    <w:next w:val="afff4"/>
    <w:qFormat/>
    <w:pPr>
      <w:spacing w:beforeLines="100" w:before="312" w:afterLines="100" w:after="312"/>
      <w:jc w:val="both"/>
      <w:outlineLvl w:val="1"/>
    </w:pPr>
    <w:rPr>
      <w:rFonts w:ascii="黑体" w:eastAsia="黑体"/>
      <w:sz w:val="21"/>
    </w:rPr>
  </w:style>
  <w:style w:type="paragraph" w:customStyle="1" w:styleId="affff3">
    <w:name w:val="二级条标题"/>
    <w:basedOn w:val="affff"/>
    <w:next w:val="afff4"/>
    <w:uiPriority w:val="99"/>
    <w:qFormat/>
    <w:pPr>
      <w:spacing w:beforeLines="0" w:before="0" w:afterLines="0" w:after="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qFormat/>
    <w:pPr>
      <w:widowControl w:val="0"/>
      <w:numPr>
        <w:numId w:val="2"/>
      </w:numPr>
      <w:jc w:val="both"/>
    </w:pPr>
    <w:rPr>
      <w:rFonts w:ascii="宋体"/>
      <w:sz w:val="21"/>
    </w:rPr>
  </w:style>
  <w:style w:type="paragraph" w:customStyle="1" w:styleId="a7">
    <w:name w:val="列项●（二级）"/>
    <w:qFormat/>
    <w:pPr>
      <w:numPr>
        <w:ilvl w:val="1"/>
        <w:numId w:val="2"/>
      </w:numPr>
      <w:tabs>
        <w:tab w:val="left" w:pos="840"/>
      </w:tabs>
      <w:jc w:val="both"/>
    </w:pPr>
    <w:rPr>
      <w:rFonts w:ascii="宋体"/>
      <w:sz w:val="21"/>
    </w:rPr>
  </w:style>
  <w:style w:type="paragraph" w:customStyle="1" w:styleId="affff4">
    <w:name w:val="目次、标准名称标题"/>
    <w:basedOn w:val="aff3"/>
    <w:next w:val="afff4"/>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5">
    <w:name w:val="三级条标题"/>
    <w:basedOn w:val="affff3"/>
    <w:next w:val="afff4"/>
    <w:qFormat/>
    <w:pPr>
      <w:outlineLvl w:val="4"/>
    </w:pPr>
  </w:style>
  <w:style w:type="paragraph" w:customStyle="1" w:styleId="a1">
    <w:name w:val="示例"/>
    <w:next w:val="affff6"/>
    <w:qFormat/>
    <w:pPr>
      <w:widowControl w:val="0"/>
      <w:numPr>
        <w:numId w:val="3"/>
      </w:numPr>
      <w:jc w:val="both"/>
    </w:pPr>
    <w:rPr>
      <w:rFonts w:ascii="宋体"/>
      <w:sz w:val="18"/>
      <w:szCs w:val="18"/>
    </w:rPr>
  </w:style>
  <w:style w:type="paragraph" w:customStyle="1" w:styleId="affff6">
    <w:name w:val="示例内容"/>
    <w:pPr>
      <w:ind w:firstLineChars="200" w:firstLine="200"/>
    </w:pPr>
    <w:rPr>
      <w:rFonts w:ascii="宋体"/>
      <w:sz w:val="18"/>
      <w:szCs w:val="18"/>
    </w:rPr>
  </w:style>
  <w:style w:type="paragraph" w:customStyle="1" w:styleId="af">
    <w:name w:val="数字编号列项（二级）"/>
    <w:qFormat/>
    <w:pPr>
      <w:numPr>
        <w:ilvl w:val="1"/>
        <w:numId w:val="4"/>
      </w:numPr>
      <w:jc w:val="both"/>
    </w:pPr>
    <w:rPr>
      <w:rFonts w:ascii="宋体"/>
      <w:sz w:val="21"/>
    </w:rPr>
  </w:style>
  <w:style w:type="paragraph" w:customStyle="1" w:styleId="affff7">
    <w:name w:val="四级条标题"/>
    <w:basedOn w:val="affff5"/>
    <w:next w:val="afff4"/>
    <w:qFormat/>
    <w:pPr>
      <w:outlineLvl w:val="5"/>
    </w:pPr>
  </w:style>
  <w:style w:type="paragraph" w:customStyle="1" w:styleId="affff8">
    <w:name w:val="五级条标题"/>
    <w:basedOn w:val="affff7"/>
    <w:next w:val="afff4"/>
    <w:qFormat/>
    <w:pPr>
      <w:outlineLvl w:val="6"/>
    </w:pPr>
  </w:style>
  <w:style w:type="paragraph" w:customStyle="1" w:styleId="aff2">
    <w:name w:val="注："/>
    <w:next w:val="afff4"/>
    <w:qFormat/>
    <w:pPr>
      <w:widowControl w:val="0"/>
      <w:numPr>
        <w:numId w:val="5"/>
      </w:numPr>
      <w:autoSpaceDE w:val="0"/>
      <w:autoSpaceDN w:val="0"/>
      <w:jc w:val="both"/>
    </w:pPr>
    <w:rPr>
      <w:rFonts w:ascii="宋体"/>
      <w:sz w:val="18"/>
      <w:szCs w:val="18"/>
    </w:rPr>
  </w:style>
  <w:style w:type="paragraph" w:customStyle="1" w:styleId="a">
    <w:name w:val="注×："/>
    <w:qFormat/>
    <w:pPr>
      <w:widowControl w:val="0"/>
      <w:numPr>
        <w:numId w:val="6"/>
      </w:numPr>
      <w:autoSpaceDE w:val="0"/>
      <w:autoSpaceDN w:val="0"/>
      <w:jc w:val="both"/>
    </w:pPr>
    <w:rPr>
      <w:rFonts w:ascii="宋体"/>
      <w:sz w:val="18"/>
      <w:szCs w:val="18"/>
    </w:rPr>
  </w:style>
  <w:style w:type="paragraph" w:customStyle="1" w:styleId="ae">
    <w:name w:val="字母编号列项（一级）"/>
    <w:qFormat/>
    <w:pPr>
      <w:numPr>
        <w:numId w:val="4"/>
      </w:numPr>
      <w:tabs>
        <w:tab w:val="clear" w:pos="704"/>
        <w:tab w:val="left" w:pos="840"/>
      </w:tabs>
      <w:ind w:left="839"/>
      <w:jc w:val="both"/>
    </w:pPr>
    <w:rPr>
      <w:rFonts w:ascii="宋体"/>
      <w:sz w:val="21"/>
    </w:rPr>
  </w:style>
  <w:style w:type="paragraph" w:customStyle="1" w:styleId="a8">
    <w:name w:val="列项◆（三级）"/>
    <w:basedOn w:val="aff3"/>
    <w:qFormat/>
    <w:pPr>
      <w:numPr>
        <w:ilvl w:val="2"/>
        <w:numId w:val="2"/>
      </w:numPr>
    </w:pPr>
    <w:rPr>
      <w:rFonts w:ascii="宋体"/>
      <w:szCs w:val="21"/>
    </w:rPr>
  </w:style>
  <w:style w:type="paragraph" w:customStyle="1" w:styleId="af0">
    <w:name w:val="编号列项（三级）"/>
    <w:qFormat/>
    <w:pPr>
      <w:numPr>
        <w:ilvl w:val="2"/>
        <w:numId w:val="4"/>
      </w:numPr>
    </w:pPr>
    <w:rPr>
      <w:rFonts w:ascii="宋体"/>
      <w:sz w:val="21"/>
    </w:rPr>
  </w:style>
  <w:style w:type="paragraph" w:customStyle="1" w:styleId="aa">
    <w:name w:val="示例×："/>
    <w:basedOn w:val="affff2"/>
    <w:qFormat/>
    <w:pPr>
      <w:numPr>
        <w:numId w:val="7"/>
      </w:numPr>
      <w:spacing w:beforeLines="0" w:before="0" w:afterLines="0" w:after="0"/>
      <w:outlineLvl w:val="9"/>
    </w:pPr>
    <w:rPr>
      <w:rFonts w:ascii="宋体" w:eastAsia="宋体"/>
      <w:sz w:val="18"/>
      <w:szCs w:val="18"/>
    </w:rPr>
  </w:style>
  <w:style w:type="paragraph" w:customStyle="1" w:styleId="affff9">
    <w:name w:val="二级无"/>
    <w:basedOn w:val="affff3"/>
    <w:qFormat/>
    <w:rPr>
      <w:rFonts w:ascii="宋体" w:eastAsia="宋体"/>
    </w:rPr>
  </w:style>
  <w:style w:type="paragraph" w:customStyle="1" w:styleId="affffa">
    <w:name w:val="注：（正文）"/>
    <w:basedOn w:val="aff2"/>
    <w:next w:val="afff4"/>
    <w:qFormat/>
  </w:style>
  <w:style w:type="paragraph" w:customStyle="1" w:styleId="a3">
    <w:name w:val="注×：（正文）"/>
    <w:qFormat/>
    <w:pPr>
      <w:numPr>
        <w:numId w:val="8"/>
      </w:numPr>
      <w:jc w:val="both"/>
    </w:pPr>
    <w:rPr>
      <w:rFonts w:ascii="宋体"/>
      <w:sz w:val="18"/>
      <w:szCs w:val="18"/>
    </w:rPr>
  </w:style>
  <w:style w:type="paragraph" w:customStyle="1" w:styleId="affffb">
    <w:name w:val="标准标志"/>
    <w:next w:val="aff3"/>
    <w:uiPriority w:val="99"/>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c">
    <w:name w:val="标准称谓"/>
    <w:next w:val="aff3"/>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d">
    <w:name w:val="标准书脚_偶数页"/>
    <w:qFormat/>
    <w:pPr>
      <w:spacing w:before="120"/>
      <w:ind w:left="221"/>
    </w:pPr>
    <w:rPr>
      <w:rFonts w:ascii="宋体"/>
      <w:sz w:val="18"/>
      <w:szCs w:val="18"/>
    </w:rPr>
  </w:style>
  <w:style w:type="paragraph" w:customStyle="1" w:styleId="affffe">
    <w:name w:val="标准书眉_偶数页"/>
    <w:basedOn w:val="affff1"/>
    <w:next w:val="aff3"/>
    <w:qFormat/>
    <w:pPr>
      <w:jc w:val="left"/>
    </w:pPr>
  </w:style>
  <w:style w:type="paragraph" w:customStyle="1" w:styleId="afffff">
    <w:name w:val="标准书眉一"/>
    <w:qFormat/>
    <w:pPr>
      <w:jc w:val="both"/>
    </w:pPr>
  </w:style>
  <w:style w:type="paragraph" w:customStyle="1" w:styleId="afffff0">
    <w:name w:val="参考文献"/>
    <w:basedOn w:val="aff3"/>
    <w:next w:val="afff4"/>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1">
    <w:name w:val="参考文献、索引标题"/>
    <w:basedOn w:val="aff3"/>
    <w:next w:val="afff4"/>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2">
    <w:name w:val="发布"/>
    <w:qFormat/>
    <w:rPr>
      <w:rFonts w:ascii="黑体" w:eastAsia="黑体"/>
      <w:spacing w:val="85"/>
      <w:w w:val="100"/>
      <w:position w:val="3"/>
      <w:sz w:val="28"/>
      <w:szCs w:val="28"/>
    </w:rPr>
  </w:style>
  <w:style w:type="paragraph" w:customStyle="1" w:styleId="afffff3">
    <w:name w:val="发布部门"/>
    <w:next w:val="afff4"/>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4">
    <w:name w:val="发布日期"/>
    <w:uiPriority w:val="99"/>
    <w:qFormat/>
    <w:pPr>
      <w:framePr w:w="3997" w:h="471" w:hRule="exact" w:vSpace="181" w:wrap="around" w:hAnchor="page" w:x="7089" w:y="14097" w:anchorLock="1"/>
    </w:pPr>
    <w:rPr>
      <w:rFonts w:eastAsia="黑体"/>
      <w:sz w:val="28"/>
    </w:rPr>
  </w:style>
  <w:style w:type="paragraph" w:customStyle="1" w:styleId="affff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6">
    <w:name w:val="封面标准号1"/>
    <w:qFormat/>
    <w:pPr>
      <w:widowControl w:val="0"/>
      <w:kinsoku w:val="0"/>
      <w:overflowPunct w:val="0"/>
      <w:autoSpaceDE w:val="0"/>
      <w:autoSpaceDN w:val="0"/>
      <w:spacing w:before="308"/>
      <w:jc w:val="right"/>
      <w:textAlignment w:val="center"/>
    </w:pPr>
    <w:rPr>
      <w:sz w:val="28"/>
    </w:rPr>
  </w:style>
  <w:style w:type="paragraph" w:customStyle="1" w:styleId="afffff6">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7">
    <w:name w:val="封面标准英文名称"/>
    <w:basedOn w:val="afffff6"/>
    <w:uiPriority w:val="99"/>
    <w:qFormat/>
    <w:pPr>
      <w:framePr w:wrap="around"/>
      <w:spacing w:before="370" w:line="400" w:lineRule="exact"/>
    </w:pPr>
    <w:rPr>
      <w:rFonts w:ascii="Times New Roman"/>
      <w:sz w:val="28"/>
      <w:szCs w:val="28"/>
    </w:rPr>
  </w:style>
  <w:style w:type="paragraph" w:customStyle="1" w:styleId="afffff8">
    <w:name w:val="封面一致性程度标识"/>
    <w:basedOn w:val="afffff7"/>
    <w:qFormat/>
    <w:pPr>
      <w:framePr w:wrap="around"/>
      <w:spacing w:before="440"/>
    </w:pPr>
    <w:rPr>
      <w:rFonts w:ascii="宋体" w:eastAsia="宋体"/>
    </w:rPr>
  </w:style>
  <w:style w:type="paragraph" w:customStyle="1" w:styleId="afffff9">
    <w:name w:val="封面标准文稿类别"/>
    <w:basedOn w:val="afffff8"/>
    <w:qFormat/>
    <w:pPr>
      <w:framePr w:wrap="around"/>
      <w:spacing w:after="160" w:line="240" w:lineRule="auto"/>
    </w:pPr>
    <w:rPr>
      <w:sz w:val="24"/>
    </w:rPr>
  </w:style>
  <w:style w:type="paragraph" w:customStyle="1" w:styleId="afffffa">
    <w:name w:val="封面标准文稿编辑信息"/>
    <w:basedOn w:val="afffff9"/>
    <w:qFormat/>
    <w:pPr>
      <w:framePr w:wrap="around"/>
      <w:spacing w:before="180" w:line="180" w:lineRule="exact"/>
    </w:pPr>
    <w:rPr>
      <w:sz w:val="21"/>
    </w:rPr>
  </w:style>
  <w:style w:type="paragraph" w:customStyle="1" w:styleId="afffffb">
    <w:name w:val="封面正文"/>
    <w:qFormat/>
    <w:pPr>
      <w:jc w:val="both"/>
    </w:pPr>
  </w:style>
  <w:style w:type="paragraph" w:customStyle="1" w:styleId="af2">
    <w:name w:val="附录标识"/>
    <w:basedOn w:val="aff3"/>
    <w:next w:val="afff4"/>
    <w:link w:val="Char0"/>
    <w:qFormat/>
    <w:pPr>
      <w:keepNext/>
      <w:widowControl/>
      <w:numPr>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c">
    <w:name w:val="附录标题"/>
    <w:basedOn w:val="afff4"/>
    <w:next w:val="afff4"/>
    <w:qFormat/>
    <w:pPr>
      <w:ind w:firstLineChars="0" w:firstLine="0"/>
      <w:jc w:val="center"/>
    </w:pPr>
    <w:rPr>
      <w:rFonts w:ascii="黑体" w:eastAsia="黑体"/>
    </w:rPr>
  </w:style>
  <w:style w:type="paragraph" w:customStyle="1" w:styleId="ac">
    <w:name w:val="附录表标号"/>
    <w:basedOn w:val="aff3"/>
    <w:next w:val="afff4"/>
    <w:qFormat/>
    <w:pPr>
      <w:numPr>
        <w:numId w:val="10"/>
      </w:numPr>
      <w:tabs>
        <w:tab w:val="clear" w:pos="0"/>
      </w:tabs>
      <w:spacing w:line="14" w:lineRule="exact"/>
      <w:ind w:left="811" w:hanging="448"/>
      <w:jc w:val="center"/>
      <w:outlineLvl w:val="0"/>
    </w:pPr>
    <w:rPr>
      <w:color w:val="FFFFFF"/>
    </w:rPr>
  </w:style>
  <w:style w:type="paragraph" w:customStyle="1" w:styleId="ad">
    <w:name w:val="附录表标题"/>
    <w:basedOn w:val="aff3"/>
    <w:next w:val="afff4"/>
    <w:qFormat/>
    <w:pPr>
      <w:numPr>
        <w:ilvl w:val="1"/>
        <w:numId w:val="10"/>
      </w:numPr>
      <w:tabs>
        <w:tab w:val="left" w:pos="180"/>
      </w:tabs>
      <w:spacing w:beforeLines="50" w:before="50" w:afterLines="50" w:after="50"/>
      <w:ind w:left="0" w:firstLine="0"/>
      <w:jc w:val="center"/>
    </w:pPr>
    <w:rPr>
      <w:rFonts w:ascii="黑体" w:eastAsia="黑体"/>
      <w:szCs w:val="21"/>
    </w:rPr>
  </w:style>
  <w:style w:type="paragraph" w:customStyle="1" w:styleId="af5">
    <w:name w:val="附录二级条标题"/>
    <w:basedOn w:val="aff3"/>
    <w:next w:val="afff4"/>
    <w:qFormat/>
    <w:pPr>
      <w:widowControl/>
      <w:numPr>
        <w:ilvl w:val="3"/>
        <w:numId w:val="9"/>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d">
    <w:name w:val="附录二级无"/>
    <w:basedOn w:val="af5"/>
    <w:qFormat/>
    <w:pPr>
      <w:tabs>
        <w:tab w:val="clear" w:pos="360"/>
      </w:tabs>
      <w:spacing w:beforeLines="0" w:before="0" w:afterLines="0" w:after="0"/>
    </w:pPr>
    <w:rPr>
      <w:rFonts w:ascii="宋体" w:eastAsia="宋体"/>
      <w:szCs w:val="21"/>
    </w:rPr>
  </w:style>
  <w:style w:type="paragraph" w:customStyle="1" w:styleId="afffffe">
    <w:name w:val="附录公式"/>
    <w:basedOn w:val="afff4"/>
    <w:next w:val="afff4"/>
    <w:link w:val="Char1"/>
    <w:qFormat/>
  </w:style>
  <w:style w:type="character" w:customStyle="1" w:styleId="Char1">
    <w:name w:val="附录公式 Char"/>
    <w:basedOn w:val="Char"/>
    <w:link w:val="afffffe"/>
    <w:qFormat/>
    <w:rPr>
      <w:rFonts w:ascii="宋体"/>
      <w:sz w:val="21"/>
      <w:lang w:val="en-US" w:eastAsia="zh-CN" w:bidi="ar-SA"/>
    </w:rPr>
  </w:style>
  <w:style w:type="paragraph" w:customStyle="1" w:styleId="affffff">
    <w:name w:val="附录公式编号制表符"/>
    <w:basedOn w:val="aff3"/>
    <w:next w:val="afff4"/>
    <w:qFormat/>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f4"/>
    <w:qFormat/>
    <w:pPr>
      <w:numPr>
        <w:ilvl w:val="4"/>
      </w:numPr>
      <w:outlineLvl w:val="4"/>
    </w:pPr>
  </w:style>
  <w:style w:type="paragraph" w:customStyle="1" w:styleId="affffff0">
    <w:name w:val="附录三级无"/>
    <w:basedOn w:val="af6"/>
    <w:qFormat/>
    <w:pPr>
      <w:tabs>
        <w:tab w:val="clear" w:pos="360"/>
      </w:tabs>
      <w:spacing w:beforeLines="0" w:before="0" w:afterLines="0" w:after="0"/>
    </w:pPr>
    <w:rPr>
      <w:rFonts w:ascii="宋体" w:eastAsia="宋体"/>
      <w:szCs w:val="21"/>
    </w:rPr>
  </w:style>
  <w:style w:type="paragraph" w:customStyle="1" w:styleId="aff1">
    <w:name w:val="附录数字编号列项（二级）"/>
    <w:qFormat/>
    <w:pPr>
      <w:numPr>
        <w:ilvl w:val="1"/>
        <w:numId w:val="11"/>
      </w:numPr>
    </w:pPr>
    <w:rPr>
      <w:rFonts w:ascii="宋体"/>
      <w:sz w:val="21"/>
    </w:rPr>
  </w:style>
  <w:style w:type="paragraph" w:customStyle="1" w:styleId="af7">
    <w:name w:val="附录四级条标题"/>
    <w:basedOn w:val="af6"/>
    <w:next w:val="afff4"/>
    <w:qFormat/>
    <w:pPr>
      <w:numPr>
        <w:ilvl w:val="5"/>
      </w:numPr>
      <w:outlineLvl w:val="5"/>
    </w:pPr>
  </w:style>
  <w:style w:type="paragraph" w:customStyle="1" w:styleId="affffff1">
    <w:name w:val="附录四级无"/>
    <w:basedOn w:val="af7"/>
    <w:qFormat/>
    <w:pPr>
      <w:tabs>
        <w:tab w:val="clear" w:pos="360"/>
      </w:tabs>
      <w:spacing w:beforeLines="0" w:before="0" w:afterLines="0" w:after="0"/>
    </w:pPr>
    <w:rPr>
      <w:rFonts w:ascii="宋体" w:eastAsia="宋体"/>
      <w:szCs w:val="21"/>
    </w:rPr>
  </w:style>
  <w:style w:type="paragraph" w:customStyle="1" w:styleId="a4">
    <w:name w:val="附录图标号"/>
    <w:basedOn w:val="aff3"/>
    <w:qFormat/>
    <w:pPr>
      <w:keepNext/>
      <w:pageBreakBefore/>
      <w:widowControl/>
      <w:numPr>
        <w:numId w:val="12"/>
      </w:numPr>
      <w:spacing w:line="14" w:lineRule="exact"/>
      <w:ind w:left="0" w:firstLine="363"/>
      <w:jc w:val="center"/>
      <w:outlineLvl w:val="0"/>
    </w:pPr>
    <w:rPr>
      <w:color w:val="FFFFFF"/>
    </w:rPr>
  </w:style>
  <w:style w:type="paragraph" w:customStyle="1" w:styleId="a5">
    <w:name w:val="附录图标题"/>
    <w:basedOn w:val="aff3"/>
    <w:next w:val="afff4"/>
    <w:qFormat/>
    <w:pPr>
      <w:numPr>
        <w:ilvl w:val="1"/>
        <w:numId w:val="12"/>
      </w:numPr>
      <w:tabs>
        <w:tab w:val="left" w:pos="363"/>
      </w:tabs>
      <w:spacing w:beforeLines="50" w:before="50" w:afterLines="50" w:after="50"/>
      <w:ind w:left="0" w:firstLine="0"/>
      <w:jc w:val="center"/>
    </w:pPr>
    <w:rPr>
      <w:rFonts w:ascii="黑体" w:eastAsia="黑体"/>
      <w:szCs w:val="21"/>
    </w:rPr>
  </w:style>
  <w:style w:type="paragraph" w:customStyle="1" w:styleId="af8">
    <w:name w:val="附录五级条标题"/>
    <w:basedOn w:val="af7"/>
    <w:next w:val="afff4"/>
    <w:qFormat/>
    <w:pPr>
      <w:numPr>
        <w:ilvl w:val="6"/>
      </w:numPr>
      <w:outlineLvl w:val="6"/>
    </w:pPr>
  </w:style>
  <w:style w:type="paragraph" w:customStyle="1" w:styleId="affffff2">
    <w:name w:val="附录五级无"/>
    <w:basedOn w:val="af8"/>
    <w:qFormat/>
    <w:pPr>
      <w:tabs>
        <w:tab w:val="clear" w:pos="360"/>
      </w:tabs>
      <w:spacing w:beforeLines="0" w:before="0" w:afterLines="0" w:after="0"/>
    </w:pPr>
    <w:rPr>
      <w:rFonts w:ascii="宋体" w:eastAsia="宋体"/>
      <w:szCs w:val="21"/>
    </w:rPr>
  </w:style>
  <w:style w:type="paragraph" w:customStyle="1" w:styleId="af3">
    <w:name w:val="附录章标题"/>
    <w:next w:val="afff4"/>
    <w:qFormat/>
    <w:pPr>
      <w:numPr>
        <w:ilvl w:val="1"/>
        <w:numId w:val="9"/>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4">
    <w:name w:val="附录一级条标题"/>
    <w:basedOn w:val="af3"/>
    <w:next w:val="afff4"/>
    <w:qFormat/>
    <w:pPr>
      <w:numPr>
        <w:ilvl w:val="2"/>
      </w:numPr>
      <w:autoSpaceDN w:val="0"/>
      <w:spacing w:beforeLines="50" w:before="50" w:afterLines="50" w:after="50"/>
      <w:outlineLvl w:val="2"/>
    </w:pPr>
  </w:style>
  <w:style w:type="paragraph" w:customStyle="1" w:styleId="affffff3">
    <w:name w:val="附录一级无"/>
    <w:basedOn w:val="af4"/>
    <w:qFormat/>
    <w:pPr>
      <w:tabs>
        <w:tab w:val="clear" w:pos="360"/>
      </w:tabs>
      <w:spacing w:beforeLines="0" w:before="0" w:afterLines="0" w:after="0"/>
    </w:pPr>
    <w:rPr>
      <w:rFonts w:ascii="宋体" w:eastAsia="宋体"/>
      <w:szCs w:val="21"/>
    </w:rPr>
  </w:style>
  <w:style w:type="paragraph" w:customStyle="1" w:styleId="aff0">
    <w:name w:val="附录字母编号列项（一级）"/>
    <w:qFormat/>
    <w:pPr>
      <w:numPr>
        <w:numId w:val="11"/>
      </w:numPr>
    </w:pPr>
    <w:rPr>
      <w:rFonts w:ascii="宋体"/>
      <w:sz w:val="21"/>
    </w:rPr>
  </w:style>
  <w:style w:type="paragraph" w:customStyle="1" w:styleId="affffff4">
    <w:name w:val="列项说明"/>
    <w:basedOn w:val="aff3"/>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5">
    <w:name w:val="列项说明数字编号"/>
    <w:qFormat/>
    <w:pPr>
      <w:ind w:leftChars="400" w:left="600" w:hangingChars="200" w:hanging="200"/>
    </w:pPr>
    <w:rPr>
      <w:rFonts w:ascii="宋体"/>
      <w:sz w:val="21"/>
    </w:rPr>
  </w:style>
  <w:style w:type="paragraph" w:customStyle="1" w:styleId="affffff6">
    <w:name w:val="目次、索引正文"/>
    <w:qFormat/>
    <w:pPr>
      <w:spacing w:line="320" w:lineRule="exact"/>
      <w:jc w:val="both"/>
    </w:pPr>
    <w:rPr>
      <w:rFonts w:ascii="宋体"/>
      <w:sz w:val="21"/>
    </w:rPr>
  </w:style>
  <w:style w:type="paragraph" w:customStyle="1" w:styleId="affffff7">
    <w:name w:val="其他标准标志"/>
    <w:basedOn w:val="affffb"/>
    <w:pPr>
      <w:framePr w:w="6101" w:wrap="around" w:vAnchor="page" w:hAnchor="page" w:x="4673" w:y="942"/>
    </w:pPr>
    <w:rPr>
      <w:w w:val="130"/>
    </w:rPr>
  </w:style>
  <w:style w:type="paragraph" w:customStyle="1" w:styleId="affffff8">
    <w:name w:val="其他标准称谓"/>
    <w:next w:val="aff3"/>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9">
    <w:name w:val="其他发布部门"/>
    <w:basedOn w:val="afffff3"/>
    <w:uiPriority w:val="99"/>
    <w:pPr>
      <w:framePr w:wrap="around" w:y="15310"/>
      <w:spacing w:line="0" w:lineRule="atLeast"/>
    </w:pPr>
    <w:rPr>
      <w:rFonts w:ascii="黑体" w:eastAsia="黑体"/>
      <w:b w:val="0"/>
    </w:rPr>
  </w:style>
  <w:style w:type="paragraph" w:customStyle="1" w:styleId="affffffa">
    <w:name w:val="前言、引言标题"/>
    <w:next w:val="afff4"/>
    <w:qFormat/>
    <w:pPr>
      <w:keepNext/>
      <w:pageBreakBefore/>
      <w:shd w:val="clear" w:color="FFFFFF" w:fill="FFFFFF"/>
      <w:spacing w:before="640" w:after="560"/>
      <w:jc w:val="center"/>
      <w:outlineLvl w:val="0"/>
    </w:pPr>
    <w:rPr>
      <w:rFonts w:ascii="黑体" w:eastAsia="黑体"/>
      <w:sz w:val="32"/>
    </w:rPr>
  </w:style>
  <w:style w:type="paragraph" w:customStyle="1" w:styleId="affffffb">
    <w:name w:val="三级无"/>
    <w:basedOn w:val="affff5"/>
    <w:rPr>
      <w:rFonts w:ascii="宋体" w:eastAsia="宋体"/>
    </w:rPr>
  </w:style>
  <w:style w:type="paragraph" w:customStyle="1" w:styleId="affffffc">
    <w:name w:val="实施日期"/>
    <w:basedOn w:val="afffff4"/>
    <w:uiPriority w:val="99"/>
    <w:pPr>
      <w:framePr w:wrap="around" w:vAnchor="page" w:hAnchor="text"/>
      <w:jc w:val="right"/>
    </w:pPr>
  </w:style>
  <w:style w:type="paragraph" w:customStyle="1" w:styleId="affffffd">
    <w:name w:val="示例后文字"/>
    <w:basedOn w:val="afff4"/>
    <w:next w:val="afff4"/>
    <w:qFormat/>
    <w:pPr>
      <w:ind w:firstLine="360"/>
    </w:pPr>
    <w:rPr>
      <w:sz w:val="18"/>
    </w:rPr>
  </w:style>
  <w:style w:type="paragraph" w:customStyle="1" w:styleId="a0">
    <w:name w:val="首示例"/>
    <w:next w:val="afff4"/>
    <w:link w:val="Char2"/>
    <w:qFormat/>
    <w:pPr>
      <w:numPr>
        <w:numId w:val="13"/>
      </w:numPr>
      <w:tabs>
        <w:tab w:val="left" w:pos="360"/>
      </w:tabs>
      <w:ind w:firstLine="0"/>
    </w:pPr>
    <w:rPr>
      <w:rFonts w:ascii="宋体" w:hAnsi="宋体"/>
      <w:kern w:val="2"/>
      <w:sz w:val="18"/>
      <w:szCs w:val="18"/>
    </w:rPr>
  </w:style>
  <w:style w:type="character" w:customStyle="1" w:styleId="Char2">
    <w:name w:val="首示例 Char"/>
    <w:link w:val="a0"/>
    <w:rPr>
      <w:rFonts w:ascii="宋体" w:hAnsi="宋体"/>
      <w:kern w:val="2"/>
      <w:sz w:val="18"/>
      <w:szCs w:val="18"/>
    </w:rPr>
  </w:style>
  <w:style w:type="paragraph" w:customStyle="1" w:styleId="affffffe">
    <w:name w:val="四级无"/>
    <w:basedOn w:val="affff7"/>
    <w:rPr>
      <w:rFonts w:ascii="宋体" w:eastAsia="宋体"/>
    </w:rPr>
  </w:style>
  <w:style w:type="paragraph" w:customStyle="1" w:styleId="afffffff">
    <w:name w:val="条文脚注"/>
    <w:basedOn w:val="a9"/>
    <w:pPr>
      <w:numPr>
        <w:numId w:val="0"/>
      </w:numPr>
      <w:jc w:val="both"/>
    </w:pPr>
  </w:style>
  <w:style w:type="paragraph" w:customStyle="1" w:styleId="afffffff0">
    <w:name w:val="图标脚注说明"/>
    <w:basedOn w:val="afff4"/>
    <w:pPr>
      <w:ind w:left="840" w:firstLineChars="0" w:hanging="420"/>
    </w:pPr>
    <w:rPr>
      <w:sz w:val="18"/>
      <w:szCs w:val="18"/>
    </w:rPr>
  </w:style>
  <w:style w:type="paragraph" w:customStyle="1" w:styleId="a2">
    <w:name w:val="图表脚注说明"/>
    <w:basedOn w:val="aff3"/>
    <w:pPr>
      <w:numPr>
        <w:numId w:val="14"/>
      </w:numPr>
    </w:pPr>
    <w:rPr>
      <w:rFonts w:ascii="宋体"/>
      <w:sz w:val="18"/>
      <w:szCs w:val="18"/>
    </w:rPr>
  </w:style>
  <w:style w:type="paragraph" w:customStyle="1" w:styleId="afffffff1">
    <w:name w:val="图的脚注"/>
    <w:next w:val="afff4"/>
    <w:qFormat/>
    <w:pPr>
      <w:widowControl w:val="0"/>
      <w:ind w:leftChars="200" w:left="840" w:hangingChars="200" w:hanging="420"/>
      <w:jc w:val="both"/>
    </w:pPr>
    <w:rPr>
      <w:rFonts w:ascii="宋体"/>
      <w:sz w:val="18"/>
    </w:rPr>
  </w:style>
  <w:style w:type="paragraph" w:customStyle="1" w:styleId="afffffff2">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f3">
    <w:name w:val="五级无"/>
    <w:basedOn w:val="affff8"/>
    <w:rPr>
      <w:rFonts w:ascii="宋体" w:eastAsia="宋体"/>
    </w:rPr>
  </w:style>
  <w:style w:type="paragraph" w:customStyle="1" w:styleId="afffffff4">
    <w:name w:val="一级无"/>
    <w:basedOn w:val="affff"/>
    <w:pPr>
      <w:spacing w:beforeLines="0" w:before="0" w:afterLines="0" w:after="0"/>
    </w:pPr>
    <w:rPr>
      <w:rFonts w:ascii="宋体" w:eastAsia="宋体"/>
    </w:rPr>
  </w:style>
  <w:style w:type="paragraph" w:customStyle="1" w:styleId="af1">
    <w:name w:val="正文表标题"/>
    <w:next w:val="afff4"/>
    <w:qFormat/>
    <w:pPr>
      <w:numPr>
        <w:numId w:val="15"/>
      </w:numPr>
      <w:tabs>
        <w:tab w:val="left" w:pos="360"/>
      </w:tabs>
      <w:spacing w:beforeLines="50" w:before="156" w:afterLines="50" w:after="156"/>
      <w:jc w:val="center"/>
    </w:pPr>
    <w:rPr>
      <w:rFonts w:ascii="黑体" w:eastAsia="黑体"/>
      <w:sz w:val="21"/>
    </w:rPr>
  </w:style>
  <w:style w:type="paragraph" w:customStyle="1" w:styleId="afffffff5">
    <w:name w:val="正文公式编号制表符"/>
    <w:basedOn w:val="afff4"/>
    <w:next w:val="afff4"/>
    <w:qFormat/>
    <w:pPr>
      <w:ind w:firstLineChars="0" w:firstLine="0"/>
    </w:pPr>
  </w:style>
  <w:style w:type="paragraph" w:customStyle="1" w:styleId="ab">
    <w:name w:val="正文图标题"/>
    <w:next w:val="afff4"/>
    <w:pPr>
      <w:numPr>
        <w:numId w:val="16"/>
      </w:numPr>
      <w:tabs>
        <w:tab w:val="left" w:pos="360"/>
      </w:tabs>
      <w:spacing w:beforeLines="50" w:before="156" w:afterLines="50" w:after="156"/>
      <w:jc w:val="center"/>
    </w:pPr>
    <w:rPr>
      <w:rFonts w:ascii="黑体" w:eastAsia="黑体"/>
      <w:sz w:val="21"/>
    </w:rPr>
  </w:style>
  <w:style w:type="paragraph" w:customStyle="1" w:styleId="afffffff6">
    <w:name w:val="终结线"/>
    <w:basedOn w:val="aff3"/>
    <w:pPr>
      <w:framePr w:hSpace="181" w:vSpace="181" w:wrap="around" w:vAnchor="text" w:hAnchor="margin" w:xAlign="center" w:y="285"/>
    </w:pPr>
  </w:style>
  <w:style w:type="paragraph" w:customStyle="1" w:styleId="afffffff7">
    <w:name w:val="其他发布日期"/>
    <w:basedOn w:val="afffff4"/>
    <w:pPr>
      <w:framePr w:wrap="around" w:vAnchor="page" w:hAnchor="text" w:x="1419"/>
    </w:pPr>
  </w:style>
  <w:style w:type="paragraph" w:customStyle="1" w:styleId="afffffff8">
    <w:name w:val="其他实施日期"/>
    <w:basedOn w:val="affffffc"/>
    <w:pPr>
      <w:framePr w:wrap="around"/>
    </w:pPr>
  </w:style>
  <w:style w:type="paragraph" w:customStyle="1" w:styleId="23">
    <w:name w:val="封面标准名称2"/>
    <w:basedOn w:val="afffff6"/>
    <w:pPr>
      <w:framePr w:wrap="around" w:y="4469"/>
      <w:spacing w:beforeLines="630" w:before="630"/>
    </w:pPr>
  </w:style>
  <w:style w:type="paragraph" w:customStyle="1" w:styleId="24">
    <w:name w:val="封面标准英文名称2"/>
    <w:basedOn w:val="afffff7"/>
    <w:pPr>
      <w:framePr w:wrap="around" w:y="4469"/>
    </w:pPr>
  </w:style>
  <w:style w:type="paragraph" w:customStyle="1" w:styleId="25">
    <w:name w:val="封面一致性程度标识2"/>
    <w:basedOn w:val="afffff8"/>
    <w:pPr>
      <w:framePr w:wrap="around" w:y="4469"/>
    </w:pPr>
  </w:style>
  <w:style w:type="paragraph" w:customStyle="1" w:styleId="26">
    <w:name w:val="封面标准文稿类别2"/>
    <w:basedOn w:val="afffff9"/>
    <w:pPr>
      <w:framePr w:wrap="around" w:y="4469"/>
    </w:pPr>
  </w:style>
  <w:style w:type="paragraph" w:customStyle="1" w:styleId="27">
    <w:name w:val="封面标准文稿编辑信息2"/>
    <w:basedOn w:val="afffffa"/>
    <w:pPr>
      <w:framePr w:wrap="around" w:y="4469"/>
    </w:p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0">
    <w:name w:val="批注框文本 字符"/>
    <w:link w:val="afff"/>
    <w:uiPriority w:val="99"/>
    <w:rPr>
      <w:kern w:val="2"/>
      <w:sz w:val="18"/>
      <w:szCs w:val="18"/>
    </w:rPr>
  </w:style>
  <w:style w:type="character" w:customStyle="1" w:styleId="17">
    <w:name w:val="标题 1 字符"/>
    <w:uiPriority w:val="9"/>
    <w:rPr>
      <w:b/>
      <w:bCs/>
      <w:kern w:val="44"/>
      <w:sz w:val="44"/>
      <w:szCs w:val="44"/>
    </w:rPr>
  </w:style>
  <w:style w:type="character" w:customStyle="1" w:styleId="28">
    <w:name w:val="标题 2 字符"/>
    <w:uiPriority w:val="9"/>
    <w:semiHidden/>
    <w:rPr>
      <w:rFonts w:ascii="等线 Light" w:eastAsia="等线 Light" w:hAnsi="等线 Light" w:cs="Times New Roman"/>
      <w:b/>
      <w:bCs/>
      <w:kern w:val="2"/>
      <w:sz w:val="32"/>
      <w:szCs w:val="32"/>
    </w:rPr>
  </w:style>
  <w:style w:type="character" w:customStyle="1" w:styleId="14">
    <w:name w:val="页眉 字符1"/>
    <w:link w:val="afff2"/>
    <w:uiPriority w:val="99"/>
    <w:rPr>
      <w:kern w:val="2"/>
      <w:sz w:val="18"/>
      <w:szCs w:val="18"/>
    </w:rPr>
  </w:style>
  <w:style w:type="character" w:customStyle="1" w:styleId="13">
    <w:name w:val="页脚 字符1"/>
    <w:link w:val="afff1"/>
    <w:uiPriority w:val="99"/>
    <w:rPr>
      <w:kern w:val="2"/>
      <w:sz w:val="18"/>
      <w:szCs w:val="18"/>
    </w:rPr>
  </w:style>
  <w:style w:type="character" w:customStyle="1" w:styleId="10">
    <w:name w:val="文档结构图 字符1"/>
    <w:link w:val="aff8"/>
    <w:uiPriority w:val="99"/>
    <w:semiHidden/>
    <w:rPr>
      <w:kern w:val="2"/>
      <w:sz w:val="21"/>
      <w:szCs w:val="24"/>
      <w:shd w:val="clear" w:color="auto" w:fill="000080"/>
    </w:rPr>
  </w:style>
  <w:style w:type="character" w:customStyle="1" w:styleId="HTML0">
    <w:name w:val="HTML 预设格式 字符"/>
    <w:uiPriority w:val="99"/>
    <w:rPr>
      <w:rFonts w:ascii="Courier New" w:hAnsi="Courier New" w:cs="Courier New"/>
      <w:kern w:val="2"/>
    </w:rPr>
  </w:style>
  <w:style w:type="character" w:customStyle="1" w:styleId="HTML1">
    <w:name w:val="HTML 预设格式 字符1"/>
    <w:link w:val="HTML"/>
    <w:uiPriority w:val="99"/>
    <w:rPr>
      <w:rFonts w:ascii="宋体" w:hAnsi="宋体" w:cs="宋体"/>
      <w:sz w:val="24"/>
      <w:szCs w:val="24"/>
    </w:rPr>
  </w:style>
  <w:style w:type="character" w:customStyle="1" w:styleId="Char3">
    <w:name w:val="批注框文本 Char"/>
    <w:uiPriority w:val="99"/>
    <w:semiHidden/>
    <w:rPr>
      <w:sz w:val="18"/>
      <w:szCs w:val="18"/>
    </w:rPr>
  </w:style>
  <w:style w:type="table" w:customStyle="1" w:styleId="18">
    <w:name w:val="样式1"/>
    <w:basedOn w:val="aff5"/>
    <w:uiPriority w:val="99"/>
    <w:rPr>
      <w:rFonts w:ascii="Calibri" w:hAnsi="Calibri"/>
    </w:rPr>
    <w:tblPr>
      <w:tblBorders>
        <w:top w:val="single" w:sz="12" w:space="0" w:color="auto"/>
        <w:bottom w:val="single" w:sz="12" w:space="0" w:color="auto"/>
        <w:insideH w:val="single" w:sz="6" w:space="0" w:color="auto"/>
      </w:tblBorders>
    </w:tblPr>
    <w:trPr>
      <w:tblHeader/>
    </w:trPr>
  </w:style>
  <w:style w:type="character" w:customStyle="1" w:styleId="afffffff9">
    <w:name w:val="日期 字符"/>
    <w:uiPriority w:val="99"/>
    <w:rPr>
      <w:kern w:val="2"/>
      <w:sz w:val="21"/>
      <w:szCs w:val="24"/>
    </w:rPr>
  </w:style>
  <w:style w:type="character" w:customStyle="1" w:styleId="12">
    <w:name w:val="日期 字符1"/>
    <w:link w:val="affd"/>
    <w:uiPriority w:val="99"/>
    <w:rPr>
      <w:rFonts w:ascii="Calibri" w:hAnsi="Calibri"/>
      <w:kern w:val="2"/>
      <w:sz w:val="21"/>
      <w:szCs w:val="22"/>
    </w:rPr>
  </w:style>
  <w:style w:type="character" w:customStyle="1" w:styleId="11">
    <w:name w:val="标题 1 字符1"/>
    <w:link w:val="1"/>
    <w:uiPriority w:val="9"/>
    <w:rPr>
      <w:rFonts w:ascii="Calibri" w:hAnsi="Calibri"/>
      <w:b/>
      <w:bCs/>
      <w:kern w:val="44"/>
      <w:sz w:val="44"/>
      <w:szCs w:val="44"/>
    </w:rPr>
  </w:style>
  <w:style w:type="paragraph" w:customStyle="1" w:styleId="Style152">
    <w:name w:val="_Style 152"/>
    <w:basedOn w:val="aff3"/>
    <w:next w:val="aff3"/>
    <w:uiPriority w:val="39"/>
    <w:unhideWhenUsed/>
    <w:qFormat/>
    <w:pPr>
      <w:widowControl/>
      <w:spacing w:after="100" w:line="276" w:lineRule="auto"/>
      <w:ind w:left="440"/>
      <w:jc w:val="center"/>
    </w:pPr>
    <w:rPr>
      <w:rFonts w:ascii="黑体" w:eastAsia="黑体" w:hAnsi="黑体"/>
      <w:kern w:val="0"/>
      <w:sz w:val="32"/>
      <w:szCs w:val="32"/>
    </w:rPr>
  </w:style>
  <w:style w:type="paragraph" w:customStyle="1" w:styleId="reader-word-layer">
    <w:name w:val="reader-word-layer"/>
    <w:basedOn w:val="aff3"/>
    <w:pPr>
      <w:widowControl/>
      <w:spacing w:before="100" w:beforeAutospacing="1" w:after="100" w:afterAutospacing="1"/>
      <w:jc w:val="left"/>
    </w:pPr>
    <w:rPr>
      <w:rFonts w:ascii="宋体" w:hAnsi="宋体" w:cs="宋体"/>
      <w:kern w:val="0"/>
      <w:sz w:val="24"/>
    </w:rPr>
  </w:style>
  <w:style w:type="paragraph" w:customStyle="1" w:styleId="Char10">
    <w:name w:val="Char1"/>
    <w:basedOn w:val="aff3"/>
    <w:semiHidden/>
    <w:pPr>
      <w:widowControl/>
      <w:spacing w:after="160" w:line="240" w:lineRule="exact"/>
      <w:jc w:val="left"/>
    </w:pPr>
    <w:rPr>
      <w:rFonts w:ascii="Verdana" w:hAnsi="Verdana" w:cs="Verdana"/>
      <w:kern w:val="0"/>
      <w:sz w:val="20"/>
      <w:szCs w:val="20"/>
      <w:lang w:eastAsia="en-US"/>
    </w:rPr>
  </w:style>
  <w:style w:type="character" w:customStyle="1" w:styleId="21">
    <w:name w:val="标题 2 字符1"/>
    <w:link w:val="2"/>
    <w:uiPriority w:val="9"/>
    <w:rPr>
      <w:rFonts w:ascii="Cambria" w:hAnsi="Cambria"/>
      <w:b/>
      <w:bCs/>
      <w:kern w:val="2"/>
      <w:sz w:val="32"/>
      <w:szCs w:val="32"/>
    </w:rPr>
  </w:style>
  <w:style w:type="paragraph" w:customStyle="1" w:styleId="TOC10">
    <w:name w:val="TOC 标题1"/>
    <w:basedOn w:val="1"/>
    <w:next w:val="aff3"/>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affc">
    <w:name w:val="正文文本 字符"/>
    <w:link w:val="affb"/>
    <w:uiPriority w:val="1"/>
    <w:rPr>
      <w:rFonts w:ascii="仿宋_GB2312" w:eastAsia="仿宋_GB2312" w:cs="仿宋_GB2312"/>
      <w:sz w:val="28"/>
      <w:szCs w:val="28"/>
    </w:rPr>
  </w:style>
  <w:style w:type="character" w:customStyle="1" w:styleId="Char0">
    <w:name w:val="附录标识 Char"/>
    <w:link w:val="af2"/>
    <w:rPr>
      <w:rFonts w:ascii="黑体" w:eastAsia="黑体"/>
      <w:sz w:val="21"/>
      <w:shd w:val="clear" w:color="FFFFFF" w:fill="FFFFFF"/>
    </w:rPr>
  </w:style>
  <w:style w:type="paragraph" w:styleId="afffffffa">
    <w:name w:val="List Paragraph"/>
    <w:basedOn w:val="aff3"/>
    <w:uiPriority w:val="34"/>
    <w:qFormat/>
    <w:pPr>
      <w:ind w:firstLineChars="200" w:firstLine="420"/>
    </w:pPr>
  </w:style>
  <w:style w:type="character" w:customStyle="1" w:styleId="afffffffb">
    <w:name w:val="页眉 字符"/>
    <w:uiPriority w:val="99"/>
    <w:semiHidden/>
    <w:rPr>
      <w:kern w:val="2"/>
      <w:sz w:val="18"/>
      <w:szCs w:val="18"/>
    </w:rPr>
  </w:style>
  <w:style w:type="character" w:customStyle="1" w:styleId="afffffffc">
    <w:name w:val="页脚 字符"/>
    <w:uiPriority w:val="99"/>
    <w:rPr>
      <w:kern w:val="2"/>
      <w:sz w:val="18"/>
      <w:szCs w:val="18"/>
    </w:rPr>
  </w:style>
  <w:style w:type="character" w:customStyle="1" w:styleId="afffffffd">
    <w:name w:val="文档结构图 字符"/>
    <w:uiPriority w:val="99"/>
    <w:semiHidden/>
    <w:rPr>
      <w:rFonts w:ascii="Microsoft YaHei UI" w:eastAsia="Microsoft YaHei UI"/>
      <w:kern w:val="2"/>
      <w:sz w:val="18"/>
      <w:szCs w:val="18"/>
    </w:rPr>
  </w:style>
  <w:style w:type="table" w:customStyle="1" w:styleId="19">
    <w:name w:val="网格型1"/>
    <w:basedOn w:val="aff5"/>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样式11"/>
    <w:basedOn w:val="aff5"/>
    <w:uiPriority w:val="99"/>
    <w:rPr>
      <w:rFonts w:ascii="Calibri" w:hAnsi="Calibri"/>
    </w:rPr>
    <w:tblPr>
      <w:tblBorders>
        <w:top w:val="single" w:sz="12" w:space="0" w:color="auto"/>
        <w:bottom w:val="single" w:sz="12" w:space="0" w:color="auto"/>
        <w:insideH w:val="single" w:sz="6" w:space="0" w:color="auto"/>
      </w:tblBorders>
    </w:tblPr>
    <w:trPr>
      <w:tblHeader/>
    </w:trPr>
  </w:style>
  <w:style w:type="character" w:customStyle="1" w:styleId="CharChar">
    <w:name w:val="表格名称 Char Char"/>
    <w:link w:val="afffffffe"/>
    <w:rPr>
      <w:rFonts w:ascii="宋体" w:eastAsia="仿宋_GB2312" w:hAnsi="宋体" w:cs="宋体"/>
      <w:sz w:val="24"/>
      <w:szCs w:val="24"/>
    </w:rPr>
  </w:style>
  <w:style w:type="paragraph" w:customStyle="1" w:styleId="afffffffe">
    <w:name w:val="表格名称"/>
    <w:basedOn w:val="aff3"/>
    <w:link w:val="CharChar"/>
    <w:pPr>
      <w:spacing w:line="360" w:lineRule="auto"/>
      <w:jc w:val="center"/>
    </w:pPr>
    <w:rPr>
      <w:rFonts w:ascii="宋体" w:eastAsia="仿宋_GB2312" w:hAnsi="宋体" w:cs="宋体"/>
      <w:kern w:val="0"/>
      <w:sz w:val="24"/>
    </w:rPr>
  </w:style>
  <w:style w:type="character" w:styleId="affffffff">
    <w:name w:val="Placeholder Text"/>
    <w:basedOn w:val="aff4"/>
    <w:uiPriority w:val="99"/>
    <w:semiHidden/>
    <w:rPr>
      <w:color w:val="808080"/>
    </w:rPr>
  </w:style>
  <w:style w:type="paragraph" w:customStyle="1" w:styleId="affffffff0">
    <w:name w:val="标准文件_段"/>
    <w:link w:val="Char4"/>
    <w:qFormat/>
    <w:pPr>
      <w:autoSpaceDE w:val="0"/>
      <w:autoSpaceDN w:val="0"/>
      <w:ind w:firstLineChars="200" w:firstLine="200"/>
      <w:jc w:val="both"/>
    </w:pPr>
    <w:rPr>
      <w:rFonts w:ascii="宋体"/>
      <w:sz w:val="21"/>
    </w:rPr>
  </w:style>
  <w:style w:type="paragraph" w:customStyle="1" w:styleId="afc">
    <w:name w:val="标准文件_二级条标题"/>
    <w:next w:val="affffffff0"/>
    <w:qFormat/>
    <w:pPr>
      <w:widowControl w:val="0"/>
      <w:numPr>
        <w:ilvl w:val="3"/>
        <w:numId w:val="17"/>
      </w:numPr>
      <w:spacing w:beforeLines="50" w:before="50" w:afterLines="50" w:after="50"/>
      <w:jc w:val="both"/>
      <w:outlineLvl w:val="2"/>
    </w:pPr>
    <w:rPr>
      <w:rFonts w:ascii="黑体" w:eastAsia="黑体"/>
      <w:sz w:val="21"/>
    </w:rPr>
  </w:style>
  <w:style w:type="paragraph" w:customStyle="1" w:styleId="afd">
    <w:name w:val="标准文件_三级条标题"/>
    <w:basedOn w:val="afc"/>
    <w:next w:val="affffffff0"/>
    <w:qFormat/>
    <w:pPr>
      <w:widowControl/>
      <w:numPr>
        <w:ilvl w:val="4"/>
      </w:numPr>
      <w:outlineLvl w:val="3"/>
    </w:pPr>
  </w:style>
  <w:style w:type="paragraph" w:customStyle="1" w:styleId="afe">
    <w:name w:val="标准文件_四级条标题"/>
    <w:next w:val="affffffff0"/>
    <w:qFormat/>
    <w:pPr>
      <w:widowControl w:val="0"/>
      <w:numPr>
        <w:ilvl w:val="5"/>
        <w:numId w:val="17"/>
      </w:numPr>
      <w:spacing w:beforeLines="50" w:before="50" w:afterLines="50" w:after="50"/>
      <w:jc w:val="both"/>
      <w:outlineLvl w:val="4"/>
    </w:pPr>
    <w:rPr>
      <w:rFonts w:ascii="黑体" w:eastAsia="黑体"/>
      <w:sz w:val="21"/>
    </w:rPr>
  </w:style>
  <w:style w:type="paragraph" w:customStyle="1" w:styleId="aff">
    <w:name w:val="标准文件_五级条标题"/>
    <w:next w:val="affffffff0"/>
    <w:qFormat/>
    <w:pPr>
      <w:widowControl w:val="0"/>
      <w:numPr>
        <w:ilvl w:val="6"/>
        <w:numId w:val="17"/>
      </w:numPr>
      <w:spacing w:beforeLines="50" w:before="50" w:afterLines="50" w:after="50"/>
      <w:jc w:val="both"/>
      <w:outlineLvl w:val="5"/>
    </w:pPr>
    <w:rPr>
      <w:rFonts w:ascii="黑体" w:eastAsia="黑体"/>
      <w:sz w:val="21"/>
    </w:rPr>
  </w:style>
  <w:style w:type="paragraph" w:customStyle="1" w:styleId="afa">
    <w:name w:val="标准文件_章标题"/>
    <w:next w:val="affffffff0"/>
    <w:qFormat/>
    <w:pPr>
      <w:numPr>
        <w:ilvl w:val="1"/>
        <w:numId w:val="17"/>
      </w:numPr>
      <w:spacing w:beforeLines="100" w:before="100" w:afterLines="100" w:after="100"/>
      <w:jc w:val="both"/>
      <w:outlineLvl w:val="0"/>
    </w:pPr>
    <w:rPr>
      <w:rFonts w:ascii="黑体" w:eastAsia="黑体"/>
      <w:sz w:val="21"/>
    </w:rPr>
  </w:style>
  <w:style w:type="paragraph" w:customStyle="1" w:styleId="afb">
    <w:name w:val="标准文件_一级条标题"/>
    <w:basedOn w:val="afa"/>
    <w:next w:val="affffffff0"/>
    <w:qFormat/>
    <w:pPr>
      <w:numPr>
        <w:ilvl w:val="2"/>
      </w:numPr>
      <w:spacing w:beforeLines="50" w:before="50" w:afterLines="50" w:after="50"/>
      <w:outlineLvl w:val="1"/>
    </w:pPr>
  </w:style>
  <w:style w:type="paragraph" w:customStyle="1" w:styleId="affffffff1">
    <w:name w:val="标准文件_正文表标题"/>
    <w:next w:val="affffffff0"/>
    <w:qFormat/>
    <w:pPr>
      <w:tabs>
        <w:tab w:val="left" w:pos="0"/>
      </w:tabs>
      <w:spacing w:beforeLines="50" w:before="50" w:afterLines="50" w:after="50"/>
      <w:ind w:left="1844"/>
      <w:jc w:val="center"/>
    </w:pPr>
    <w:rPr>
      <w:rFonts w:ascii="黑体" w:eastAsia="黑体"/>
      <w:sz w:val="21"/>
    </w:rPr>
  </w:style>
  <w:style w:type="paragraph" w:customStyle="1" w:styleId="af9">
    <w:name w:val="前言标题"/>
    <w:next w:val="aff3"/>
    <w:qFormat/>
    <w:pPr>
      <w:numPr>
        <w:numId w:val="17"/>
      </w:numPr>
      <w:shd w:val="clear" w:color="FFFFFF" w:fill="FFFFFF"/>
      <w:spacing w:before="540" w:after="600"/>
      <w:jc w:val="center"/>
      <w:outlineLvl w:val="0"/>
    </w:pPr>
    <w:rPr>
      <w:rFonts w:ascii="黑体" w:eastAsia="黑体"/>
      <w:sz w:val="32"/>
    </w:rPr>
  </w:style>
  <w:style w:type="character" w:customStyle="1" w:styleId="Char4">
    <w:name w:val="标准文件_段 Char"/>
    <w:link w:val="affffffff0"/>
    <w:qFormat/>
    <w:rPr>
      <w:rFonts w:ascii="宋体"/>
      <w:sz w:val="21"/>
    </w:rPr>
  </w:style>
  <w:style w:type="character" w:customStyle="1" w:styleId="30">
    <w:name w:val="标题 3 字符"/>
    <w:basedOn w:val="aff4"/>
    <w:link w:val="3"/>
    <w:semiHidden/>
    <w:rPr>
      <w:b/>
      <w:bCs/>
      <w:kern w:val="2"/>
      <w:sz w:val="32"/>
      <w:szCs w:val="32"/>
    </w:rPr>
  </w:style>
  <w:style w:type="character" w:customStyle="1" w:styleId="affa">
    <w:name w:val="批注文字 字符"/>
    <w:basedOn w:val="aff4"/>
    <w:link w:val="aff9"/>
    <w:semiHidden/>
    <w:rPr>
      <w:kern w:val="2"/>
      <w:sz w:val="21"/>
      <w:szCs w:val="24"/>
    </w:rPr>
  </w:style>
  <w:style w:type="character" w:customStyle="1" w:styleId="afff7">
    <w:name w:val="批注主题 字符"/>
    <w:basedOn w:val="affa"/>
    <w:link w:val="afff6"/>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907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image" Target="media/image4.w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H:\&#38646;&#37096;&#20214;&#35838;&#39064;&#39564;&#25910;&#25253;&#21578;\&#31532;&#19968;&#27425;&#24449;&#27714;&#24847;&#35265;\&#36865;&#23457;&#31295;\&#27773;&#36710;&#38646;&#37096;&#20214;&#26631;&#20934;3.0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2C483-DD41-4AA3-A894-E092B6E4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汽车零部件标准3.09</Template>
  <TotalTime>0</TotalTime>
  <Pages>15</Pages>
  <Words>1336</Words>
  <Characters>7621</Characters>
  <Application>Microsoft Office Word</Application>
  <DocSecurity>0</DocSecurity>
  <Lines>63</Lines>
  <Paragraphs>17</Paragraphs>
  <ScaleCrop>false</ScaleCrop>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1</cp:revision>
  <dcterms:created xsi:type="dcterms:W3CDTF">2021-06-10T09:15:00Z</dcterms:created>
  <dcterms:modified xsi:type="dcterms:W3CDTF">2021-06-15T03:10:00Z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