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20" w:rsidRDefault="002F1549">
      <w:pPr>
        <w:pStyle w:val="affffff0"/>
        <w:framePr w:wrap="around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0"/>
    </w:p>
    <w:bookmarkStart w:id="1" w:name="WXFLH"/>
    <w:p w:rsidR="002B3D20" w:rsidRDefault="002F1549">
      <w:pPr>
        <w:pStyle w:val="affffff0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B3D20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D20" w:rsidRDefault="00283E0E">
            <w:pPr>
              <w:pStyle w:val="affffff0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8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7AA4C" id="BAH" o:spid="_x0000_s1026" style="position:absolute;left:0;text-align:left;margin-left:-5.25pt;margin-top:0;width:68.2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B5CafB3AgAA8g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2F1549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2F1549">
              <w:instrText xml:space="preserve"> FORMTEXT </w:instrText>
            </w:r>
            <w:r w:rsidR="002F1549">
              <w:fldChar w:fldCharType="separate"/>
            </w:r>
            <w:r w:rsidR="002F1549">
              <w:t>     </w:t>
            </w:r>
            <w:r w:rsidR="002F1549">
              <w:fldChar w:fldCharType="end"/>
            </w:r>
            <w:bookmarkEnd w:id="2"/>
          </w:p>
        </w:tc>
      </w:tr>
    </w:tbl>
    <w:p w:rsidR="002B3D20" w:rsidRDefault="002F1549">
      <w:pPr>
        <w:pStyle w:val="afffff6"/>
        <w:framePr w:w="9648" w:wrap="around" w:y="1681"/>
        <w:jc w:val="center"/>
        <w:rPr>
          <w:rFonts w:ascii="Times New Roman" w:hAnsi="Times New Roman"/>
          <w:sz w:val="96"/>
        </w:rPr>
      </w:pPr>
      <w:r>
        <w:rPr>
          <w:rFonts w:hint="eastAsia"/>
          <w:sz w:val="96"/>
        </w:rPr>
        <w:t>团  体  标  准</w:t>
      </w:r>
    </w:p>
    <w:p w:rsidR="002B3D20" w:rsidRDefault="002F1549">
      <w:pPr>
        <w:pStyle w:val="21"/>
        <w:framePr w:wrap="around"/>
        <w:rPr>
          <w:rFonts w:hAnsi="黑体"/>
        </w:rPr>
      </w:pPr>
      <w:r>
        <w:rPr>
          <w:rFonts w:ascii="Times New Roman" w:hint="eastAsia"/>
        </w:rPr>
        <w:t>T</w:t>
      </w:r>
      <w:r>
        <w:rPr>
          <w:rFonts w:ascii="Times New Roman"/>
        </w:rPr>
        <w:t>/</w:t>
      </w:r>
      <w:bookmarkStart w:id="3" w:name="StdNo0"/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X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</w:rPr>
        <w:t>J</w:t>
      </w:r>
      <w:r>
        <w:rPr>
          <w:rFonts w:ascii="Times New Roman" w:hint="eastAsia"/>
        </w:rPr>
        <w:t>ASI</w:t>
      </w:r>
      <w:r>
        <w:rPr>
          <w:rFonts w:ascii="Times New Roman"/>
        </w:rPr>
        <w:fldChar w:fldCharType="end"/>
      </w:r>
      <w:bookmarkEnd w:id="3"/>
      <w:r>
        <w:rPr>
          <w:rFonts w:hAnsi="黑体"/>
        </w:rPr>
        <w:t xml:space="preserve"> </w:t>
      </w:r>
      <w:bookmarkStart w:id="4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003</w:t>
      </w:r>
      <w:r>
        <w:rPr>
          <w:rFonts w:hAnsi="黑体"/>
        </w:rPr>
        <w:fldChar w:fldCharType="end"/>
      </w:r>
      <w:bookmarkEnd w:id="4"/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B3D2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D20" w:rsidRDefault="00283E0E">
            <w:pPr>
              <w:pStyle w:val="affff3"/>
              <w:framePr w:wrap="around"/>
            </w:pPr>
            <w:bookmarkStart w:id="6" w:name="DT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7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7858F" id="DT" o:spid="_x0000_s1026" style="position:absolute;left:0;text-align:left;margin-left:372.8pt;margin-top:2.7pt;width:90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D9TJy/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2F1549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2F1549">
              <w:instrText xml:space="preserve"> FORMTEXT </w:instrText>
            </w:r>
            <w:r w:rsidR="002F1549">
              <w:fldChar w:fldCharType="separate"/>
            </w:r>
            <w:r w:rsidR="002F1549">
              <w:t>     </w:t>
            </w:r>
            <w:r w:rsidR="002F1549">
              <w:fldChar w:fldCharType="end"/>
            </w:r>
            <w:bookmarkEnd w:id="6"/>
          </w:p>
        </w:tc>
      </w:tr>
    </w:tbl>
    <w:p w:rsidR="002B3D20" w:rsidRDefault="002B3D20">
      <w:pPr>
        <w:pStyle w:val="21"/>
        <w:framePr w:wrap="around"/>
        <w:rPr>
          <w:rFonts w:hAnsi="黑体"/>
        </w:rPr>
      </w:pPr>
    </w:p>
    <w:p w:rsidR="002B3D20" w:rsidRDefault="002B3D20">
      <w:pPr>
        <w:pStyle w:val="21"/>
        <w:framePr w:wrap="around"/>
        <w:rPr>
          <w:rFonts w:hAnsi="黑体"/>
        </w:rPr>
      </w:pPr>
    </w:p>
    <w:bookmarkStart w:id="7" w:name="StdName"/>
    <w:p w:rsidR="00095663" w:rsidRDefault="002F1549">
      <w:pPr>
        <w:pStyle w:val="affff4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="00D55E34">
        <w:rPr>
          <w:rFonts w:hint="eastAsia"/>
        </w:rPr>
        <w:t>区域</w:t>
      </w:r>
      <w:r>
        <w:rPr>
          <w:rFonts w:hint="eastAsia"/>
        </w:rPr>
        <w:t>大数据开放共享与应用</w:t>
      </w:r>
    </w:p>
    <w:p w:rsidR="002B3D20" w:rsidRDefault="002F1549">
      <w:pPr>
        <w:pStyle w:val="affff4"/>
        <w:framePr w:wrap="around"/>
      </w:pPr>
      <w:r>
        <w:rPr>
          <w:rFonts w:hint="eastAsia"/>
        </w:rPr>
        <w:t>评估规范</w:t>
      </w:r>
      <w:r>
        <w:fldChar w:fldCharType="end"/>
      </w:r>
      <w:bookmarkEnd w:id="7"/>
    </w:p>
    <w:bookmarkStart w:id="8" w:name="StdEnglishName"/>
    <w:p w:rsidR="002B3D20" w:rsidRDefault="002F1549">
      <w:pPr>
        <w:pStyle w:val="affff5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="004739DD">
        <w:t> </w:t>
      </w:r>
      <w:r w:rsidR="004739DD">
        <w:t> </w:t>
      </w:r>
      <w:r w:rsidR="004739DD">
        <w:t> </w:t>
      </w:r>
      <w:r w:rsidR="004739DD">
        <w:t> </w:t>
      </w:r>
      <w:r w:rsidR="004739DD">
        <w:t> </w:t>
      </w:r>
      <w:r>
        <w:fldChar w:fldCharType="end"/>
      </w:r>
      <w:bookmarkEnd w:id="8"/>
    </w:p>
    <w:bookmarkStart w:id="9" w:name="YZBS"/>
    <w:p w:rsidR="002B3D20" w:rsidRDefault="002F1549">
      <w:pPr>
        <w:pStyle w:val="affff6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9"/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2B3D20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D20" w:rsidRDefault="00283E0E">
            <w:pPr>
              <w:pStyle w:val="affff7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6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C3ADC" id="RQ" o:spid="_x0000_s1026" style="position:absolute;left:0;text-align:left;margin-left:173.3pt;margin-top:45.15pt;width:150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CXeYpJ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5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EFC56" id="LB" o:spid="_x0000_s1026" style="position:absolute;left:0;text-align:left;margin-left:193.3pt;margin-top:20.15pt;width:10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v6UdWn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  <w:r w:rsidR="002F1549"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0" w:name="LB"/>
            <w:r w:rsidR="002F1549">
              <w:instrText xml:space="preserve"> FORMDROPDOWN </w:instrText>
            </w:r>
            <w:r w:rsidR="007D2EDB">
              <w:fldChar w:fldCharType="separate"/>
            </w:r>
            <w:r w:rsidR="002F1549">
              <w:fldChar w:fldCharType="end"/>
            </w:r>
            <w:bookmarkEnd w:id="10"/>
          </w:p>
        </w:tc>
      </w:tr>
      <w:bookmarkStart w:id="11" w:name="WCRQ"/>
      <w:tr w:rsidR="002B3D20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D20" w:rsidRDefault="002F1549">
            <w:pPr>
              <w:pStyle w:val="affff8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</w:tr>
    </w:tbl>
    <w:bookmarkStart w:id="12" w:name="FY"/>
    <w:p w:rsidR="002B3D20" w:rsidRDefault="002F1549">
      <w:pPr>
        <w:pStyle w:val="affffff5"/>
        <w:framePr w:wrap="around" w:hAnchor="page" w:x="1281" w:y="14043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2019</w:t>
      </w:r>
      <w:r>
        <w:rPr>
          <w:rFonts w:ascii="黑体"/>
        </w:rPr>
        <w:fldChar w:fldCharType="end"/>
      </w:r>
      <w:bookmarkEnd w:id="12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11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3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18</w:t>
      </w:r>
      <w:r>
        <w:rPr>
          <w:rFonts w:ascii="黑体"/>
        </w:rPr>
        <w:fldChar w:fldCharType="end"/>
      </w:r>
      <w:bookmarkEnd w:id="13"/>
      <w:r>
        <w:rPr>
          <w:rFonts w:hint="eastAsia"/>
        </w:rPr>
        <w:t>发布</w:t>
      </w:r>
      <w:r w:rsidR="00283E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2065" t="12700" r="11430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3B7A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uj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deMr&#10;oxICAAApBAAADgAAAAAAAAAAAAAAAAAuAgAAZHJzL2Uyb0RvYy54bWxQSwECLQAUAAYACAAAACEA&#10;EUSd9t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bookmarkStart w:id="14" w:name="SY"/>
    <w:p w:rsidR="002B3D20" w:rsidRDefault="002F1549">
      <w:pPr>
        <w:pStyle w:val="affffff6"/>
        <w:framePr w:wrap="around" w:hAnchor="page" w:x="6881" w:y="14056"/>
      </w:pPr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2019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11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18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实施</w:t>
      </w:r>
    </w:p>
    <w:bookmarkStart w:id="17" w:name="fm"/>
    <w:p w:rsidR="002B3D20" w:rsidRDefault="002F1549">
      <w:pPr>
        <w:pStyle w:val="afffff7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江苏省人工智能学会</w:t>
      </w:r>
      <w:r>
        <w:fldChar w:fldCharType="end"/>
      </w:r>
      <w:bookmarkEnd w:id="17"/>
      <w:r>
        <w:rPr>
          <w:rFonts w:hAnsi="黑体"/>
        </w:rPr>
        <w:t>   </w:t>
      </w:r>
      <w:r>
        <w:rPr>
          <w:rStyle w:val="affff0"/>
          <w:rFonts w:hint="eastAsia"/>
        </w:rPr>
        <w:t>发布</w:t>
      </w:r>
    </w:p>
    <w:p w:rsidR="002B3D20" w:rsidRDefault="00283E0E">
      <w:pPr>
        <w:pStyle w:val="affb"/>
        <w:sectPr w:rsidR="002B3D20"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FEDF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Vg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"/>
            </w:pict>
          </mc:Fallback>
        </mc:AlternateContent>
      </w:r>
    </w:p>
    <w:p w:rsidR="00C35C94" w:rsidRPr="00C35C94" w:rsidRDefault="00C35C94" w:rsidP="00C35C94">
      <w:pPr>
        <w:pStyle w:val="afff4"/>
      </w:pPr>
      <w:bookmarkStart w:id="18" w:name="BZ"/>
      <w:bookmarkStart w:id="19" w:name="_Toc23933718"/>
      <w:bookmarkStart w:id="20" w:name="_Toc9763"/>
      <w:bookmarkEnd w:id="18"/>
      <w:r w:rsidRPr="00C35C94">
        <w:rPr>
          <w:rFonts w:hint="eastAsia"/>
        </w:rPr>
        <w:lastRenderedPageBreak/>
        <w:t>目</w:t>
      </w:r>
      <w:bookmarkStart w:id="21" w:name="BKML"/>
      <w:r w:rsidRPr="00C35C94">
        <w:rPr>
          <w:rFonts w:hAnsi="黑体"/>
        </w:rPr>
        <w:t> </w:t>
      </w:r>
      <w:r w:rsidRPr="00C35C94">
        <w:rPr>
          <w:rFonts w:hAnsi="黑体"/>
        </w:rPr>
        <w:t> </w:t>
      </w:r>
      <w:r w:rsidRPr="00C35C94">
        <w:rPr>
          <w:rFonts w:hint="eastAsia"/>
        </w:rPr>
        <w:t>次</w:t>
      </w:r>
      <w:bookmarkEnd w:id="21"/>
    </w:p>
    <w:p w:rsidR="00C35C94" w:rsidRPr="00C35C94" w:rsidRDefault="00C35C94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C35C94">
        <w:fldChar w:fldCharType="begin" w:fldLock="1"/>
      </w:r>
      <w:r w:rsidRPr="00C35C94">
        <w:instrText xml:space="preserve"> </w:instrText>
      </w:r>
      <w:r w:rsidRPr="00C35C94">
        <w:rPr>
          <w:rFonts w:hint="eastAsia"/>
        </w:rPr>
        <w:instrText>TOC \h \z \t"前言、引言标题,1,参考文献、索引标题,1,章标题,1,参考文献,1,附录标识,1,一级条标题, 3" \* MERGEFORMAT</w:instrText>
      </w:r>
      <w:r w:rsidRPr="00C35C94">
        <w:instrText xml:space="preserve"> </w:instrText>
      </w:r>
      <w:r w:rsidRPr="00C35C94">
        <w:fldChar w:fldCharType="separate"/>
      </w:r>
      <w:hyperlink w:anchor="_Toc25219179" w:history="1">
        <w:r w:rsidRPr="00C35C94">
          <w:rPr>
            <w:rStyle w:val="afff0"/>
            <w:rFonts w:hint="eastAsia"/>
            <w:noProof/>
          </w:rPr>
          <w:t>前</w:t>
        </w:r>
        <w:r w:rsidRPr="00C35C94">
          <w:rPr>
            <w:rStyle w:val="afff0"/>
            <w:rFonts w:hAnsi="黑体"/>
            <w:noProof/>
          </w:rPr>
          <w:t>  </w:t>
        </w:r>
        <w:r w:rsidRPr="00C35C94">
          <w:rPr>
            <w:rStyle w:val="afff0"/>
            <w:rFonts w:hint="eastAsia"/>
            <w:noProof/>
          </w:rPr>
          <w:t>言</w:t>
        </w:r>
        <w:r w:rsidRPr="00C35C94">
          <w:rPr>
            <w:noProof/>
            <w:webHidden/>
          </w:rPr>
          <w:tab/>
        </w:r>
        <w:r w:rsidRPr="00C35C94">
          <w:rPr>
            <w:noProof/>
            <w:webHidden/>
          </w:rPr>
          <w:fldChar w:fldCharType="begin" w:fldLock="1"/>
        </w:r>
        <w:r w:rsidRPr="00C35C94">
          <w:rPr>
            <w:noProof/>
            <w:webHidden/>
          </w:rPr>
          <w:instrText xml:space="preserve"> PAGEREF _Toc25219179 \h </w:instrText>
        </w:r>
        <w:r w:rsidRPr="00C35C94">
          <w:rPr>
            <w:noProof/>
            <w:webHidden/>
          </w:rPr>
        </w:r>
        <w:r w:rsidRPr="00C35C94">
          <w:rPr>
            <w:noProof/>
            <w:webHidden/>
          </w:rPr>
          <w:fldChar w:fldCharType="separate"/>
        </w:r>
        <w:r w:rsidRPr="00C35C94">
          <w:rPr>
            <w:noProof/>
            <w:webHidden/>
          </w:rPr>
          <w:t>II</w:t>
        </w:r>
        <w:r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80" w:history="1">
        <w:r w:rsidR="00C35C94" w:rsidRPr="00C35C94">
          <w:rPr>
            <w:rStyle w:val="afff0"/>
            <w:rFonts w:hint="eastAsia"/>
            <w:noProof/>
          </w:rPr>
          <w:t>引</w:t>
        </w:r>
        <w:r w:rsidR="00C35C94" w:rsidRPr="00C35C94">
          <w:rPr>
            <w:rStyle w:val="afff0"/>
            <w:rFonts w:hAnsi="黑体"/>
            <w:noProof/>
          </w:rPr>
          <w:t>  </w:t>
        </w:r>
        <w:r w:rsidR="00C35C94" w:rsidRPr="00C35C94">
          <w:rPr>
            <w:rStyle w:val="afff0"/>
            <w:rFonts w:hint="eastAsia"/>
            <w:noProof/>
          </w:rPr>
          <w:t>言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_Toc25219180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III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81" w:history="1">
        <w:r w:rsidR="00C35C94" w:rsidRPr="00C35C94">
          <w:rPr>
            <w:rStyle w:val="afff0"/>
            <w:noProof/>
          </w:rPr>
          <w:t>1</w:t>
        </w:r>
        <w:r w:rsidR="00C35C94">
          <w:rPr>
            <w:rStyle w:val="afff0"/>
            <w:rFonts w:hint="eastAsia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范围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_Toc25219181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1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82" w:history="1">
        <w:r w:rsidR="00C35C94" w:rsidRPr="00C35C94">
          <w:rPr>
            <w:rStyle w:val="afff0"/>
            <w:noProof/>
          </w:rPr>
          <w:t>2</w:t>
        </w:r>
        <w:r w:rsidR="00C35C94">
          <w:rPr>
            <w:rStyle w:val="afff0"/>
            <w:rFonts w:hint="eastAsia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分类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_Toc25219182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1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83" w:history="1">
        <w:r w:rsidR="00C35C94" w:rsidRPr="00C35C94">
          <w:rPr>
            <w:rStyle w:val="afff0"/>
            <w:noProof/>
          </w:rPr>
          <w:t>3</w:t>
        </w:r>
        <w:r w:rsidR="00C35C94">
          <w:rPr>
            <w:rStyle w:val="afff0"/>
            <w:rFonts w:hint="eastAsia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评估原则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_Toc25219183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1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84" w:history="1">
        <w:r w:rsidR="00C35C94" w:rsidRPr="00C35C94">
          <w:rPr>
            <w:rStyle w:val="afff0"/>
            <w:noProof/>
          </w:rPr>
          <w:t>4</w:t>
        </w:r>
        <w:r w:rsidR="00C35C94">
          <w:rPr>
            <w:rStyle w:val="afff0"/>
            <w:rFonts w:hint="eastAsia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评估指标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_Toc25219184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1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87" w:history="1">
        <w:r w:rsidR="00C35C94" w:rsidRPr="00C35C94">
          <w:rPr>
            <w:rStyle w:val="afff0"/>
            <w:noProof/>
          </w:rPr>
          <w:t>5</w:t>
        </w:r>
        <w:r w:rsidR="00C35C94">
          <w:rPr>
            <w:rStyle w:val="afff0"/>
            <w:rFonts w:hint="eastAsia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评估流程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_Toc25219187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3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88" w:history="1">
        <w:r w:rsidR="00C35C94" w:rsidRPr="00C35C94">
          <w:rPr>
            <w:rStyle w:val="afff0"/>
            <w:noProof/>
          </w:rPr>
          <w:t>6</w:t>
        </w:r>
        <w:r w:rsidR="00C35C94">
          <w:rPr>
            <w:rStyle w:val="afff0"/>
            <w:rFonts w:hint="eastAsia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评估结果的应用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_Toc25219188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4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89" w:history="1">
        <w:r w:rsidR="00C35C94" w:rsidRPr="00C35C94">
          <w:rPr>
            <w:rStyle w:val="afff0"/>
            <w:noProof/>
          </w:rPr>
          <w:t>7</w:t>
        </w:r>
        <w:r w:rsidR="00C35C94">
          <w:rPr>
            <w:rStyle w:val="afff0"/>
            <w:rFonts w:hint="eastAsia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管理与复核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_Toc25219189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4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92" w:history="1">
        <w:r w:rsidR="00C35C94" w:rsidRPr="00C35C94">
          <w:rPr>
            <w:rStyle w:val="afff0"/>
            <w:rFonts w:hint="eastAsia"/>
            <w:noProof/>
          </w:rPr>
          <w:t>附录</w:t>
        </w:r>
        <w:r w:rsidR="00C35C94">
          <w:rPr>
            <w:rStyle w:val="afff0"/>
            <w:rFonts w:hint="eastAsia"/>
            <w:noProof/>
          </w:rPr>
          <w:t>A</w:t>
        </w:r>
        <w:r w:rsidR="00C35C94" w:rsidRPr="00C35C94">
          <w:rPr>
            <w:rStyle w:val="afff0"/>
            <w:rFonts w:hint="eastAsia"/>
            <w:noProof/>
          </w:rPr>
          <w:t>（规范性附录）</w:t>
        </w:r>
        <w:r w:rsidR="00C35C94">
          <w:rPr>
            <w:rStyle w:val="afff0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江苏省区域大数据开放共享与应用评估（综合类）申报书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_Toc25219192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7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93" w:history="1">
        <w:r w:rsidR="00C35C94" w:rsidRPr="00C35C94">
          <w:rPr>
            <w:rStyle w:val="afff0"/>
            <w:rFonts w:hint="eastAsia"/>
            <w:noProof/>
          </w:rPr>
          <w:t>附录</w:t>
        </w:r>
        <w:r w:rsidR="00C35C94">
          <w:rPr>
            <w:rStyle w:val="afff0"/>
            <w:rFonts w:hint="eastAsia"/>
            <w:noProof/>
          </w:rPr>
          <w:t>B</w:t>
        </w:r>
        <w:r w:rsidR="00C35C94" w:rsidRPr="00C35C94">
          <w:rPr>
            <w:rStyle w:val="afff0"/>
            <w:rFonts w:hint="eastAsia"/>
            <w:noProof/>
          </w:rPr>
          <w:t>（规范性附录）</w:t>
        </w:r>
        <w:r w:rsidR="00C35C94">
          <w:rPr>
            <w:rStyle w:val="afff0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江苏省区域大数据开放共享与应用评估（特色类）申报书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_Toc25219193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10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94" w:history="1">
        <w:r w:rsidR="00C35C94" w:rsidRPr="00C35C94">
          <w:rPr>
            <w:rStyle w:val="afff0"/>
            <w:rFonts w:hint="eastAsia"/>
            <w:noProof/>
          </w:rPr>
          <w:t>附录</w:t>
        </w:r>
        <w:r w:rsidR="00C35C94">
          <w:rPr>
            <w:rStyle w:val="afff0"/>
            <w:rFonts w:hint="eastAsia"/>
            <w:noProof/>
          </w:rPr>
          <w:t>C</w:t>
        </w:r>
        <w:r w:rsidR="00C35C94" w:rsidRPr="00C35C94">
          <w:rPr>
            <w:rStyle w:val="afff0"/>
            <w:rFonts w:hint="eastAsia"/>
            <w:noProof/>
          </w:rPr>
          <w:t>（规范性附录）</w:t>
        </w:r>
        <w:r w:rsidR="00C35C94">
          <w:rPr>
            <w:rStyle w:val="afff0"/>
            <w:noProof/>
          </w:rPr>
          <w:t xml:space="preserve">　</w:t>
        </w:r>
        <w:r w:rsidR="00C35C94" w:rsidRPr="00C35C94">
          <w:rPr>
            <w:rStyle w:val="afff0"/>
            <w:rFonts w:hint="eastAsia"/>
            <w:noProof/>
          </w:rPr>
          <w:t>江苏省区域大数据开放共享与应用发展报告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_Toc25219194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13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7D2EDB" w:rsidP="00C35C94">
      <w:pPr>
        <w:pStyle w:val="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25219195" w:history="1">
        <w:r w:rsidR="00C35C94" w:rsidRPr="00C35C94">
          <w:rPr>
            <w:rStyle w:val="afff0"/>
            <w:rFonts w:hint="eastAsia"/>
            <w:noProof/>
          </w:rPr>
          <w:t>参考文献</w:t>
        </w:r>
        <w:r w:rsidR="00C35C94" w:rsidRPr="00C35C94">
          <w:rPr>
            <w:noProof/>
            <w:webHidden/>
          </w:rPr>
          <w:tab/>
        </w:r>
        <w:r w:rsidR="00C35C94" w:rsidRPr="00C35C94">
          <w:rPr>
            <w:noProof/>
            <w:webHidden/>
          </w:rPr>
          <w:fldChar w:fldCharType="begin" w:fldLock="1"/>
        </w:r>
        <w:r w:rsidR="00C35C94" w:rsidRPr="00C35C94">
          <w:rPr>
            <w:noProof/>
            <w:webHidden/>
          </w:rPr>
          <w:instrText xml:space="preserve"> PAGEREF _Toc25219195 \h </w:instrText>
        </w:r>
        <w:r w:rsidR="00C35C94" w:rsidRPr="00C35C94">
          <w:rPr>
            <w:noProof/>
            <w:webHidden/>
          </w:rPr>
        </w:r>
        <w:r w:rsidR="00C35C94" w:rsidRPr="00C35C94">
          <w:rPr>
            <w:noProof/>
            <w:webHidden/>
          </w:rPr>
          <w:fldChar w:fldCharType="separate"/>
        </w:r>
        <w:r w:rsidR="00C35C94" w:rsidRPr="00C35C94">
          <w:rPr>
            <w:noProof/>
            <w:webHidden/>
          </w:rPr>
          <w:t>15</w:t>
        </w:r>
        <w:r w:rsidR="00C35C94" w:rsidRPr="00C35C94">
          <w:rPr>
            <w:noProof/>
            <w:webHidden/>
          </w:rPr>
          <w:fldChar w:fldCharType="end"/>
        </w:r>
      </w:hyperlink>
    </w:p>
    <w:p w:rsidR="00C35C94" w:rsidRPr="00C35C94" w:rsidRDefault="00C35C94" w:rsidP="00C35C94">
      <w:pPr>
        <w:pStyle w:val="affb"/>
      </w:pPr>
      <w:r w:rsidRPr="00C35C94">
        <w:fldChar w:fldCharType="end"/>
      </w:r>
    </w:p>
    <w:p w:rsidR="002B3D20" w:rsidRDefault="002F1549">
      <w:pPr>
        <w:pStyle w:val="afffff8"/>
      </w:pPr>
      <w:bookmarkStart w:id="22" w:name="_Toc25219179"/>
      <w:r>
        <w:rPr>
          <w:rFonts w:hint="eastAsia"/>
        </w:rPr>
        <w:lastRenderedPageBreak/>
        <w:t>前</w:t>
      </w:r>
      <w:bookmarkStart w:id="23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9"/>
      <w:bookmarkEnd w:id="20"/>
      <w:bookmarkEnd w:id="22"/>
      <w:bookmarkEnd w:id="23"/>
    </w:p>
    <w:p w:rsidR="002B3D20" w:rsidRDefault="002F1549">
      <w:pPr>
        <w:pStyle w:val="affb"/>
      </w:pPr>
      <w:r>
        <w:rPr>
          <w:rFonts w:hint="eastAsia"/>
        </w:rPr>
        <w:t>本标准依据GB/T　1.1-2009给出的规则起草。</w:t>
      </w:r>
    </w:p>
    <w:p w:rsidR="002B3D20" w:rsidRDefault="002F1549">
      <w:pPr>
        <w:pStyle w:val="affb"/>
      </w:pPr>
      <w:r>
        <w:rPr>
          <w:rFonts w:hint="eastAsia"/>
        </w:rPr>
        <w:t>本标准由江苏省人工智能学会提出并解释。</w:t>
      </w:r>
    </w:p>
    <w:p w:rsidR="002B3D20" w:rsidRDefault="002F1549">
      <w:pPr>
        <w:pStyle w:val="affb"/>
      </w:pPr>
      <w:r>
        <w:rPr>
          <w:rFonts w:hint="eastAsia"/>
        </w:rPr>
        <w:t>本标准由江苏省工业和信息化厅归口。</w:t>
      </w:r>
    </w:p>
    <w:p w:rsidR="002B3D20" w:rsidRPr="00095663" w:rsidRDefault="002F1549">
      <w:pPr>
        <w:pStyle w:val="affb"/>
        <w:rPr>
          <w:color w:val="000000" w:themeColor="text1"/>
        </w:rPr>
      </w:pPr>
      <w:r w:rsidRPr="00095663">
        <w:rPr>
          <w:rFonts w:hint="eastAsia"/>
          <w:color w:val="000000" w:themeColor="text1"/>
        </w:rPr>
        <w:t>本标准起草单位：江苏省工业和信息化厅大数据产业处、江苏省人工智能学会。</w:t>
      </w:r>
    </w:p>
    <w:p w:rsidR="002B3D20" w:rsidRPr="00095663" w:rsidRDefault="002F1549">
      <w:pPr>
        <w:pStyle w:val="affb"/>
      </w:pPr>
      <w:r w:rsidRPr="00095663">
        <w:rPr>
          <w:rFonts w:hint="eastAsia"/>
        </w:rPr>
        <w:t>本标准主要起草人：</w:t>
      </w:r>
      <w:r w:rsidR="00095663" w:rsidRPr="00095663">
        <w:rPr>
          <w:rFonts w:hint="eastAsia"/>
        </w:rPr>
        <w:t>张北</w:t>
      </w:r>
      <w:r w:rsidR="00095663" w:rsidRPr="00095663">
        <w:t>虹</w:t>
      </w:r>
      <w:r w:rsidRPr="00095663">
        <w:rPr>
          <w:rFonts w:hint="eastAsia"/>
        </w:rPr>
        <w:t>、</w:t>
      </w:r>
      <w:r w:rsidR="00095663" w:rsidRPr="00095663">
        <w:rPr>
          <w:rFonts w:hint="eastAsia"/>
        </w:rPr>
        <w:t>卢俊</w:t>
      </w:r>
      <w:r w:rsidR="00095663" w:rsidRPr="00095663">
        <w:t>、孙飞、</w:t>
      </w:r>
      <w:r w:rsidR="00095663" w:rsidRPr="00095663">
        <w:rPr>
          <w:rFonts w:hint="eastAsia"/>
        </w:rPr>
        <w:t>房</w:t>
      </w:r>
      <w:r w:rsidR="00095663" w:rsidRPr="00095663">
        <w:t>伟</w:t>
      </w:r>
      <w:r w:rsidR="00095663" w:rsidRPr="00095663">
        <w:rPr>
          <w:rFonts w:hint="eastAsia"/>
        </w:rPr>
        <w:t>。</w:t>
      </w:r>
    </w:p>
    <w:p w:rsidR="002B3D20" w:rsidRDefault="002F1549">
      <w:pPr>
        <w:pStyle w:val="affb"/>
      </w:pPr>
      <w:r>
        <w:rPr>
          <w:rFonts w:hint="eastAsia"/>
        </w:rPr>
        <w:t>本标准为首次发布。</w:t>
      </w:r>
    </w:p>
    <w:p w:rsidR="002B3D20" w:rsidRDefault="002F1549">
      <w:pPr>
        <w:pStyle w:val="afffff8"/>
      </w:pPr>
      <w:bookmarkStart w:id="24" w:name="_Toc23933719"/>
      <w:bookmarkStart w:id="25" w:name="_Toc12150"/>
      <w:bookmarkStart w:id="26" w:name="_Toc25219180"/>
      <w:r>
        <w:rPr>
          <w:rFonts w:hint="eastAsia"/>
        </w:rPr>
        <w:lastRenderedPageBreak/>
        <w:t>引</w:t>
      </w:r>
      <w:bookmarkStart w:id="27" w:name="BKYY"/>
      <w:r>
        <w:rPr>
          <w:rFonts w:hAnsi="黑体"/>
        </w:rPr>
        <w:t>  </w:t>
      </w:r>
      <w:r>
        <w:rPr>
          <w:rFonts w:hint="eastAsia"/>
        </w:rPr>
        <w:t>言</w:t>
      </w:r>
      <w:bookmarkEnd w:id="24"/>
      <w:bookmarkEnd w:id="25"/>
      <w:bookmarkEnd w:id="26"/>
      <w:bookmarkEnd w:id="27"/>
    </w:p>
    <w:p w:rsidR="002B3D20" w:rsidRDefault="002F1549">
      <w:pPr>
        <w:pStyle w:val="affb"/>
      </w:pPr>
      <w:r>
        <w:rPr>
          <w:rFonts w:hint="eastAsia"/>
        </w:rPr>
        <w:t>为深入贯彻“制造强国、网络强国、数字中国”战略和国务院《促进大数据发展行动纲要》，落实推进《江苏省大数据发展行动计划》（苏政发〔2016〕113号），充分发挥大数据技术在提升政府治理能力、优化民生公共服务、促进经济转型和创新发展上的积极作用。根据《江苏省强化大数据引领推动融合发展专项行动计划》（苏经信软件〔2018〕498号）关于</w:t>
      </w:r>
      <w:r w:rsidR="00963F25">
        <w:rPr>
          <w:rFonts w:hint="eastAsia"/>
        </w:rPr>
        <w:t>“创建大数据开放共享与应用试验区”</w:t>
      </w:r>
      <w:r>
        <w:rPr>
          <w:rFonts w:hint="eastAsia"/>
        </w:rPr>
        <w:t>的工作任务，制定本规范。</w:t>
      </w:r>
    </w:p>
    <w:p w:rsidR="002B3D20" w:rsidRDefault="002B3D20">
      <w:pPr>
        <w:pStyle w:val="affb"/>
        <w:sectPr w:rsidR="002B3D20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2B3D20" w:rsidRPr="004739DD" w:rsidRDefault="00CF2E7D">
      <w:pPr>
        <w:pStyle w:val="afff4"/>
      </w:pPr>
      <w:bookmarkStart w:id="28" w:name="StandardName"/>
      <w:r w:rsidRPr="004739DD">
        <w:rPr>
          <w:rFonts w:hint="eastAsia"/>
        </w:rPr>
        <w:lastRenderedPageBreak/>
        <w:t>区域</w:t>
      </w:r>
      <w:r w:rsidR="002F1549" w:rsidRPr="004739DD">
        <w:rPr>
          <w:rFonts w:hint="eastAsia"/>
        </w:rPr>
        <w:t>大数据</w:t>
      </w:r>
      <w:bookmarkEnd w:id="28"/>
      <w:r w:rsidR="00773D4B" w:rsidRPr="004739DD">
        <w:rPr>
          <w:rFonts w:hint="eastAsia"/>
        </w:rPr>
        <w:t>开放共享与应用</w:t>
      </w:r>
      <w:r w:rsidR="002F1549" w:rsidRPr="004739DD">
        <w:rPr>
          <w:rFonts w:hint="eastAsia"/>
        </w:rPr>
        <w:t>评估规范</w:t>
      </w:r>
    </w:p>
    <w:p w:rsidR="002B3D20" w:rsidRPr="004739DD" w:rsidRDefault="002F1549">
      <w:pPr>
        <w:pStyle w:val="a5"/>
      </w:pPr>
      <w:bookmarkStart w:id="29" w:name="_Toc23933720"/>
      <w:bookmarkStart w:id="30" w:name="_Toc20237"/>
      <w:bookmarkStart w:id="31" w:name="_Toc25219181"/>
      <w:r w:rsidRPr="004739DD">
        <w:rPr>
          <w:rFonts w:hint="eastAsia"/>
        </w:rPr>
        <w:t>范围</w:t>
      </w:r>
      <w:bookmarkEnd w:id="29"/>
      <w:bookmarkEnd w:id="30"/>
      <w:bookmarkEnd w:id="31"/>
    </w:p>
    <w:p w:rsidR="002B3D20" w:rsidRPr="004739DD" w:rsidRDefault="002F1549">
      <w:pPr>
        <w:pStyle w:val="affb"/>
      </w:pPr>
      <w:r w:rsidRPr="004739DD">
        <w:rPr>
          <w:rFonts w:hint="eastAsia"/>
        </w:rPr>
        <w:t>本标准规定了</w:t>
      </w:r>
      <w:r w:rsidR="00CF2E7D" w:rsidRPr="004739DD">
        <w:rPr>
          <w:rFonts w:hint="eastAsia"/>
        </w:rPr>
        <w:t>区域大数据</w:t>
      </w:r>
      <w:r w:rsidR="00773D4B" w:rsidRPr="004739DD">
        <w:rPr>
          <w:rFonts w:hint="eastAsia"/>
        </w:rPr>
        <w:t>开放共享与应用</w:t>
      </w:r>
      <w:r w:rsidRPr="004739DD">
        <w:rPr>
          <w:rFonts w:hint="eastAsia"/>
        </w:rPr>
        <w:t>评估分类、评估原则、评估指标、评估流程、评估结果的应用以及管理与复核。</w:t>
      </w:r>
    </w:p>
    <w:p w:rsidR="002B3D20" w:rsidRPr="004739DD" w:rsidRDefault="002F1549">
      <w:pPr>
        <w:pStyle w:val="affb"/>
      </w:pPr>
      <w:r w:rsidRPr="004739DD">
        <w:rPr>
          <w:rFonts w:hint="eastAsia"/>
        </w:rPr>
        <w:t>本标准适用于区域</w:t>
      </w:r>
      <w:r w:rsidR="00CF2E7D" w:rsidRPr="004739DD">
        <w:rPr>
          <w:rFonts w:hint="eastAsia"/>
        </w:rPr>
        <w:t>大数据</w:t>
      </w:r>
      <w:r w:rsidR="00773D4B" w:rsidRPr="004739DD">
        <w:rPr>
          <w:rFonts w:hint="eastAsia"/>
        </w:rPr>
        <w:t>开放共享与应用</w:t>
      </w:r>
      <w:r w:rsidRPr="004739DD">
        <w:rPr>
          <w:rFonts w:hint="eastAsia"/>
        </w:rPr>
        <w:t>的评估与管理。</w:t>
      </w:r>
    </w:p>
    <w:p w:rsidR="002B3D20" w:rsidRPr="004739DD" w:rsidRDefault="002F1549">
      <w:pPr>
        <w:pStyle w:val="a5"/>
      </w:pPr>
      <w:bookmarkStart w:id="32" w:name="_Toc23933724"/>
      <w:bookmarkStart w:id="33" w:name="_Toc6085"/>
      <w:bookmarkStart w:id="34" w:name="_Toc25219182"/>
      <w:r w:rsidRPr="004739DD">
        <w:rPr>
          <w:rFonts w:hint="eastAsia"/>
        </w:rPr>
        <w:t>分类</w:t>
      </w:r>
      <w:bookmarkEnd w:id="32"/>
      <w:bookmarkEnd w:id="33"/>
      <w:bookmarkEnd w:id="34"/>
    </w:p>
    <w:p w:rsidR="009A2A2E" w:rsidRDefault="009A2A2E" w:rsidP="009A2A2E">
      <w:pPr>
        <w:pStyle w:val="affb"/>
      </w:pPr>
      <w:r>
        <w:rPr>
          <w:rFonts w:hint="eastAsia"/>
        </w:rPr>
        <w:t>评估以开展大数据开放共享与应用探索的县（市、区）为对象，分为综合类和特色类：</w:t>
      </w:r>
    </w:p>
    <w:p w:rsidR="002B3D20" w:rsidRDefault="002F1549" w:rsidP="009A2A2E">
      <w:pPr>
        <w:pStyle w:val="af1"/>
      </w:pPr>
      <w:r>
        <w:rPr>
          <w:rFonts w:ascii="黑体" w:eastAsia="黑体" w:hAnsi="黑体" w:hint="eastAsia"/>
        </w:rPr>
        <w:t>综合类：</w:t>
      </w:r>
      <w:r w:rsidR="009A2A2E" w:rsidRPr="009A2A2E">
        <w:rPr>
          <w:rFonts w:hint="eastAsia"/>
        </w:rPr>
        <w:t>重点对区域数据开放共享以及在各领域应用探索情况进行评估。数据开放共享及应用探索工作主体是县（市、区）人民政府。</w:t>
      </w:r>
    </w:p>
    <w:p w:rsidR="002B3D20" w:rsidRDefault="00E742FA">
      <w:pPr>
        <w:pStyle w:val="af1"/>
      </w:pPr>
      <w:r>
        <w:rPr>
          <w:rFonts w:ascii="黑体" w:eastAsia="黑体" w:hAnsi="黑体" w:hint="eastAsia"/>
        </w:rPr>
        <w:t>特色类</w:t>
      </w:r>
      <w:r w:rsidR="002F1549">
        <w:rPr>
          <w:rFonts w:ascii="黑体" w:eastAsia="黑体" w:hAnsi="黑体" w:hint="eastAsia"/>
        </w:rPr>
        <w:t>：</w:t>
      </w:r>
      <w:r w:rsidR="000D22B9">
        <w:rPr>
          <w:rFonts w:hint="eastAsia"/>
        </w:rPr>
        <w:t>重点对在</w:t>
      </w:r>
      <w:r w:rsidR="009A2A2E">
        <w:rPr>
          <w:rFonts w:hint="eastAsia"/>
        </w:rPr>
        <w:t>特定行业、领域开展大数据开放共享与应用探索情况进行评估。特定行业、领域数据开放共享与应用探索的工作主体是设区市行业主管部门，由行业主管部门确定承担探索任务的县（市、区）。</w:t>
      </w:r>
      <w:r w:rsidR="002F1549">
        <w:rPr>
          <w:rFonts w:hint="eastAsia"/>
        </w:rPr>
        <w:t>例如：</w:t>
      </w:r>
      <w:r w:rsidR="000D22B9">
        <w:rPr>
          <w:rFonts w:hint="eastAsia"/>
        </w:rPr>
        <w:t>市级卫健部门作为</w:t>
      </w:r>
      <w:r w:rsidR="000D22B9">
        <w:t>工作主体</w:t>
      </w:r>
      <w:r w:rsidR="000D22B9">
        <w:rPr>
          <w:rFonts w:hint="eastAsia"/>
        </w:rPr>
        <w:t>，</w:t>
      </w:r>
      <w:r w:rsidR="000D22B9">
        <w:t>负责</w:t>
      </w:r>
      <w:r w:rsidR="000D22B9">
        <w:rPr>
          <w:rFonts w:hint="eastAsia"/>
        </w:rPr>
        <w:t>组织</w:t>
      </w:r>
      <w:r>
        <w:rPr>
          <w:rFonts w:hint="eastAsia"/>
        </w:rPr>
        <w:t>开展</w:t>
      </w:r>
      <w:r w:rsidR="002F1549">
        <w:rPr>
          <w:rFonts w:hint="eastAsia"/>
        </w:rPr>
        <w:t>卫生健康</w:t>
      </w:r>
      <w:r w:rsidR="00CF2E7D">
        <w:rPr>
          <w:rFonts w:hint="eastAsia"/>
        </w:rPr>
        <w:t>大数据开放共享与应用</w:t>
      </w:r>
      <w:r w:rsidR="000D22B9">
        <w:rPr>
          <w:rFonts w:hint="eastAsia"/>
        </w:rPr>
        <w:t>探索，并</w:t>
      </w:r>
      <w:r w:rsidR="002F1549">
        <w:rPr>
          <w:rFonts w:hint="eastAsia"/>
        </w:rPr>
        <w:t>确定该市</w:t>
      </w:r>
      <w:r w:rsidR="008D6683">
        <w:rPr>
          <w:rFonts w:hint="eastAsia"/>
        </w:rPr>
        <w:t>某所辖县（市、区）</w:t>
      </w:r>
      <w:r w:rsidR="000D22B9">
        <w:rPr>
          <w:rFonts w:hint="eastAsia"/>
        </w:rPr>
        <w:t>承担</w:t>
      </w:r>
      <w:r w:rsidR="000D22B9">
        <w:t>相关任务</w:t>
      </w:r>
      <w:r w:rsidR="002F1549">
        <w:rPr>
          <w:rFonts w:hint="eastAsia"/>
        </w:rPr>
        <w:t>。</w:t>
      </w:r>
    </w:p>
    <w:p w:rsidR="002B3D20" w:rsidRDefault="002F1549">
      <w:pPr>
        <w:pStyle w:val="a5"/>
      </w:pPr>
      <w:bookmarkStart w:id="35" w:name="_Toc23933725"/>
      <w:bookmarkStart w:id="36" w:name="_Toc30868"/>
      <w:bookmarkStart w:id="37" w:name="_Toc25219183"/>
      <w:r>
        <w:rPr>
          <w:rFonts w:hint="eastAsia"/>
        </w:rPr>
        <w:t>评估原则</w:t>
      </w:r>
      <w:bookmarkEnd w:id="35"/>
      <w:bookmarkEnd w:id="36"/>
      <w:bookmarkEnd w:id="37"/>
    </w:p>
    <w:p w:rsidR="002B3D20" w:rsidRDefault="00FC5F0E">
      <w:pPr>
        <w:pStyle w:val="affb"/>
      </w:pPr>
      <w:r>
        <w:rPr>
          <w:rFonts w:hint="eastAsia"/>
        </w:rPr>
        <w:t>评估</w:t>
      </w:r>
      <w:r w:rsidR="002F1549">
        <w:rPr>
          <w:rFonts w:hint="eastAsia"/>
        </w:rPr>
        <w:t>应遵循“公平、公正、公开”和统筹规划、合理配置资源的原则，依照透明、规范的程序进行。</w:t>
      </w:r>
    </w:p>
    <w:p w:rsidR="002B3D20" w:rsidRDefault="002F1549">
      <w:pPr>
        <w:pStyle w:val="a5"/>
      </w:pPr>
      <w:bookmarkStart w:id="38" w:name="_Toc23933726"/>
      <w:bookmarkStart w:id="39" w:name="_Toc20722"/>
      <w:bookmarkStart w:id="40" w:name="_Toc25219184"/>
      <w:r>
        <w:rPr>
          <w:rFonts w:hint="eastAsia"/>
        </w:rPr>
        <w:t>评估指标</w:t>
      </w:r>
      <w:bookmarkEnd w:id="38"/>
      <w:bookmarkEnd w:id="39"/>
      <w:bookmarkEnd w:id="40"/>
    </w:p>
    <w:p w:rsidR="002B3D20" w:rsidRDefault="002F1549">
      <w:pPr>
        <w:pStyle w:val="a6"/>
      </w:pPr>
      <w:bookmarkStart w:id="41" w:name="_Toc23933727"/>
      <w:bookmarkStart w:id="42" w:name="_Toc5225"/>
      <w:bookmarkStart w:id="43" w:name="_Toc25219185"/>
      <w:r>
        <w:rPr>
          <w:rFonts w:hint="eastAsia"/>
        </w:rPr>
        <w:t>综合类评估指标</w:t>
      </w:r>
      <w:bookmarkEnd w:id="41"/>
      <w:bookmarkEnd w:id="42"/>
      <w:bookmarkEnd w:id="43"/>
    </w:p>
    <w:p w:rsidR="002B3D20" w:rsidRDefault="002F1549">
      <w:pPr>
        <w:pStyle w:val="affb"/>
      </w:pPr>
      <w:r>
        <w:rPr>
          <w:rFonts w:hint="eastAsia"/>
        </w:rPr>
        <w:t>综合类评估指标见表1。</w:t>
      </w:r>
    </w:p>
    <w:p w:rsidR="002B3D20" w:rsidRDefault="002F1549">
      <w:pPr>
        <w:pStyle w:val="af6"/>
      </w:pPr>
      <w:r>
        <w:rPr>
          <w:rFonts w:hint="eastAsia"/>
        </w:rPr>
        <w:t>综合类评估指标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734"/>
        <w:gridCol w:w="7244"/>
      </w:tblGrid>
      <w:tr w:rsidR="002B3D20">
        <w:trPr>
          <w:trHeight w:val="292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center"/>
              <w:rPr>
                <w:rFonts w:ascii="宋体" w:hAnsi="宋体" w:cs="方正仿宋_GBK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Cs w:val="21"/>
              </w:rPr>
              <w:t>评估指标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center"/>
              <w:rPr>
                <w:rFonts w:ascii="宋体" w:hAnsi="宋体" w:cs="方正仿宋_GBK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Cs w:val="21"/>
              </w:rPr>
              <w:t>指标内容</w:t>
            </w:r>
          </w:p>
        </w:tc>
      </w:tr>
      <w:tr w:rsidR="002B3D20">
        <w:trPr>
          <w:trHeight w:val="897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组织机制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组织保障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已成立大数据管理相关机构，建立了推动大数据开放共享协调工作机制，大数据产业发展有序推动。</w:t>
            </w:r>
          </w:p>
        </w:tc>
      </w:tr>
      <w:tr w:rsidR="002B3D20">
        <w:trPr>
          <w:trHeight w:val="99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制度保障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出台或近期将出台大数据发展相关政策规划或实施工作计划，制定数据管理、开放共享工作管理办法或数据管理制度等。</w:t>
            </w:r>
          </w:p>
        </w:tc>
      </w:tr>
    </w:tbl>
    <w:p w:rsidR="002B3D20" w:rsidRDefault="002B3D20">
      <w:pPr>
        <w:pStyle w:val="affb"/>
        <w:ind w:firstLineChars="0" w:firstLine="0"/>
      </w:pPr>
      <w:bookmarkStart w:id="44" w:name="_Toc23933728"/>
    </w:p>
    <w:p w:rsidR="002B3D20" w:rsidRDefault="002B3D20">
      <w:pPr>
        <w:pStyle w:val="affb"/>
        <w:ind w:firstLineChars="0" w:firstLine="0"/>
      </w:pPr>
    </w:p>
    <w:p w:rsidR="0047325E" w:rsidRDefault="0047325E">
      <w:pPr>
        <w:pStyle w:val="affb"/>
        <w:ind w:firstLineChars="0" w:firstLine="0"/>
      </w:pPr>
    </w:p>
    <w:p w:rsidR="002B3D20" w:rsidRDefault="002F1549">
      <w:pPr>
        <w:pStyle w:val="affb"/>
        <w:ind w:firstLineChars="0" w:firstLine="0"/>
        <w:jc w:val="center"/>
      </w:pPr>
      <w:r>
        <w:rPr>
          <w:rFonts w:ascii="黑体" w:eastAsia="黑体" w:hAnsi="黑体" w:cs="黑体" w:hint="eastAsia"/>
        </w:rPr>
        <w:lastRenderedPageBreak/>
        <w:t>表1　综合类评估指标</w:t>
      </w:r>
      <w:r>
        <w:rPr>
          <w:rFonts w:hint="eastAsia"/>
        </w:rPr>
        <w:t>（续）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734"/>
        <w:gridCol w:w="7244"/>
      </w:tblGrid>
      <w:tr w:rsidR="002B3D20">
        <w:trPr>
          <w:trHeight w:val="292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center"/>
              <w:rPr>
                <w:rFonts w:ascii="宋体" w:hAnsi="宋体" w:cs="方正仿宋_GBK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Cs w:val="21"/>
              </w:rPr>
              <w:t>评估指标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center"/>
              <w:rPr>
                <w:rFonts w:ascii="宋体" w:hAnsi="宋体" w:cs="方正仿宋_GBK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Cs w:val="21"/>
              </w:rPr>
              <w:t>指标内容</w:t>
            </w:r>
          </w:p>
        </w:tc>
      </w:tr>
      <w:tr w:rsidR="002B3D20">
        <w:trPr>
          <w:trHeight w:val="828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产业支撑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大数据企业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所在地市集聚一批</w:t>
            </w:r>
            <w:r w:rsidR="009A2A2E">
              <w:rPr>
                <w:rFonts w:ascii="宋体" w:hAnsi="宋体" w:hint="eastAsia"/>
                <w:kern w:val="0"/>
                <w:szCs w:val="21"/>
              </w:rPr>
              <w:t>从事数据采集、清洗、存储、分析、交易、可视化大数据企业，支撑应用</w:t>
            </w:r>
            <w:r w:rsidR="009A2A2E">
              <w:rPr>
                <w:rFonts w:ascii="宋体" w:hAnsi="宋体"/>
                <w:kern w:val="0"/>
                <w:szCs w:val="21"/>
              </w:rPr>
              <w:t>探索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2B3D20">
        <w:trPr>
          <w:trHeight w:val="758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平台载体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拥有数据预处理、数据存储、协同开发等支撑平台或支撑能力。所在地市拥有省大数据产业园、互联网产业园、软件产业园等产业载体。 </w:t>
            </w:r>
          </w:p>
        </w:tc>
      </w:tr>
      <w:tr w:rsidR="002B3D20">
        <w:trPr>
          <w:trHeight w:val="147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创新能力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20" w:rsidRDefault="002F154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拥有部、省认定的技术中心、重点试验室、创新中心等大数据相关研发创新平台或支撑能力。</w:t>
            </w:r>
          </w:p>
        </w:tc>
      </w:tr>
      <w:tr w:rsidR="002B3D20">
        <w:trPr>
          <w:trHeight w:val="147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应用基础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20" w:rsidRDefault="002F154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在社会管理、民生服务、智慧城市建设等领域开展大数据应用并取得初步成效。</w:t>
            </w:r>
          </w:p>
        </w:tc>
      </w:tr>
      <w:tr w:rsidR="002B3D20">
        <w:trPr>
          <w:trHeight w:val="318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开放共享</w:t>
            </w:r>
          </w:p>
          <w:p w:rsidR="002B3D20" w:rsidRDefault="002B3D2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数据资源汇聚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建有或接入上级基础数据库、公共数据库、行业数据库，数据汇聚量逐年递增。</w:t>
            </w:r>
          </w:p>
        </w:tc>
      </w:tr>
      <w:tr w:rsidR="002B3D20">
        <w:trPr>
          <w:trHeight w:val="1042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政务数据共享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梳理并编制政务数据资源目录，有可用的政务数据资源共享交换平台（自建或地市统建），政府部门平台接入率较高，并已实现跨部门数据共享，共享数据种类和数量逐年递增。</w:t>
            </w:r>
          </w:p>
        </w:tc>
      </w:tr>
      <w:tr w:rsidR="002B3D20">
        <w:trPr>
          <w:trHeight w:val="537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公共数据开放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 w:rsidP="007B5A0D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有可用的公共数据开放平台（自建或地市统建），提供文件、接口、应用等多种数据访问方式，开放的数据种类和数量逐年递增。</w:t>
            </w:r>
          </w:p>
        </w:tc>
      </w:tr>
      <w:tr w:rsidR="002B3D20">
        <w:trPr>
          <w:trHeight w:val="966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数据应用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应用试点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区域内大数据项目入选市级以上大数据应用示范项目或列为县（市、区）重点项目，数据综合应用水平、行业应用深度较高，形成一批大数据应用场景，带动大数据产业发展。</w:t>
            </w:r>
          </w:p>
        </w:tc>
      </w:tr>
      <w:tr w:rsidR="002B3D20">
        <w:trPr>
          <w:trHeight w:val="9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制度创新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探索制定大数据开放共享相关政策法规。</w:t>
            </w:r>
          </w:p>
        </w:tc>
      </w:tr>
      <w:tr w:rsidR="002B3D20">
        <w:trPr>
          <w:trHeight w:val="9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环境营造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定期举办大数据开放应用为主题的评比、培训、论坛等活动，为推动数据开放共享营造良好氛围。</w:t>
            </w:r>
          </w:p>
        </w:tc>
      </w:tr>
    </w:tbl>
    <w:p w:rsidR="002B3D20" w:rsidRDefault="002B3D20">
      <w:pPr>
        <w:pStyle w:val="affb"/>
        <w:ind w:firstLineChars="0" w:firstLine="0"/>
      </w:pPr>
    </w:p>
    <w:p w:rsidR="002B3D20" w:rsidRDefault="002F1549">
      <w:pPr>
        <w:pStyle w:val="a6"/>
      </w:pPr>
      <w:bookmarkStart w:id="45" w:name="_Toc28035"/>
      <w:bookmarkStart w:id="46" w:name="_Toc25219186"/>
      <w:r>
        <w:rPr>
          <w:rFonts w:hint="eastAsia"/>
        </w:rPr>
        <w:t>特色类评估指标</w:t>
      </w:r>
      <w:bookmarkEnd w:id="44"/>
      <w:bookmarkEnd w:id="45"/>
      <w:bookmarkEnd w:id="46"/>
    </w:p>
    <w:p w:rsidR="002B3D20" w:rsidRDefault="002F1549">
      <w:pPr>
        <w:pStyle w:val="affb"/>
      </w:pPr>
      <w:r>
        <w:rPr>
          <w:rFonts w:hint="eastAsia"/>
        </w:rPr>
        <w:t>特色类评估指标见表2。</w:t>
      </w: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C04F74" w:rsidRDefault="00C04F74">
      <w:pPr>
        <w:pStyle w:val="affb"/>
      </w:pPr>
    </w:p>
    <w:p w:rsidR="00C04F74" w:rsidRDefault="00C04F74">
      <w:pPr>
        <w:pStyle w:val="affb"/>
      </w:pPr>
    </w:p>
    <w:p w:rsidR="002B3D20" w:rsidRDefault="002F1549">
      <w:pPr>
        <w:pStyle w:val="af6"/>
      </w:pPr>
      <w:r>
        <w:rPr>
          <w:rFonts w:hint="eastAsia"/>
        </w:rPr>
        <w:lastRenderedPageBreak/>
        <w:t>特色类评估指标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017"/>
        <w:gridCol w:w="6961"/>
      </w:tblGrid>
      <w:tr w:rsidR="002B3D20">
        <w:trPr>
          <w:trHeight w:val="418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center"/>
              <w:rPr>
                <w:rFonts w:ascii="宋体" w:hAnsi="宋体" w:cs="方正仿宋_GBK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Cs w:val="21"/>
              </w:rPr>
              <w:t>评估指标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center"/>
              <w:rPr>
                <w:rFonts w:ascii="宋体" w:hAnsi="宋体" w:cs="方正仿宋_GBK"/>
                <w:kern w:val="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Cs w:val="21"/>
              </w:rPr>
              <w:t>指标内容</w:t>
            </w:r>
          </w:p>
        </w:tc>
      </w:tr>
      <w:tr w:rsidR="002B3D20">
        <w:trPr>
          <w:trHeight w:val="618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组织机制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组织保障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所在地区已成立大数</w:t>
            </w:r>
            <w:r w:rsidR="009A2A2E">
              <w:rPr>
                <w:rFonts w:ascii="宋体" w:hAnsi="宋体" w:hint="eastAsia"/>
                <w:kern w:val="0"/>
                <w:szCs w:val="21"/>
              </w:rPr>
              <w:t>据管理相关机构；特色方向的省、市、县（市、区）行业主管部门</w:t>
            </w:r>
            <w:r>
              <w:rPr>
                <w:rFonts w:ascii="宋体" w:hAnsi="宋体" w:hint="eastAsia"/>
                <w:kern w:val="0"/>
                <w:szCs w:val="21"/>
              </w:rPr>
              <w:t>建立联动机制。 </w:t>
            </w:r>
          </w:p>
        </w:tc>
      </w:tr>
      <w:tr w:rsidR="002B3D20">
        <w:trPr>
          <w:trHeight w:val="663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机制保障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有行业数据管理、开</w:t>
            </w:r>
            <w:r w:rsidR="005E0EBB">
              <w:rPr>
                <w:rFonts w:ascii="宋体" w:hAnsi="宋体" w:hint="eastAsia"/>
                <w:kern w:val="0"/>
                <w:szCs w:val="21"/>
              </w:rPr>
              <w:t>放共享工作管理办法或制度，有行业主管部门会同制定的工作</w:t>
            </w:r>
            <w:r w:rsidR="005E0EBB">
              <w:rPr>
                <w:rFonts w:ascii="宋体" w:hAnsi="宋体"/>
                <w:kern w:val="0"/>
                <w:szCs w:val="21"/>
              </w:rPr>
              <w:t>方案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2B3D20">
        <w:trPr>
          <w:trHeight w:val="512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产业支撑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产业基础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所在地市在该特色方向大数据产业基础较好，有具备一定影响力的企业、园区、研发机构，具备整合相关产业资源的能力。</w:t>
            </w:r>
          </w:p>
        </w:tc>
      </w:tr>
      <w:tr w:rsidR="002B3D20">
        <w:trPr>
          <w:trHeight w:val="578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行业（领域）</w:t>
            </w:r>
          </w:p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信息化水平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963F25">
            <w:pPr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特色</w:t>
            </w:r>
            <w:r w:rsidR="002F1549">
              <w:rPr>
                <w:rFonts w:ascii="宋体" w:hAnsi="宋体" w:hint="eastAsia"/>
                <w:kern w:val="0"/>
                <w:szCs w:val="21"/>
              </w:rPr>
              <w:t>方向信息化基础较好，已开展大数据应用并取得初步成效。</w:t>
            </w:r>
          </w:p>
        </w:tc>
      </w:tr>
      <w:tr w:rsidR="002B3D20">
        <w:trPr>
          <w:trHeight w:val="318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开放共享</w:t>
            </w:r>
          </w:p>
          <w:p w:rsidR="002B3D20" w:rsidRDefault="002B3D20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数据资源汇聚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建有或接入</w:t>
            </w:r>
            <w:r w:rsidR="00963F25">
              <w:rPr>
                <w:rFonts w:ascii="宋体" w:hAnsi="宋体" w:hint="eastAsia"/>
                <w:kern w:val="0"/>
                <w:szCs w:val="21"/>
              </w:rPr>
              <w:t>特色方向</w:t>
            </w:r>
            <w:r>
              <w:rPr>
                <w:rFonts w:ascii="宋体" w:hAnsi="宋体" w:hint="eastAsia"/>
                <w:kern w:val="0"/>
                <w:szCs w:val="21"/>
              </w:rPr>
              <w:t>的相关行业数据库，数据汇聚量逐年递增。积极引入第三方数据，推动政企数据融合。</w:t>
            </w:r>
          </w:p>
        </w:tc>
      </w:tr>
      <w:tr w:rsidR="002B3D20">
        <w:trPr>
          <w:trHeight w:val="5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政务数据共享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梳理并编制</w:t>
            </w:r>
            <w:r w:rsidR="00963F25">
              <w:rPr>
                <w:rFonts w:ascii="宋体" w:hAnsi="宋体" w:hint="eastAsia"/>
                <w:kern w:val="0"/>
                <w:szCs w:val="21"/>
              </w:rPr>
              <w:t>特色方向</w:t>
            </w:r>
            <w:r>
              <w:rPr>
                <w:rFonts w:ascii="宋体" w:hAnsi="宋体" w:hint="eastAsia"/>
                <w:kern w:val="0"/>
                <w:szCs w:val="21"/>
              </w:rPr>
              <w:t>的政务数据资源目录，有可用的政务数据资源共享交换平台（自建或地市统建），共享数据种类和数量逐年增加。</w:t>
            </w:r>
          </w:p>
        </w:tc>
      </w:tr>
      <w:tr w:rsidR="002B3D20">
        <w:trPr>
          <w:trHeight w:val="537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公共数据开放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 w:rsidP="00C04F74">
            <w:pPr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有可用的公共数据开放平台（自建或地市统建），提供文件、接口、应用等多种数据访问方式。开放的数据种类和数据量逐年递增。</w:t>
            </w:r>
          </w:p>
        </w:tc>
      </w:tr>
      <w:tr w:rsidR="002B3D20">
        <w:trPr>
          <w:trHeight w:val="966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数据应用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应用试点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 w:rsidP="005E1E38">
            <w:pPr>
              <w:spacing w:line="288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区域内</w:t>
            </w:r>
            <w:r w:rsidR="00963F25">
              <w:rPr>
                <w:rFonts w:ascii="宋体" w:hAnsi="宋体" w:hint="eastAsia"/>
                <w:kern w:val="0"/>
                <w:szCs w:val="21"/>
              </w:rPr>
              <w:t>特色方向</w:t>
            </w:r>
            <w:r>
              <w:rPr>
                <w:rFonts w:ascii="宋体" w:hAnsi="宋体" w:hint="eastAsia"/>
                <w:kern w:val="0"/>
                <w:szCs w:val="21"/>
              </w:rPr>
              <w:t>大数据项目入选市级以上大数据应用示范项目或列为县（市、区）重点项目，形成一批应用场景或研究成果，提高特色方向大数据应用水平，带动大数据产业发展。</w:t>
            </w:r>
          </w:p>
        </w:tc>
      </w:tr>
      <w:tr w:rsidR="002B3D20">
        <w:trPr>
          <w:trHeight w:val="9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制度创新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探索制定</w:t>
            </w:r>
            <w:r w:rsidR="00963F25">
              <w:rPr>
                <w:rFonts w:ascii="宋体" w:hAnsi="宋体" w:hint="eastAsia"/>
                <w:kern w:val="0"/>
                <w:szCs w:val="21"/>
              </w:rPr>
              <w:t>特色方向</w:t>
            </w:r>
            <w:r>
              <w:rPr>
                <w:rFonts w:ascii="宋体" w:hAnsi="宋体" w:hint="eastAsia"/>
                <w:kern w:val="0"/>
                <w:szCs w:val="21"/>
              </w:rPr>
              <w:t>大数据开放共享相关政策法规。</w:t>
            </w:r>
          </w:p>
        </w:tc>
      </w:tr>
      <w:tr w:rsidR="002B3D20">
        <w:trPr>
          <w:trHeight w:val="9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环境营造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定期举办</w:t>
            </w:r>
            <w:r w:rsidR="00963F25">
              <w:rPr>
                <w:rFonts w:ascii="宋体" w:hAnsi="宋体" w:hint="eastAsia"/>
                <w:kern w:val="0"/>
                <w:szCs w:val="21"/>
              </w:rPr>
              <w:t>特色方向</w:t>
            </w:r>
            <w:r>
              <w:rPr>
                <w:rFonts w:ascii="宋体" w:hAnsi="宋体" w:hint="eastAsia"/>
                <w:kern w:val="0"/>
                <w:szCs w:val="21"/>
              </w:rPr>
              <w:t>大数据开放共享与应用为主题的评比、培训、论坛等活动，为推动数据开放共享营造良好氛围。</w:t>
            </w:r>
          </w:p>
        </w:tc>
      </w:tr>
    </w:tbl>
    <w:p w:rsidR="002B3D20" w:rsidRDefault="002F1549">
      <w:pPr>
        <w:pStyle w:val="a5"/>
      </w:pPr>
      <w:bookmarkStart w:id="47" w:name="_Toc23933729"/>
      <w:bookmarkStart w:id="48" w:name="_Toc7209"/>
      <w:bookmarkStart w:id="49" w:name="_Toc25219187"/>
      <w:r>
        <w:rPr>
          <w:rFonts w:hint="eastAsia"/>
        </w:rPr>
        <w:t>评估流程</w:t>
      </w:r>
      <w:bookmarkEnd w:id="47"/>
      <w:bookmarkEnd w:id="48"/>
      <w:bookmarkEnd w:id="49"/>
    </w:p>
    <w:p w:rsidR="002B3D20" w:rsidRDefault="002F1549">
      <w:pPr>
        <w:pStyle w:val="affffff2"/>
      </w:pPr>
      <w:r>
        <w:rPr>
          <w:rFonts w:hint="eastAsia"/>
        </w:rPr>
        <w:t>申报主体应填写《</w:t>
      </w:r>
      <w:r w:rsidRPr="004A7735">
        <w:rPr>
          <w:rFonts w:hint="eastAsia"/>
          <w:color w:val="000000" w:themeColor="text1"/>
        </w:rPr>
        <w:t>江苏省</w:t>
      </w:r>
      <w:r w:rsidR="008D6683">
        <w:rPr>
          <w:rFonts w:hint="eastAsia"/>
          <w:color w:val="000000" w:themeColor="text1"/>
        </w:rPr>
        <w:t>区域</w:t>
      </w:r>
      <w:r w:rsidR="00CF2E7D">
        <w:rPr>
          <w:rFonts w:hint="eastAsia"/>
          <w:color w:val="000000" w:themeColor="text1"/>
        </w:rPr>
        <w:t>大数据</w:t>
      </w:r>
      <w:r w:rsidR="00773D4B">
        <w:rPr>
          <w:rFonts w:hint="eastAsia"/>
          <w:color w:val="000000" w:themeColor="text1"/>
        </w:rPr>
        <w:t>开放共享与应用</w:t>
      </w:r>
      <w:r w:rsidRPr="004A7735">
        <w:rPr>
          <w:rFonts w:hint="eastAsia"/>
          <w:color w:val="000000" w:themeColor="text1"/>
        </w:rPr>
        <w:t>评估申报书</w:t>
      </w:r>
      <w:r>
        <w:rPr>
          <w:rFonts w:hint="eastAsia"/>
        </w:rPr>
        <w:t>》（综合类申报书见附录A、特色类申报书见附录B）报江苏省工业和信息化厅，提交材料要求见表3。各设区市工业和信息化主管部门加强对本地区申报工作组织指导，提供本地区大数据产业现状，协助完成申报工作。</w:t>
      </w:r>
    </w:p>
    <w:p w:rsidR="002B3D20" w:rsidRDefault="002F1549">
      <w:pPr>
        <w:pStyle w:val="af6"/>
      </w:pPr>
      <w:r>
        <w:rPr>
          <w:rFonts w:hint="eastAsia"/>
        </w:rPr>
        <w:t>评估申报提交材料要求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2"/>
        <w:gridCol w:w="5066"/>
      </w:tblGrid>
      <w:tr w:rsidR="002B3D20">
        <w:trPr>
          <w:trHeight w:val="4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88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88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提交材料名称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88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份数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88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要求</w:t>
            </w:r>
          </w:p>
        </w:tc>
      </w:tr>
      <w:tr w:rsidR="002B3D20">
        <w:trPr>
          <w:trHeight w:val="4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88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422A03">
            <w:pPr>
              <w:pStyle w:val="affffff7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江苏省区域大数据</w:t>
            </w:r>
            <w:r w:rsidR="00773D4B">
              <w:rPr>
                <w:rFonts w:ascii="宋体" w:eastAsia="宋体" w:hAnsi="宋体" w:hint="eastAsia"/>
              </w:rPr>
              <w:t>开放共享与应用</w:t>
            </w:r>
            <w:r>
              <w:rPr>
                <w:rFonts w:ascii="宋体" w:eastAsia="宋体" w:hAnsi="宋体" w:hint="eastAsia"/>
              </w:rPr>
              <w:t>评估申报书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A4纸打印，左侧胶装，一式2份，同时提供内容一致</w:t>
            </w:r>
            <w:r>
              <w:rPr>
                <w:rFonts w:ascii="宋体" w:eastAsia="宋体" w:hAnsi="宋体"/>
              </w:rPr>
              <w:t>的</w:t>
            </w:r>
            <w:r>
              <w:rPr>
                <w:rFonts w:ascii="宋体" w:eastAsia="宋体" w:hAnsi="宋体" w:hint="eastAsia"/>
              </w:rPr>
              <w:t>电子文档</w:t>
            </w:r>
            <w:r>
              <w:rPr>
                <w:rFonts w:ascii="宋体" w:eastAsia="宋体" w:hAnsi="宋体"/>
              </w:rPr>
              <w:t>，需按表中要求加盖单位公章、签字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  <w:tr w:rsidR="002B3D20">
        <w:trPr>
          <w:trHeight w:val="4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88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其他相关证明材料</w:t>
            </w:r>
            <w:r>
              <w:rPr>
                <w:rFonts w:ascii="宋体" w:eastAsia="宋体" w:hAnsi="宋体" w:hint="eastAsia"/>
              </w:rPr>
              <w:tab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纸质/电子版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纸质版加盖单位公章</w:t>
            </w:r>
          </w:p>
        </w:tc>
      </w:tr>
    </w:tbl>
    <w:p w:rsidR="002B3D20" w:rsidRDefault="002F1549">
      <w:pPr>
        <w:pStyle w:val="affffff2"/>
        <w:spacing w:beforeLines="50" w:before="156"/>
      </w:pPr>
      <w:r>
        <w:rPr>
          <w:rFonts w:hint="eastAsia"/>
        </w:rPr>
        <w:lastRenderedPageBreak/>
        <w:t>评估流程按图1的规定执行。通过评估的单位在江苏省工业和信息化厅官网公示，并由江苏省工业和信息化厅发文公布。</w:t>
      </w:r>
    </w:p>
    <w:p w:rsidR="002B3D20" w:rsidRDefault="002F1549">
      <w:pPr>
        <w:pStyle w:val="affffff2"/>
      </w:pPr>
      <w:r>
        <w:rPr>
          <w:rFonts w:hint="eastAsia"/>
        </w:rPr>
        <w:t>所有申报材料应真实，在申报过</w:t>
      </w:r>
      <w:r w:rsidR="00691544">
        <w:rPr>
          <w:rFonts w:hint="eastAsia"/>
        </w:rPr>
        <w:t>程中弄虚作假的，一经发现，立即终止申报资格。已经通过评估的予以</w:t>
      </w:r>
      <w:r w:rsidR="00691544">
        <w:t>取消</w:t>
      </w:r>
      <w:r>
        <w:rPr>
          <w:rFonts w:hint="eastAsia"/>
        </w:rPr>
        <w:t>。</w:t>
      </w:r>
    </w:p>
    <w:p w:rsidR="002B3D20" w:rsidRDefault="00283E0E">
      <w:pPr>
        <w:pStyle w:val="affb"/>
        <w:ind w:firstLineChars="0" w:firstLine="0"/>
        <w:jc w:val="center"/>
      </w:pPr>
      <w:r>
        <w:rPr>
          <w:rFonts w:ascii="黑体" w:eastAsia="黑体"/>
          <w:noProof/>
        </w:rPr>
        <w:drawing>
          <wp:inline distT="0" distB="0" distL="0" distR="0" wp14:anchorId="2F78DEED" wp14:editId="4B0CFE3E">
            <wp:extent cx="5486400" cy="4210050"/>
            <wp:effectExtent l="0" t="0" r="0" b="0"/>
            <wp:docPr id="1" name="图片 1" descr="15741029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74102967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20" w:rsidRDefault="002F1549">
      <w:pPr>
        <w:pStyle w:val="a2"/>
      </w:pPr>
      <w:r>
        <w:rPr>
          <w:rFonts w:hint="eastAsia"/>
        </w:rPr>
        <w:t>评估流程</w:t>
      </w:r>
    </w:p>
    <w:p w:rsidR="002B3D20" w:rsidRDefault="002F1549">
      <w:pPr>
        <w:pStyle w:val="a5"/>
      </w:pPr>
      <w:bookmarkStart w:id="50" w:name="_Toc23933730"/>
      <w:bookmarkStart w:id="51" w:name="_Toc13576"/>
      <w:bookmarkStart w:id="52" w:name="_Toc25219188"/>
      <w:r>
        <w:rPr>
          <w:rFonts w:hint="eastAsia"/>
        </w:rPr>
        <w:t>评估结果的应用</w:t>
      </w:r>
      <w:bookmarkEnd w:id="50"/>
      <w:bookmarkEnd w:id="51"/>
      <w:bookmarkEnd w:id="52"/>
    </w:p>
    <w:p w:rsidR="002B3D20" w:rsidRDefault="002F1549">
      <w:pPr>
        <w:pStyle w:val="affffff2"/>
      </w:pPr>
      <w:r>
        <w:rPr>
          <w:rFonts w:hint="eastAsia"/>
        </w:rPr>
        <w:t>评估结果可作为申报单位资质的一项证明。</w:t>
      </w:r>
    </w:p>
    <w:p w:rsidR="002B3D20" w:rsidRDefault="002F1549">
      <w:pPr>
        <w:pStyle w:val="affffff2"/>
      </w:pPr>
      <w:r>
        <w:rPr>
          <w:rFonts w:hint="eastAsia"/>
        </w:rPr>
        <w:t>评估结果可作为政府相关部门进行事中、事后监管时的一项证明。</w:t>
      </w:r>
    </w:p>
    <w:p w:rsidR="002B3D20" w:rsidRDefault="002F1549">
      <w:pPr>
        <w:pStyle w:val="a5"/>
      </w:pPr>
      <w:bookmarkStart w:id="53" w:name="_Toc23933731"/>
      <w:bookmarkStart w:id="54" w:name="_Toc17384"/>
      <w:bookmarkStart w:id="55" w:name="_Toc25219189"/>
      <w:r>
        <w:rPr>
          <w:rFonts w:hint="eastAsia"/>
        </w:rPr>
        <w:t>管理与复核</w:t>
      </w:r>
      <w:bookmarkEnd w:id="53"/>
      <w:bookmarkEnd w:id="54"/>
      <w:bookmarkEnd w:id="55"/>
    </w:p>
    <w:p w:rsidR="002B3D20" w:rsidRDefault="002F1549">
      <w:pPr>
        <w:pStyle w:val="a6"/>
      </w:pPr>
      <w:bookmarkStart w:id="56" w:name="_Toc23933732"/>
      <w:bookmarkStart w:id="57" w:name="_Toc29443"/>
      <w:bookmarkStart w:id="58" w:name="_Toc25219190"/>
      <w:r>
        <w:rPr>
          <w:rFonts w:hint="eastAsia"/>
        </w:rPr>
        <w:t>日常管理</w:t>
      </w:r>
      <w:bookmarkEnd w:id="56"/>
      <w:bookmarkEnd w:id="57"/>
      <w:bookmarkEnd w:id="58"/>
    </w:p>
    <w:p w:rsidR="002B3D20" w:rsidRDefault="002F1549">
      <w:pPr>
        <w:pStyle w:val="afff8"/>
      </w:pPr>
      <w:r>
        <w:rPr>
          <w:rFonts w:hint="eastAsia"/>
        </w:rPr>
        <w:t>通过评估</w:t>
      </w:r>
      <w:r>
        <w:t>的</w:t>
      </w:r>
      <w:r w:rsidR="005709C4">
        <w:rPr>
          <w:rFonts w:hint="eastAsia"/>
        </w:rPr>
        <w:t>综合</w:t>
      </w:r>
      <w:r w:rsidR="005709C4">
        <w:t>类、特色类</w:t>
      </w:r>
      <w:r w:rsidR="00C033BE">
        <w:rPr>
          <w:rFonts w:hint="eastAsia"/>
        </w:rPr>
        <w:t>数据</w:t>
      </w:r>
      <w:r w:rsidR="00C033BE">
        <w:t>开放共享与应用探索</w:t>
      </w:r>
      <w:r w:rsidR="005709C4">
        <w:t>工作主体</w:t>
      </w:r>
      <w:r>
        <w:rPr>
          <w:rFonts w:hint="eastAsia"/>
        </w:rPr>
        <w:t>应于</w:t>
      </w:r>
      <w:r>
        <w:rPr>
          <w:rFonts w:hint="eastAsia"/>
          <w:color w:val="000000"/>
        </w:rPr>
        <w:t>每年12月31日前将一年区域组织机制、数据开放共享、试点任务情况形成《</w:t>
      </w:r>
      <w:r w:rsidR="001D659C" w:rsidRPr="004A7735">
        <w:rPr>
          <w:rFonts w:hint="eastAsia"/>
          <w:color w:val="000000" w:themeColor="text1"/>
        </w:rPr>
        <w:t>江苏省区域</w:t>
      </w:r>
      <w:r w:rsidR="00CF2E7D">
        <w:rPr>
          <w:rFonts w:hint="eastAsia"/>
          <w:color w:val="000000" w:themeColor="text1"/>
        </w:rPr>
        <w:t>大数据开放共享与应用</w:t>
      </w:r>
      <w:r w:rsidR="001D659C" w:rsidRPr="004A7735">
        <w:rPr>
          <w:rFonts w:hint="eastAsia"/>
          <w:color w:val="000000" w:themeColor="text1"/>
        </w:rPr>
        <w:t>报告</w:t>
      </w:r>
      <w:r w:rsidRPr="004A7735">
        <w:rPr>
          <w:rFonts w:hint="eastAsia"/>
          <w:color w:val="000000" w:themeColor="text1"/>
        </w:rPr>
        <w:t>》</w:t>
      </w:r>
      <w:r>
        <w:rPr>
          <w:rFonts w:hint="eastAsia"/>
          <w:color w:val="000000"/>
        </w:rPr>
        <w:t>（见附录C），报送江苏省工业和信息化厅</w:t>
      </w:r>
      <w:r>
        <w:rPr>
          <w:rFonts w:hint="eastAsia"/>
        </w:rPr>
        <w:t>。</w:t>
      </w:r>
    </w:p>
    <w:p w:rsidR="002B3D20" w:rsidRDefault="002F1549">
      <w:pPr>
        <w:pStyle w:val="afff8"/>
      </w:pPr>
      <w:r>
        <w:rPr>
          <w:rFonts w:hint="eastAsia"/>
        </w:rPr>
        <w:t>在发展报告填报过程中弄虚作假的，一经发现，做</w:t>
      </w:r>
      <w:r>
        <w:t>不通过评估处理</w:t>
      </w:r>
      <w:r>
        <w:rPr>
          <w:rFonts w:hint="eastAsia"/>
        </w:rPr>
        <w:t>。</w:t>
      </w:r>
    </w:p>
    <w:p w:rsidR="002B3D20" w:rsidRDefault="002F1549">
      <w:pPr>
        <w:pStyle w:val="a6"/>
      </w:pPr>
      <w:bookmarkStart w:id="59" w:name="_Toc23933733"/>
      <w:bookmarkStart w:id="60" w:name="_Toc23025"/>
      <w:bookmarkStart w:id="61" w:name="_Toc25219191"/>
      <w:r>
        <w:rPr>
          <w:rFonts w:hint="eastAsia"/>
        </w:rPr>
        <w:t>复核评估</w:t>
      </w:r>
      <w:bookmarkEnd w:id="59"/>
      <w:bookmarkEnd w:id="60"/>
      <w:bookmarkEnd w:id="61"/>
    </w:p>
    <w:p w:rsidR="002B3D20" w:rsidRDefault="002F1549">
      <w:pPr>
        <w:pStyle w:val="a7"/>
        <w:spacing w:before="156" w:after="156"/>
      </w:pPr>
      <w:r>
        <w:rPr>
          <w:rFonts w:hint="eastAsia"/>
        </w:rPr>
        <w:lastRenderedPageBreak/>
        <w:t>总则</w:t>
      </w:r>
    </w:p>
    <w:p w:rsidR="002B3D20" w:rsidRDefault="002F1549">
      <w:pPr>
        <w:pStyle w:val="affb"/>
      </w:pPr>
      <w:r>
        <w:rPr>
          <w:rFonts w:hint="eastAsia"/>
        </w:rPr>
        <w:t>评估</w:t>
      </w:r>
      <w:r>
        <w:t>区域</w:t>
      </w:r>
      <w:r>
        <w:rPr>
          <w:rFonts w:hint="eastAsia"/>
        </w:rPr>
        <w:t>实施动态管理，由江苏省工业和信息化厅每两年进行复核评估，对于不合格的，限期进行整改，拒绝整改或整改后仍达不到要求的，取消评估并予以公示。</w:t>
      </w:r>
    </w:p>
    <w:p w:rsidR="002B3D20" w:rsidRDefault="002F1549">
      <w:pPr>
        <w:pStyle w:val="a7"/>
        <w:spacing w:before="156" w:after="156"/>
      </w:pPr>
      <w:r>
        <w:rPr>
          <w:rFonts w:hint="eastAsia"/>
        </w:rPr>
        <w:t>复核评估要求</w:t>
      </w:r>
    </w:p>
    <w:p w:rsidR="002B3D20" w:rsidRDefault="002F1549">
      <w:pPr>
        <w:pStyle w:val="affb"/>
      </w:pPr>
      <w:r>
        <w:rPr>
          <w:rFonts w:hint="eastAsia"/>
        </w:rPr>
        <w:t>复核评估应按表4的要求提交相关材料。</w:t>
      </w:r>
    </w:p>
    <w:p w:rsidR="002B3D20" w:rsidRDefault="002F1549">
      <w:pPr>
        <w:pStyle w:val="af6"/>
      </w:pPr>
      <w:r>
        <w:rPr>
          <w:rFonts w:hint="eastAsia"/>
        </w:rPr>
        <w:t>复核评估提交材料要求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536"/>
        <w:gridCol w:w="708"/>
        <w:gridCol w:w="3508"/>
      </w:tblGrid>
      <w:tr w:rsidR="002B3D20">
        <w:trPr>
          <w:trHeight w:val="39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提交材料名称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份数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要求</w:t>
            </w:r>
          </w:p>
        </w:tc>
      </w:tr>
      <w:tr w:rsidR="002B3D20">
        <w:trPr>
          <w:trHeight w:val="79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1D659C">
            <w:pPr>
              <w:pStyle w:val="affffff7"/>
              <w:spacing w:line="240" w:lineRule="auto"/>
              <w:rPr>
                <w:rFonts w:ascii="宋体" w:eastAsia="宋体" w:hAnsi="宋体"/>
                <w:color w:val="FF0000"/>
              </w:rPr>
            </w:pPr>
            <w:r w:rsidRPr="004A7735">
              <w:rPr>
                <w:rFonts w:ascii="宋体" w:eastAsia="宋体" w:hAnsi="宋体" w:hint="eastAsia"/>
                <w:color w:val="000000" w:themeColor="text1"/>
              </w:rPr>
              <w:t>江苏省区域</w:t>
            </w:r>
            <w:r w:rsidR="00CF2E7D">
              <w:rPr>
                <w:rFonts w:ascii="宋体" w:eastAsia="宋体" w:hAnsi="宋体" w:hint="eastAsia"/>
                <w:color w:val="000000" w:themeColor="text1"/>
              </w:rPr>
              <w:t>大数据开放共享与应用</w:t>
            </w:r>
            <w:r w:rsidRPr="004A7735">
              <w:rPr>
                <w:rFonts w:ascii="宋体" w:eastAsia="宋体" w:hAnsi="宋体" w:hint="eastAsia"/>
                <w:color w:val="000000" w:themeColor="text1"/>
              </w:rPr>
              <w:t>报告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A4纸打印，左侧胶装，一式</w:t>
            </w:r>
            <w:r w:rsidR="001D659C"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份，同时提供电子文档</w:t>
            </w:r>
            <w:r>
              <w:rPr>
                <w:rFonts w:ascii="宋体" w:eastAsia="宋体" w:hAnsi="宋体"/>
              </w:rPr>
              <w:t>，需加盖单位公章、签字</w:t>
            </w:r>
          </w:p>
        </w:tc>
      </w:tr>
      <w:tr w:rsidR="002B3D20">
        <w:trPr>
          <w:trHeight w:val="79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其他相关证明材料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pStyle w:val="affffff7"/>
              <w:spacing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纸质/电子版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纸质版加盖单位公章</w:t>
            </w:r>
          </w:p>
        </w:tc>
      </w:tr>
    </w:tbl>
    <w:p w:rsidR="002B3D20" w:rsidRDefault="002F1549">
      <w:pPr>
        <w:pStyle w:val="a7"/>
        <w:spacing w:before="156" w:after="156"/>
      </w:pPr>
      <w:r>
        <w:rPr>
          <w:rFonts w:hint="eastAsia"/>
        </w:rPr>
        <w:t>复核评估指标</w:t>
      </w:r>
    </w:p>
    <w:p w:rsidR="002B3D20" w:rsidRDefault="002F1549">
      <w:pPr>
        <w:pStyle w:val="afff5"/>
        <w:spacing w:before="156" w:after="156"/>
      </w:pPr>
      <w:r>
        <w:rPr>
          <w:rFonts w:hint="eastAsia"/>
        </w:rPr>
        <w:t>7.2.3.1　综合类复核评估指标</w:t>
      </w:r>
    </w:p>
    <w:p w:rsidR="002B3D20" w:rsidRDefault="002F1549">
      <w:pPr>
        <w:pStyle w:val="affb"/>
      </w:pPr>
      <w:r>
        <w:rPr>
          <w:rFonts w:hint="eastAsia"/>
        </w:rPr>
        <w:t>综合类复核评估指标见表5。</w:t>
      </w:r>
    </w:p>
    <w:p w:rsidR="002B3D20" w:rsidRDefault="002F1549">
      <w:pPr>
        <w:pStyle w:val="af6"/>
      </w:pPr>
      <w:r>
        <w:rPr>
          <w:rFonts w:hint="eastAsia"/>
        </w:rPr>
        <w:t>综合类复核评估指标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734"/>
        <w:gridCol w:w="7244"/>
      </w:tblGrid>
      <w:tr w:rsidR="002B3D20">
        <w:trPr>
          <w:trHeight w:val="372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 w:cs="方正仿宋_GBK"/>
                <w:kern w:val="0"/>
              </w:rPr>
            </w:pPr>
            <w:r>
              <w:rPr>
                <w:rFonts w:ascii="宋体" w:hAnsi="宋体" w:cs="方正仿宋_GBK" w:hint="eastAsia"/>
                <w:kern w:val="0"/>
              </w:rPr>
              <w:t>评估指标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center"/>
              <w:rPr>
                <w:rFonts w:ascii="宋体" w:hAnsi="宋体" w:cs="方正仿宋_GBK"/>
                <w:kern w:val="0"/>
              </w:rPr>
            </w:pPr>
            <w:r>
              <w:rPr>
                <w:rFonts w:ascii="宋体" w:hAnsi="宋体" w:cs="方正仿宋_GBK" w:hint="eastAsia"/>
                <w:kern w:val="0"/>
              </w:rPr>
              <w:t>指标内容</w:t>
            </w:r>
          </w:p>
        </w:tc>
      </w:tr>
      <w:tr w:rsidR="002B3D20" w:rsidTr="008660C2">
        <w:trPr>
          <w:trHeight w:val="346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组织机制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组织保障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</w:t>
            </w:r>
            <w:r w:rsidR="00422A03">
              <w:rPr>
                <w:rFonts w:ascii="宋体" w:hAnsi="宋体" w:hint="eastAsia"/>
                <w:kern w:val="0"/>
              </w:rPr>
              <w:t>工作主体</w:t>
            </w:r>
            <w:r>
              <w:rPr>
                <w:rFonts w:ascii="宋体" w:hAnsi="宋体" w:hint="eastAsia"/>
                <w:kern w:val="0"/>
              </w:rPr>
              <w:t>加强试点任务组织，大数据产业发展推动有序。</w:t>
            </w:r>
          </w:p>
        </w:tc>
      </w:tr>
      <w:tr w:rsidR="002B3D20">
        <w:trPr>
          <w:trHeight w:val="663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制度保障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通过评估以来，大数据发展相关政策规划或工作计划落实到位；数据管理、开放共享工作管理办法或数据管理制度进一步完善。</w:t>
            </w:r>
          </w:p>
        </w:tc>
      </w:tr>
      <w:tr w:rsidR="002B3D20">
        <w:trPr>
          <w:trHeight w:val="318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开放共享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数据资源汇聚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通过评估以来，基础数据库、公共数据库、行业数据库等数据汇聚量逐年递增。</w:t>
            </w:r>
          </w:p>
        </w:tc>
      </w:tr>
      <w:tr w:rsidR="002B3D20" w:rsidTr="001F38ED">
        <w:trPr>
          <w:trHeight w:val="685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政务数据共享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通过评估以来，政务数据资源目录不断充实完善；政务数据资源共享交换平台部门接入率逐年提高，跨部门数据共享种类和数量逐年提高。</w:t>
            </w:r>
          </w:p>
        </w:tc>
      </w:tr>
      <w:tr w:rsidR="002B3D20">
        <w:trPr>
          <w:trHeight w:val="537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公共数据开放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通过评估以来，在公共数据开放平台上开放公共数据种类和下载数量稳步提高。</w:t>
            </w:r>
          </w:p>
        </w:tc>
      </w:tr>
      <w:tr w:rsidR="002B3D20">
        <w:trPr>
          <w:trHeight w:val="537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氛围营造</w:t>
            </w:r>
          </w:p>
        </w:tc>
        <w:tc>
          <w:tcPr>
            <w:tcW w:w="7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通过评估以来，举办大数据开放应用为主题的评比、培训、论坛，数，数据开放共享的氛围较好。</w:t>
            </w:r>
          </w:p>
        </w:tc>
      </w:tr>
      <w:tr w:rsidR="002B3D20" w:rsidTr="008660C2">
        <w:trPr>
          <w:trHeight w:val="101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数据应用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应用试点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 w:rsidP="008660C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通过评估以来，区域内大数据项目入选市级以上大数据应用示范项目或列为县（市、区）重点项目，数据综合应用水平稳步提高，形成一批大数据应用场景，带动大数据产业发展。</w:t>
            </w:r>
          </w:p>
        </w:tc>
      </w:tr>
      <w:tr w:rsidR="002B3D20">
        <w:trPr>
          <w:trHeight w:val="9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制度创新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通过评估以来，探索制定大数据开放共享相关政策法规。</w:t>
            </w:r>
          </w:p>
        </w:tc>
      </w:tr>
      <w:tr w:rsidR="002B3D20">
        <w:trPr>
          <w:trHeight w:val="9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环境营造</w:t>
            </w:r>
          </w:p>
        </w:tc>
        <w:tc>
          <w:tcPr>
            <w:tcW w:w="7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通过评估以来，定期举办大数据开放共享与应用为主题的评比、培训、论坛等活动，为推动数据开放共享与应用营造良好氛围。</w:t>
            </w:r>
          </w:p>
        </w:tc>
      </w:tr>
    </w:tbl>
    <w:p w:rsidR="002B3D20" w:rsidRDefault="002F1549">
      <w:pPr>
        <w:pStyle w:val="afff5"/>
        <w:spacing w:before="156" w:after="156"/>
      </w:pPr>
      <w:r>
        <w:rPr>
          <w:rFonts w:hint="eastAsia"/>
        </w:rPr>
        <w:lastRenderedPageBreak/>
        <w:t>7.2.3.2　特色类复核评估指标</w:t>
      </w:r>
    </w:p>
    <w:p w:rsidR="002B3D20" w:rsidRDefault="002F1549">
      <w:pPr>
        <w:pStyle w:val="affb"/>
      </w:pPr>
      <w:r>
        <w:rPr>
          <w:rFonts w:hint="eastAsia"/>
        </w:rPr>
        <w:t>特色类复核评估指标见表6。</w:t>
      </w:r>
    </w:p>
    <w:p w:rsidR="002B3D20" w:rsidRDefault="002F1549">
      <w:pPr>
        <w:pStyle w:val="af6"/>
      </w:pPr>
      <w:r>
        <w:rPr>
          <w:rFonts w:hint="eastAsia"/>
        </w:rPr>
        <w:t>特色类复核评估指标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017"/>
        <w:gridCol w:w="6961"/>
      </w:tblGrid>
      <w:tr w:rsidR="002B3D20">
        <w:trPr>
          <w:trHeight w:val="368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 w:cs="方正仿宋_GBK"/>
                <w:kern w:val="0"/>
              </w:rPr>
            </w:pPr>
            <w:r>
              <w:rPr>
                <w:rFonts w:ascii="宋体" w:hAnsi="宋体" w:cs="方正仿宋_GBK" w:hint="eastAsia"/>
                <w:kern w:val="0"/>
              </w:rPr>
              <w:t>评估指标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288" w:lineRule="auto"/>
              <w:jc w:val="center"/>
              <w:rPr>
                <w:rFonts w:ascii="宋体" w:hAnsi="宋体" w:cs="方正仿宋_GBK"/>
                <w:kern w:val="0"/>
              </w:rPr>
            </w:pPr>
            <w:r>
              <w:rPr>
                <w:rFonts w:ascii="宋体" w:hAnsi="宋体" w:cs="方正仿宋_GBK" w:hint="eastAsia"/>
                <w:kern w:val="0"/>
              </w:rPr>
              <w:t>指标内容</w:t>
            </w:r>
          </w:p>
        </w:tc>
      </w:tr>
      <w:tr w:rsidR="002B3D20">
        <w:trPr>
          <w:trHeight w:val="618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组织机制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组织保障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</w:t>
            </w:r>
            <w:r w:rsidR="00422A03">
              <w:rPr>
                <w:rFonts w:ascii="宋体" w:hAnsi="宋体" w:hint="eastAsia"/>
                <w:kern w:val="0"/>
              </w:rPr>
              <w:t>工作主体</w:t>
            </w:r>
            <w:r>
              <w:rPr>
                <w:rFonts w:ascii="宋体" w:hAnsi="宋体" w:hint="eastAsia"/>
                <w:kern w:val="0"/>
              </w:rPr>
              <w:t>加强试点任务组织，省、市、县（市、区）行业主管部门在建设中建立工作联动机制。</w:t>
            </w:r>
          </w:p>
        </w:tc>
      </w:tr>
      <w:tr w:rsidR="002B3D20">
        <w:trPr>
          <w:trHeight w:val="663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机制保障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通过评估以来，按方案组织建设，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数据管理、开放共享工作管理办法进一步完善。</w:t>
            </w:r>
          </w:p>
        </w:tc>
      </w:tr>
      <w:tr w:rsidR="002B3D20">
        <w:trPr>
          <w:trHeight w:val="318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开放共享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数据资源汇聚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数据汇聚量逐年递增。积极引入第三方数据与部门自有数据融合。</w:t>
            </w:r>
          </w:p>
        </w:tc>
      </w:tr>
      <w:tr w:rsidR="002B3D20">
        <w:trPr>
          <w:trHeight w:val="539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政务数据共享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相关政务数据资源目录不断完善，跨部门数据共享种类和数量稳步提高。</w:t>
            </w:r>
          </w:p>
        </w:tc>
      </w:tr>
      <w:tr w:rsidR="002B3D20">
        <w:trPr>
          <w:trHeight w:val="537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公共数据开放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相关数据开放的种类、数量</w:t>
            </w:r>
            <w:r w:rsidRPr="004A7735">
              <w:rPr>
                <w:rFonts w:ascii="宋体" w:hAnsi="宋体" w:hint="eastAsia"/>
                <w:color w:val="000000" w:themeColor="text1"/>
                <w:kern w:val="0"/>
              </w:rPr>
              <w:t>稳步增加。</w:t>
            </w:r>
          </w:p>
        </w:tc>
      </w:tr>
      <w:tr w:rsidR="002B3D20">
        <w:trPr>
          <w:trHeight w:val="966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数据应用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应用试点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通过评估以来，区域内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大数据项目入选市级以上大数据应用示范项目或列为县（市、区）重点项目，形成一批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大数据应用场景和研究成果，提高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大数据应用水平，对地方大数据产业特色发展带动作用较强。</w:t>
            </w:r>
          </w:p>
        </w:tc>
      </w:tr>
      <w:tr w:rsidR="002B3D20">
        <w:trPr>
          <w:trHeight w:val="9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制度创新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通过评估以来，探索制定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大数据开放共享相关政策法规。</w:t>
            </w:r>
          </w:p>
        </w:tc>
      </w:tr>
      <w:tr w:rsidR="002B3D20">
        <w:trPr>
          <w:trHeight w:val="90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B3D20">
            <w:pPr>
              <w:widowControl/>
              <w:jc w:val="lef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环境营造</w:t>
            </w:r>
          </w:p>
        </w:tc>
        <w:tc>
          <w:tcPr>
            <w:tcW w:w="6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D20" w:rsidRDefault="002F154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通过评估以来，定期举办行业大数据开放应用为主题的评比、培训、论坛等活动，为推动</w:t>
            </w:r>
            <w:r w:rsidR="00963F25">
              <w:rPr>
                <w:rFonts w:ascii="宋体" w:hAnsi="宋体" w:hint="eastAsia"/>
                <w:kern w:val="0"/>
              </w:rPr>
              <w:t>特色方向</w:t>
            </w:r>
            <w:r>
              <w:rPr>
                <w:rFonts w:ascii="宋体" w:hAnsi="宋体" w:hint="eastAsia"/>
                <w:kern w:val="0"/>
              </w:rPr>
              <w:t>数据开放共享与应用营造良好氛围。</w:t>
            </w:r>
          </w:p>
        </w:tc>
      </w:tr>
    </w:tbl>
    <w:p w:rsidR="002B3D20" w:rsidRDefault="002F1549">
      <w:pPr>
        <w:pStyle w:val="a7"/>
        <w:spacing w:before="156" w:after="156"/>
      </w:pPr>
      <w:r>
        <w:rPr>
          <w:rFonts w:hint="eastAsia"/>
        </w:rPr>
        <w:t>复核评估流程</w:t>
      </w:r>
    </w:p>
    <w:p w:rsidR="002B3D20" w:rsidRDefault="002F1549">
      <w:pPr>
        <w:pStyle w:val="affb"/>
      </w:pPr>
      <w:r>
        <w:rPr>
          <w:rFonts w:hint="eastAsia"/>
        </w:rPr>
        <w:t>复核评估流程按图2的规定执行。</w:t>
      </w:r>
    </w:p>
    <w:p w:rsidR="002B3D20" w:rsidRDefault="00283E0E">
      <w:pPr>
        <w:pStyle w:val="affb"/>
        <w:ind w:firstLineChars="0" w:firstLine="0"/>
        <w:jc w:val="center"/>
      </w:pPr>
      <w:r>
        <w:rPr>
          <w:noProof/>
        </w:rPr>
        <w:drawing>
          <wp:inline distT="0" distB="0" distL="0" distR="0" wp14:anchorId="4C8269B0" wp14:editId="421D649F">
            <wp:extent cx="4626610" cy="2750185"/>
            <wp:effectExtent l="0" t="0" r="2540" b="0"/>
            <wp:docPr id="2" name="图片 2" descr="157410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741026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20" w:rsidRDefault="002F1549">
      <w:pPr>
        <w:pStyle w:val="a2"/>
      </w:pPr>
      <w:r>
        <w:rPr>
          <w:rFonts w:hint="eastAsia"/>
        </w:rPr>
        <w:t>复核评估流程</w:t>
      </w:r>
    </w:p>
    <w:p w:rsidR="002B3D20" w:rsidRDefault="002B3D20">
      <w:pPr>
        <w:pStyle w:val="affb"/>
        <w:ind w:firstLineChars="0" w:firstLine="0"/>
      </w:pPr>
    </w:p>
    <w:p w:rsidR="002B3D20" w:rsidRDefault="002B3D20">
      <w:pPr>
        <w:pStyle w:val="ab"/>
      </w:pPr>
    </w:p>
    <w:p w:rsidR="002B3D20" w:rsidRDefault="002B3D20">
      <w:pPr>
        <w:pStyle w:val="af4"/>
      </w:pPr>
    </w:p>
    <w:p w:rsidR="002B3D20" w:rsidRPr="004A7735" w:rsidRDefault="002F1549">
      <w:pPr>
        <w:pStyle w:val="af7"/>
        <w:rPr>
          <w:color w:val="000000" w:themeColor="text1"/>
        </w:rPr>
      </w:pPr>
      <w:bookmarkStart w:id="62" w:name="_Toc29210"/>
      <w:r>
        <w:br/>
      </w:r>
      <w:bookmarkStart w:id="63" w:name="_Toc23933734"/>
      <w:bookmarkStart w:id="64" w:name="_Toc25219192"/>
      <w:r>
        <w:rPr>
          <w:rFonts w:hint="eastAsia"/>
        </w:rPr>
        <w:t>（规范性附录）</w:t>
      </w:r>
      <w:r>
        <w:br/>
      </w:r>
      <w:r w:rsidR="00422A03">
        <w:rPr>
          <w:rFonts w:hint="eastAsia"/>
          <w:color w:val="000000" w:themeColor="text1"/>
        </w:rPr>
        <w:t>江苏省区域大数据</w:t>
      </w:r>
      <w:r w:rsidR="00773D4B">
        <w:rPr>
          <w:rFonts w:hint="eastAsia"/>
          <w:color w:val="000000" w:themeColor="text1"/>
        </w:rPr>
        <w:t>开放共享与应用</w:t>
      </w:r>
      <w:r w:rsidR="00422A03">
        <w:rPr>
          <w:rFonts w:hint="eastAsia"/>
          <w:color w:val="000000" w:themeColor="text1"/>
        </w:rPr>
        <w:t>评估</w:t>
      </w:r>
      <w:r w:rsidR="009D09C9" w:rsidRPr="004A7735">
        <w:rPr>
          <w:rFonts w:hint="eastAsia"/>
          <w:color w:val="000000" w:themeColor="text1"/>
        </w:rPr>
        <w:t>（综合类）</w:t>
      </w:r>
      <w:r w:rsidRPr="004A7735">
        <w:rPr>
          <w:rFonts w:hint="eastAsia"/>
          <w:color w:val="000000" w:themeColor="text1"/>
        </w:rPr>
        <w:t>申报书</w:t>
      </w:r>
      <w:bookmarkEnd w:id="62"/>
      <w:bookmarkEnd w:id="63"/>
      <w:bookmarkEnd w:id="64"/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422A03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江苏省区域大数据</w:t>
      </w:r>
      <w:r w:rsidR="00773D4B">
        <w:rPr>
          <w:rFonts w:ascii="方正小标宋_GBK" w:eastAsia="方正小标宋_GBK" w:hint="eastAsia"/>
          <w:color w:val="000000" w:themeColor="text1"/>
          <w:sz w:val="44"/>
          <w:szCs w:val="44"/>
        </w:rPr>
        <w:t>开放共享与应用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评估</w:t>
      </w:r>
    </w:p>
    <w:p w:rsidR="002B3D20" w:rsidRPr="004A7735" w:rsidRDefault="009D09C9">
      <w:pPr>
        <w:jc w:val="center"/>
        <w:rPr>
          <w:rFonts w:ascii="方正小标宋_GBK" w:eastAsia="方正小标宋_GBK"/>
          <w:color w:val="000000" w:themeColor="text1"/>
          <w:sz w:val="52"/>
          <w:szCs w:val="52"/>
        </w:rPr>
      </w:pPr>
      <w:r w:rsidRPr="004A7735">
        <w:rPr>
          <w:rFonts w:ascii="方正小标宋_GBK" w:eastAsia="方正小标宋_GBK" w:hint="eastAsia"/>
          <w:color w:val="000000" w:themeColor="text1"/>
          <w:sz w:val="44"/>
          <w:szCs w:val="44"/>
        </w:rPr>
        <w:t>（综合类）</w:t>
      </w:r>
      <w:r w:rsidR="002F1549" w:rsidRPr="004A7735">
        <w:rPr>
          <w:rFonts w:ascii="方正小标宋_GBK" w:eastAsia="方正小标宋_GBK" w:hint="eastAsia"/>
          <w:color w:val="000000" w:themeColor="text1"/>
          <w:sz w:val="44"/>
          <w:szCs w:val="44"/>
        </w:rPr>
        <w:t>申报书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申报单位名称：______________________（盖　章）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地址及邮编：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申报联系人：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联系电话：　　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填报日期：　　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江苏省工业和信息化厅</w:t>
      </w:r>
    </w:p>
    <w:p w:rsidR="002B3D20" w:rsidRDefault="002F1549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2019年</w:t>
      </w:r>
      <w:r w:rsidR="004739DD">
        <w:rPr>
          <w:rFonts w:ascii="方正仿宋_GBK" w:eastAsia="方正仿宋_GBK" w:hint="eastAsia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月</w:t>
      </w: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Pr="004A7735" w:rsidRDefault="00422A03">
      <w:pPr>
        <w:spacing w:line="300" w:lineRule="auto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lastRenderedPageBreak/>
        <w:t>江苏省区域大数据</w:t>
      </w:r>
      <w:r w:rsidR="00773D4B">
        <w:rPr>
          <w:rFonts w:ascii="方正小标宋_GBK" w:eastAsia="方正小标宋_GBK" w:hint="eastAsia"/>
          <w:color w:val="000000" w:themeColor="text1"/>
          <w:sz w:val="36"/>
          <w:szCs w:val="36"/>
        </w:rPr>
        <w:t>开放共享与应用</w:t>
      </w: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评估</w:t>
      </w:r>
    </w:p>
    <w:p w:rsidR="002B3D20" w:rsidRPr="004A7735" w:rsidRDefault="009D09C9">
      <w:pPr>
        <w:spacing w:line="300" w:lineRule="auto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4A7735">
        <w:rPr>
          <w:rFonts w:ascii="方正小标宋_GBK" w:eastAsia="方正小标宋_GBK" w:hint="eastAsia"/>
          <w:color w:val="000000" w:themeColor="text1"/>
          <w:sz w:val="36"/>
          <w:szCs w:val="36"/>
        </w:rPr>
        <w:t>（综合类）</w:t>
      </w:r>
      <w:r w:rsidR="002F1549" w:rsidRPr="004A7735">
        <w:rPr>
          <w:rFonts w:ascii="方正小标宋_GBK" w:eastAsia="方正小标宋_GBK" w:hint="eastAsia"/>
          <w:color w:val="000000" w:themeColor="text1"/>
          <w:sz w:val="36"/>
          <w:szCs w:val="36"/>
        </w:rPr>
        <w:t>申报书</w:t>
      </w:r>
    </w:p>
    <w:p w:rsidR="002B3D20" w:rsidRDefault="002B3D20">
      <w:pPr>
        <w:spacing w:line="540" w:lineRule="exact"/>
        <w:rPr>
          <w:rFonts w:ascii="方正仿宋_GBK" w:eastAsia="方正仿宋_GBK"/>
          <w:sz w:val="28"/>
          <w:szCs w:val="28"/>
        </w:rPr>
      </w:pPr>
    </w:p>
    <w:p w:rsidR="002B3D20" w:rsidRDefault="002F1549">
      <w:pPr>
        <w:spacing w:line="540" w:lineRule="exact"/>
        <w:ind w:firstLineChars="196" w:firstLine="551"/>
        <w:rPr>
          <w:rFonts w:ascii="方正黑体_GBK" w:eastAsia="方正黑体_GBK" w:hAnsi="方正仿宋_GBK" w:cs="方正仿宋_GBK"/>
          <w:b/>
          <w:bCs/>
          <w:sz w:val="28"/>
          <w:szCs w:val="28"/>
        </w:rPr>
      </w:pPr>
      <w:r>
        <w:rPr>
          <w:rFonts w:ascii="方正黑体_GBK" w:eastAsia="方正黑体_GBK" w:hAnsi="方正仿宋_GBK" w:cs="方正仿宋_GBK" w:hint="eastAsia"/>
          <w:b/>
          <w:bCs/>
          <w:sz w:val="28"/>
          <w:szCs w:val="28"/>
        </w:rPr>
        <w:t>一、申报区域的基础条件</w:t>
      </w:r>
    </w:p>
    <w:p w:rsidR="002B3D20" w:rsidRDefault="002F1549">
      <w:pPr>
        <w:spacing w:line="540" w:lineRule="exact"/>
        <w:ind w:firstLineChars="200" w:firstLine="560"/>
        <w:rPr>
          <w:rFonts w:ascii="方正仿宋_GBK" w:eastAsia="方正仿宋_GBK" w:hAnsi="Calibri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（一）经济社会发展现状</w:t>
      </w:r>
    </w:p>
    <w:p w:rsidR="002B3D20" w:rsidRDefault="002F1549">
      <w:pPr>
        <w:spacing w:line="54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（二）申报区域及所在地市大数据产业现状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包括但不限于：申报区域及所在地市大数据产业发展政策环境、大数据重点企业、园区载体、研发机构情况。　</w:t>
      </w:r>
    </w:p>
    <w:p w:rsidR="002B3D20" w:rsidRDefault="002F1549">
      <w:pPr>
        <w:spacing w:line="54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（三）申报区域数据资源汇聚及开放共享现状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包括但不限于：区域基础数据库、公共数据库、行业数据库建设及数据汇聚情况；政务数据资源目录编制、政务数据资源共享交换平台建设应用情况；公共数据开放平台建设应用情况。　</w:t>
      </w:r>
    </w:p>
    <w:p w:rsidR="002B3D20" w:rsidRDefault="002F1549">
      <w:pPr>
        <w:spacing w:line="54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（四）大数据应用现状</w:t>
      </w:r>
    </w:p>
    <w:p w:rsidR="002B3D20" w:rsidRDefault="002F1549">
      <w:pPr>
        <w:spacing w:line="54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包括但不限于：区域社会管理、民生服务、智慧城市等领域大数据应用情况。</w:t>
      </w:r>
    </w:p>
    <w:p w:rsidR="002B3D20" w:rsidRDefault="004D25D9">
      <w:pPr>
        <w:spacing w:line="540" w:lineRule="exact"/>
        <w:ind w:firstLineChars="196" w:firstLine="551"/>
        <w:rPr>
          <w:rFonts w:ascii="方正黑体_GBK" w:eastAsia="方正黑体_GBK" w:hAnsi="方正仿宋_GBK" w:cs="方正仿宋_GBK"/>
          <w:b/>
          <w:bCs/>
          <w:sz w:val="28"/>
          <w:szCs w:val="28"/>
        </w:rPr>
      </w:pPr>
      <w:r>
        <w:rPr>
          <w:rFonts w:ascii="方正黑体_GBK" w:eastAsia="方正黑体_GBK" w:hAnsi="方正仿宋_GBK" w:cs="方正仿宋_GBK" w:hint="eastAsia"/>
          <w:b/>
          <w:bCs/>
          <w:sz w:val="28"/>
          <w:szCs w:val="28"/>
        </w:rPr>
        <w:t>二、下步工作</w:t>
      </w:r>
      <w:r w:rsidR="00A40AD5">
        <w:rPr>
          <w:rFonts w:ascii="方正黑体_GBK" w:eastAsia="方正黑体_GBK" w:hAnsi="方正仿宋_GBK" w:cs="方正仿宋_GBK" w:hint="eastAsia"/>
          <w:b/>
          <w:bCs/>
          <w:sz w:val="28"/>
          <w:szCs w:val="28"/>
        </w:rPr>
        <w:t>方案</w:t>
      </w:r>
    </w:p>
    <w:p w:rsidR="002B3D20" w:rsidRDefault="002F1549">
      <w:pPr>
        <w:spacing w:line="540" w:lineRule="exact"/>
        <w:ind w:firstLine="570"/>
        <w:rPr>
          <w:rFonts w:ascii="方正仿宋_GBK" w:eastAsia="方正仿宋_GBK" w:hAnsi="Calibri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（一）总体思路</w:t>
      </w:r>
    </w:p>
    <w:p w:rsidR="002B3D20" w:rsidRDefault="009C6283">
      <w:pPr>
        <w:spacing w:line="540" w:lineRule="exact"/>
        <w:ind w:firstLine="57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（二）工作</w:t>
      </w:r>
      <w:r w:rsidR="002F1549">
        <w:rPr>
          <w:rFonts w:ascii="方正仿宋_GBK" w:eastAsia="方正仿宋_GBK" w:hint="eastAsia"/>
          <w:sz w:val="28"/>
          <w:szCs w:val="28"/>
        </w:rPr>
        <w:t>目标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至2020年，在数据资源汇聚、政务数据共享、公共数据开放、试点应用等方面的目标。</w:t>
      </w:r>
    </w:p>
    <w:p w:rsidR="002B3D20" w:rsidRDefault="002F1549">
      <w:pPr>
        <w:spacing w:line="540" w:lineRule="exact"/>
        <w:ind w:firstLine="57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（三）组织管理</w:t>
      </w:r>
    </w:p>
    <w:p w:rsidR="002B3D20" w:rsidRDefault="002F1549">
      <w:pPr>
        <w:spacing w:line="540" w:lineRule="exact"/>
        <w:ind w:firstLine="57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包括但不限于：大数据管理相关机构、大数据开放共享协调工作机制作用发挥情况。</w:t>
      </w:r>
    </w:p>
    <w:p w:rsidR="002B3D20" w:rsidRDefault="009C6283">
      <w:pPr>
        <w:spacing w:line="540" w:lineRule="exact"/>
        <w:ind w:firstLine="57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（四）试点</w:t>
      </w:r>
      <w:r w:rsidR="002F1549">
        <w:rPr>
          <w:rFonts w:ascii="方正仿宋_GBK" w:eastAsia="方正仿宋_GBK" w:hint="eastAsia"/>
          <w:sz w:val="28"/>
          <w:szCs w:val="28"/>
        </w:rPr>
        <w:t>任务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1、扩大开放共享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包括但不限于：完善政务数据资源目录、政务数据资源共享交换平台、公共数据开放平台；提高部门接入率，扩大跨部门数据共享；提高公共数据开放比例，提高开放数据质量。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2、实施重点项目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包括但不限于：项目名称、承担单位、主要内容、投资金额、实施期限、预期成果。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3、创新制度规范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包括但不限于：探索制定的大数据开放共享相关政策法规等。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4、营造环境氛围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包括但不限于：举办大数据开放共享与应用为主题的评比、培训、论坛等活动等。</w:t>
      </w:r>
    </w:p>
    <w:p w:rsidR="002B3D20" w:rsidRDefault="002B3D20">
      <w:pPr>
        <w:spacing w:line="540" w:lineRule="exact"/>
        <w:rPr>
          <w:rFonts w:ascii="方正仿宋_GBK" w:eastAsia="方正仿宋_GBK"/>
          <w:sz w:val="28"/>
          <w:szCs w:val="28"/>
        </w:rPr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b"/>
      </w:pPr>
    </w:p>
    <w:p w:rsidR="002B3D20" w:rsidRDefault="002B3D20">
      <w:pPr>
        <w:pStyle w:val="af4"/>
      </w:pPr>
    </w:p>
    <w:p w:rsidR="002B3D20" w:rsidRPr="004A7735" w:rsidRDefault="002F1549">
      <w:pPr>
        <w:pStyle w:val="af7"/>
        <w:rPr>
          <w:color w:val="000000" w:themeColor="text1"/>
        </w:rPr>
      </w:pPr>
      <w:bookmarkStart w:id="65" w:name="_Toc1459"/>
      <w:r>
        <w:br/>
      </w:r>
      <w:bookmarkStart w:id="66" w:name="_Toc23933735"/>
      <w:bookmarkStart w:id="67" w:name="_Toc25219193"/>
      <w:r w:rsidRPr="004A7735">
        <w:rPr>
          <w:rFonts w:hint="eastAsia"/>
          <w:color w:val="000000" w:themeColor="text1"/>
        </w:rPr>
        <w:t>（规范性附录）</w:t>
      </w:r>
      <w:r w:rsidRPr="004A7735">
        <w:rPr>
          <w:color w:val="000000" w:themeColor="text1"/>
        </w:rPr>
        <w:br/>
      </w:r>
      <w:r w:rsidR="00422A03">
        <w:rPr>
          <w:rFonts w:hint="eastAsia"/>
          <w:color w:val="000000" w:themeColor="text1"/>
        </w:rPr>
        <w:t>江苏省区域大数据</w:t>
      </w:r>
      <w:r w:rsidR="00773D4B">
        <w:rPr>
          <w:rFonts w:hint="eastAsia"/>
          <w:color w:val="000000" w:themeColor="text1"/>
        </w:rPr>
        <w:t>开放共享与应用</w:t>
      </w:r>
      <w:r w:rsidR="00422A03">
        <w:rPr>
          <w:rFonts w:hint="eastAsia"/>
          <w:color w:val="000000" w:themeColor="text1"/>
        </w:rPr>
        <w:t>评估</w:t>
      </w:r>
      <w:r w:rsidRPr="004A7735">
        <w:rPr>
          <w:rFonts w:hint="eastAsia"/>
          <w:color w:val="000000" w:themeColor="text1"/>
        </w:rPr>
        <w:t>（特色类）申报书</w:t>
      </w:r>
      <w:bookmarkEnd w:id="65"/>
      <w:bookmarkEnd w:id="66"/>
      <w:bookmarkEnd w:id="67"/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ind w:firstLineChars="0" w:firstLine="0"/>
        <w:rPr>
          <w:color w:val="000000" w:themeColor="text1"/>
        </w:rPr>
      </w:pPr>
    </w:p>
    <w:p w:rsidR="002B3D20" w:rsidRPr="004A7735" w:rsidRDefault="002B3D20">
      <w:pPr>
        <w:pStyle w:val="affb"/>
        <w:ind w:firstLineChars="0" w:firstLine="0"/>
        <w:rPr>
          <w:color w:val="000000" w:themeColor="text1"/>
        </w:rPr>
      </w:pPr>
    </w:p>
    <w:p w:rsidR="002B3D20" w:rsidRPr="004A7735" w:rsidRDefault="00422A03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江苏省区域大数据</w:t>
      </w:r>
      <w:r w:rsidR="00773D4B">
        <w:rPr>
          <w:rFonts w:ascii="方正小标宋_GBK" w:eastAsia="方正小标宋_GBK" w:hint="eastAsia"/>
          <w:color w:val="000000" w:themeColor="text1"/>
          <w:sz w:val="44"/>
          <w:szCs w:val="44"/>
        </w:rPr>
        <w:t>开放共享与应用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评估</w:t>
      </w:r>
    </w:p>
    <w:p w:rsidR="002B3D20" w:rsidRPr="004A7735" w:rsidRDefault="002F1549">
      <w:pPr>
        <w:jc w:val="center"/>
        <w:rPr>
          <w:rFonts w:ascii="方正小标宋_GBK" w:eastAsia="方正小标宋_GBK"/>
          <w:color w:val="000000" w:themeColor="text1"/>
          <w:sz w:val="52"/>
          <w:szCs w:val="52"/>
        </w:rPr>
      </w:pPr>
      <w:r w:rsidRPr="004A7735">
        <w:rPr>
          <w:rFonts w:ascii="方正小标宋_GBK" w:eastAsia="方正小标宋_GBK" w:hint="eastAsia"/>
          <w:color w:val="000000" w:themeColor="text1"/>
          <w:sz w:val="44"/>
          <w:szCs w:val="44"/>
        </w:rPr>
        <w:t>（特色类）</w:t>
      </w:r>
      <w:r w:rsidR="009D09C9" w:rsidRPr="004A7735">
        <w:rPr>
          <w:rFonts w:ascii="方正小标宋_GBK" w:eastAsia="方正小标宋_GBK" w:hint="eastAsia"/>
          <w:color w:val="000000" w:themeColor="text1"/>
          <w:sz w:val="44"/>
          <w:szCs w:val="44"/>
        </w:rPr>
        <w:t>申报书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申报单位名称：______________________（盖　章）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地址及邮编：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申报联系人：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联系电话：　　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填报日期：　　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江苏省工业和信息化厅</w:t>
      </w:r>
    </w:p>
    <w:p w:rsidR="002B3D20" w:rsidRDefault="002F1549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2019年</w:t>
      </w:r>
      <w:r w:rsidR="004739DD">
        <w:rPr>
          <w:rFonts w:ascii="方正仿宋_GBK" w:eastAsia="方正仿宋_GBK" w:hint="eastAsia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月</w:t>
      </w:r>
    </w:p>
    <w:p w:rsidR="002B3D20" w:rsidRDefault="002B3D20">
      <w:pPr>
        <w:pStyle w:val="affb"/>
        <w:ind w:firstLineChars="0" w:firstLine="0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Pr="004A7735" w:rsidRDefault="00422A03">
      <w:pPr>
        <w:spacing w:line="300" w:lineRule="auto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lastRenderedPageBreak/>
        <w:t>江苏省区域大数据</w:t>
      </w:r>
      <w:r w:rsidR="00773D4B">
        <w:rPr>
          <w:rFonts w:ascii="方正小标宋_GBK" w:eastAsia="方正小标宋_GBK" w:hint="eastAsia"/>
          <w:color w:val="000000" w:themeColor="text1"/>
          <w:sz w:val="36"/>
          <w:szCs w:val="36"/>
        </w:rPr>
        <w:t>开放共享与应用</w:t>
      </w: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评估</w:t>
      </w:r>
    </w:p>
    <w:p w:rsidR="002B3D20" w:rsidRPr="004A7735" w:rsidRDefault="000925C2">
      <w:pPr>
        <w:spacing w:line="300" w:lineRule="auto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4A7735">
        <w:rPr>
          <w:rFonts w:ascii="方正小标宋_GBK" w:eastAsia="方正小标宋_GBK" w:hint="eastAsia"/>
          <w:color w:val="000000" w:themeColor="text1"/>
          <w:sz w:val="36"/>
          <w:szCs w:val="36"/>
        </w:rPr>
        <w:t>（特色类）</w:t>
      </w:r>
      <w:r w:rsidR="002F1549" w:rsidRPr="004A7735">
        <w:rPr>
          <w:rFonts w:ascii="方正小标宋_GBK" w:eastAsia="方正小标宋_GBK" w:hint="eastAsia"/>
          <w:color w:val="000000" w:themeColor="text1"/>
          <w:sz w:val="36"/>
          <w:szCs w:val="36"/>
        </w:rPr>
        <w:t>申报书</w:t>
      </w:r>
      <w:r w:rsidRPr="004A7735">
        <w:rPr>
          <w:rFonts w:ascii="方正小标宋_GBK" w:eastAsia="方正小标宋_GBK" w:hint="eastAsia"/>
          <w:color w:val="000000" w:themeColor="text1"/>
          <w:sz w:val="36"/>
          <w:szCs w:val="36"/>
        </w:rPr>
        <w:t>大纲</w:t>
      </w:r>
    </w:p>
    <w:p w:rsidR="002B3D20" w:rsidRDefault="002F1549">
      <w:pPr>
        <w:spacing w:line="540" w:lineRule="exact"/>
        <w:ind w:firstLineChars="196" w:firstLine="551"/>
        <w:rPr>
          <w:rFonts w:ascii="方正黑体_GBK" w:eastAsia="方正黑体_GBK" w:hAnsi="方正仿宋_GBK" w:cs="方正仿宋_GBK"/>
          <w:b/>
          <w:bCs/>
          <w:sz w:val="28"/>
          <w:szCs w:val="28"/>
        </w:rPr>
      </w:pPr>
      <w:r>
        <w:rPr>
          <w:rFonts w:ascii="方正黑体_GBK" w:eastAsia="方正黑体_GBK" w:hAnsi="方正仿宋_GBK" w:cs="方正仿宋_GBK" w:hint="eastAsia"/>
          <w:b/>
          <w:bCs/>
          <w:sz w:val="28"/>
          <w:szCs w:val="28"/>
        </w:rPr>
        <w:t>一、申报区域的基础条件</w:t>
      </w:r>
    </w:p>
    <w:p w:rsidR="002B3D20" w:rsidRDefault="002F1549">
      <w:pPr>
        <w:spacing w:line="540" w:lineRule="exact"/>
        <w:ind w:firstLineChars="200" w:firstLine="560"/>
        <w:rPr>
          <w:rFonts w:ascii="方正仿宋_GBK" w:eastAsia="方正仿宋_GBK" w:hAnsi="Calibri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（一）组织机制</w:t>
      </w:r>
    </w:p>
    <w:p w:rsidR="002B3D20" w:rsidRDefault="002F1549">
      <w:pPr>
        <w:spacing w:line="54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包括但不限于：特色方向的省、市、县（市、区）行业主管部门就工作建立联动机制情况。特色方向数据管理、开放共享工作管理办法或制度建立情况。</w:t>
      </w:r>
    </w:p>
    <w:p w:rsidR="002B3D20" w:rsidRDefault="002F1549">
      <w:pPr>
        <w:spacing w:line="54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（二）产业基础和信息化水平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包括但不限于：特色方向相关行业、大数据产业情况，特色方向信息化建设水平和大数据应用情况。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（三）申报区域行业数据资源汇聚及开放共享应用现状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</w:t>
      </w:r>
      <w:r w:rsidR="00963F25">
        <w:rPr>
          <w:rFonts w:ascii="方正仿宋_GBK" w:eastAsia="方正仿宋_GBK" w:hint="eastAsia"/>
          <w:sz w:val="28"/>
          <w:szCs w:val="28"/>
        </w:rPr>
        <w:t>特色方向</w:t>
      </w:r>
      <w:r>
        <w:rPr>
          <w:rFonts w:ascii="方正仿宋_GBK" w:eastAsia="方正仿宋_GBK" w:hint="eastAsia"/>
          <w:sz w:val="28"/>
          <w:szCs w:val="28"/>
        </w:rPr>
        <w:t>政务数据资源目录编制情况；</w:t>
      </w:r>
      <w:r w:rsidR="00963F25">
        <w:rPr>
          <w:rFonts w:ascii="方正仿宋_GBK" w:eastAsia="方正仿宋_GBK" w:hint="eastAsia"/>
          <w:sz w:val="28"/>
          <w:szCs w:val="28"/>
        </w:rPr>
        <w:t>特色方向</w:t>
      </w:r>
      <w:r>
        <w:rPr>
          <w:rFonts w:ascii="方正仿宋_GBK" w:eastAsia="方正仿宋_GBK" w:hint="eastAsia"/>
          <w:sz w:val="28"/>
          <w:szCs w:val="28"/>
        </w:rPr>
        <w:t>数据汇聚，政企数据融合情况；在政务数据资源共享交换平台（自建或地市统建）上共享的</w:t>
      </w:r>
      <w:r w:rsidR="00963F25">
        <w:rPr>
          <w:rFonts w:ascii="方正仿宋_GBK" w:eastAsia="方正仿宋_GBK" w:hint="eastAsia"/>
          <w:sz w:val="28"/>
          <w:szCs w:val="28"/>
        </w:rPr>
        <w:t>特色方向</w:t>
      </w:r>
      <w:r>
        <w:rPr>
          <w:rFonts w:ascii="方正仿宋_GBK" w:eastAsia="方正仿宋_GBK" w:hint="eastAsia"/>
          <w:sz w:val="28"/>
          <w:szCs w:val="28"/>
        </w:rPr>
        <w:t>数据种类和数量情况；在公共数据开放平台（自建或地市统建）开放</w:t>
      </w:r>
      <w:r w:rsidR="00963F25">
        <w:rPr>
          <w:rFonts w:ascii="方正仿宋_GBK" w:eastAsia="方正仿宋_GBK" w:hint="eastAsia"/>
          <w:sz w:val="28"/>
          <w:szCs w:val="28"/>
        </w:rPr>
        <w:t>特色方向</w:t>
      </w:r>
      <w:r>
        <w:rPr>
          <w:rFonts w:ascii="方正仿宋_GBK" w:eastAsia="方正仿宋_GBK" w:hint="eastAsia"/>
          <w:sz w:val="28"/>
          <w:szCs w:val="28"/>
        </w:rPr>
        <w:t>数据种类和数量情况。</w:t>
      </w:r>
    </w:p>
    <w:p w:rsidR="002B3D20" w:rsidRDefault="004D25D9">
      <w:pPr>
        <w:spacing w:line="540" w:lineRule="exact"/>
        <w:ind w:firstLineChars="196" w:firstLine="551"/>
        <w:rPr>
          <w:rFonts w:ascii="方正黑体_GBK" w:eastAsia="方正黑体_GBK" w:hAnsi="方正仿宋_GBK" w:cs="方正仿宋_GBK"/>
          <w:b/>
          <w:bCs/>
          <w:sz w:val="28"/>
          <w:szCs w:val="28"/>
        </w:rPr>
      </w:pPr>
      <w:r>
        <w:rPr>
          <w:rFonts w:ascii="方正黑体_GBK" w:eastAsia="方正黑体_GBK" w:hAnsi="方正仿宋_GBK" w:cs="方正仿宋_GBK" w:hint="eastAsia"/>
          <w:b/>
          <w:bCs/>
          <w:sz w:val="28"/>
          <w:szCs w:val="28"/>
        </w:rPr>
        <w:t>二、下步</w:t>
      </w:r>
      <w:r>
        <w:rPr>
          <w:rFonts w:ascii="方正黑体_GBK" w:eastAsia="方正黑体_GBK" w:hAnsi="方正仿宋_GBK" w:cs="方正仿宋_GBK"/>
          <w:b/>
          <w:bCs/>
          <w:sz w:val="28"/>
          <w:szCs w:val="28"/>
        </w:rPr>
        <w:t>工作</w:t>
      </w:r>
      <w:r w:rsidR="00A40AD5">
        <w:rPr>
          <w:rFonts w:ascii="方正黑体_GBK" w:eastAsia="方正黑体_GBK" w:hAnsi="方正仿宋_GBK" w:cs="方正仿宋_GBK" w:hint="eastAsia"/>
          <w:b/>
          <w:bCs/>
          <w:sz w:val="28"/>
          <w:szCs w:val="28"/>
        </w:rPr>
        <w:t>方案</w:t>
      </w:r>
    </w:p>
    <w:p w:rsidR="002B3D20" w:rsidRDefault="002F1549">
      <w:pPr>
        <w:spacing w:line="540" w:lineRule="exact"/>
        <w:ind w:firstLine="570"/>
        <w:rPr>
          <w:rFonts w:ascii="方正仿宋_GBK" w:eastAsia="方正仿宋_GBK" w:hAnsi="Calibri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（一）总体思路</w:t>
      </w:r>
    </w:p>
    <w:p w:rsidR="002B3D20" w:rsidRDefault="009C6283">
      <w:pPr>
        <w:spacing w:line="540" w:lineRule="exact"/>
        <w:ind w:firstLine="57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（二）工作</w:t>
      </w:r>
      <w:r w:rsidR="002F1549">
        <w:rPr>
          <w:rFonts w:ascii="方正仿宋_GBK" w:eastAsia="方正仿宋_GBK" w:hint="eastAsia"/>
          <w:sz w:val="28"/>
          <w:szCs w:val="28"/>
        </w:rPr>
        <w:t>目标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至2020年，在</w:t>
      </w:r>
      <w:r w:rsidR="00963F25">
        <w:rPr>
          <w:rFonts w:ascii="方正仿宋_GBK" w:eastAsia="方正仿宋_GBK" w:hint="eastAsia"/>
          <w:sz w:val="28"/>
          <w:szCs w:val="28"/>
        </w:rPr>
        <w:t>特色方向</w:t>
      </w:r>
      <w:r>
        <w:rPr>
          <w:rFonts w:ascii="方正仿宋_GBK" w:eastAsia="方正仿宋_GBK" w:hint="eastAsia"/>
          <w:sz w:val="28"/>
          <w:szCs w:val="28"/>
        </w:rPr>
        <w:t>上数据资源汇聚、共享、开放、试点应用等方面的目标。</w:t>
      </w:r>
    </w:p>
    <w:p w:rsidR="002B3D20" w:rsidRDefault="002F1549">
      <w:pPr>
        <w:spacing w:line="540" w:lineRule="exact"/>
        <w:ind w:firstLine="57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（三）组织管理</w:t>
      </w:r>
    </w:p>
    <w:p w:rsidR="002B3D20" w:rsidRDefault="002F1549">
      <w:pPr>
        <w:spacing w:line="540" w:lineRule="exact"/>
        <w:ind w:firstLine="57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包括但不限于：省、市、县（市、区）行业主管部门工作联动情况。</w:t>
      </w:r>
    </w:p>
    <w:p w:rsidR="002B3D20" w:rsidRDefault="002F1549">
      <w:pPr>
        <w:spacing w:line="540" w:lineRule="exact"/>
        <w:ind w:firstLine="57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（四）试点任务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1、扩大开放共享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包括但不限于：完善特色方向政务数据资源目录，提高数据质量，扩大数据共享开放。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2、实施重点项目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包括但不限于：实施特色方向大数据重点项目的名称、主要内容、承担单位、投资金额、实施期限、预期成果。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3、创新制度规范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包括但不限于：探索制定特色方向大数据开放共享相关政策法规。</w:t>
      </w:r>
    </w:p>
    <w:p w:rsidR="002B3D20" w:rsidRDefault="002F1549">
      <w:pPr>
        <w:spacing w:line="540" w:lineRule="exact"/>
        <w:ind w:firstLineChars="250" w:firstLine="7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4、营造环境氛围</w:t>
      </w:r>
    </w:p>
    <w:p w:rsidR="002B3D20" w:rsidRDefault="002F1549">
      <w:pPr>
        <w:rPr>
          <w:rFonts w:ascii="Calibri"/>
          <w:szCs w:val="21"/>
        </w:rPr>
      </w:pPr>
      <w:r>
        <w:rPr>
          <w:rFonts w:ascii="方正仿宋_GBK" w:eastAsia="方正仿宋_GBK" w:hint="eastAsia"/>
          <w:sz w:val="28"/>
          <w:szCs w:val="28"/>
        </w:rPr>
        <w:t>包括但不限于：举办特色方向大数据开放共享与应用为主题的评比、培训、论坛等活动。</w:t>
      </w:r>
    </w:p>
    <w:p w:rsidR="002B3D20" w:rsidRDefault="002B3D20">
      <w:pPr>
        <w:pStyle w:val="affb"/>
        <w:ind w:firstLineChars="0" w:firstLine="0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F1549">
      <w:pPr>
        <w:pStyle w:val="affb"/>
      </w:pPr>
      <w:r>
        <w:br w:type="page"/>
      </w:r>
    </w:p>
    <w:p w:rsidR="002B3D20" w:rsidRDefault="002B3D20">
      <w:pPr>
        <w:pStyle w:val="af4"/>
      </w:pPr>
    </w:p>
    <w:p w:rsidR="002B3D20" w:rsidRPr="004A7735" w:rsidRDefault="002F1549">
      <w:pPr>
        <w:pStyle w:val="af7"/>
        <w:rPr>
          <w:color w:val="000000" w:themeColor="text1"/>
        </w:rPr>
      </w:pPr>
      <w:bookmarkStart w:id="68" w:name="_Toc11740"/>
      <w:r>
        <w:br/>
      </w:r>
      <w:bookmarkStart w:id="69" w:name="_Toc23933736"/>
      <w:bookmarkStart w:id="70" w:name="_Toc25219194"/>
      <w:r>
        <w:rPr>
          <w:rFonts w:hint="eastAsia"/>
        </w:rPr>
        <w:t>（规范性附录）</w:t>
      </w:r>
      <w:r>
        <w:br/>
      </w:r>
      <w:r w:rsidRPr="004A7735">
        <w:rPr>
          <w:rFonts w:hint="eastAsia"/>
          <w:color w:val="000000" w:themeColor="text1"/>
        </w:rPr>
        <w:t>江苏省区域</w:t>
      </w:r>
      <w:r w:rsidR="00CF2E7D">
        <w:rPr>
          <w:rFonts w:hint="eastAsia"/>
          <w:color w:val="000000" w:themeColor="text1"/>
        </w:rPr>
        <w:t>大数据开放共享与应用</w:t>
      </w:r>
      <w:r w:rsidRPr="004A7735">
        <w:rPr>
          <w:rFonts w:hint="eastAsia"/>
          <w:color w:val="000000" w:themeColor="text1"/>
        </w:rPr>
        <w:t>发展报告</w:t>
      </w:r>
      <w:bookmarkEnd w:id="68"/>
      <w:bookmarkEnd w:id="69"/>
      <w:bookmarkEnd w:id="70"/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F1549">
      <w:pPr>
        <w:jc w:val="center"/>
        <w:rPr>
          <w:rFonts w:ascii="方正小标宋_GBK" w:eastAsia="方正小标宋_GBK"/>
          <w:color w:val="000000" w:themeColor="text1"/>
          <w:sz w:val="52"/>
          <w:szCs w:val="52"/>
        </w:rPr>
      </w:pPr>
      <w:r w:rsidRPr="004A7735">
        <w:rPr>
          <w:rFonts w:ascii="方正小标宋_GBK" w:eastAsia="方正小标宋_GBK" w:hint="eastAsia"/>
          <w:color w:val="000000" w:themeColor="text1"/>
          <w:sz w:val="52"/>
          <w:szCs w:val="52"/>
        </w:rPr>
        <w:t>江苏省区域大数据开放共享与应用</w:t>
      </w:r>
    </w:p>
    <w:p w:rsidR="002B3D20" w:rsidRPr="004A7735" w:rsidRDefault="002F1549">
      <w:pPr>
        <w:jc w:val="center"/>
        <w:rPr>
          <w:rFonts w:ascii="方正小标宋_GBK" w:eastAsia="方正小标宋_GBK"/>
          <w:color w:val="000000" w:themeColor="text1"/>
          <w:sz w:val="52"/>
          <w:szCs w:val="52"/>
        </w:rPr>
      </w:pPr>
      <w:r w:rsidRPr="004A7735">
        <w:rPr>
          <w:rFonts w:ascii="方正小标宋_GBK" w:eastAsia="方正小标宋_GBK" w:hint="eastAsia"/>
          <w:color w:val="000000" w:themeColor="text1"/>
          <w:sz w:val="52"/>
          <w:szCs w:val="52"/>
        </w:rPr>
        <w:t>发展报告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单位名称：　　　______________________（盖　章）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地址及邮编：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单位负责人：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申报联系人：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联系电话：　　　　_____________________________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填报日期：　　　　_____________________________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2B3D20" w:rsidRDefault="002F1549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江苏省工业和信息化厅</w:t>
      </w:r>
    </w:p>
    <w:p w:rsidR="002B3D20" w:rsidRDefault="002F1549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2019年</w:t>
      </w:r>
      <w:r w:rsidR="004739DD">
        <w:rPr>
          <w:rFonts w:ascii="方正仿宋_GBK" w:eastAsia="方正仿宋_GBK" w:hint="eastAsia"/>
          <w:sz w:val="32"/>
          <w:szCs w:val="32"/>
        </w:rPr>
        <w:t>11</w:t>
      </w:r>
      <w:bookmarkStart w:id="71" w:name="_GoBack"/>
      <w:bookmarkEnd w:id="71"/>
      <w:r>
        <w:rPr>
          <w:rFonts w:ascii="方正仿宋_GBK" w:eastAsia="方正仿宋_GBK" w:hint="eastAsia"/>
          <w:sz w:val="32"/>
          <w:szCs w:val="32"/>
        </w:rPr>
        <w:t>月</w:t>
      </w:r>
    </w:p>
    <w:p w:rsidR="002B3D20" w:rsidRDefault="002B3D20">
      <w:pPr>
        <w:pStyle w:val="affb"/>
        <w:ind w:firstLineChars="0" w:firstLine="0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Default="002B3D20">
      <w:pPr>
        <w:pStyle w:val="affb"/>
      </w:pPr>
    </w:p>
    <w:p w:rsidR="002B3D20" w:rsidRPr="004A7735" w:rsidRDefault="001D659C">
      <w:pPr>
        <w:spacing w:line="300" w:lineRule="auto"/>
        <w:ind w:firstLine="640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4A7735">
        <w:rPr>
          <w:rFonts w:ascii="方正小标宋_GBK" w:eastAsia="方正小标宋_GBK" w:hint="eastAsia"/>
          <w:color w:val="000000" w:themeColor="text1"/>
          <w:sz w:val="36"/>
          <w:szCs w:val="36"/>
        </w:rPr>
        <w:t>江苏省区域</w:t>
      </w:r>
      <w:r w:rsidR="00CF2E7D">
        <w:rPr>
          <w:rFonts w:ascii="方正小标宋_GBK" w:eastAsia="方正小标宋_GBK" w:hint="eastAsia"/>
          <w:color w:val="000000" w:themeColor="text1"/>
          <w:sz w:val="36"/>
          <w:szCs w:val="36"/>
        </w:rPr>
        <w:t>大数据开放共享与应用</w:t>
      </w:r>
      <w:r w:rsidRPr="004A7735">
        <w:rPr>
          <w:rFonts w:ascii="方正小标宋_GBK" w:eastAsia="方正小标宋_GBK" w:hint="eastAsia"/>
          <w:color w:val="000000" w:themeColor="text1"/>
          <w:sz w:val="36"/>
          <w:szCs w:val="36"/>
        </w:rPr>
        <w:t>报告</w:t>
      </w:r>
    </w:p>
    <w:p w:rsidR="002B3D20" w:rsidRPr="004A7735" w:rsidRDefault="002F1549">
      <w:pPr>
        <w:spacing w:line="540" w:lineRule="exact"/>
        <w:ind w:firstLine="640"/>
        <w:rPr>
          <w:rFonts w:ascii="方正小标宋_GBK" w:eastAsia="方正小标宋_GBK"/>
          <w:color w:val="000000" w:themeColor="text1"/>
          <w:sz w:val="44"/>
          <w:szCs w:val="44"/>
        </w:rPr>
      </w:pPr>
      <w:r w:rsidRPr="004A7735">
        <w:rPr>
          <w:rFonts w:ascii="方正小标宋_GBK" w:eastAsia="方正小标宋_GBK" w:hint="eastAsia"/>
          <w:color w:val="000000" w:themeColor="text1"/>
          <w:sz w:val="44"/>
          <w:szCs w:val="44"/>
        </w:rPr>
        <w:t xml:space="preserve">　</w:t>
      </w:r>
    </w:p>
    <w:p w:rsidR="002B3D20" w:rsidRPr="004A7735" w:rsidRDefault="002F1549">
      <w:pPr>
        <w:spacing w:line="540" w:lineRule="exact"/>
        <w:ind w:leftChars="267" w:left="561" w:firstLineChars="50" w:firstLine="14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黑体_GBK" w:eastAsia="方正黑体_GBK" w:hint="eastAsia"/>
          <w:color w:val="000000" w:themeColor="text1"/>
          <w:sz w:val="28"/>
          <w:szCs w:val="28"/>
        </w:rPr>
        <w:t>一、工作成效　（</w:t>
      </w: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对照复核评估指标组织</w:t>
      </w:r>
      <w:r w:rsidR="009C6283">
        <w:rPr>
          <w:rFonts w:ascii="方正仿宋_GBK" w:eastAsia="方正仿宋_GBK" w:hint="eastAsia"/>
          <w:color w:val="000000" w:themeColor="text1"/>
          <w:sz w:val="28"/>
          <w:szCs w:val="28"/>
        </w:rPr>
        <w:t>工作</w:t>
      </w: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成效）</w:t>
      </w:r>
    </w:p>
    <w:p w:rsidR="002B3D20" w:rsidRPr="004A7735" w:rsidRDefault="002F1549">
      <w:pPr>
        <w:pStyle w:val="12"/>
        <w:numPr>
          <w:ilvl w:val="0"/>
          <w:numId w:val="19"/>
        </w:numPr>
        <w:spacing w:line="540" w:lineRule="exact"/>
        <w:ind w:firstLineChars="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扩大数据开放共享方面</w:t>
      </w:r>
    </w:p>
    <w:p w:rsidR="002B3D20" w:rsidRPr="004A7735" w:rsidRDefault="002F1549">
      <w:pPr>
        <w:pStyle w:val="12"/>
        <w:numPr>
          <w:ilvl w:val="0"/>
          <w:numId w:val="19"/>
        </w:numPr>
        <w:spacing w:line="540" w:lineRule="exact"/>
        <w:ind w:firstLineChars="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实施大数据重点项目方面</w:t>
      </w:r>
    </w:p>
    <w:p w:rsidR="002B3D20" w:rsidRPr="004A7735" w:rsidRDefault="002F1549">
      <w:pPr>
        <w:pStyle w:val="12"/>
        <w:numPr>
          <w:ilvl w:val="0"/>
          <w:numId w:val="19"/>
        </w:numPr>
        <w:spacing w:line="540" w:lineRule="exact"/>
        <w:ind w:firstLineChars="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创新制度规范方面</w:t>
      </w:r>
    </w:p>
    <w:p w:rsidR="002B3D20" w:rsidRPr="004A7735" w:rsidRDefault="002F1549">
      <w:pPr>
        <w:pStyle w:val="12"/>
        <w:numPr>
          <w:ilvl w:val="0"/>
          <w:numId w:val="19"/>
        </w:numPr>
        <w:spacing w:line="540" w:lineRule="exact"/>
        <w:ind w:firstLineChars="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开放共享环境营造方面</w:t>
      </w:r>
    </w:p>
    <w:p w:rsidR="002B3D20" w:rsidRPr="004A7735" w:rsidRDefault="002F1549">
      <w:pPr>
        <w:spacing w:line="540" w:lineRule="exact"/>
        <w:ind w:left="640"/>
        <w:rPr>
          <w:rFonts w:ascii="方正黑体_GBK" w:eastAsia="方正黑体_GBK"/>
          <w:color w:val="000000" w:themeColor="text1"/>
          <w:sz w:val="28"/>
          <w:szCs w:val="28"/>
        </w:rPr>
      </w:pPr>
      <w:r w:rsidRPr="004A7735">
        <w:rPr>
          <w:rFonts w:ascii="方正黑体_GBK" w:eastAsia="方正黑体_GBK" w:hint="eastAsia"/>
          <w:color w:val="000000" w:themeColor="text1"/>
          <w:sz w:val="28"/>
          <w:szCs w:val="28"/>
        </w:rPr>
        <w:t>二、工作举措</w:t>
      </w:r>
    </w:p>
    <w:p w:rsidR="002B3D20" w:rsidRPr="004A7735" w:rsidRDefault="002F1549">
      <w:pPr>
        <w:spacing w:line="54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（一）组织实施机制</w:t>
      </w:r>
    </w:p>
    <w:p w:rsidR="002B3D20" w:rsidRPr="004A7735" w:rsidRDefault="002F1549">
      <w:pPr>
        <w:spacing w:line="54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（二）提升产业支撑</w:t>
      </w:r>
    </w:p>
    <w:p w:rsidR="002B3D20" w:rsidRPr="004A7735" w:rsidRDefault="002F1549">
      <w:pPr>
        <w:spacing w:line="54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（三）培养专业人才</w:t>
      </w:r>
    </w:p>
    <w:p w:rsidR="002B3D20" w:rsidRPr="004A7735" w:rsidRDefault="002F1549">
      <w:pPr>
        <w:spacing w:line="540" w:lineRule="exact"/>
        <w:ind w:firstLineChars="200" w:firstLine="560"/>
        <w:rPr>
          <w:rFonts w:ascii="方正仿宋_GBK" w:eastAsia="方正仿宋_GBK"/>
          <w:color w:val="000000" w:themeColor="text1"/>
          <w:sz w:val="28"/>
          <w:szCs w:val="28"/>
        </w:rPr>
      </w:pPr>
      <w:r w:rsidRPr="004A7735">
        <w:rPr>
          <w:rFonts w:ascii="方正仿宋_GBK" w:eastAsia="方正仿宋_GBK" w:hint="eastAsia"/>
          <w:color w:val="000000" w:themeColor="text1"/>
          <w:sz w:val="28"/>
          <w:szCs w:val="28"/>
        </w:rPr>
        <w:t>（四）其他试点举措</w:t>
      </w:r>
    </w:p>
    <w:p w:rsidR="002B3D20" w:rsidRPr="004A7735" w:rsidRDefault="002F1549">
      <w:pPr>
        <w:pStyle w:val="12"/>
        <w:spacing w:line="540" w:lineRule="exact"/>
        <w:ind w:firstLine="560"/>
        <w:rPr>
          <w:rFonts w:ascii="方正黑体_GBK" w:eastAsia="方正黑体_GBK"/>
          <w:color w:val="000000" w:themeColor="text1"/>
          <w:sz w:val="28"/>
          <w:szCs w:val="28"/>
        </w:rPr>
      </w:pPr>
      <w:r w:rsidRPr="004A7735">
        <w:rPr>
          <w:rFonts w:ascii="方正黑体_GBK" w:eastAsia="方正黑体_GBK" w:hint="eastAsia"/>
          <w:color w:val="000000" w:themeColor="text1"/>
          <w:sz w:val="28"/>
          <w:szCs w:val="28"/>
        </w:rPr>
        <w:t>三、下一阶段工作计划</w:t>
      </w: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Pr="004A7735" w:rsidRDefault="002B3D20">
      <w:pPr>
        <w:pStyle w:val="affb"/>
        <w:rPr>
          <w:color w:val="000000" w:themeColor="text1"/>
        </w:rPr>
      </w:pPr>
    </w:p>
    <w:p w:rsidR="002B3D20" w:rsidRDefault="002F1549">
      <w:pPr>
        <w:pStyle w:val="afffe"/>
      </w:pPr>
      <w:bookmarkStart w:id="72" w:name="BKCKWX"/>
      <w:bookmarkStart w:id="73" w:name="_Toc23933737"/>
      <w:bookmarkStart w:id="74" w:name="_Toc26358"/>
      <w:bookmarkStart w:id="75" w:name="_Toc25219195"/>
      <w:r>
        <w:rPr>
          <w:rFonts w:hint="eastAsia"/>
        </w:rPr>
        <w:lastRenderedPageBreak/>
        <w:t>参</w:t>
      </w:r>
      <w:r>
        <w:rPr>
          <w:rFonts w:hAnsi="黑体"/>
        </w:rPr>
        <w:t> </w:t>
      </w:r>
      <w:r>
        <w:rPr>
          <w:rFonts w:hint="eastAsia"/>
        </w:rPr>
        <w:t>考</w:t>
      </w:r>
      <w:r>
        <w:rPr>
          <w:rFonts w:hAnsi="黑体"/>
        </w:rPr>
        <w:t> </w:t>
      </w:r>
      <w:r>
        <w:rPr>
          <w:rFonts w:hint="eastAsia"/>
        </w:rPr>
        <w:t>文</w:t>
      </w:r>
      <w:r>
        <w:rPr>
          <w:rFonts w:hAnsi="黑体"/>
        </w:rPr>
        <w:t> </w:t>
      </w:r>
      <w:r>
        <w:rPr>
          <w:rFonts w:hint="eastAsia"/>
        </w:rPr>
        <w:t>献</w:t>
      </w:r>
      <w:bookmarkEnd w:id="72"/>
      <w:bookmarkEnd w:id="73"/>
      <w:bookmarkEnd w:id="74"/>
      <w:bookmarkEnd w:id="75"/>
    </w:p>
    <w:p w:rsidR="002B3D20" w:rsidRDefault="002F1549">
      <w:pPr>
        <w:pStyle w:val="affb"/>
      </w:pPr>
      <w:r>
        <w:rPr>
          <w:rFonts w:hint="eastAsia"/>
        </w:rPr>
        <w:t>[1]　《促进大数据发展行动纲要的通知》（国发〔2015〕50号）</w:t>
      </w:r>
    </w:p>
    <w:p w:rsidR="002B3D20" w:rsidRDefault="002F1549">
      <w:pPr>
        <w:pStyle w:val="affb"/>
      </w:pPr>
      <w:r>
        <w:rPr>
          <w:rFonts w:hint="eastAsia"/>
        </w:rPr>
        <w:t>[2]　《江苏省大数据发展行动计划》（苏政发〔2016〕113号）</w:t>
      </w:r>
    </w:p>
    <w:p w:rsidR="002B3D20" w:rsidRDefault="002B3D20">
      <w:pPr>
        <w:pStyle w:val="affb"/>
      </w:pPr>
    </w:p>
    <w:p w:rsidR="002B3D20" w:rsidRDefault="002F1549">
      <w:pPr>
        <w:pStyle w:val="affffff4"/>
        <w:framePr w:wrap="around"/>
      </w:pPr>
      <w:r>
        <w:t>_________________________________</w:t>
      </w:r>
    </w:p>
    <w:sectPr w:rsidR="002B3D20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DB" w:rsidRDefault="007D2EDB">
      <w:r>
        <w:separator/>
      </w:r>
    </w:p>
  </w:endnote>
  <w:endnote w:type="continuationSeparator" w:id="0">
    <w:p w:rsidR="007D2EDB" w:rsidRDefault="007D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FA" w:rsidRDefault="00E742FA">
    <w:pPr>
      <w:pStyle w:val="afff2"/>
    </w:pPr>
    <w:r>
      <w:fldChar w:fldCharType="begin"/>
    </w:r>
    <w:r>
      <w:instrText xml:space="preserve"> PAGE  \* MERGEFORMAT </w:instrText>
    </w:r>
    <w:r>
      <w:fldChar w:fldCharType="separate"/>
    </w:r>
    <w:r w:rsidR="004739DD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DB" w:rsidRDefault="007D2EDB">
      <w:r>
        <w:separator/>
      </w:r>
    </w:p>
  </w:footnote>
  <w:footnote w:type="continuationSeparator" w:id="0">
    <w:p w:rsidR="007D2EDB" w:rsidRDefault="007D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FA" w:rsidRDefault="00E742FA">
    <w:pPr>
      <w:pStyle w:val="afff3"/>
    </w:pPr>
    <w:r>
      <w:rPr>
        <w:rFonts w:hint="eastAsia"/>
      </w:rPr>
      <w:t>T</w:t>
    </w:r>
    <w:r>
      <w:t>/</w:t>
    </w:r>
    <w:r>
      <w:rPr>
        <w:rFonts w:hint="eastAsia"/>
      </w:rPr>
      <w:t>JASI</w:t>
    </w:r>
    <w:r>
      <w:t xml:space="preserve"> </w:t>
    </w:r>
    <w:r>
      <w:rPr>
        <w:rFonts w:hint="eastAsia"/>
      </w:rPr>
      <w:t>003</w:t>
    </w:r>
    <w:r>
      <w:t>—</w:t>
    </w:r>
    <w:r>
      <w:rPr>
        <w:rFonts w:hint="eastAsia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>
    <w:nsid w:val="70C46A55"/>
    <w:multiLevelType w:val="multilevel"/>
    <w:tmpl w:val="70C46A55"/>
    <w:lvl w:ilvl="0">
      <w:start w:val="1"/>
      <w:numFmt w:val="japaneseCounting"/>
      <w:lvlText w:val="（%1）"/>
      <w:lvlJc w:val="left"/>
      <w:pPr>
        <w:ind w:left="1415" w:hanging="85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4"/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W1GmGUj7Q0aeWQCf2xb4iw/LadI=" w:salt="2dWI8OKK3jdPwdYt2Khlfw==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2A26"/>
    <w:rsid w:val="00013D86"/>
    <w:rsid w:val="00013E02"/>
    <w:rsid w:val="00017ADA"/>
    <w:rsid w:val="0002143C"/>
    <w:rsid w:val="000247CF"/>
    <w:rsid w:val="00025A65"/>
    <w:rsid w:val="00026C31"/>
    <w:rsid w:val="00027280"/>
    <w:rsid w:val="000320A7"/>
    <w:rsid w:val="00035332"/>
    <w:rsid w:val="00035925"/>
    <w:rsid w:val="00053A54"/>
    <w:rsid w:val="00067CDF"/>
    <w:rsid w:val="00070AD1"/>
    <w:rsid w:val="00074FBE"/>
    <w:rsid w:val="00081153"/>
    <w:rsid w:val="00083A09"/>
    <w:rsid w:val="000866DF"/>
    <w:rsid w:val="0009005E"/>
    <w:rsid w:val="000925C2"/>
    <w:rsid w:val="00092857"/>
    <w:rsid w:val="00094CDC"/>
    <w:rsid w:val="00095451"/>
    <w:rsid w:val="00095663"/>
    <w:rsid w:val="000A042B"/>
    <w:rsid w:val="000A20A9"/>
    <w:rsid w:val="000A48B1"/>
    <w:rsid w:val="000A4CA8"/>
    <w:rsid w:val="000B3143"/>
    <w:rsid w:val="000B5BF7"/>
    <w:rsid w:val="000C1FDE"/>
    <w:rsid w:val="000C32FA"/>
    <w:rsid w:val="000C6B05"/>
    <w:rsid w:val="000C6DD6"/>
    <w:rsid w:val="000C73D4"/>
    <w:rsid w:val="000D22B9"/>
    <w:rsid w:val="000D26C6"/>
    <w:rsid w:val="000D2CF3"/>
    <w:rsid w:val="000D3D4C"/>
    <w:rsid w:val="000D4F51"/>
    <w:rsid w:val="000D718B"/>
    <w:rsid w:val="000E0C46"/>
    <w:rsid w:val="000E434C"/>
    <w:rsid w:val="000F030C"/>
    <w:rsid w:val="000F129C"/>
    <w:rsid w:val="001054D4"/>
    <w:rsid w:val="001056DE"/>
    <w:rsid w:val="00110704"/>
    <w:rsid w:val="001124C0"/>
    <w:rsid w:val="00117DA6"/>
    <w:rsid w:val="0012367E"/>
    <w:rsid w:val="00125A5E"/>
    <w:rsid w:val="0013175F"/>
    <w:rsid w:val="00137F50"/>
    <w:rsid w:val="001512B4"/>
    <w:rsid w:val="001541FC"/>
    <w:rsid w:val="001620A5"/>
    <w:rsid w:val="00164E53"/>
    <w:rsid w:val="0016699D"/>
    <w:rsid w:val="00175159"/>
    <w:rsid w:val="00176208"/>
    <w:rsid w:val="0017770A"/>
    <w:rsid w:val="0017788D"/>
    <w:rsid w:val="0018129B"/>
    <w:rsid w:val="0018211B"/>
    <w:rsid w:val="001840D3"/>
    <w:rsid w:val="001900F8"/>
    <w:rsid w:val="00191258"/>
    <w:rsid w:val="00192680"/>
    <w:rsid w:val="00193037"/>
    <w:rsid w:val="00193A2C"/>
    <w:rsid w:val="001A288E"/>
    <w:rsid w:val="001B376B"/>
    <w:rsid w:val="001B6DC2"/>
    <w:rsid w:val="001C149C"/>
    <w:rsid w:val="001C21AC"/>
    <w:rsid w:val="001C47BA"/>
    <w:rsid w:val="001C59EA"/>
    <w:rsid w:val="001C79C9"/>
    <w:rsid w:val="001D1BF4"/>
    <w:rsid w:val="001D406C"/>
    <w:rsid w:val="001D41EE"/>
    <w:rsid w:val="001D659C"/>
    <w:rsid w:val="001D76CD"/>
    <w:rsid w:val="001E0380"/>
    <w:rsid w:val="001E13B1"/>
    <w:rsid w:val="001F38ED"/>
    <w:rsid w:val="001F3A19"/>
    <w:rsid w:val="001F74C3"/>
    <w:rsid w:val="001F790E"/>
    <w:rsid w:val="002077AE"/>
    <w:rsid w:val="002147E9"/>
    <w:rsid w:val="00215B56"/>
    <w:rsid w:val="0023282E"/>
    <w:rsid w:val="00234467"/>
    <w:rsid w:val="00237D8D"/>
    <w:rsid w:val="00241DA2"/>
    <w:rsid w:val="00247FEE"/>
    <w:rsid w:val="00250E7D"/>
    <w:rsid w:val="00253CD1"/>
    <w:rsid w:val="002565D5"/>
    <w:rsid w:val="002622C0"/>
    <w:rsid w:val="00266483"/>
    <w:rsid w:val="002778AE"/>
    <w:rsid w:val="0028269A"/>
    <w:rsid w:val="00283590"/>
    <w:rsid w:val="00283E0E"/>
    <w:rsid w:val="00286973"/>
    <w:rsid w:val="00294E70"/>
    <w:rsid w:val="002A1924"/>
    <w:rsid w:val="002A7420"/>
    <w:rsid w:val="002B0F12"/>
    <w:rsid w:val="002B116B"/>
    <w:rsid w:val="002B1308"/>
    <w:rsid w:val="002B3D20"/>
    <w:rsid w:val="002B4554"/>
    <w:rsid w:val="002C4CCB"/>
    <w:rsid w:val="002C62E6"/>
    <w:rsid w:val="002C72D8"/>
    <w:rsid w:val="002D02AA"/>
    <w:rsid w:val="002D11FA"/>
    <w:rsid w:val="002D34F3"/>
    <w:rsid w:val="002E0DDF"/>
    <w:rsid w:val="002E2906"/>
    <w:rsid w:val="002E363B"/>
    <w:rsid w:val="002E5635"/>
    <w:rsid w:val="002E64C3"/>
    <w:rsid w:val="002E6A2C"/>
    <w:rsid w:val="002F1549"/>
    <w:rsid w:val="002F1D8C"/>
    <w:rsid w:val="002F21DA"/>
    <w:rsid w:val="00301F39"/>
    <w:rsid w:val="003164BC"/>
    <w:rsid w:val="00316F7B"/>
    <w:rsid w:val="00325926"/>
    <w:rsid w:val="00327A8A"/>
    <w:rsid w:val="00331DFD"/>
    <w:rsid w:val="003330C4"/>
    <w:rsid w:val="00336610"/>
    <w:rsid w:val="00342109"/>
    <w:rsid w:val="00343F73"/>
    <w:rsid w:val="00345060"/>
    <w:rsid w:val="00352D77"/>
    <w:rsid w:val="0035323B"/>
    <w:rsid w:val="003609D2"/>
    <w:rsid w:val="00363F22"/>
    <w:rsid w:val="00364F7B"/>
    <w:rsid w:val="00374916"/>
    <w:rsid w:val="00375564"/>
    <w:rsid w:val="00383191"/>
    <w:rsid w:val="00386DED"/>
    <w:rsid w:val="003912E7"/>
    <w:rsid w:val="00393947"/>
    <w:rsid w:val="003946A1"/>
    <w:rsid w:val="003A2275"/>
    <w:rsid w:val="003A6A4F"/>
    <w:rsid w:val="003A7088"/>
    <w:rsid w:val="003B00DF"/>
    <w:rsid w:val="003B1275"/>
    <w:rsid w:val="003B1778"/>
    <w:rsid w:val="003C11CB"/>
    <w:rsid w:val="003C3172"/>
    <w:rsid w:val="003C75F3"/>
    <w:rsid w:val="003C78A3"/>
    <w:rsid w:val="003D0FC6"/>
    <w:rsid w:val="003D29F1"/>
    <w:rsid w:val="003D2C62"/>
    <w:rsid w:val="003E1867"/>
    <w:rsid w:val="003E5729"/>
    <w:rsid w:val="003E6134"/>
    <w:rsid w:val="003F4EE0"/>
    <w:rsid w:val="00400A3D"/>
    <w:rsid w:val="00402153"/>
    <w:rsid w:val="00402FC1"/>
    <w:rsid w:val="00412F36"/>
    <w:rsid w:val="00422A03"/>
    <w:rsid w:val="00425082"/>
    <w:rsid w:val="004310CF"/>
    <w:rsid w:val="00431DEB"/>
    <w:rsid w:val="00436938"/>
    <w:rsid w:val="00446B29"/>
    <w:rsid w:val="0045228D"/>
    <w:rsid w:val="00453F9A"/>
    <w:rsid w:val="00471E91"/>
    <w:rsid w:val="0047325E"/>
    <w:rsid w:val="004739DD"/>
    <w:rsid w:val="00474675"/>
    <w:rsid w:val="0047470C"/>
    <w:rsid w:val="004757BB"/>
    <w:rsid w:val="004A046A"/>
    <w:rsid w:val="004A35F9"/>
    <w:rsid w:val="004A7735"/>
    <w:rsid w:val="004B067E"/>
    <w:rsid w:val="004B24C1"/>
    <w:rsid w:val="004B4873"/>
    <w:rsid w:val="004C0F42"/>
    <w:rsid w:val="004C292F"/>
    <w:rsid w:val="004D25D9"/>
    <w:rsid w:val="004D7991"/>
    <w:rsid w:val="00510280"/>
    <w:rsid w:val="00510468"/>
    <w:rsid w:val="00513D73"/>
    <w:rsid w:val="00514A43"/>
    <w:rsid w:val="005174E5"/>
    <w:rsid w:val="0051792B"/>
    <w:rsid w:val="00522393"/>
    <w:rsid w:val="00522620"/>
    <w:rsid w:val="00525656"/>
    <w:rsid w:val="00532928"/>
    <w:rsid w:val="00534C02"/>
    <w:rsid w:val="0054081E"/>
    <w:rsid w:val="0054264B"/>
    <w:rsid w:val="00543786"/>
    <w:rsid w:val="005453F2"/>
    <w:rsid w:val="005533D7"/>
    <w:rsid w:val="00554192"/>
    <w:rsid w:val="005703DE"/>
    <w:rsid w:val="005709C4"/>
    <w:rsid w:val="005769CB"/>
    <w:rsid w:val="0058464E"/>
    <w:rsid w:val="00593B48"/>
    <w:rsid w:val="005A01CB"/>
    <w:rsid w:val="005A58FF"/>
    <w:rsid w:val="005A5EAF"/>
    <w:rsid w:val="005A64C0"/>
    <w:rsid w:val="005A685F"/>
    <w:rsid w:val="005B3C11"/>
    <w:rsid w:val="005C1C28"/>
    <w:rsid w:val="005C6DB5"/>
    <w:rsid w:val="005D0C2E"/>
    <w:rsid w:val="005E0EBB"/>
    <w:rsid w:val="005E19E7"/>
    <w:rsid w:val="005E1E38"/>
    <w:rsid w:val="005E43FF"/>
    <w:rsid w:val="005E6433"/>
    <w:rsid w:val="005F0D35"/>
    <w:rsid w:val="005F31D0"/>
    <w:rsid w:val="00612635"/>
    <w:rsid w:val="0061398C"/>
    <w:rsid w:val="0061716C"/>
    <w:rsid w:val="006243A1"/>
    <w:rsid w:val="00632B00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715E2"/>
    <w:rsid w:val="00682682"/>
    <w:rsid w:val="00682702"/>
    <w:rsid w:val="00682CAE"/>
    <w:rsid w:val="00691544"/>
    <w:rsid w:val="00692368"/>
    <w:rsid w:val="006A2EBC"/>
    <w:rsid w:val="006A5EA0"/>
    <w:rsid w:val="006A783B"/>
    <w:rsid w:val="006A7B33"/>
    <w:rsid w:val="006B18BF"/>
    <w:rsid w:val="006B4388"/>
    <w:rsid w:val="006B4E13"/>
    <w:rsid w:val="006B75DD"/>
    <w:rsid w:val="006C5E99"/>
    <w:rsid w:val="006C67E0"/>
    <w:rsid w:val="006C7ABA"/>
    <w:rsid w:val="006D0AEA"/>
    <w:rsid w:val="006D0D60"/>
    <w:rsid w:val="006D1122"/>
    <w:rsid w:val="006D3C00"/>
    <w:rsid w:val="006D6CF4"/>
    <w:rsid w:val="006E3675"/>
    <w:rsid w:val="006E4A7F"/>
    <w:rsid w:val="006F3F52"/>
    <w:rsid w:val="00704DF6"/>
    <w:rsid w:val="0070651C"/>
    <w:rsid w:val="00706B6E"/>
    <w:rsid w:val="007132A3"/>
    <w:rsid w:val="00716421"/>
    <w:rsid w:val="007224D9"/>
    <w:rsid w:val="00724EFB"/>
    <w:rsid w:val="00740CED"/>
    <w:rsid w:val="007419C3"/>
    <w:rsid w:val="00744F22"/>
    <w:rsid w:val="007467A7"/>
    <w:rsid w:val="007469DD"/>
    <w:rsid w:val="0074741B"/>
    <w:rsid w:val="0074759E"/>
    <w:rsid w:val="007478EA"/>
    <w:rsid w:val="0075415C"/>
    <w:rsid w:val="00754787"/>
    <w:rsid w:val="00761FA6"/>
    <w:rsid w:val="00763502"/>
    <w:rsid w:val="00765658"/>
    <w:rsid w:val="00773D4B"/>
    <w:rsid w:val="007840AE"/>
    <w:rsid w:val="007913AB"/>
    <w:rsid w:val="007914F7"/>
    <w:rsid w:val="007A7E15"/>
    <w:rsid w:val="007B1625"/>
    <w:rsid w:val="007B5A0D"/>
    <w:rsid w:val="007B706E"/>
    <w:rsid w:val="007B71EB"/>
    <w:rsid w:val="007C6205"/>
    <w:rsid w:val="007C686A"/>
    <w:rsid w:val="007C728E"/>
    <w:rsid w:val="007D2C53"/>
    <w:rsid w:val="007D2EDB"/>
    <w:rsid w:val="007D3D60"/>
    <w:rsid w:val="007D456A"/>
    <w:rsid w:val="007D70B1"/>
    <w:rsid w:val="007E0B5E"/>
    <w:rsid w:val="007E1980"/>
    <w:rsid w:val="007E4B76"/>
    <w:rsid w:val="007E5EA8"/>
    <w:rsid w:val="007F0CF1"/>
    <w:rsid w:val="007F12A5"/>
    <w:rsid w:val="007F1E63"/>
    <w:rsid w:val="007F4CF1"/>
    <w:rsid w:val="007F647D"/>
    <w:rsid w:val="007F758D"/>
    <w:rsid w:val="007F7D52"/>
    <w:rsid w:val="00804975"/>
    <w:rsid w:val="0080654C"/>
    <w:rsid w:val="008071C6"/>
    <w:rsid w:val="00817A00"/>
    <w:rsid w:val="008310D6"/>
    <w:rsid w:val="00832516"/>
    <w:rsid w:val="00835DB3"/>
    <w:rsid w:val="0083617B"/>
    <w:rsid w:val="008371BD"/>
    <w:rsid w:val="00846996"/>
    <w:rsid w:val="008469D3"/>
    <w:rsid w:val="008504A8"/>
    <w:rsid w:val="0085282E"/>
    <w:rsid w:val="00855251"/>
    <w:rsid w:val="008660C2"/>
    <w:rsid w:val="0087198C"/>
    <w:rsid w:val="00872C1F"/>
    <w:rsid w:val="00873B42"/>
    <w:rsid w:val="008856D8"/>
    <w:rsid w:val="00886C6E"/>
    <w:rsid w:val="00890551"/>
    <w:rsid w:val="00892E82"/>
    <w:rsid w:val="008B511A"/>
    <w:rsid w:val="008C1B58"/>
    <w:rsid w:val="008C3830"/>
    <w:rsid w:val="008C39AE"/>
    <w:rsid w:val="008C590D"/>
    <w:rsid w:val="008C7AE0"/>
    <w:rsid w:val="008D6683"/>
    <w:rsid w:val="008E031B"/>
    <w:rsid w:val="008E0FEB"/>
    <w:rsid w:val="008E3AFE"/>
    <w:rsid w:val="008E5D98"/>
    <w:rsid w:val="008E7029"/>
    <w:rsid w:val="008E7EF6"/>
    <w:rsid w:val="008F1F98"/>
    <w:rsid w:val="008F6758"/>
    <w:rsid w:val="009033C1"/>
    <w:rsid w:val="009040DD"/>
    <w:rsid w:val="00904860"/>
    <w:rsid w:val="00905B47"/>
    <w:rsid w:val="00910012"/>
    <w:rsid w:val="00911904"/>
    <w:rsid w:val="0091331C"/>
    <w:rsid w:val="009279DE"/>
    <w:rsid w:val="00930116"/>
    <w:rsid w:val="00933E58"/>
    <w:rsid w:val="00940720"/>
    <w:rsid w:val="0094212C"/>
    <w:rsid w:val="00945F4A"/>
    <w:rsid w:val="00950D82"/>
    <w:rsid w:val="00954689"/>
    <w:rsid w:val="0095511D"/>
    <w:rsid w:val="00956FA5"/>
    <w:rsid w:val="009617C9"/>
    <w:rsid w:val="00961C93"/>
    <w:rsid w:val="00963F25"/>
    <w:rsid w:val="00965324"/>
    <w:rsid w:val="009705F1"/>
    <w:rsid w:val="009706C2"/>
    <w:rsid w:val="0097091E"/>
    <w:rsid w:val="00974E58"/>
    <w:rsid w:val="009760D3"/>
    <w:rsid w:val="00977132"/>
    <w:rsid w:val="00981594"/>
    <w:rsid w:val="0098166E"/>
    <w:rsid w:val="00981A4B"/>
    <w:rsid w:val="00982501"/>
    <w:rsid w:val="009827A6"/>
    <w:rsid w:val="00987508"/>
    <w:rsid w:val="009877D3"/>
    <w:rsid w:val="009916AE"/>
    <w:rsid w:val="009938F7"/>
    <w:rsid w:val="00994E8F"/>
    <w:rsid w:val="009951DC"/>
    <w:rsid w:val="009959BB"/>
    <w:rsid w:val="00995DF6"/>
    <w:rsid w:val="00995E2F"/>
    <w:rsid w:val="00997158"/>
    <w:rsid w:val="009A07BB"/>
    <w:rsid w:val="009A2A2E"/>
    <w:rsid w:val="009A3A7C"/>
    <w:rsid w:val="009B2ADB"/>
    <w:rsid w:val="009B3EAB"/>
    <w:rsid w:val="009B4D41"/>
    <w:rsid w:val="009B603A"/>
    <w:rsid w:val="009B6A12"/>
    <w:rsid w:val="009C2D0E"/>
    <w:rsid w:val="009C3DAC"/>
    <w:rsid w:val="009C42E0"/>
    <w:rsid w:val="009C4527"/>
    <w:rsid w:val="009C47FB"/>
    <w:rsid w:val="009C4AFF"/>
    <w:rsid w:val="009C6283"/>
    <w:rsid w:val="009D09C9"/>
    <w:rsid w:val="009D49D2"/>
    <w:rsid w:val="009D5362"/>
    <w:rsid w:val="009D7204"/>
    <w:rsid w:val="009E1415"/>
    <w:rsid w:val="009E4083"/>
    <w:rsid w:val="009E6116"/>
    <w:rsid w:val="009F17F3"/>
    <w:rsid w:val="009F4DB1"/>
    <w:rsid w:val="009F7F3C"/>
    <w:rsid w:val="00A02E43"/>
    <w:rsid w:val="00A065F9"/>
    <w:rsid w:val="00A07F34"/>
    <w:rsid w:val="00A110BE"/>
    <w:rsid w:val="00A14016"/>
    <w:rsid w:val="00A14211"/>
    <w:rsid w:val="00A174CD"/>
    <w:rsid w:val="00A22154"/>
    <w:rsid w:val="00A235A1"/>
    <w:rsid w:val="00A23F77"/>
    <w:rsid w:val="00A25C38"/>
    <w:rsid w:val="00A32141"/>
    <w:rsid w:val="00A35111"/>
    <w:rsid w:val="00A36BBE"/>
    <w:rsid w:val="00A40AD5"/>
    <w:rsid w:val="00A41A6D"/>
    <w:rsid w:val="00A4307A"/>
    <w:rsid w:val="00A4773D"/>
    <w:rsid w:val="00A47EBB"/>
    <w:rsid w:val="00A51CDD"/>
    <w:rsid w:val="00A56EF1"/>
    <w:rsid w:val="00A6402E"/>
    <w:rsid w:val="00A6436E"/>
    <w:rsid w:val="00A6730D"/>
    <w:rsid w:val="00A71625"/>
    <w:rsid w:val="00A71B9B"/>
    <w:rsid w:val="00A751C7"/>
    <w:rsid w:val="00A80719"/>
    <w:rsid w:val="00A87844"/>
    <w:rsid w:val="00A901B5"/>
    <w:rsid w:val="00A9233F"/>
    <w:rsid w:val="00AA038C"/>
    <w:rsid w:val="00AA7A09"/>
    <w:rsid w:val="00AB3B50"/>
    <w:rsid w:val="00AB62B0"/>
    <w:rsid w:val="00AC05B1"/>
    <w:rsid w:val="00AC292E"/>
    <w:rsid w:val="00AC731E"/>
    <w:rsid w:val="00AD356C"/>
    <w:rsid w:val="00AE2914"/>
    <w:rsid w:val="00AE6D15"/>
    <w:rsid w:val="00AF5E01"/>
    <w:rsid w:val="00B04182"/>
    <w:rsid w:val="00B07AE3"/>
    <w:rsid w:val="00B07E48"/>
    <w:rsid w:val="00B105E2"/>
    <w:rsid w:val="00B11430"/>
    <w:rsid w:val="00B12E34"/>
    <w:rsid w:val="00B158A8"/>
    <w:rsid w:val="00B3125B"/>
    <w:rsid w:val="00B353EB"/>
    <w:rsid w:val="00B439C4"/>
    <w:rsid w:val="00B4535E"/>
    <w:rsid w:val="00B52A8C"/>
    <w:rsid w:val="00B5471F"/>
    <w:rsid w:val="00B636A8"/>
    <w:rsid w:val="00B653A6"/>
    <w:rsid w:val="00B665C6"/>
    <w:rsid w:val="00B7343D"/>
    <w:rsid w:val="00B73612"/>
    <w:rsid w:val="00B74941"/>
    <w:rsid w:val="00B758DF"/>
    <w:rsid w:val="00B77B0B"/>
    <w:rsid w:val="00B803AA"/>
    <w:rsid w:val="00B805AF"/>
    <w:rsid w:val="00B83DDC"/>
    <w:rsid w:val="00B84859"/>
    <w:rsid w:val="00B869EC"/>
    <w:rsid w:val="00B9397A"/>
    <w:rsid w:val="00B9633D"/>
    <w:rsid w:val="00BA0B75"/>
    <w:rsid w:val="00BA13E3"/>
    <w:rsid w:val="00BA2EBE"/>
    <w:rsid w:val="00BA3B2D"/>
    <w:rsid w:val="00BB0F28"/>
    <w:rsid w:val="00BB458A"/>
    <w:rsid w:val="00BC2451"/>
    <w:rsid w:val="00BC26F3"/>
    <w:rsid w:val="00BD00D3"/>
    <w:rsid w:val="00BD1659"/>
    <w:rsid w:val="00BD2CFE"/>
    <w:rsid w:val="00BD3AA9"/>
    <w:rsid w:val="00BD4A18"/>
    <w:rsid w:val="00BD6DB2"/>
    <w:rsid w:val="00BE11CF"/>
    <w:rsid w:val="00BE21AB"/>
    <w:rsid w:val="00BE337E"/>
    <w:rsid w:val="00BE55CB"/>
    <w:rsid w:val="00BE7937"/>
    <w:rsid w:val="00BF3B81"/>
    <w:rsid w:val="00BF617A"/>
    <w:rsid w:val="00BF6FCE"/>
    <w:rsid w:val="00BF7330"/>
    <w:rsid w:val="00BF7E53"/>
    <w:rsid w:val="00C00981"/>
    <w:rsid w:val="00C033BE"/>
    <w:rsid w:val="00C0379D"/>
    <w:rsid w:val="00C03931"/>
    <w:rsid w:val="00C04F74"/>
    <w:rsid w:val="00C05FE3"/>
    <w:rsid w:val="00C204AA"/>
    <w:rsid w:val="00C2136D"/>
    <w:rsid w:val="00C214EE"/>
    <w:rsid w:val="00C2314B"/>
    <w:rsid w:val="00C24971"/>
    <w:rsid w:val="00C2537A"/>
    <w:rsid w:val="00C26BE5"/>
    <w:rsid w:val="00C26E4D"/>
    <w:rsid w:val="00C27909"/>
    <w:rsid w:val="00C27B03"/>
    <w:rsid w:val="00C314E1"/>
    <w:rsid w:val="00C34397"/>
    <w:rsid w:val="00C35C94"/>
    <w:rsid w:val="00C3788B"/>
    <w:rsid w:val="00C4095D"/>
    <w:rsid w:val="00C44228"/>
    <w:rsid w:val="00C47EEA"/>
    <w:rsid w:val="00C55DD4"/>
    <w:rsid w:val="00C56EE4"/>
    <w:rsid w:val="00C601D2"/>
    <w:rsid w:val="00C65BCC"/>
    <w:rsid w:val="00C66970"/>
    <w:rsid w:val="00C723B8"/>
    <w:rsid w:val="00C76C07"/>
    <w:rsid w:val="00C7776E"/>
    <w:rsid w:val="00C8691C"/>
    <w:rsid w:val="00C90F28"/>
    <w:rsid w:val="00CA168A"/>
    <w:rsid w:val="00CA357E"/>
    <w:rsid w:val="00CA44F9"/>
    <w:rsid w:val="00CA46A8"/>
    <w:rsid w:val="00CA4A69"/>
    <w:rsid w:val="00CC3E0C"/>
    <w:rsid w:val="00CC58D3"/>
    <w:rsid w:val="00CC784D"/>
    <w:rsid w:val="00CD04EF"/>
    <w:rsid w:val="00CD2816"/>
    <w:rsid w:val="00CD3BAB"/>
    <w:rsid w:val="00CF2E7D"/>
    <w:rsid w:val="00D0337B"/>
    <w:rsid w:val="00D04C51"/>
    <w:rsid w:val="00D07812"/>
    <w:rsid w:val="00D079B2"/>
    <w:rsid w:val="00D114E9"/>
    <w:rsid w:val="00D14F0D"/>
    <w:rsid w:val="00D17965"/>
    <w:rsid w:val="00D2519B"/>
    <w:rsid w:val="00D33DE8"/>
    <w:rsid w:val="00D429C6"/>
    <w:rsid w:val="00D47748"/>
    <w:rsid w:val="00D51E16"/>
    <w:rsid w:val="00D54CC3"/>
    <w:rsid w:val="00D55E34"/>
    <w:rsid w:val="00D55F4D"/>
    <w:rsid w:val="00D6041A"/>
    <w:rsid w:val="00D633EB"/>
    <w:rsid w:val="00D650CC"/>
    <w:rsid w:val="00D67B5D"/>
    <w:rsid w:val="00D67D14"/>
    <w:rsid w:val="00D70237"/>
    <w:rsid w:val="00D70AC9"/>
    <w:rsid w:val="00D729D7"/>
    <w:rsid w:val="00D82FF7"/>
    <w:rsid w:val="00D8450C"/>
    <w:rsid w:val="00D847FE"/>
    <w:rsid w:val="00D86A6E"/>
    <w:rsid w:val="00D92F38"/>
    <w:rsid w:val="00D964EA"/>
    <w:rsid w:val="00D966D0"/>
    <w:rsid w:val="00D97D72"/>
    <w:rsid w:val="00DA0C59"/>
    <w:rsid w:val="00DA3991"/>
    <w:rsid w:val="00DA514A"/>
    <w:rsid w:val="00DA5556"/>
    <w:rsid w:val="00DA73F3"/>
    <w:rsid w:val="00DB0990"/>
    <w:rsid w:val="00DB7E6C"/>
    <w:rsid w:val="00DD14C0"/>
    <w:rsid w:val="00DD1C2A"/>
    <w:rsid w:val="00DD3DD1"/>
    <w:rsid w:val="00DD5A29"/>
    <w:rsid w:val="00DD5D9D"/>
    <w:rsid w:val="00DE35CB"/>
    <w:rsid w:val="00DE4111"/>
    <w:rsid w:val="00DF21E9"/>
    <w:rsid w:val="00DF3771"/>
    <w:rsid w:val="00DF39C8"/>
    <w:rsid w:val="00E00F14"/>
    <w:rsid w:val="00E06386"/>
    <w:rsid w:val="00E16801"/>
    <w:rsid w:val="00E16A3E"/>
    <w:rsid w:val="00E24EB4"/>
    <w:rsid w:val="00E2767B"/>
    <w:rsid w:val="00E320ED"/>
    <w:rsid w:val="00E32EAC"/>
    <w:rsid w:val="00E33AFB"/>
    <w:rsid w:val="00E34218"/>
    <w:rsid w:val="00E366E7"/>
    <w:rsid w:val="00E40FA2"/>
    <w:rsid w:val="00E414EA"/>
    <w:rsid w:val="00E46282"/>
    <w:rsid w:val="00E514BA"/>
    <w:rsid w:val="00E51DB1"/>
    <w:rsid w:val="00E5216E"/>
    <w:rsid w:val="00E742FA"/>
    <w:rsid w:val="00E82344"/>
    <w:rsid w:val="00E84C82"/>
    <w:rsid w:val="00E84D64"/>
    <w:rsid w:val="00E87408"/>
    <w:rsid w:val="00E87493"/>
    <w:rsid w:val="00E914C4"/>
    <w:rsid w:val="00E934F5"/>
    <w:rsid w:val="00E94004"/>
    <w:rsid w:val="00E94D86"/>
    <w:rsid w:val="00E96961"/>
    <w:rsid w:val="00EA581A"/>
    <w:rsid w:val="00EA72EC"/>
    <w:rsid w:val="00EB11CB"/>
    <w:rsid w:val="00EB275A"/>
    <w:rsid w:val="00EB786A"/>
    <w:rsid w:val="00EC00FF"/>
    <w:rsid w:val="00EC1578"/>
    <w:rsid w:val="00EC1C72"/>
    <w:rsid w:val="00EC3CC9"/>
    <w:rsid w:val="00EC680A"/>
    <w:rsid w:val="00ED33F3"/>
    <w:rsid w:val="00ED3F36"/>
    <w:rsid w:val="00EE2BED"/>
    <w:rsid w:val="00EE374B"/>
    <w:rsid w:val="00EE5DA8"/>
    <w:rsid w:val="00F01B44"/>
    <w:rsid w:val="00F034C0"/>
    <w:rsid w:val="00F11BB5"/>
    <w:rsid w:val="00F1417B"/>
    <w:rsid w:val="00F27E9E"/>
    <w:rsid w:val="00F34B99"/>
    <w:rsid w:val="00F41464"/>
    <w:rsid w:val="00F438FB"/>
    <w:rsid w:val="00F52DAB"/>
    <w:rsid w:val="00F53648"/>
    <w:rsid w:val="00F53A3F"/>
    <w:rsid w:val="00F543F0"/>
    <w:rsid w:val="00F6622C"/>
    <w:rsid w:val="00F70D81"/>
    <w:rsid w:val="00F72723"/>
    <w:rsid w:val="00F80B0D"/>
    <w:rsid w:val="00F81D29"/>
    <w:rsid w:val="00F84782"/>
    <w:rsid w:val="00F91C4D"/>
    <w:rsid w:val="00F92FD9"/>
    <w:rsid w:val="00F95CDB"/>
    <w:rsid w:val="00FA0055"/>
    <w:rsid w:val="00FA3674"/>
    <w:rsid w:val="00FA6684"/>
    <w:rsid w:val="00FA731E"/>
    <w:rsid w:val="00FA73EC"/>
    <w:rsid w:val="00FB1AFD"/>
    <w:rsid w:val="00FB2B38"/>
    <w:rsid w:val="00FB6314"/>
    <w:rsid w:val="00FC1EC4"/>
    <w:rsid w:val="00FC2335"/>
    <w:rsid w:val="00FC5F0E"/>
    <w:rsid w:val="00FC6358"/>
    <w:rsid w:val="00FD01CF"/>
    <w:rsid w:val="00FD320D"/>
    <w:rsid w:val="00FD63B4"/>
    <w:rsid w:val="00FE1723"/>
    <w:rsid w:val="00FE23DE"/>
    <w:rsid w:val="00FF1901"/>
    <w:rsid w:val="00FF66E4"/>
    <w:rsid w:val="04336E3B"/>
    <w:rsid w:val="04EE2237"/>
    <w:rsid w:val="050E1790"/>
    <w:rsid w:val="07E036B3"/>
    <w:rsid w:val="09360067"/>
    <w:rsid w:val="0EEE0D61"/>
    <w:rsid w:val="11374D7E"/>
    <w:rsid w:val="12601D35"/>
    <w:rsid w:val="132F17E9"/>
    <w:rsid w:val="168258A2"/>
    <w:rsid w:val="16CD391A"/>
    <w:rsid w:val="1A657A7C"/>
    <w:rsid w:val="1F577BC0"/>
    <w:rsid w:val="22442B2D"/>
    <w:rsid w:val="24910BC1"/>
    <w:rsid w:val="251151DA"/>
    <w:rsid w:val="25801D0A"/>
    <w:rsid w:val="29A01EAA"/>
    <w:rsid w:val="2D2B35A3"/>
    <w:rsid w:val="2D5E5B01"/>
    <w:rsid w:val="303956A3"/>
    <w:rsid w:val="30607456"/>
    <w:rsid w:val="31243073"/>
    <w:rsid w:val="33DC39CE"/>
    <w:rsid w:val="357C2468"/>
    <w:rsid w:val="37757F71"/>
    <w:rsid w:val="3DA93D68"/>
    <w:rsid w:val="3E3C242C"/>
    <w:rsid w:val="3ED40DE5"/>
    <w:rsid w:val="43E35D30"/>
    <w:rsid w:val="45F15F34"/>
    <w:rsid w:val="468B4FD2"/>
    <w:rsid w:val="47D76A20"/>
    <w:rsid w:val="49C13F5D"/>
    <w:rsid w:val="49F95535"/>
    <w:rsid w:val="4AA95EE0"/>
    <w:rsid w:val="4D813210"/>
    <w:rsid w:val="4FEC1D1B"/>
    <w:rsid w:val="53E91827"/>
    <w:rsid w:val="569D622E"/>
    <w:rsid w:val="57C139C1"/>
    <w:rsid w:val="5F9B1EF7"/>
    <w:rsid w:val="60C60C6F"/>
    <w:rsid w:val="65217972"/>
    <w:rsid w:val="66453387"/>
    <w:rsid w:val="6CA31D6F"/>
    <w:rsid w:val="6D4A219A"/>
    <w:rsid w:val="6DDC65D2"/>
    <w:rsid w:val="708C154A"/>
    <w:rsid w:val="72131FE4"/>
    <w:rsid w:val="74FF2753"/>
    <w:rsid w:val="750C0052"/>
    <w:rsid w:val="798C10B2"/>
    <w:rsid w:val="7A962C78"/>
    <w:rsid w:val="7BCB3C78"/>
    <w:rsid w:val="7D3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A6C3BA9-0315-4D1D-A289-F6EDA5BA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nhideWhenUsed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styleId="7">
    <w:name w:val="toc 7"/>
    <w:basedOn w:val="aff1"/>
    <w:next w:val="aff1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1"/>
    <w:next w:val="aff1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5">
    <w:name w:val="caption"/>
    <w:basedOn w:val="aff1"/>
    <w:next w:val="aff1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1"/>
    <w:next w:val="aff1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6">
    <w:name w:val="Document Map"/>
    <w:basedOn w:val="aff1"/>
    <w:semiHidden/>
    <w:qFormat/>
    <w:pPr>
      <w:shd w:val="clear" w:color="auto" w:fill="000080"/>
    </w:pPr>
  </w:style>
  <w:style w:type="paragraph" w:styleId="6">
    <w:name w:val="index 6"/>
    <w:basedOn w:val="aff1"/>
    <w:next w:val="aff1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1"/>
    <w:next w:val="aff1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1"/>
    <w:next w:val="aff1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1"/>
    <w:next w:val="aff1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1"/>
    <w:next w:val="aff1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1"/>
    <w:next w:val="aff1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7">
    <w:name w:val="endnote text"/>
    <w:basedOn w:val="aff1"/>
    <w:semiHidden/>
    <w:qFormat/>
    <w:pPr>
      <w:snapToGrid w:val="0"/>
      <w:jc w:val="left"/>
    </w:pPr>
  </w:style>
  <w:style w:type="paragraph" w:styleId="aff8">
    <w:name w:val="footer"/>
    <w:basedOn w:val="aff1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9">
    <w:name w:val="header"/>
    <w:basedOn w:val="aff1"/>
    <w:pPr>
      <w:snapToGrid w:val="0"/>
      <w:jc w:val="left"/>
    </w:pPr>
    <w:rPr>
      <w:sz w:val="18"/>
      <w:szCs w:val="18"/>
    </w:rPr>
  </w:style>
  <w:style w:type="paragraph" w:styleId="1">
    <w:name w:val="toc 1"/>
    <w:basedOn w:val="aff1"/>
    <w:next w:val="aff1"/>
    <w:uiPriority w:val="39"/>
    <w:qFormat/>
    <w:pPr>
      <w:tabs>
        <w:tab w:val="right" w:leader="dot" w:pos="9241"/>
      </w:tabs>
      <w:spacing w:beforeLines="25" w:before="79" w:afterLines="25" w:after="79"/>
      <w:jc w:val="left"/>
    </w:pPr>
    <w:rPr>
      <w:rFonts w:ascii="宋体"/>
      <w:szCs w:val="21"/>
    </w:rPr>
  </w:style>
  <w:style w:type="paragraph" w:styleId="40">
    <w:name w:val="toc 4"/>
    <w:basedOn w:val="aff1"/>
    <w:next w:val="aff1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a">
    <w:name w:val="index heading"/>
    <w:basedOn w:val="aff1"/>
    <w:next w:val="1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1"/>
    <w:next w:val="affb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b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0">
    <w:name w:val="footnote text"/>
    <w:basedOn w:val="aff1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1"/>
    <w:next w:val="aff1"/>
    <w:semiHidden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1"/>
    <w:next w:val="aff1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1"/>
    <w:next w:val="aff1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1"/>
    <w:next w:val="aff1"/>
    <w:semiHidden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1"/>
    <w:next w:val="aff1"/>
    <w:semiHidden/>
    <w:qFormat/>
    <w:pPr>
      <w:ind w:left="1470"/>
      <w:jc w:val="left"/>
    </w:pPr>
    <w:rPr>
      <w:sz w:val="20"/>
      <w:szCs w:val="20"/>
    </w:rPr>
  </w:style>
  <w:style w:type="paragraph" w:styleId="20">
    <w:name w:val="index 2"/>
    <w:basedOn w:val="aff1"/>
    <w:next w:val="aff1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c">
    <w:name w:val="Table Grid"/>
    <w:basedOn w:val="aff3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endnote reference"/>
    <w:semiHidden/>
    <w:qFormat/>
    <w:rPr>
      <w:vertAlign w:val="superscript"/>
    </w:rPr>
  </w:style>
  <w:style w:type="character" w:styleId="affe">
    <w:name w:val="page number"/>
    <w:qFormat/>
    <w:rPr>
      <w:rFonts w:ascii="Times New Roman" w:eastAsia="宋体" w:hAnsi="Times New Roman"/>
      <w:sz w:val="18"/>
    </w:rPr>
  </w:style>
  <w:style w:type="character" w:styleId="afff">
    <w:name w:val="FollowedHyperlink"/>
    <w:qFormat/>
    <w:rPr>
      <w:color w:val="800080"/>
      <w:u w:val="single"/>
    </w:rPr>
  </w:style>
  <w:style w:type="character" w:styleId="afff0">
    <w:name w:val="Hyperlink"/>
    <w:uiPriority w:val="99"/>
    <w:qFormat/>
    <w:rPr>
      <w:color w:val="0000FF"/>
      <w:spacing w:val="0"/>
      <w:w w:val="100"/>
      <w:szCs w:val="21"/>
      <w:u w:val="single"/>
    </w:rPr>
  </w:style>
  <w:style w:type="character" w:styleId="afff1">
    <w:name w:val="footnote reference"/>
    <w:semiHidden/>
    <w:qFormat/>
    <w:rPr>
      <w:vertAlign w:val="superscript"/>
    </w:rPr>
  </w:style>
  <w:style w:type="character" w:customStyle="1" w:styleId="Char">
    <w:name w:val="段 Char"/>
    <w:link w:val="affb"/>
    <w:rPr>
      <w:rFonts w:ascii="宋体"/>
      <w:sz w:val="21"/>
      <w:lang w:val="en-US" w:eastAsia="zh-CN" w:bidi="ar-SA"/>
    </w:rPr>
  </w:style>
  <w:style w:type="paragraph" w:customStyle="1" w:styleId="a6">
    <w:name w:val="一级条标题"/>
    <w:next w:val="affb"/>
    <w:qFormat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f2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3">
    <w:name w:val="标准书眉_奇数页"/>
    <w:next w:val="aff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5">
    <w:name w:val="章标题"/>
    <w:next w:val="affb"/>
    <w:qFormat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b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e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4">
    <w:name w:val="目次、标准名称标题"/>
    <w:basedOn w:val="aff1"/>
    <w:next w:val="affb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5">
    <w:name w:val="三级条标题"/>
    <w:basedOn w:val="a7"/>
    <w:next w:val="affb"/>
    <w:pPr>
      <w:numPr>
        <w:ilvl w:val="0"/>
        <w:numId w:val="0"/>
      </w:numPr>
      <w:outlineLvl w:val="4"/>
    </w:pPr>
  </w:style>
  <w:style w:type="paragraph" w:customStyle="1" w:styleId="a1">
    <w:name w:val="示例"/>
    <w:next w:val="afff6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6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2">
    <w:name w:val="数字编号列项（二级）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f5"/>
    <w:next w:val="affb"/>
    <w:pPr>
      <w:numPr>
        <w:ilvl w:val="4"/>
        <w:numId w:val="2"/>
      </w:numPr>
      <w:outlineLvl w:val="5"/>
    </w:pPr>
  </w:style>
  <w:style w:type="paragraph" w:customStyle="1" w:styleId="a9">
    <w:name w:val="五级条标题"/>
    <w:basedOn w:val="a8"/>
    <w:next w:val="affb"/>
    <w:pPr>
      <w:numPr>
        <w:ilvl w:val="5"/>
      </w:numPr>
      <w:outlineLvl w:val="6"/>
    </w:pPr>
  </w:style>
  <w:style w:type="paragraph" w:customStyle="1" w:styleId="aff0">
    <w:name w:val="注："/>
    <w:next w:val="affb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pPr>
      <w:numPr>
        <w:numId w:val="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f7">
    <w:name w:val="编号列项（三级）"/>
    <w:rPr>
      <w:rFonts w:ascii="宋体"/>
      <w:sz w:val="21"/>
    </w:rPr>
  </w:style>
  <w:style w:type="paragraph" w:customStyle="1" w:styleId="af3">
    <w:name w:val="示例×："/>
    <w:basedOn w:val="a5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8">
    <w:name w:val="二级无"/>
    <w:basedOn w:val="a7"/>
    <w:pPr>
      <w:spacing w:beforeLines="0" w:before="0" w:afterLines="0" w:after="0"/>
    </w:pPr>
    <w:rPr>
      <w:rFonts w:ascii="宋体" w:eastAsia="宋体"/>
    </w:rPr>
  </w:style>
  <w:style w:type="paragraph" w:customStyle="1" w:styleId="aa">
    <w:name w:val="注：（正文）"/>
    <w:basedOn w:val="aff0"/>
    <w:next w:val="affb"/>
    <w:pPr>
      <w:numPr>
        <w:numId w:val="9"/>
      </w:numPr>
    </w:pPr>
  </w:style>
  <w:style w:type="paragraph" w:customStyle="1" w:styleId="a4">
    <w:name w:val="注×：（正文）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f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f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3"/>
    <w:next w:val="aff1"/>
    <w:pPr>
      <w:jc w:val="left"/>
    </w:pPr>
  </w:style>
  <w:style w:type="paragraph" w:customStyle="1" w:styleId="afffd">
    <w:name w:val="标准书眉一"/>
    <w:pPr>
      <w:jc w:val="both"/>
    </w:pPr>
  </w:style>
  <w:style w:type="paragraph" w:customStyle="1" w:styleId="afffe">
    <w:name w:val="参考文献"/>
    <w:basedOn w:val="aff1"/>
    <w:next w:val="affb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f1"/>
    <w:next w:val="affb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b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pPr>
      <w:jc w:val="both"/>
    </w:pPr>
  </w:style>
  <w:style w:type="paragraph" w:customStyle="1" w:styleId="af7">
    <w:name w:val="附录标识"/>
    <w:basedOn w:val="aff1"/>
    <w:next w:val="affb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b"/>
    <w:next w:val="affb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b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b"/>
    <w:pPr>
      <w:numPr>
        <w:ilvl w:val="1"/>
        <w:numId w:val="12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b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c">
    <w:name w:val="附录公式"/>
    <w:basedOn w:val="affb"/>
    <w:next w:val="affb"/>
    <w:link w:val="Char0"/>
    <w:qFormat/>
  </w:style>
  <w:style w:type="character" w:customStyle="1" w:styleId="Char0">
    <w:name w:val="附录公式 Char"/>
    <w:link w:val="affffc"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f1"/>
    <w:next w:val="affb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b"/>
    <w:pPr>
      <w:numPr>
        <w:ilvl w:val="4"/>
      </w:numPr>
      <w:outlineLvl w:val="4"/>
    </w:pPr>
  </w:style>
  <w:style w:type="paragraph" w:customStyle="1" w:styleId="affffe">
    <w:name w:val="附录三级无"/>
    <w:basedOn w:val="af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pPr>
      <w:numPr>
        <w:ilvl w:val="1"/>
        <w:numId w:val="13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b"/>
    <w:pPr>
      <w:numPr>
        <w:ilvl w:val="5"/>
      </w:numPr>
      <w:outlineLvl w:val="5"/>
    </w:pPr>
  </w:style>
  <w:style w:type="paragraph" w:customStyle="1" w:styleId="afffff">
    <w:name w:val="附录四级无"/>
    <w:basedOn w:val="afc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b">
    <w:name w:val="附录图标号"/>
    <w:basedOn w:val="aff1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b"/>
    <w:pPr>
      <w:numPr>
        <w:ilvl w:val="1"/>
        <w:numId w:val="14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b"/>
    <w:pPr>
      <w:numPr>
        <w:ilvl w:val="6"/>
      </w:numPr>
      <w:outlineLvl w:val="6"/>
    </w:pPr>
  </w:style>
  <w:style w:type="paragraph" w:customStyle="1" w:styleId="afffff0">
    <w:name w:val="附录五级无"/>
    <w:basedOn w:val="af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b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b"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ffff1">
    <w:name w:val="附录一级无"/>
    <w:basedOn w:val="af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pPr>
      <w:numPr>
        <w:numId w:val="13"/>
      </w:numPr>
    </w:pPr>
    <w:rPr>
      <w:rFonts w:ascii="宋体"/>
      <w:sz w:val="21"/>
    </w:rPr>
  </w:style>
  <w:style w:type="paragraph" w:customStyle="1" w:styleId="afffff2">
    <w:name w:val="列项说明"/>
    <w:basedOn w:val="aff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f1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b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fff5"/>
    <w:pPr>
      <w:spacing w:beforeLines="0" w:before="0" w:afterLines="0" w:after="0"/>
    </w:pPr>
    <w:rPr>
      <w:rFonts w:ascii="宋体" w:eastAsia="宋体"/>
    </w:rPr>
  </w:style>
  <w:style w:type="paragraph" w:customStyle="1" w:styleId="afffffa">
    <w:name w:val="实施日期"/>
    <w:basedOn w:val="affff2"/>
    <w:pPr>
      <w:framePr w:wrap="around" w:vAnchor="page" w:hAnchor="text"/>
      <w:jc w:val="right"/>
    </w:pPr>
  </w:style>
  <w:style w:type="paragraph" w:customStyle="1" w:styleId="afffffb">
    <w:name w:val="示例后文字"/>
    <w:basedOn w:val="affb"/>
    <w:next w:val="affb"/>
    <w:qFormat/>
    <w:pPr>
      <w:ind w:firstLine="360"/>
    </w:pPr>
    <w:rPr>
      <w:sz w:val="18"/>
    </w:rPr>
  </w:style>
  <w:style w:type="paragraph" w:customStyle="1" w:styleId="a0">
    <w:name w:val="首示例"/>
    <w:next w:val="affb"/>
    <w:link w:val="Char1"/>
    <w:qFormat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c">
    <w:name w:val="四级无"/>
    <w:basedOn w:val="a8"/>
    <w:pPr>
      <w:spacing w:beforeLines="0" w:before="0" w:afterLines="0" w:after="0"/>
    </w:pPr>
    <w:rPr>
      <w:rFonts w:ascii="宋体" w:eastAsia="宋体"/>
    </w:rPr>
  </w:style>
  <w:style w:type="paragraph" w:customStyle="1" w:styleId="afffffd">
    <w:name w:val="条文脚注"/>
    <w:basedOn w:val="af0"/>
    <w:pPr>
      <w:numPr>
        <w:numId w:val="0"/>
      </w:numPr>
      <w:jc w:val="both"/>
    </w:pPr>
  </w:style>
  <w:style w:type="paragraph" w:customStyle="1" w:styleId="afffffe">
    <w:name w:val="图标脚注说明"/>
    <w:basedOn w:val="aff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">
    <w:name w:val="图的脚注"/>
    <w:next w:val="affb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0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1">
    <w:name w:val="五级无"/>
    <w:basedOn w:val="a9"/>
    <w:pPr>
      <w:spacing w:beforeLines="0" w:before="0" w:afterLines="0" w:after="0"/>
    </w:pPr>
    <w:rPr>
      <w:rFonts w:ascii="宋体" w:eastAsia="宋体"/>
    </w:rPr>
  </w:style>
  <w:style w:type="paragraph" w:customStyle="1" w:styleId="affffff2">
    <w:name w:val="一级无"/>
    <w:basedOn w:val="a6"/>
    <w:pPr>
      <w:spacing w:beforeLines="0" w:before="0" w:afterLines="0" w:after="0"/>
    </w:pPr>
    <w:rPr>
      <w:rFonts w:ascii="宋体" w:eastAsia="宋体"/>
    </w:rPr>
  </w:style>
  <w:style w:type="paragraph" w:customStyle="1" w:styleId="af6">
    <w:name w:val="正文表标题"/>
    <w:next w:val="affb"/>
    <w:pPr>
      <w:numPr>
        <w:numId w:val="17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b"/>
    <w:next w:val="affb"/>
    <w:qFormat/>
    <w:pPr>
      <w:ind w:firstLineChars="0" w:firstLine="0"/>
    </w:pPr>
  </w:style>
  <w:style w:type="paragraph" w:customStyle="1" w:styleId="a2">
    <w:name w:val="正文图标题"/>
    <w:next w:val="affb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1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f2"/>
    <w:pPr>
      <w:framePr w:wrap="around" w:vAnchor="page" w:hAnchor="text" w:x="1419"/>
    </w:pPr>
  </w:style>
  <w:style w:type="paragraph" w:customStyle="1" w:styleId="affffff6">
    <w:name w:val="其他实施日期"/>
    <w:basedOn w:val="afffffa"/>
    <w:pPr>
      <w:framePr w:wrap="around"/>
    </w:pPr>
  </w:style>
  <w:style w:type="paragraph" w:customStyle="1" w:styleId="22">
    <w:name w:val="封面标准名称2"/>
    <w:basedOn w:val="affff4"/>
    <w:pPr>
      <w:framePr w:wrap="around" w:y="4469"/>
      <w:spacing w:beforeLines="630" w:before="630"/>
    </w:pPr>
  </w:style>
  <w:style w:type="paragraph" w:customStyle="1" w:styleId="23">
    <w:name w:val="封面标准英文名称2"/>
    <w:basedOn w:val="affff5"/>
    <w:pPr>
      <w:framePr w:wrap="around" w:y="4469"/>
    </w:pPr>
  </w:style>
  <w:style w:type="paragraph" w:customStyle="1" w:styleId="24">
    <w:name w:val="封面一致性程度标识2"/>
    <w:basedOn w:val="affff6"/>
    <w:pPr>
      <w:framePr w:wrap="around" w:y="4469"/>
    </w:pPr>
  </w:style>
  <w:style w:type="paragraph" w:customStyle="1" w:styleId="25">
    <w:name w:val="封面标准文稿类别2"/>
    <w:basedOn w:val="affff7"/>
    <w:pPr>
      <w:framePr w:wrap="around" w:y="4469"/>
    </w:pPr>
  </w:style>
  <w:style w:type="paragraph" w:customStyle="1" w:styleId="26">
    <w:name w:val="封面标准文稿编辑信息2"/>
    <w:basedOn w:val="affff8"/>
    <w:pPr>
      <w:framePr w:wrap="around" w:y="4469"/>
    </w:pPr>
  </w:style>
  <w:style w:type="paragraph" w:customStyle="1" w:styleId="affffff7">
    <w:name w:val="表格内容"/>
    <w:basedOn w:val="aff1"/>
    <w:pPr>
      <w:spacing w:line="360" w:lineRule="exact"/>
      <w:jc w:val="left"/>
    </w:pPr>
    <w:rPr>
      <w:rFonts w:eastAsia="方正仿宋_GBK"/>
      <w:szCs w:val="21"/>
    </w:rPr>
  </w:style>
  <w:style w:type="paragraph" w:customStyle="1" w:styleId="12">
    <w:name w:val="列出段落1"/>
    <w:basedOn w:val="aff1"/>
    <w:pPr>
      <w:ind w:firstLineChars="200" w:firstLine="420"/>
    </w:pPr>
    <w:rPr>
      <w:rFonts w:ascii="Calibri" w:hAnsi="Calibri"/>
      <w:szCs w:val="21"/>
    </w:rPr>
  </w:style>
  <w:style w:type="paragraph" w:styleId="affffff8">
    <w:name w:val="Balloon Text"/>
    <w:basedOn w:val="aff1"/>
    <w:link w:val="Char2"/>
    <w:semiHidden/>
    <w:unhideWhenUsed/>
    <w:rsid w:val="00773D4B"/>
    <w:rPr>
      <w:sz w:val="18"/>
      <w:szCs w:val="18"/>
    </w:rPr>
  </w:style>
  <w:style w:type="character" w:customStyle="1" w:styleId="Char2">
    <w:name w:val="批注框文本 Char"/>
    <w:basedOn w:val="aff2"/>
    <w:link w:val="affffff8"/>
    <w:semiHidden/>
    <w:rsid w:val="00773D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6"/>
    <customShpInfo spid="_x0000_s1038"/>
    <customShpInfo spid="_x0000_s1037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20316-74C3-46FE-8326-95F9422D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1197</Words>
  <Characters>6825</Characters>
  <Application>Microsoft Office Word</Application>
  <DocSecurity>0</DocSecurity>
  <Lines>56</Lines>
  <Paragraphs>16</Paragraphs>
  <ScaleCrop>false</ScaleCrop>
  <Company>zle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卢俊</cp:lastModifiedBy>
  <cp:revision>62</cp:revision>
  <cp:lastPrinted>2019-11-20T09:17:00Z</cp:lastPrinted>
  <dcterms:created xsi:type="dcterms:W3CDTF">2019-11-19T11:39:00Z</dcterms:created>
  <dcterms:modified xsi:type="dcterms:W3CDTF">2019-11-21T01:57:00Z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