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D8" w:rsidRDefault="003B6DD8" w:rsidP="003B6DD8">
      <w:pPr>
        <w:rPr>
          <w:rFonts w:ascii="方正黑体_GBK" w:eastAsia="方正黑体_GBK"/>
          <w:szCs w:val="32"/>
        </w:rPr>
      </w:pPr>
      <w:r w:rsidRPr="00DE5BD6">
        <w:rPr>
          <w:rFonts w:ascii="方正黑体_GBK" w:eastAsia="方正黑体_GBK" w:hint="eastAsia"/>
          <w:szCs w:val="32"/>
        </w:rPr>
        <w:t>附件2</w:t>
      </w:r>
    </w:p>
    <w:p w:rsidR="003B6DD8" w:rsidRPr="00DE5BD6" w:rsidRDefault="003B6DD8" w:rsidP="003B6DD8">
      <w:pPr>
        <w:spacing w:line="580" w:lineRule="exact"/>
        <w:jc w:val="center"/>
        <w:rPr>
          <w:rFonts w:ascii="方正小标宋_GBK" w:eastAsia="方正小标宋_GBK"/>
          <w:sz w:val="44"/>
          <w:szCs w:val="44"/>
        </w:rPr>
      </w:pPr>
    </w:p>
    <w:p w:rsidR="003B6DD8" w:rsidRPr="00DE5BD6" w:rsidRDefault="003B6DD8" w:rsidP="003B6DD8">
      <w:pPr>
        <w:widowControl/>
        <w:spacing w:line="580" w:lineRule="exact"/>
        <w:jc w:val="center"/>
        <w:rPr>
          <w:rFonts w:ascii="方正小标宋_GBK" w:eastAsia="方正小标宋_GBK" w:hAnsi="宋体"/>
          <w:bCs/>
          <w:kern w:val="0"/>
          <w:sz w:val="44"/>
          <w:szCs w:val="44"/>
        </w:rPr>
      </w:pPr>
      <w:r w:rsidRPr="00DE5BD6">
        <w:rPr>
          <w:rFonts w:ascii="方正小标宋_GBK" w:eastAsia="方正小标宋_GBK" w:hAnsi="宋体" w:hint="eastAsia"/>
          <w:bCs/>
          <w:kern w:val="0"/>
          <w:sz w:val="44"/>
          <w:szCs w:val="44"/>
        </w:rPr>
        <w:t>2021国庆</w:t>
      </w:r>
      <w:proofErr w:type="gramStart"/>
      <w:r w:rsidRPr="00DE5BD6">
        <w:rPr>
          <w:rFonts w:ascii="方正小标宋_GBK" w:eastAsia="方正小标宋_GBK" w:hAnsi="宋体" w:hint="eastAsia"/>
          <w:bCs/>
          <w:kern w:val="0"/>
          <w:sz w:val="44"/>
          <w:szCs w:val="44"/>
        </w:rPr>
        <w:t>黄金周体育</w:t>
      </w:r>
      <w:proofErr w:type="gramEnd"/>
      <w:r w:rsidRPr="00DE5BD6">
        <w:rPr>
          <w:rFonts w:ascii="方正小标宋_GBK" w:eastAsia="方正小标宋_GBK" w:hAnsi="宋体" w:hint="eastAsia"/>
          <w:bCs/>
          <w:kern w:val="0"/>
          <w:sz w:val="44"/>
          <w:szCs w:val="44"/>
        </w:rPr>
        <w:t>旅游精品线路申报表</w:t>
      </w:r>
    </w:p>
    <w:p w:rsidR="003B6DD8" w:rsidRPr="00DE5BD6" w:rsidRDefault="003B6DD8" w:rsidP="003B6DD8">
      <w:pPr>
        <w:widowControl/>
        <w:spacing w:line="580" w:lineRule="exact"/>
        <w:jc w:val="center"/>
        <w:rPr>
          <w:rFonts w:ascii="方正小标宋_GBK" w:eastAsia="方正小标宋_GBK" w:hAnsi="宋体"/>
          <w:bCs/>
          <w:kern w:val="0"/>
          <w:sz w:val="44"/>
          <w:szCs w:val="44"/>
        </w:rPr>
      </w:pPr>
    </w:p>
    <w:p w:rsidR="003B6DD8" w:rsidRPr="00DE5BD6" w:rsidRDefault="003B6DD8" w:rsidP="003B6DD8">
      <w:pPr>
        <w:widowControl/>
        <w:spacing w:line="400" w:lineRule="exact"/>
        <w:rPr>
          <w:rFonts w:ascii="方正黑体_GBK" w:eastAsia="方正黑体_GBK" w:hAnsi="仿宋"/>
          <w:kern w:val="0"/>
          <w:sz w:val="28"/>
          <w:szCs w:val="28"/>
        </w:rPr>
      </w:pPr>
      <w:r w:rsidRPr="00DE5BD6">
        <w:rPr>
          <w:rFonts w:ascii="方正黑体_GBK" w:eastAsia="方正黑体_GBK" w:hAnsi="仿宋" w:hint="eastAsia"/>
          <w:kern w:val="0"/>
          <w:sz w:val="28"/>
          <w:szCs w:val="28"/>
        </w:rPr>
        <w:t xml:space="preserve">申报单位                 </w:t>
      </w:r>
      <w:r>
        <w:rPr>
          <w:rFonts w:ascii="方正黑体_GBK" w:eastAsia="方正黑体_GBK" w:hAnsi="仿宋" w:hint="eastAsia"/>
          <w:kern w:val="0"/>
          <w:sz w:val="28"/>
          <w:szCs w:val="28"/>
        </w:rPr>
        <w:t xml:space="preserve">    </w:t>
      </w:r>
      <w:r w:rsidRPr="00DE5BD6">
        <w:rPr>
          <w:rFonts w:ascii="方正黑体_GBK" w:eastAsia="方正黑体_GBK" w:hAnsi="仿宋" w:hint="eastAsia"/>
          <w:kern w:val="0"/>
          <w:sz w:val="28"/>
          <w:szCs w:val="28"/>
        </w:rPr>
        <w:t xml:space="preserve">                      年   月   日</w:t>
      </w:r>
    </w:p>
    <w:tbl>
      <w:tblPr>
        <w:tblW w:w="8928" w:type="dxa"/>
        <w:tblLayout w:type="fixed"/>
        <w:tblLook w:val="04A0" w:firstRow="1" w:lastRow="0" w:firstColumn="1" w:lastColumn="0" w:noHBand="0" w:noVBand="1"/>
      </w:tblPr>
      <w:tblGrid>
        <w:gridCol w:w="1668"/>
        <w:gridCol w:w="2821"/>
        <w:gridCol w:w="1431"/>
        <w:gridCol w:w="3008"/>
      </w:tblGrid>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r w:rsidRPr="00C3456D">
              <w:rPr>
                <w:rFonts w:ascii="方正黑体_GBK" w:eastAsia="方正黑体_GBK" w:hAnsi="仿宋" w:hint="eastAsia"/>
                <w:kern w:val="0"/>
                <w:sz w:val="28"/>
                <w:szCs w:val="28"/>
              </w:rPr>
              <w:t>线路名称</w:t>
            </w:r>
          </w:p>
        </w:tc>
        <w:tc>
          <w:tcPr>
            <w:tcW w:w="7260" w:type="dxa"/>
            <w:gridSpan w:val="3"/>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r w:rsidRPr="00C3456D">
              <w:rPr>
                <w:rFonts w:ascii="方正黑体_GBK" w:eastAsia="方正黑体_GBK" w:hAnsi="仿宋" w:hint="eastAsia"/>
                <w:kern w:val="0"/>
                <w:sz w:val="28"/>
                <w:szCs w:val="28"/>
              </w:rPr>
              <w:t>申报单位</w:t>
            </w:r>
          </w:p>
        </w:tc>
        <w:tc>
          <w:tcPr>
            <w:tcW w:w="7260" w:type="dxa"/>
            <w:gridSpan w:val="3"/>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联系人</w:t>
            </w:r>
          </w:p>
        </w:tc>
        <w:tc>
          <w:tcPr>
            <w:tcW w:w="282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职务</w:t>
            </w:r>
          </w:p>
        </w:tc>
        <w:tc>
          <w:tcPr>
            <w:tcW w:w="300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办公电话</w:t>
            </w:r>
          </w:p>
        </w:tc>
        <w:tc>
          <w:tcPr>
            <w:tcW w:w="282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移动电话</w:t>
            </w:r>
          </w:p>
        </w:tc>
        <w:tc>
          <w:tcPr>
            <w:tcW w:w="300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电子邮箱</w:t>
            </w:r>
          </w:p>
        </w:tc>
        <w:tc>
          <w:tcPr>
            <w:tcW w:w="282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通讯地址</w:t>
            </w:r>
          </w:p>
        </w:tc>
        <w:tc>
          <w:tcPr>
            <w:tcW w:w="300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r w:rsidRPr="00C3456D">
              <w:rPr>
                <w:rFonts w:ascii="方正黑体_GBK" w:eastAsia="方正黑体_GBK" w:hAnsi="仿宋" w:hint="eastAsia"/>
                <w:kern w:val="0"/>
                <w:sz w:val="28"/>
                <w:szCs w:val="28"/>
              </w:rPr>
              <w:t>主管部门</w:t>
            </w:r>
          </w:p>
        </w:tc>
        <w:tc>
          <w:tcPr>
            <w:tcW w:w="7260" w:type="dxa"/>
            <w:gridSpan w:val="3"/>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黑体_GBK" w:eastAsia="方正黑体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联系人</w:t>
            </w:r>
          </w:p>
        </w:tc>
        <w:tc>
          <w:tcPr>
            <w:tcW w:w="2821"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c>
          <w:tcPr>
            <w:tcW w:w="1431"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职务</w:t>
            </w:r>
          </w:p>
        </w:tc>
        <w:tc>
          <w:tcPr>
            <w:tcW w:w="3008"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r>
      <w:tr w:rsidR="003B6DD8" w:rsidRPr="00C3456D" w:rsidTr="00F97B38">
        <w:trPr>
          <w:trHeight w:val="510"/>
        </w:trPr>
        <w:tc>
          <w:tcPr>
            <w:tcW w:w="1668" w:type="dxa"/>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办公电话</w:t>
            </w:r>
          </w:p>
        </w:tc>
        <w:tc>
          <w:tcPr>
            <w:tcW w:w="2821"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c>
          <w:tcPr>
            <w:tcW w:w="1431"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C3456D">
              <w:rPr>
                <w:rFonts w:ascii="方正仿宋_GBK" w:eastAsia="方正仿宋_GBK" w:hAnsi="仿宋" w:hint="eastAsia"/>
                <w:kern w:val="0"/>
                <w:sz w:val="28"/>
                <w:szCs w:val="28"/>
              </w:rPr>
              <w:t>移动电话</w:t>
            </w:r>
          </w:p>
        </w:tc>
        <w:tc>
          <w:tcPr>
            <w:tcW w:w="3008" w:type="dxa"/>
            <w:tcBorders>
              <w:top w:val="single" w:sz="4" w:space="0" w:color="000000"/>
              <w:left w:val="nil"/>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p>
        </w:tc>
      </w:tr>
      <w:tr w:rsidR="003B6DD8" w:rsidRPr="00C3456D" w:rsidTr="00F97B38">
        <w:trPr>
          <w:trHeight w:val="510"/>
        </w:trPr>
        <w:tc>
          <w:tcPr>
            <w:tcW w:w="4489" w:type="dxa"/>
            <w:gridSpan w:val="2"/>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kern w:val="0"/>
                <w:sz w:val="28"/>
                <w:szCs w:val="28"/>
              </w:rPr>
            </w:pPr>
            <w:r w:rsidRPr="003E58A8">
              <w:rPr>
                <w:rFonts w:ascii="方正仿宋_GBK" w:eastAsia="方正仿宋_GBK" w:hAnsi="仿宋" w:hint="eastAsia"/>
                <w:spacing w:val="15"/>
                <w:w w:val="86"/>
                <w:kern w:val="0"/>
                <w:sz w:val="28"/>
                <w:szCs w:val="28"/>
                <w:fitText w:val="4160" w:id="-1730411008"/>
              </w:rPr>
              <w:t>近三年是否获得十佳或入选精品项</w:t>
            </w:r>
            <w:r w:rsidRPr="003E58A8">
              <w:rPr>
                <w:rFonts w:ascii="方正仿宋_GBK" w:eastAsia="方正仿宋_GBK" w:hAnsi="仿宋" w:hint="eastAsia"/>
                <w:spacing w:val="172"/>
                <w:w w:val="86"/>
                <w:kern w:val="0"/>
                <w:sz w:val="28"/>
                <w:szCs w:val="28"/>
                <w:fitText w:val="4160" w:id="-1730411008"/>
              </w:rPr>
              <w:t>目</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rPr>
                <w:rFonts w:ascii="方正仿宋_GBK" w:eastAsia="方正仿宋_GBK" w:hAnsi="仿宋"/>
                <w:kern w:val="0"/>
                <w:sz w:val="28"/>
                <w:szCs w:val="28"/>
              </w:rPr>
            </w:pPr>
            <w:r w:rsidRPr="00C3456D">
              <w:rPr>
                <w:rFonts w:ascii="方正仿宋_GBK" w:eastAsia="方正仿宋_GBK" w:hAnsi="仿宋" w:hint="eastAsia"/>
                <w:kern w:val="0"/>
                <w:sz w:val="28"/>
                <w:szCs w:val="28"/>
              </w:rPr>
              <w:t xml:space="preserve">  □十佳         □精品项目   </w:t>
            </w:r>
          </w:p>
        </w:tc>
      </w:tr>
      <w:tr w:rsidR="003B6DD8" w:rsidRPr="00C3456D" w:rsidTr="00F97B38">
        <w:trPr>
          <w:trHeight w:val="510"/>
        </w:trPr>
        <w:tc>
          <w:tcPr>
            <w:tcW w:w="4489" w:type="dxa"/>
            <w:gridSpan w:val="2"/>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jc w:val="center"/>
              <w:rPr>
                <w:rFonts w:ascii="方正仿宋_GBK" w:eastAsia="方正仿宋_GBK" w:hAnsi="仿宋"/>
                <w:color w:val="C00000"/>
                <w:kern w:val="0"/>
                <w:sz w:val="28"/>
                <w:szCs w:val="28"/>
              </w:rPr>
            </w:pPr>
            <w:r w:rsidRPr="00C3456D">
              <w:rPr>
                <w:rFonts w:ascii="方正仿宋_GBK" w:eastAsia="方正仿宋_GBK" w:hAnsi="仿宋" w:hint="eastAsia"/>
                <w:kern w:val="0"/>
                <w:sz w:val="28"/>
                <w:szCs w:val="28"/>
              </w:rPr>
              <w:t>线路串联的景区级别及总长度</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3B6DD8" w:rsidRPr="00C3456D" w:rsidRDefault="003B6DD8" w:rsidP="00F97B38">
            <w:pPr>
              <w:widowControl/>
              <w:spacing w:line="360" w:lineRule="exact"/>
              <w:rPr>
                <w:rFonts w:ascii="方正仿宋_GBK" w:eastAsia="方正仿宋_GBK" w:hAnsi="仿宋"/>
                <w:color w:val="C00000"/>
                <w:kern w:val="0"/>
                <w:sz w:val="28"/>
                <w:szCs w:val="28"/>
              </w:rPr>
            </w:pPr>
            <w:r w:rsidRPr="00C3456D">
              <w:rPr>
                <w:rFonts w:ascii="方正仿宋_GBK" w:eastAsia="方正仿宋_GBK" w:hAnsi="仿宋" w:hint="eastAsia"/>
                <w:kern w:val="0"/>
                <w:sz w:val="28"/>
                <w:szCs w:val="28"/>
              </w:rPr>
              <w:t xml:space="preserve">景区级别:         总长度:    </w:t>
            </w:r>
          </w:p>
        </w:tc>
      </w:tr>
      <w:tr w:rsidR="003B6DD8" w:rsidRPr="00A34CB9" w:rsidTr="00F97B38">
        <w:trPr>
          <w:trHeight w:val="567"/>
        </w:trPr>
        <w:tc>
          <w:tcPr>
            <w:tcW w:w="8928" w:type="dxa"/>
            <w:gridSpan w:val="4"/>
            <w:tcBorders>
              <w:top w:val="single" w:sz="4" w:space="0" w:color="000000"/>
              <w:left w:val="single" w:sz="4" w:space="0" w:color="000000"/>
              <w:bottom w:val="single" w:sz="4" w:space="0" w:color="000000"/>
              <w:right w:val="single" w:sz="4" w:space="0" w:color="000000"/>
            </w:tcBorders>
            <w:vAlign w:val="center"/>
          </w:tcPr>
          <w:p w:rsidR="003B6DD8" w:rsidRPr="00A34CB9" w:rsidRDefault="003B6DD8" w:rsidP="00F97B38">
            <w:pPr>
              <w:widowControl/>
              <w:spacing w:line="400" w:lineRule="exact"/>
              <w:jc w:val="center"/>
              <w:rPr>
                <w:rFonts w:ascii="方正黑体_GBK" w:eastAsia="方正黑体_GBK" w:hAnsi="仿宋"/>
                <w:kern w:val="0"/>
                <w:sz w:val="28"/>
                <w:szCs w:val="28"/>
              </w:rPr>
            </w:pPr>
            <w:r w:rsidRPr="00A34CB9">
              <w:rPr>
                <w:rFonts w:ascii="方正黑体_GBK" w:eastAsia="方正黑体_GBK" w:hAnsi="仿宋" w:hint="eastAsia"/>
                <w:kern w:val="0"/>
                <w:sz w:val="28"/>
                <w:szCs w:val="28"/>
              </w:rPr>
              <w:t>线路介绍</w:t>
            </w:r>
          </w:p>
        </w:tc>
      </w:tr>
      <w:tr w:rsidR="003B6DD8" w:rsidRPr="00C3456D" w:rsidTr="00F97B38">
        <w:trPr>
          <w:trHeight w:val="4264"/>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r w:rsidRPr="009D40A3">
              <w:rPr>
                <w:rFonts w:ascii="方正仿宋_GBK" w:eastAsia="方正仿宋_GBK" w:hAnsi="仿宋" w:cs="Times" w:hint="eastAsia"/>
                <w:color w:val="000000"/>
                <w:kern w:val="0"/>
                <w:sz w:val="28"/>
                <w:szCs w:val="28"/>
              </w:rPr>
              <w:t>1</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体育项目资源匹配情况：包括线路长度，旅游活动安排，与依托的体育项目匹配情况；开展的体育项目数量和质量；依托线路开展的运动会、体育赛事、节事、体育博（展）</w:t>
            </w:r>
            <w:proofErr w:type="gramStart"/>
            <w:r w:rsidRPr="009D40A3">
              <w:rPr>
                <w:rFonts w:ascii="方正仿宋_GBK" w:eastAsia="方正仿宋_GBK" w:hAnsi="仿宋" w:cs="Times" w:hint="eastAsia"/>
                <w:color w:val="000000"/>
                <w:kern w:val="0"/>
                <w:sz w:val="28"/>
                <w:szCs w:val="28"/>
              </w:rPr>
              <w:t>览</w:t>
            </w:r>
            <w:proofErr w:type="gramEnd"/>
            <w:r w:rsidRPr="009D40A3">
              <w:rPr>
                <w:rFonts w:ascii="方正仿宋_GBK" w:eastAsia="方正仿宋_GBK" w:hAnsi="仿宋" w:cs="Times" w:hint="eastAsia"/>
                <w:color w:val="000000"/>
                <w:kern w:val="0"/>
                <w:sz w:val="28"/>
                <w:szCs w:val="28"/>
              </w:rPr>
              <w:t>会等项目的数量和质量；体育场馆、体育博物馆、体育遗迹、体育景观等体育资源利用情况。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jc w:val="left"/>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napToGrid w:val="0"/>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lastRenderedPageBreak/>
              <w:t>2</w:t>
            </w:r>
            <w:r w:rsidRPr="009D40A3">
              <w:rPr>
                <w:rFonts w:ascii="方正仿宋_GBK" w:eastAsia="方正仿宋_GBK" w:hint="eastAsia"/>
                <w:sz w:val="28"/>
                <w:szCs w:val="28"/>
              </w:rPr>
              <w:t>．</w:t>
            </w:r>
            <w:r w:rsidRPr="009D40A3">
              <w:rPr>
                <w:rFonts w:ascii="方正仿宋_GBK" w:eastAsia="方正仿宋_GBK" w:hAnsi="仿宋" w:hint="eastAsia"/>
                <w:kern w:val="0"/>
                <w:sz w:val="28"/>
                <w:szCs w:val="28"/>
              </w:rPr>
              <w:t>体育设备设施配备情况：是否有专业性、标准化的体育设备设施，相关体育设备设施的安全情况说明；专业指导人员、安全员、救护员及服务人员的数量和比例；重点岗位服务人员的专业资质与技能培训情况。（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2168"/>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t>3</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交通、通讯设备设施配备和服务情况</w:t>
            </w:r>
            <w:r w:rsidRPr="009D40A3">
              <w:rPr>
                <w:rFonts w:ascii="方正仿宋_GBK" w:eastAsia="方正仿宋_GBK" w:hAnsi="仿宋" w:hint="eastAsia"/>
                <w:kern w:val="0"/>
                <w:sz w:val="28"/>
                <w:szCs w:val="28"/>
              </w:rPr>
              <w:t>：包括但不限于</w:t>
            </w:r>
            <w:r w:rsidRPr="009D40A3">
              <w:rPr>
                <w:rFonts w:ascii="方正仿宋_GBK" w:eastAsia="方正仿宋_GBK" w:hAnsi="仿宋" w:cs="Times" w:hint="eastAsia"/>
                <w:color w:val="000000"/>
                <w:kern w:val="0"/>
                <w:sz w:val="28"/>
                <w:szCs w:val="28"/>
              </w:rPr>
              <w:t>线路进入性说明；道路等级，近三年年均旅游者数量和</w:t>
            </w:r>
            <w:proofErr w:type="gramStart"/>
            <w:r w:rsidRPr="009D40A3">
              <w:rPr>
                <w:rFonts w:ascii="方正仿宋_GBK" w:eastAsia="方正仿宋_GBK" w:hAnsi="仿宋" w:cs="Times" w:hint="eastAsia"/>
                <w:color w:val="000000"/>
                <w:kern w:val="0"/>
                <w:sz w:val="28"/>
                <w:szCs w:val="28"/>
              </w:rPr>
              <w:t>黄金周</w:t>
            </w:r>
            <w:proofErr w:type="gramEnd"/>
            <w:r w:rsidRPr="009D40A3">
              <w:rPr>
                <w:rFonts w:ascii="方正仿宋_GBK" w:eastAsia="方正仿宋_GBK" w:hAnsi="仿宋" w:cs="Times" w:hint="eastAsia"/>
                <w:color w:val="000000"/>
                <w:kern w:val="0"/>
                <w:sz w:val="28"/>
                <w:szCs w:val="28"/>
              </w:rPr>
              <w:t>旅游者数量，主要旅游交通工具类型等；停车场或船舶码头的数量、位置、容量等；通讯设备设施保障情况，有无信号盲区等。</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t>4</w:t>
            </w:r>
            <w:r w:rsidRPr="009D40A3">
              <w:rPr>
                <w:rFonts w:ascii="方正仿宋_GBK" w:eastAsia="方正仿宋_GBK" w:hint="eastAsia"/>
                <w:sz w:val="28"/>
                <w:szCs w:val="28"/>
              </w:rPr>
              <w:t>．</w:t>
            </w:r>
            <w:proofErr w:type="gramStart"/>
            <w:r w:rsidRPr="009D40A3">
              <w:rPr>
                <w:rFonts w:ascii="方正仿宋_GBK" w:eastAsia="方正仿宋_GBK" w:hAnsi="仿宋" w:cs="Times" w:hint="eastAsia"/>
                <w:color w:val="000000"/>
                <w:kern w:val="0"/>
                <w:sz w:val="28"/>
                <w:szCs w:val="28"/>
              </w:rPr>
              <w:t>适游性</w:t>
            </w:r>
            <w:proofErr w:type="gramEnd"/>
            <w:r w:rsidRPr="009D40A3">
              <w:rPr>
                <w:rFonts w:ascii="方正仿宋_GBK" w:eastAsia="方正仿宋_GBK" w:hAnsi="仿宋" w:cs="Times" w:hint="eastAsia"/>
                <w:color w:val="000000"/>
                <w:kern w:val="0"/>
                <w:sz w:val="28"/>
                <w:szCs w:val="28"/>
              </w:rPr>
              <w:t>及相关设施：包括线路或沿途旅游吸引物要素情况；</w:t>
            </w:r>
            <w:proofErr w:type="gramStart"/>
            <w:r w:rsidRPr="009D40A3">
              <w:rPr>
                <w:rFonts w:ascii="方正仿宋_GBK" w:eastAsia="方正仿宋_GBK" w:hAnsi="仿宋" w:cs="Times" w:hint="eastAsia"/>
                <w:color w:val="000000"/>
                <w:kern w:val="0"/>
                <w:sz w:val="28"/>
                <w:szCs w:val="28"/>
              </w:rPr>
              <w:t>适</w:t>
            </w:r>
            <w:proofErr w:type="gramEnd"/>
            <w:r w:rsidRPr="009D40A3">
              <w:rPr>
                <w:rFonts w:ascii="方正仿宋_GBK" w:eastAsia="方正仿宋_GBK" w:hAnsi="仿宋" w:cs="Times" w:hint="eastAsia"/>
                <w:color w:val="000000"/>
                <w:kern w:val="0"/>
                <w:sz w:val="28"/>
                <w:szCs w:val="28"/>
              </w:rPr>
              <w:t>游人群范围情况；</w:t>
            </w:r>
            <w:proofErr w:type="gramStart"/>
            <w:r w:rsidRPr="009D40A3">
              <w:rPr>
                <w:rFonts w:ascii="方正仿宋_GBK" w:eastAsia="方正仿宋_GBK" w:hAnsi="仿宋" w:cs="Times" w:hint="eastAsia"/>
                <w:color w:val="000000"/>
                <w:kern w:val="0"/>
                <w:sz w:val="28"/>
                <w:szCs w:val="28"/>
              </w:rPr>
              <w:t>适游时间</w:t>
            </w:r>
            <w:proofErr w:type="gramEnd"/>
            <w:r w:rsidRPr="009D40A3">
              <w:rPr>
                <w:rFonts w:ascii="方正仿宋_GBK" w:eastAsia="方正仿宋_GBK" w:hAnsi="仿宋" w:cs="Times" w:hint="eastAsia"/>
                <w:color w:val="000000"/>
                <w:kern w:val="0"/>
                <w:sz w:val="28"/>
                <w:szCs w:val="28"/>
              </w:rPr>
              <w:t>情况；游客服务中心或服务点、环保卫生间和</w:t>
            </w:r>
            <w:proofErr w:type="gramStart"/>
            <w:r w:rsidRPr="009D40A3">
              <w:rPr>
                <w:rFonts w:ascii="方正仿宋_GBK" w:eastAsia="方正仿宋_GBK" w:hAnsi="仿宋" w:cs="Times" w:hint="eastAsia"/>
                <w:color w:val="000000"/>
                <w:kern w:val="0"/>
                <w:sz w:val="28"/>
                <w:szCs w:val="28"/>
              </w:rPr>
              <w:t>休息台</w:t>
            </w:r>
            <w:proofErr w:type="gramEnd"/>
            <w:r w:rsidRPr="009D40A3">
              <w:rPr>
                <w:rFonts w:ascii="方正仿宋_GBK" w:eastAsia="方正仿宋_GBK" w:hAnsi="仿宋" w:cs="Times" w:hint="eastAsia"/>
                <w:color w:val="000000"/>
                <w:kern w:val="0"/>
                <w:sz w:val="28"/>
                <w:szCs w:val="28"/>
              </w:rPr>
              <w:t>/椅，观赏专门区域／设施、食宿购物等配套各项</w:t>
            </w:r>
            <w:proofErr w:type="gramStart"/>
            <w:r w:rsidRPr="009D40A3">
              <w:rPr>
                <w:rFonts w:ascii="方正仿宋_GBK" w:eastAsia="方正仿宋_GBK" w:hAnsi="仿宋" w:cs="Times" w:hint="eastAsia"/>
                <w:color w:val="000000"/>
                <w:kern w:val="0"/>
                <w:sz w:val="28"/>
                <w:szCs w:val="28"/>
              </w:rPr>
              <w:t>适游设施</w:t>
            </w:r>
            <w:proofErr w:type="gramEnd"/>
            <w:r w:rsidRPr="009D40A3">
              <w:rPr>
                <w:rFonts w:ascii="方正仿宋_GBK" w:eastAsia="方正仿宋_GBK" w:hAnsi="仿宋" w:cs="Times" w:hint="eastAsia"/>
                <w:color w:val="000000"/>
                <w:kern w:val="0"/>
                <w:sz w:val="28"/>
                <w:szCs w:val="28"/>
              </w:rPr>
              <w:t>设备配备和分布情况。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1801"/>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lastRenderedPageBreak/>
              <w:t>5</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安全保障措施：包括线路运营机构体育旅游安全组织领导制度建立情况；体育运动安全和旅游安全管理相关规章制度建立情况；突发事件应急预案制定及演练情况；线路值勤安全员（救护员）、急救药箱配备情况；线路运营机构安全生产类责任保险购买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t>6</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环境保护措施</w:t>
            </w:r>
            <w:r w:rsidRPr="009D40A3">
              <w:rPr>
                <w:rFonts w:ascii="方正仿宋_GBK" w:eastAsia="方正仿宋_GBK" w:hAnsi="仿宋" w:hint="eastAsia"/>
                <w:kern w:val="0"/>
                <w:sz w:val="28"/>
                <w:szCs w:val="28"/>
              </w:rPr>
              <w:t>：包括落实</w:t>
            </w:r>
            <w:r w:rsidRPr="009D40A3">
              <w:rPr>
                <w:rFonts w:ascii="方正仿宋_GBK" w:eastAsia="方正仿宋_GBK" w:hAnsi="仿宋" w:cs="Times" w:hint="eastAsia"/>
                <w:color w:val="000000"/>
                <w:kern w:val="0"/>
                <w:sz w:val="28"/>
                <w:szCs w:val="28"/>
              </w:rPr>
              <w:t>国家生态保护要求的相关措施；游客环保教育和环保规范措施情况；垃圾日清等环保工作机制和员工环保培训等规章制度建立与执行情况。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t>7</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营销推广和品牌影响力</w:t>
            </w:r>
            <w:r w:rsidRPr="009D40A3">
              <w:rPr>
                <w:rFonts w:ascii="方正仿宋_GBK" w:eastAsia="方正仿宋_GBK" w:hAnsi="仿宋" w:hint="eastAsia"/>
                <w:kern w:val="0"/>
                <w:sz w:val="28"/>
                <w:szCs w:val="28"/>
              </w:rPr>
              <w:t>：包括</w:t>
            </w:r>
            <w:r w:rsidRPr="009D40A3">
              <w:rPr>
                <w:rFonts w:ascii="方正仿宋_GBK" w:eastAsia="方正仿宋_GBK" w:hAnsi="仿宋" w:cs="Times" w:hint="eastAsia"/>
                <w:color w:val="000000"/>
                <w:kern w:val="0"/>
                <w:sz w:val="28"/>
                <w:szCs w:val="28"/>
              </w:rPr>
              <w:t>线路主要营销措施，前期推广覆盖市场范围情况；传统媒体、新媒体、市场营销和广告推销等传播渠道营销情况；线路商标权、专有名称权或其他体育旅游线路品牌相关权益的开发情况。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r w:rsidRPr="009D40A3">
              <w:rPr>
                <w:rFonts w:ascii="方正仿宋_GBK" w:eastAsia="方正仿宋_GBK" w:hAnsi="仿宋" w:hint="eastAsia"/>
                <w:kern w:val="0"/>
                <w:sz w:val="28"/>
                <w:szCs w:val="28"/>
              </w:rPr>
              <w:t>8</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可持续发展：包括体育旅游线路主题与区域发展、社会发展和民族发展等国家政策的融合情况；近三年体育旅游线路参与游客人数的年度变化情况。</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p w:rsidR="003B6DD8" w:rsidRPr="009D40A3" w:rsidRDefault="003B6DD8" w:rsidP="00F97B38">
            <w:pPr>
              <w:widowControl/>
              <w:spacing w:line="360" w:lineRule="exact"/>
              <w:ind w:firstLineChars="200" w:firstLine="560"/>
              <w:rPr>
                <w:rFonts w:ascii="方正仿宋_GBK" w:eastAsia="方正仿宋_GBK" w:hAnsi="仿宋"/>
                <w:kern w:val="0"/>
                <w:sz w:val="28"/>
                <w:szCs w:val="28"/>
              </w:rPr>
            </w:pPr>
          </w:p>
        </w:tc>
      </w:tr>
      <w:tr w:rsidR="003B6DD8" w:rsidRPr="00C3456D" w:rsidTr="00F97B38">
        <w:trPr>
          <w:trHeight w:val="779"/>
        </w:trPr>
        <w:tc>
          <w:tcPr>
            <w:tcW w:w="8928" w:type="dxa"/>
            <w:gridSpan w:val="4"/>
            <w:tcBorders>
              <w:top w:val="single" w:sz="4" w:space="0" w:color="000000"/>
              <w:left w:val="single" w:sz="4" w:space="0" w:color="000000"/>
              <w:bottom w:val="single" w:sz="4" w:space="0" w:color="000000"/>
              <w:right w:val="single" w:sz="4" w:space="0" w:color="000000"/>
            </w:tcBorders>
          </w:tcPr>
          <w:p w:rsidR="003B6DD8" w:rsidRPr="009D40A3" w:rsidRDefault="003B6DD8" w:rsidP="00F97B38">
            <w:pPr>
              <w:widowControl/>
              <w:spacing w:line="360" w:lineRule="exact"/>
              <w:rPr>
                <w:rFonts w:ascii="方正仿宋_GBK" w:eastAsia="方正仿宋_GBK" w:hAnsi="仿宋"/>
                <w:kern w:val="0"/>
                <w:sz w:val="28"/>
                <w:szCs w:val="28"/>
              </w:rPr>
            </w:pPr>
            <w:r w:rsidRPr="009D40A3">
              <w:rPr>
                <w:rFonts w:ascii="方正仿宋_GBK" w:eastAsia="方正仿宋_GBK" w:hAnsi="仿宋" w:hint="eastAsia"/>
                <w:kern w:val="0"/>
                <w:sz w:val="28"/>
                <w:szCs w:val="28"/>
              </w:rPr>
              <w:lastRenderedPageBreak/>
              <w:t>9</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文化及其</w:t>
            </w:r>
            <w:proofErr w:type="gramStart"/>
            <w:r w:rsidRPr="009D40A3">
              <w:rPr>
                <w:rFonts w:ascii="方正仿宋_GBK" w:eastAsia="方正仿宋_GBK" w:hAnsi="仿宋" w:cs="Times" w:hint="eastAsia"/>
                <w:color w:val="000000"/>
                <w:kern w:val="0"/>
                <w:sz w:val="28"/>
                <w:szCs w:val="28"/>
              </w:rPr>
              <w:t>他特色</w:t>
            </w:r>
            <w:proofErr w:type="gramEnd"/>
            <w:r w:rsidRPr="009D40A3">
              <w:rPr>
                <w:rFonts w:ascii="方正仿宋_GBK" w:eastAsia="方正仿宋_GBK" w:hAnsi="仿宋" w:cs="Times" w:hint="eastAsia"/>
                <w:color w:val="000000"/>
                <w:kern w:val="0"/>
                <w:sz w:val="28"/>
                <w:szCs w:val="28"/>
              </w:rPr>
              <w:t>元素融合情况：包括文化特色总体表现情况；教育元素、大健康元素、康养元素等其他特色元素的融合情况等。</w:t>
            </w:r>
            <w:r w:rsidRPr="009D40A3">
              <w:rPr>
                <w:rFonts w:ascii="方正仿宋_GBK" w:eastAsia="方正仿宋_GBK" w:hAnsi="仿宋" w:hint="eastAsia"/>
                <w:kern w:val="0"/>
                <w:sz w:val="28"/>
                <w:szCs w:val="28"/>
              </w:rPr>
              <w:t>（500字以内）</w:t>
            </w: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p w:rsidR="003B6DD8" w:rsidRPr="009D40A3" w:rsidRDefault="003B6DD8" w:rsidP="00F97B38">
            <w:pPr>
              <w:widowControl/>
              <w:spacing w:line="360" w:lineRule="exact"/>
              <w:rPr>
                <w:rFonts w:ascii="方正仿宋_GBK" w:eastAsia="方正仿宋_GBK" w:hAnsi="仿宋"/>
                <w:kern w:val="0"/>
                <w:sz w:val="28"/>
                <w:szCs w:val="28"/>
              </w:rPr>
            </w:pPr>
          </w:p>
        </w:tc>
      </w:tr>
    </w:tbl>
    <w:p w:rsidR="003B6DD8" w:rsidRPr="00A34CB9" w:rsidRDefault="003B6DD8" w:rsidP="003B6DD8">
      <w:pPr>
        <w:rPr>
          <w:rFonts w:ascii="方正黑体_GBK" w:eastAsia="方正黑体_GBK" w:hAnsi="仿宋" w:cs="Times"/>
          <w:color w:val="000000"/>
          <w:kern w:val="0"/>
          <w:sz w:val="28"/>
          <w:szCs w:val="28"/>
        </w:rPr>
      </w:pPr>
      <w:r w:rsidRPr="00A34CB9">
        <w:rPr>
          <w:rFonts w:ascii="方正黑体_GBK" w:eastAsia="方正黑体_GBK" w:hAnsi="仿宋" w:cs="Times" w:hint="eastAsia"/>
          <w:color w:val="000000"/>
          <w:kern w:val="0"/>
          <w:sz w:val="28"/>
          <w:szCs w:val="28"/>
        </w:rPr>
        <w:t>线路图及简介（500字以内）：</w:t>
      </w:r>
    </w:p>
    <w:p w:rsidR="003B6DD8" w:rsidRPr="00A34CB9" w:rsidRDefault="003B6DD8" w:rsidP="003B6DD8">
      <w:pPr>
        <w:rPr>
          <w:rFonts w:ascii="方正黑体_GBK" w:eastAsia="方正黑体_GBK" w:hAnsi="仿宋" w:cs="Times"/>
          <w:color w:val="000000"/>
          <w:kern w:val="0"/>
          <w:sz w:val="28"/>
          <w:szCs w:val="28"/>
        </w:rPr>
      </w:pPr>
    </w:p>
    <w:p w:rsidR="003B6DD8" w:rsidRPr="00A34CB9" w:rsidRDefault="003B6DD8" w:rsidP="003B6DD8">
      <w:pPr>
        <w:rPr>
          <w:rFonts w:ascii="方正黑体_GBK" w:eastAsia="方正黑体_GBK" w:hAnsi="仿宋" w:cs="Times"/>
          <w:color w:val="000000"/>
          <w:kern w:val="0"/>
          <w:sz w:val="28"/>
          <w:szCs w:val="28"/>
        </w:rPr>
      </w:pPr>
    </w:p>
    <w:p w:rsidR="003B6DD8" w:rsidRPr="00A34CB9" w:rsidRDefault="003B6DD8" w:rsidP="003B6DD8">
      <w:pPr>
        <w:rPr>
          <w:rFonts w:ascii="方正黑体_GBK" w:eastAsia="方正黑体_GBK" w:hAnsi="仿宋" w:cs="Times"/>
          <w:color w:val="000000"/>
          <w:kern w:val="0"/>
          <w:sz w:val="28"/>
          <w:szCs w:val="28"/>
        </w:rPr>
      </w:pPr>
    </w:p>
    <w:p w:rsidR="003B6DD8" w:rsidRPr="00A34CB9" w:rsidRDefault="003B6DD8" w:rsidP="003B6DD8">
      <w:pPr>
        <w:rPr>
          <w:rFonts w:ascii="方正黑体_GBK" w:eastAsia="方正黑体_GBK" w:hAnsi="仿宋" w:cs="Times"/>
          <w:color w:val="000000"/>
          <w:kern w:val="0"/>
          <w:sz w:val="28"/>
          <w:szCs w:val="28"/>
        </w:rPr>
      </w:pPr>
      <w:r w:rsidRPr="00A34CB9">
        <w:rPr>
          <w:rFonts w:ascii="方正黑体_GBK" w:eastAsia="方正黑体_GBK" w:hAnsi="仿宋" w:cs="Times" w:hint="eastAsia"/>
          <w:color w:val="000000"/>
          <w:kern w:val="0"/>
          <w:sz w:val="28"/>
          <w:szCs w:val="28"/>
        </w:rPr>
        <w:t>相关照片：</w:t>
      </w:r>
    </w:p>
    <w:p w:rsidR="003B6DD8" w:rsidRDefault="003B6DD8" w:rsidP="003B6DD8">
      <w:pPr>
        <w:rPr>
          <w:rFonts w:ascii="方正黑体_GBK" w:eastAsia="方正黑体_GBK" w:hAnsi="仿宋" w:cs="Times"/>
          <w:color w:val="000000"/>
          <w:kern w:val="0"/>
          <w:sz w:val="28"/>
          <w:szCs w:val="28"/>
        </w:rPr>
      </w:pPr>
    </w:p>
    <w:p w:rsidR="003B6DD8" w:rsidRPr="00A34CB9" w:rsidRDefault="003B6DD8" w:rsidP="003B6DD8">
      <w:pPr>
        <w:rPr>
          <w:rFonts w:ascii="方正黑体_GBK" w:eastAsia="方正黑体_GBK" w:hAnsi="仿宋" w:cs="Times"/>
          <w:color w:val="000000"/>
          <w:kern w:val="0"/>
          <w:sz w:val="28"/>
          <w:szCs w:val="28"/>
        </w:rPr>
      </w:pPr>
    </w:p>
    <w:p w:rsidR="003B6DD8" w:rsidRPr="00A34CB9" w:rsidRDefault="003B6DD8" w:rsidP="003B6DD8">
      <w:pPr>
        <w:rPr>
          <w:rFonts w:ascii="方正黑体_GBK" w:eastAsia="方正黑体_GBK" w:hAnsi="仿宋" w:cs="Times"/>
          <w:color w:val="000000"/>
          <w:kern w:val="0"/>
          <w:sz w:val="28"/>
          <w:szCs w:val="28"/>
        </w:rPr>
      </w:pPr>
      <w:r w:rsidRPr="00A34CB9">
        <w:rPr>
          <w:rFonts w:ascii="方正黑体_GBK" w:eastAsia="方正黑体_GBK" w:hAnsi="仿宋" w:cs="Times" w:hint="eastAsia"/>
          <w:color w:val="000000"/>
          <w:kern w:val="0"/>
          <w:sz w:val="28"/>
          <w:szCs w:val="28"/>
        </w:rPr>
        <w:t>相关视频：</w:t>
      </w:r>
    </w:p>
    <w:p w:rsidR="003B6DD8" w:rsidRPr="009D40A3" w:rsidRDefault="003B6DD8" w:rsidP="003B6DD8">
      <w:pPr>
        <w:rPr>
          <w:rFonts w:ascii="方正黑体_GBK" w:eastAsia="方正黑体_GBK" w:hAnsi="仿宋" w:cs="Times"/>
          <w:color w:val="000000"/>
          <w:kern w:val="0"/>
          <w:sz w:val="28"/>
          <w:szCs w:val="28"/>
        </w:rPr>
      </w:pPr>
      <w:r w:rsidRPr="009D40A3">
        <w:rPr>
          <w:rFonts w:ascii="方正黑体_GBK" w:eastAsia="方正黑体_GBK" w:hAnsi="仿宋" w:cs="Times" w:hint="eastAsia"/>
          <w:color w:val="000000"/>
          <w:kern w:val="0"/>
          <w:sz w:val="28"/>
          <w:szCs w:val="28"/>
        </w:rPr>
        <w:t>填表说明</w:t>
      </w:r>
    </w:p>
    <w:p w:rsidR="003B6DD8" w:rsidRPr="009D40A3" w:rsidRDefault="003B6DD8" w:rsidP="003B6DD8">
      <w:pPr>
        <w:spacing w:line="550" w:lineRule="exact"/>
        <w:ind w:firstLineChars="200" w:firstLine="560"/>
        <w:rPr>
          <w:rFonts w:ascii="方正仿宋_GBK" w:eastAsia="方正仿宋_GBK" w:hAnsi="仿宋" w:cs="Times"/>
          <w:color w:val="000000"/>
          <w:kern w:val="0"/>
          <w:sz w:val="28"/>
          <w:szCs w:val="28"/>
        </w:rPr>
      </w:pPr>
      <w:r w:rsidRPr="009D40A3">
        <w:rPr>
          <w:rFonts w:ascii="方正仿宋_GBK" w:eastAsia="方正仿宋_GBK" w:hAnsi="仿宋" w:cs="Times" w:hint="eastAsia"/>
          <w:color w:val="000000"/>
          <w:kern w:val="0"/>
          <w:sz w:val="28"/>
          <w:szCs w:val="28"/>
        </w:rPr>
        <w:t>1</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申报表必须如实填写，要反映体育旅游线路的真实情况，发现虚拟填报的，取消评审资格，三年内不得申报各类体育旅游精品项</w:t>
      </w:r>
      <w:r w:rsidRPr="009D40A3">
        <w:rPr>
          <w:rFonts w:ascii="方正仿宋_GBK" w:eastAsia="方正仿宋_GBK" w:hAnsi="仿宋" w:cs="Times" w:hint="eastAsia"/>
          <w:color w:val="000000"/>
          <w:kern w:val="0"/>
          <w:sz w:val="28"/>
          <w:szCs w:val="28"/>
        </w:rPr>
        <w:lastRenderedPageBreak/>
        <w:t>目。</w:t>
      </w:r>
    </w:p>
    <w:p w:rsidR="003B6DD8" w:rsidRPr="009D40A3" w:rsidRDefault="003B6DD8" w:rsidP="003B6DD8">
      <w:pPr>
        <w:spacing w:line="550" w:lineRule="exact"/>
        <w:ind w:firstLineChars="200" w:firstLine="560"/>
        <w:rPr>
          <w:rFonts w:ascii="方正仿宋_GBK" w:eastAsia="方正仿宋_GBK" w:hAnsi="仿宋" w:cs="Times"/>
          <w:color w:val="000000"/>
          <w:kern w:val="0"/>
          <w:sz w:val="28"/>
          <w:szCs w:val="28"/>
        </w:rPr>
      </w:pPr>
      <w:r w:rsidRPr="009D40A3">
        <w:rPr>
          <w:rFonts w:ascii="方正仿宋_GBK" w:eastAsia="方正仿宋_GBK" w:hAnsi="仿宋" w:cs="Times" w:hint="eastAsia"/>
          <w:color w:val="000000"/>
          <w:kern w:val="0"/>
          <w:sz w:val="28"/>
          <w:szCs w:val="28"/>
        </w:rPr>
        <w:t>2</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申报表所填内容要有实际证明材料和数据支持，如游客数量有门票价格和收入等财务报表支持，责任保险要有保险单支持，商标要有商标证书支持。</w:t>
      </w:r>
    </w:p>
    <w:p w:rsidR="003B6DD8" w:rsidRPr="009D40A3" w:rsidRDefault="003B6DD8" w:rsidP="003B6DD8">
      <w:pPr>
        <w:spacing w:line="550" w:lineRule="exact"/>
        <w:ind w:firstLineChars="200" w:firstLine="560"/>
        <w:rPr>
          <w:rFonts w:ascii="方正仿宋_GBK" w:eastAsia="方正仿宋_GBK" w:hAnsi="仿宋" w:cs="Times"/>
          <w:color w:val="000000"/>
          <w:kern w:val="0"/>
          <w:sz w:val="28"/>
          <w:szCs w:val="28"/>
        </w:rPr>
      </w:pPr>
      <w:r w:rsidRPr="009D40A3">
        <w:rPr>
          <w:rFonts w:ascii="方正仿宋_GBK" w:eastAsia="方正仿宋_GBK" w:hAnsi="仿宋" w:cs="Times" w:hint="eastAsia"/>
          <w:color w:val="000000"/>
          <w:kern w:val="0"/>
          <w:sz w:val="28"/>
          <w:szCs w:val="28"/>
        </w:rPr>
        <w:t>3</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申报</w:t>
      </w:r>
      <w:proofErr w:type="gramStart"/>
      <w:r w:rsidRPr="009D40A3">
        <w:rPr>
          <w:rFonts w:ascii="方正仿宋_GBK" w:eastAsia="方正仿宋_GBK" w:hAnsi="仿宋" w:cs="Times" w:hint="eastAsia"/>
          <w:color w:val="000000"/>
          <w:kern w:val="0"/>
          <w:sz w:val="28"/>
          <w:szCs w:val="28"/>
        </w:rPr>
        <w:t>表相关</w:t>
      </w:r>
      <w:proofErr w:type="gramEnd"/>
      <w:r w:rsidRPr="009D40A3">
        <w:rPr>
          <w:rFonts w:ascii="方正仿宋_GBK" w:eastAsia="方正仿宋_GBK" w:hAnsi="仿宋" w:cs="Times" w:hint="eastAsia"/>
          <w:color w:val="000000"/>
          <w:kern w:val="0"/>
          <w:sz w:val="28"/>
          <w:szCs w:val="28"/>
        </w:rPr>
        <w:t>证明材料可作为附件与申报表一并报送，但要按申报表的九大分类分别制作成相应的文件包。</w:t>
      </w:r>
    </w:p>
    <w:p w:rsidR="003B6DD8" w:rsidRPr="009D40A3" w:rsidRDefault="003B6DD8" w:rsidP="003B6DD8">
      <w:pPr>
        <w:spacing w:line="550" w:lineRule="exact"/>
        <w:ind w:firstLineChars="200" w:firstLine="560"/>
        <w:rPr>
          <w:rFonts w:ascii="方正仿宋_GBK" w:eastAsia="方正仿宋_GBK" w:hAnsi="仿宋" w:cs="Times"/>
          <w:color w:val="000000"/>
          <w:kern w:val="0"/>
          <w:sz w:val="28"/>
          <w:szCs w:val="28"/>
        </w:rPr>
      </w:pPr>
      <w:r w:rsidRPr="009D40A3">
        <w:rPr>
          <w:rFonts w:ascii="方正仿宋_GBK" w:eastAsia="方正仿宋_GBK" w:hAnsi="仿宋" w:cs="Times" w:hint="eastAsia"/>
          <w:color w:val="000000"/>
          <w:kern w:val="0"/>
          <w:sz w:val="28"/>
          <w:szCs w:val="28"/>
        </w:rPr>
        <w:t>4</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申报单位系指申报的体育旅游线路的运营管理单位。联系人请填写负责经营管理总体工作的相关人员，并保证评审过程中能及时联系核实申报信息。</w:t>
      </w:r>
    </w:p>
    <w:p w:rsidR="003B6DD8" w:rsidRPr="009D40A3" w:rsidRDefault="003B6DD8" w:rsidP="003B6DD8">
      <w:pPr>
        <w:spacing w:line="550" w:lineRule="exact"/>
        <w:ind w:firstLineChars="200" w:firstLine="560"/>
        <w:rPr>
          <w:rFonts w:ascii="方正仿宋_GBK" w:eastAsia="方正仿宋_GBK" w:hAnsi="仿宋" w:cs="Times"/>
          <w:color w:val="000000"/>
          <w:kern w:val="0"/>
          <w:sz w:val="28"/>
          <w:szCs w:val="28"/>
        </w:rPr>
      </w:pPr>
      <w:r w:rsidRPr="009D40A3">
        <w:rPr>
          <w:rFonts w:ascii="方正仿宋_GBK" w:eastAsia="方正仿宋_GBK" w:hAnsi="仿宋" w:cs="Times" w:hint="eastAsia"/>
          <w:color w:val="000000"/>
          <w:kern w:val="0"/>
          <w:sz w:val="28"/>
          <w:szCs w:val="28"/>
        </w:rPr>
        <w:t>5</w:t>
      </w:r>
      <w:r w:rsidRPr="009D40A3">
        <w:rPr>
          <w:rFonts w:ascii="方正仿宋_GBK" w:eastAsia="方正仿宋_GBK" w:hint="eastAsia"/>
          <w:sz w:val="28"/>
          <w:szCs w:val="28"/>
        </w:rPr>
        <w:t>．</w:t>
      </w:r>
      <w:r w:rsidRPr="009D40A3">
        <w:rPr>
          <w:rFonts w:ascii="方正仿宋_GBK" w:eastAsia="方正仿宋_GBK" w:hAnsi="仿宋" w:cs="Times" w:hint="eastAsia"/>
          <w:color w:val="000000"/>
          <w:kern w:val="0"/>
          <w:sz w:val="28"/>
          <w:szCs w:val="28"/>
        </w:rPr>
        <w:t>主管单位系指申报的体育旅游线路的业务主管部门，包括但不限体育主管部门、旅游主管部门或景区管委会属地政府业务主管部门。联系人请填写分管该项工作的相关人员，并保证评审过程中能及时联系核实申报信息。</w:t>
      </w:r>
    </w:p>
    <w:p w:rsidR="003B6DD8" w:rsidRPr="009D40A3" w:rsidRDefault="003B6DD8" w:rsidP="003B6DD8">
      <w:pPr>
        <w:spacing w:line="550" w:lineRule="exact"/>
        <w:ind w:firstLineChars="200" w:firstLine="560"/>
        <w:rPr>
          <w:rFonts w:ascii="方正仿宋_GBK" w:eastAsia="方正仿宋_GBK" w:hAnsi="仿宋" w:cs="Times"/>
          <w:kern w:val="0"/>
          <w:sz w:val="28"/>
          <w:szCs w:val="28"/>
        </w:rPr>
      </w:pPr>
      <w:r w:rsidRPr="009D40A3">
        <w:rPr>
          <w:rFonts w:ascii="方正仿宋_GBK" w:eastAsia="方正仿宋_GBK" w:hAnsi="仿宋" w:cs="Times" w:hint="eastAsia"/>
          <w:kern w:val="0"/>
          <w:sz w:val="28"/>
          <w:szCs w:val="28"/>
        </w:rPr>
        <w:t>6</w:t>
      </w:r>
      <w:r w:rsidRPr="009D40A3">
        <w:rPr>
          <w:rFonts w:ascii="方正仿宋_GBK" w:eastAsia="方正仿宋_GBK" w:hint="eastAsia"/>
          <w:sz w:val="28"/>
          <w:szCs w:val="28"/>
        </w:rPr>
        <w:t>．</w:t>
      </w:r>
      <w:r w:rsidRPr="009D40A3">
        <w:rPr>
          <w:rFonts w:ascii="方正仿宋_GBK" w:eastAsia="方正仿宋_GBK" w:hAnsi="仿宋" w:cs="Times" w:hint="eastAsia"/>
          <w:kern w:val="0"/>
          <w:sz w:val="28"/>
          <w:szCs w:val="28"/>
        </w:rPr>
        <w:t>入选的黄金周线路，需在</w:t>
      </w:r>
      <w:proofErr w:type="gramStart"/>
      <w:r w:rsidRPr="009D40A3">
        <w:rPr>
          <w:rFonts w:ascii="方正仿宋_GBK" w:eastAsia="方正仿宋_GBK" w:hAnsi="仿宋" w:cs="Times" w:hint="eastAsia"/>
          <w:kern w:val="0"/>
          <w:sz w:val="28"/>
          <w:szCs w:val="28"/>
        </w:rPr>
        <w:t>黄金周</w:t>
      </w:r>
      <w:proofErr w:type="gramEnd"/>
      <w:r w:rsidRPr="009D40A3">
        <w:rPr>
          <w:rFonts w:ascii="方正仿宋_GBK" w:eastAsia="方正仿宋_GBK" w:hAnsi="仿宋" w:cs="Times" w:hint="eastAsia"/>
          <w:kern w:val="0"/>
          <w:sz w:val="28"/>
          <w:szCs w:val="28"/>
        </w:rPr>
        <w:t>结束一周内将总结及数据报表（包括但不限于线路基本情况、游客数量、经济效益、可持续发展等）上报到国家体育总局体育文化发展中心。</w:t>
      </w:r>
    </w:p>
    <w:p w:rsidR="003B6DD8" w:rsidRDefault="003B6DD8" w:rsidP="003B6DD8">
      <w:pPr>
        <w:spacing w:line="550" w:lineRule="exact"/>
        <w:ind w:firstLineChars="200" w:firstLine="560"/>
        <w:jc w:val="left"/>
        <w:rPr>
          <w:rFonts w:ascii="方正仿宋_GBK" w:eastAsia="方正仿宋_GBK" w:hAnsi="仿宋" w:cs="仿宋"/>
          <w:sz w:val="28"/>
          <w:szCs w:val="28"/>
        </w:rPr>
      </w:pPr>
      <w:r w:rsidRPr="009D40A3">
        <w:rPr>
          <w:rFonts w:ascii="方正仿宋_GBK" w:eastAsia="方正仿宋_GBK" w:hAnsi="仿宋" w:cs="仿宋" w:hint="eastAsia"/>
          <w:sz w:val="28"/>
          <w:szCs w:val="28"/>
        </w:rPr>
        <w:t>注：</w:t>
      </w:r>
    </w:p>
    <w:p w:rsidR="003B6DD8" w:rsidRPr="009D40A3" w:rsidRDefault="003B6DD8" w:rsidP="003B6DD8">
      <w:pPr>
        <w:spacing w:line="550" w:lineRule="exact"/>
        <w:ind w:firstLineChars="200" w:firstLine="560"/>
        <w:jc w:val="left"/>
        <w:rPr>
          <w:rFonts w:ascii="方正仿宋_GBK" w:eastAsia="方正仿宋_GBK" w:hAnsi="仿宋" w:cs="仿宋"/>
          <w:sz w:val="28"/>
          <w:szCs w:val="28"/>
        </w:rPr>
      </w:pPr>
      <w:r w:rsidRPr="009D40A3">
        <w:rPr>
          <w:rFonts w:ascii="方正仿宋_GBK" w:eastAsia="方正仿宋_GBK" w:hAnsi="仿宋" w:cs="仿宋" w:hint="eastAsia"/>
          <w:sz w:val="28"/>
          <w:szCs w:val="28"/>
        </w:rPr>
        <w:t>1</w:t>
      </w:r>
      <w:r w:rsidRPr="009D40A3">
        <w:rPr>
          <w:rFonts w:ascii="方正仿宋_GBK" w:eastAsia="方正仿宋_GBK" w:hint="eastAsia"/>
          <w:sz w:val="28"/>
          <w:szCs w:val="28"/>
        </w:rPr>
        <w:t>．</w:t>
      </w:r>
      <w:r w:rsidRPr="009D40A3">
        <w:rPr>
          <w:rFonts w:ascii="方正仿宋_GBK" w:eastAsia="方正仿宋_GBK" w:hAnsi="仿宋" w:cs="仿宋" w:hint="eastAsia"/>
          <w:sz w:val="28"/>
          <w:szCs w:val="28"/>
        </w:rPr>
        <w:t>此表内容在申报网址：</w:t>
      </w:r>
      <w:hyperlink r:id="rId7" w:history="1">
        <w:r w:rsidRPr="009D40A3">
          <w:rPr>
            <w:rFonts w:ascii="方正仿宋_GBK" w:eastAsia="方正仿宋_GBK" w:hint="eastAsia"/>
            <w:sz w:val="28"/>
            <w:szCs w:val="28"/>
          </w:rPr>
          <w:t>http://www.51yundong.me/tour</w:t>
        </w:r>
      </w:hyperlink>
      <w:r w:rsidRPr="009D40A3">
        <w:rPr>
          <w:rFonts w:ascii="方正仿宋_GBK" w:eastAsia="方正仿宋_GBK" w:hAnsi="仿宋" w:cs="仿宋" w:hint="eastAsia"/>
          <w:sz w:val="28"/>
          <w:szCs w:val="28"/>
        </w:rPr>
        <w:t>上提交。</w:t>
      </w:r>
    </w:p>
    <w:p w:rsidR="003B6DD8" w:rsidRDefault="003B6DD8" w:rsidP="003B6DD8">
      <w:pPr>
        <w:widowControl/>
        <w:spacing w:line="550" w:lineRule="exact"/>
        <w:ind w:firstLineChars="200" w:firstLine="560"/>
        <w:jc w:val="left"/>
        <w:rPr>
          <w:rFonts w:ascii="方正仿宋_GBK" w:eastAsia="方正仿宋_GBK"/>
          <w:szCs w:val="32"/>
        </w:rPr>
      </w:pPr>
      <w:r w:rsidRPr="009D40A3">
        <w:rPr>
          <w:rFonts w:ascii="方正仿宋_GBK" w:eastAsia="方正仿宋_GBK" w:hAnsi="仿宋" w:cs="仿宋" w:hint="eastAsia"/>
          <w:sz w:val="28"/>
          <w:szCs w:val="28"/>
        </w:rPr>
        <w:t>2</w:t>
      </w:r>
      <w:r w:rsidRPr="009D40A3">
        <w:rPr>
          <w:rFonts w:ascii="方正仿宋_GBK" w:eastAsia="方正仿宋_GBK" w:hint="eastAsia"/>
          <w:sz w:val="28"/>
          <w:szCs w:val="28"/>
        </w:rPr>
        <w:t>．</w:t>
      </w:r>
      <w:r w:rsidRPr="009D40A3">
        <w:rPr>
          <w:rFonts w:ascii="方正仿宋_GBK" w:eastAsia="方正仿宋_GBK" w:hAnsi="仿宋" w:cs="仿宋" w:hint="eastAsia"/>
          <w:sz w:val="28"/>
          <w:szCs w:val="28"/>
        </w:rPr>
        <w:t>相关图片及视频请邮寄至：北京市东城区光明路13号</w:t>
      </w:r>
      <w:proofErr w:type="gramStart"/>
      <w:r w:rsidRPr="009D40A3">
        <w:rPr>
          <w:rFonts w:ascii="方正仿宋_GBK" w:eastAsia="方正仿宋_GBK" w:hAnsi="仿宋" w:cs="仿宋" w:hint="eastAsia"/>
          <w:sz w:val="28"/>
          <w:szCs w:val="28"/>
        </w:rPr>
        <w:t>北玉大厦</w:t>
      </w:r>
      <w:proofErr w:type="gramEnd"/>
      <w:r w:rsidRPr="009D40A3">
        <w:rPr>
          <w:rFonts w:ascii="方正仿宋_GBK" w:eastAsia="方正仿宋_GBK" w:hAnsi="仿宋" w:cs="仿宋" w:hint="eastAsia"/>
          <w:sz w:val="28"/>
          <w:szCs w:val="28"/>
        </w:rPr>
        <w:t xml:space="preserve">二层国家体育总局体育文化发展中心活动部 </w:t>
      </w:r>
      <w:r w:rsidRPr="009D40A3">
        <w:rPr>
          <w:rFonts w:ascii="方正仿宋_GBK" w:eastAsia="方正仿宋_GBK" w:hAnsi="仿宋" w:cs="仿宋" w:hint="eastAsia"/>
          <w:color w:val="000000"/>
          <w:sz w:val="28"/>
          <w:szCs w:val="28"/>
        </w:rPr>
        <w:t>陈</w:t>
      </w:r>
      <w:proofErr w:type="gramStart"/>
      <w:r w:rsidRPr="009D40A3">
        <w:rPr>
          <w:rFonts w:ascii="方正仿宋_GBK" w:eastAsia="方正仿宋_GBK" w:hAnsi="仿宋" w:cs="仿宋" w:hint="eastAsia"/>
          <w:color w:val="000000"/>
          <w:sz w:val="28"/>
          <w:szCs w:val="28"/>
        </w:rPr>
        <w:t>宇成收</w:t>
      </w:r>
      <w:proofErr w:type="gramEnd"/>
      <w:r w:rsidRPr="009D40A3">
        <w:rPr>
          <w:rFonts w:ascii="方正仿宋_GBK" w:eastAsia="方正仿宋_GBK" w:hAnsi="仿宋" w:cs="仿宋" w:hint="eastAsia"/>
          <w:color w:val="000000"/>
          <w:sz w:val="28"/>
          <w:szCs w:val="28"/>
        </w:rPr>
        <w:t xml:space="preserve">  电 话：010-67051932 或</w:t>
      </w:r>
      <w:proofErr w:type="gramStart"/>
      <w:r w:rsidRPr="009D40A3">
        <w:rPr>
          <w:rFonts w:ascii="方正仿宋_GBK" w:eastAsia="方正仿宋_GBK" w:hAnsi="仿宋" w:cs="仿宋" w:hint="eastAsia"/>
          <w:color w:val="000000"/>
          <w:sz w:val="28"/>
          <w:szCs w:val="28"/>
        </w:rPr>
        <w:t>发送至</w:t>
      </w:r>
      <w:r w:rsidRPr="009D40A3">
        <w:rPr>
          <w:rFonts w:ascii="方正仿宋_GBK" w:eastAsia="方正仿宋_GBK" w:hAnsi="仿宋" w:cs="仿宋" w:hint="eastAsia"/>
          <w:sz w:val="28"/>
          <w:szCs w:val="28"/>
        </w:rPr>
        <w:t>邮</w:t>
      </w:r>
      <w:proofErr w:type="gramEnd"/>
      <w:r w:rsidRPr="009D40A3">
        <w:rPr>
          <w:rFonts w:ascii="方正仿宋_GBK" w:eastAsia="方正仿宋_GBK" w:hAnsi="仿宋" w:cs="仿宋" w:hint="eastAsia"/>
          <w:sz w:val="28"/>
          <w:szCs w:val="28"/>
        </w:rPr>
        <w:t xml:space="preserve"> 箱</w:t>
      </w:r>
      <w:r w:rsidRPr="009D40A3">
        <w:rPr>
          <w:rFonts w:ascii="方正仿宋_GBK" w:eastAsia="方正仿宋_GBK" w:hAnsi="仿宋" w:cs="仿宋" w:hint="eastAsia"/>
          <w:color w:val="000000"/>
          <w:sz w:val="28"/>
          <w:szCs w:val="28"/>
        </w:rPr>
        <w:t>：</w:t>
      </w:r>
      <w:hyperlink r:id="rId8" w:history="1">
        <w:r w:rsidRPr="009D40A3">
          <w:rPr>
            <w:rStyle w:val="a5"/>
            <w:rFonts w:ascii="方正仿宋_GBK" w:eastAsia="方正仿宋_GBK" w:hAnsi="仿宋" w:cs="仿宋" w:hint="eastAsia"/>
            <w:color w:val="000000"/>
            <w:sz w:val="28"/>
            <w:szCs w:val="28"/>
          </w:rPr>
          <w:t>twbh2012@126.com</w:t>
        </w:r>
      </w:hyperlink>
      <w:r w:rsidRPr="009D40A3">
        <w:rPr>
          <w:rFonts w:ascii="方正仿宋_GBK" w:eastAsia="方正仿宋_GBK" w:hAnsi="仿宋" w:cs="仿宋" w:hint="eastAsia"/>
          <w:color w:val="000000"/>
          <w:sz w:val="28"/>
          <w:szCs w:val="28"/>
        </w:rPr>
        <w:t xml:space="preserve"> 。</w:t>
      </w:r>
    </w:p>
    <w:p w:rsidR="00191AE3" w:rsidRPr="003B6DD8" w:rsidRDefault="00191AE3">
      <w:bookmarkStart w:id="0" w:name="_GoBack"/>
      <w:bookmarkEnd w:id="0"/>
    </w:p>
    <w:sectPr w:rsidR="00191AE3" w:rsidRPr="003B6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A8" w:rsidRDefault="003E58A8" w:rsidP="003B6DD8">
      <w:r>
        <w:separator/>
      </w:r>
    </w:p>
  </w:endnote>
  <w:endnote w:type="continuationSeparator" w:id="0">
    <w:p w:rsidR="003E58A8" w:rsidRDefault="003E58A8" w:rsidP="003B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A8" w:rsidRDefault="003E58A8" w:rsidP="003B6DD8">
      <w:r>
        <w:separator/>
      </w:r>
    </w:p>
  </w:footnote>
  <w:footnote w:type="continuationSeparator" w:id="0">
    <w:p w:rsidR="003E58A8" w:rsidRDefault="003E58A8" w:rsidP="003B6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B"/>
    <w:rsid w:val="00191AE3"/>
    <w:rsid w:val="003B6DD8"/>
    <w:rsid w:val="003E58A8"/>
    <w:rsid w:val="009D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D8"/>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DD8"/>
    <w:rPr>
      <w:sz w:val="18"/>
      <w:szCs w:val="18"/>
    </w:rPr>
  </w:style>
  <w:style w:type="paragraph" w:styleId="a4">
    <w:name w:val="footer"/>
    <w:basedOn w:val="a"/>
    <w:link w:val="Char0"/>
    <w:uiPriority w:val="99"/>
    <w:unhideWhenUsed/>
    <w:rsid w:val="003B6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DD8"/>
    <w:rPr>
      <w:sz w:val="18"/>
      <w:szCs w:val="18"/>
    </w:rPr>
  </w:style>
  <w:style w:type="character" w:styleId="a5">
    <w:name w:val="Hyperlink"/>
    <w:unhideWhenUsed/>
    <w:qFormat/>
    <w:rsid w:val="003B6D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D8"/>
    <w:pPr>
      <w:widowControl w:val="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6DD8"/>
    <w:rPr>
      <w:sz w:val="18"/>
      <w:szCs w:val="18"/>
    </w:rPr>
  </w:style>
  <w:style w:type="paragraph" w:styleId="a4">
    <w:name w:val="footer"/>
    <w:basedOn w:val="a"/>
    <w:link w:val="Char0"/>
    <w:uiPriority w:val="99"/>
    <w:unhideWhenUsed/>
    <w:rsid w:val="003B6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6DD8"/>
    <w:rPr>
      <w:sz w:val="18"/>
      <w:szCs w:val="18"/>
    </w:rPr>
  </w:style>
  <w:style w:type="character" w:styleId="a5">
    <w:name w:val="Hyperlink"/>
    <w:unhideWhenUsed/>
    <w:qFormat/>
    <w:rsid w:val="003B6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bh2012@126.com" TargetMode="External"/><Relationship Id="rId3" Type="http://schemas.openxmlformats.org/officeDocument/2006/relationships/settings" Target="settings.xml"/><Relationship Id="rId7" Type="http://schemas.openxmlformats.org/officeDocument/2006/relationships/hyperlink" Target="http://www.51yundong.me/tou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2021-08-27T08:06:00Z</dcterms:created>
  <dcterms:modified xsi:type="dcterms:W3CDTF">2021-08-27T08:06:00Z</dcterms:modified>
</cp:coreProperties>
</file>