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32"/>
          <w:szCs w:val="32"/>
        </w:rPr>
        <w:t>国家制造业创新中心考评指标参考表</w:t>
      </w:r>
    </w:p>
    <w:tbl>
      <w:tblPr>
        <w:tblStyle w:val="8"/>
        <w:tblW w:w="8365"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
      <w:tblGrid>
        <w:gridCol w:w="1165"/>
        <w:gridCol w:w="960"/>
        <w:gridCol w:w="1095"/>
        <w:gridCol w:w="51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00" w:hRule="atLeast"/>
        </w:trPr>
        <w:tc>
          <w:tcPr>
            <w:tcW w:w="116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一级</w:t>
            </w:r>
          </w:p>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指标</w:t>
            </w: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二级</w:t>
            </w:r>
          </w:p>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指标</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指标权重（分）</w:t>
            </w:r>
          </w:p>
        </w:tc>
        <w:tc>
          <w:tcPr>
            <w:tcW w:w="514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指标说明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12" w:hRule="atLeast"/>
        </w:trPr>
        <w:tc>
          <w:tcPr>
            <w:tcW w:w="116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建设目标完成情况</w:t>
            </w: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创新中心完成建设方案所设定的建设目标，得30分；完成部分建设目标，酌情得分。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12" w:hRule="atLeast"/>
        </w:trPr>
        <w:tc>
          <w:tcPr>
            <w:tcW w:w="1165" w:type="dxa"/>
            <w:vMerge w:val="restart"/>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创新</w:t>
            </w:r>
          </w:p>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资源</w:t>
            </w: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创新队伍</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1、创新中心拥有固定研发队伍，从事研发和相关技术创新活动的科技人员占企业职工总数的比例超过50%，得3分；未达到10%，不得分；10%至50%之间，可按比例得分。</w:t>
            </w:r>
          </w:p>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2、拥有本领域院士或行业领军专家，得2分。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288" w:hRule="atLeast"/>
        </w:trPr>
        <w:tc>
          <w:tcPr>
            <w:tcW w:w="1165" w:type="dxa"/>
            <w:vMerge w:val="continue"/>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创新资金</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创新中心考评期内研发费用总额占成本费用支出总额的比例超过30%，得5分；研发费用比例小于10%的，不得分；10%至30%之间，可按比例得分。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c>
          <w:tcPr>
            <w:tcW w:w="1165" w:type="dxa"/>
            <w:vMerge w:val="restart"/>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核心</w:t>
            </w:r>
          </w:p>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定位</w:t>
            </w: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共性技术</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1、按照创新中心建设方案中确定的技术目标取得阶段性进展，酌情得分，最高不超过6分。</w:t>
            </w:r>
          </w:p>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2、创新中心有新增专利申请，得2分。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c>
          <w:tcPr>
            <w:tcW w:w="1165" w:type="dxa"/>
            <w:vMerge w:val="continue"/>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创新活动</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1、创新中心自主或合作开展技术创新活动、实现本领域共性关键技术突破，酌情得分，最高不超过4分。</w:t>
            </w:r>
          </w:p>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2、承担本领域的国家级项目的情况，酌情得分，最高不超过4分。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c>
          <w:tcPr>
            <w:tcW w:w="1165" w:type="dxa"/>
            <w:vMerge w:val="restart"/>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协同化</w:t>
            </w: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资源聚集</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1、创新中心联盟成员包含企业、科研院所、高校等各类创新主体，得4分，未包含各类创新主体的，酌情得分。</w:t>
            </w:r>
          </w:p>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2、覆盖超过50%本领域的国家级创新平台（包括国家重点实验室、国家工程实验室、国家工程技术中心、国家工程研究中心等），得4分；未达到50%的，可按比例得分。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c>
          <w:tcPr>
            <w:tcW w:w="1165" w:type="dxa"/>
            <w:vMerge w:val="continue"/>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资源共享</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创新中心充分利用现有仪器、设备等资源，与成员单位之间实现资源开放共享，得3分；初步实现仪器、设备等资源开放共享，得1分。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c>
          <w:tcPr>
            <w:tcW w:w="116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市场化</w:t>
            </w: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核心成员情况</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1、创新中心股东成员所占市场份额超过50%或包括5家以上本领域国内排名前十的企业，得3分；超过要求的，得4分；未达到要求的，不得分。</w:t>
            </w:r>
          </w:p>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2、创新中心股东结构中不存在一股独大的现象，得2分。</w:t>
            </w:r>
          </w:p>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3、有金融机构或社会资本以股东形式参与创新中心建设，得2分。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c>
          <w:tcPr>
            <w:tcW w:w="1165" w:type="dxa"/>
            <w:vMerge w:val="restart"/>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产业化</w:t>
            </w: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中试设备</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创新中心建有中试线或中试条件，得3分；有在建的中试线或中试条件，酌情得分。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c>
          <w:tcPr>
            <w:tcW w:w="1165" w:type="dxa"/>
            <w:vMerge w:val="continue"/>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成果扩散</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创新中心已向企业尤其是中小企业或通过自行孵化企业，实现1项及以上本领域共性技术的转移扩散，得4分。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c>
          <w:tcPr>
            <w:tcW w:w="1165" w:type="dxa"/>
            <w:vMerge w:val="continue"/>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技术标准</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创新中心作为主要起草单位制定本领域国际标准和先进团体标准的，得4分；作为主要起草单位制定国家标准和行业标准的，得2分。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c>
          <w:tcPr>
            <w:tcW w:w="1165" w:type="dxa"/>
            <w:vMerge w:val="restart"/>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可持</w:t>
            </w:r>
          </w:p>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续发</w:t>
            </w:r>
          </w:p>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展</w:t>
            </w: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经营情况</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1、创新中心开展委托研发、成果转化、技术服务等业务并实现创收，最高得5分。</w:t>
            </w:r>
          </w:p>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2、创新中心考评期内取得盈利，得4分；评估期内基本收支平衡，得2分。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c>
          <w:tcPr>
            <w:tcW w:w="1165" w:type="dxa"/>
            <w:vMerge w:val="continue"/>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体制机制</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创新中心建立了市场化运营、成果转移扩散机制、知识产权协同运用机制等，得3分；仅建立部分机制的，酌情得分。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c>
          <w:tcPr>
            <w:tcW w:w="1165" w:type="dxa"/>
            <w:vMerge w:val="continue"/>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规划目标</w:t>
            </w:r>
          </w:p>
        </w:tc>
        <w:tc>
          <w:tcPr>
            <w:tcW w:w="1095" w:type="dxa"/>
            <w:vAlign w:val="center"/>
          </w:tcPr>
          <w:p>
            <w:pPr>
              <w:widowControl/>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5145" w:type="dxa"/>
            <w:vAlign w:val="center"/>
          </w:tcPr>
          <w:p>
            <w:pPr>
              <w:widowControl/>
              <w:wordWrap/>
              <w:adjustRightInd/>
              <w:snapToGrid w:val="0"/>
              <w:spacing w:line="240" w:lineRule="auto"/>
              <w:ind w:left="0" w:leftChars="0" w:right="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创新中心在研发方向、人才梯队培养、行业服务、能力建设、国际合作等方面制定了规划的，得3分；仅在部分方面制定规划的，酌情得分。</w:t>
            </w:r>
          </w:p>
        </w:tc>
      </w:tr>
    </w:tbl>
    <w:p>
      <w:pPr>
        <w:rPr>
          <w:rFonts w:hint="default" w:ascii="Times New Roman" w:hAnsi="Times New Roman" w:eastAsia="仿宋_GB2312" w:cs="Times New Roman"/>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256950"/>
    <w:rsid w:val="00025EEA"/>
    <w:rsid w:val="000553BA"/>
    <w:rsid w:val="00063B55"/>
    <w:rsid w:val="0007045E"/>
    <w:rsid w:val="0012547E"/>
    <w:rsid w:val="00141830"/>
    <w:rsid w:val="001713F0"/>
    <w:rsid w:val="0019557F"/>
    <w:rsid w:val="001A7A8D"/>
    <w:rsid w:val="001D0380"/>
    <w:rsid w:val="001E780A"/>
    <w:rsid w:val="001F11A0"/>
    <w:rsid w:val="001F260F"/>
    <w:rsid w:val="00205106"/>
    <w:rsid w:val="00217DC6"/>
    <w:rsid w:val="00227D58"/>
    <w:rsid w:val="00250006"/>
    <w:rsid w:val="00256950"/>
    <w:rsid w:val="002C0DB1"/>
    <w:rsid w:val="002C7C4A"/>
    <w:rsid w:val="002C7FB6"/>
    <w:rsid w:val="002F2A0B"/>
    <w:rsid w:val="00307F5C"/>
    <w:rsid w:val="0039312F"/>
    <w:rsid w:val="00396EC2"/>
    <w:rsid w:val="003A6194"/>
    <w:rsid w:val="003E1B69"/>
    <w:rsid w:val="00420792"/>
    <w:rsid w:val="00435ABF"/>
    <w:rsid w:val="00467318"/>
    <w:rsid w:val="004C250B"/>
    <w:rsid w:val="004C4558"/>
    <w:rsid w:val="004F0A54"/>
    <w:rsid w:val="00505FA7"/>
    <w:rsid w:val="005151C0"/>
    <w:rsid w:val="00531AD8"/>
    <w:rsid w:val="00531DAB"/>
    <w:rsid w:val="005715C4"/>
    <w:rsid w:val="0060496C"/>
    <w:rsid w:val="0061064E"/>
    <w:rsid w:val="00644AB7"/>
    <w:rsid w:val="006B53F4"/>
    <w:rsid w:val="006B6EFC"/>
    <w:rsid w:val="006F6B62"/>
    <w:rsid w:val="007151A9"/>
    <w:rsid w:val="00720181"/>
    <w:rsid w:val="00750A37"/>
    <w:rsid w:val="007845A3"/>
    <w:rsid w:val="007F5CE8"/>
    <w:rsid w:val="007F6100"/>
    <w:rsid w:val="00854F96"/>
    <w:rsid w:val="008609F9"/>
    <w:rsid w:val="008644ED"/>
    <w:rsid w:val="008657A2"/>
    <w:rsid w:val="008A3F9B"/>
    <w:rsid w:val="008A4329"/>
    <w:rsid w:val="008E02E3"/>
    <w:rsid w:val="008F17D8"/>
    <w:rsid w:val="00946FA2"/>
    <w:rsid w:val="00956FB4"/>
    <w:rsid w:val="00973744"/>
    <w:rsid w:val="00995F39"/>
    <w:rsid w:val="009D5690"/>
    <w:rsid w:val="009D64AB"/>
    <w:rsid w:val="00A07902"/>
    <w:rsid w:val="00AA257C"/>
    <w:rsid w:val="00AB6D05"/>
    <w:rsid w:val="00AC438A"/>
    <w:rsid w:val="00AD07CC"/>
    <w:rsid w:val="00AD6A81"/>
    <w:rsid w:val="00B021ED"/>
    <w:rsid w:val="00B14B25"/>
    <w:rsid w:val="00B30ED6"/>
    <w:rsid w:val="00B63A34"/>
    <w:rsid w:val="00B74DE2"/>
    <w:rsid w:val="00BD024F"/>
    <w:rsid w:val="00BE2E9D"/>
    <w:rsid w:val="00C879E0"/>
    <w:rsid w:val="00C95568"/>
    <w:rsid w:val="00CD11EB"/>
    <w:rsid w:val="00CD28D7"/>
    <w:rsid w:val="00D55817"/>
    <w:rsid w:val="00D97425"/>
    <w:rsid w:val="00DA6959"/>
    <w:rsid w:val="00DD4110"/>
    <w:rsid w:val="00DE1451"/>
    <w:rsid w:val="00DE47F6"/>
    <w:rsid w:val="00E50319"/>
    <w:rsid w:val="00E74328"/>
    <w:rsid w:val="00EA52B9"/>
    <w:rsid w:val="00EE243D"/>
    <w:rsid w:val="00F42BE1"/>
    <w:rsid w:val="00F46BD6"/>
    <w:rsid w:val="00F54B60"/>
    <w:rsid w:val="00F5574A"/>
    <w:rsid w:val="00F75C84"/>
    <w:rsid w:val="00FA1E31"/>
    <w:rsid w:val="00FA4F23"/>
    <w:rsid w:val="00FD7F38"/>
    <w:rsid w:val="00FE557F"/>
    <w:rsid w:val="0AD377BC"/>
    <w:rsid w:val="0DFF8DC4"/>
    <w:rsid w:val="0FA4158E"/>
    <w:rsid w:val="137A4C36"/>
    <w:rsid w:val="16EE2292"/>
    <w:rsid w:val="188E5695"/>
    <w:rsid w:val="1BE63B47"/>
    <w:rsid w:val="1E5C09A5"/>
    <w:rsid w:val="1F2FCAB3"/>
    <w:rsid w:val="29521D5A"/>
    <w:rsid w:val="2DF3984B"/>
    <w:rsid w:val="2F8E2C11"/>
    <w:rsid w:val="2FCF31BA"/>
    <w:rsid w:val="2FFF23A4"/>
    <w:rsid w:val="37DF700F"/>
    <w:rsid w:val="37EED394"/>
    <w:rsid w:val="3B7FCB55"/>
    <w:rsid w:val="3BFEA14D"/>
    <w:rsid w:val="3CF571F1"/>
    <w:rsid w:val="3DF94C66"/>
    <w:rsid w:val="3EC91C54"/>
    <w:rsid w:val="3FDF3E15"/>
    <w:rsid w:val="4AB676E5"/>
    <w:rsid w:val="4ABBB483"/>
    <w:rsid w:val="4FF7FC7F"/>
    <w:rsid w:val="59692A4E"/>
    <w:rsid w:val="5CFC59F2"/>
    <w:rsid w:val="5D4EE09B"/>
    <w:rsid w:val="5DD2CFE2"/>
    <w:rsid w:val="5DED8557"/>
    <w:rsid w:val="5EAF1F4C"/>
    <w:rsid w:val="5FBEA97F"/>
    <w:rsid w:val="677F3D1C"/>
    <w:rsid w:val="68EB4332"/>
    <w:rsid w:val="6E8ED291"/>
    <w:rsid w:val="6F738502"/>
    <w:rsid w:val="6FBFC52A"/>
    <w:rsid w:val="6FCFF987"/>
    <w:rsid w:val="6FFAEEDE"/>
    <w:rsid w:val="6FFB2730"/>
    <w:rsid w:val="73B5F0DF"/>
    <w:rsid w:val="73FD381E"/>
    <w:rsid w:val="757ED1E5"/>
    <w:rsid w:val="775A5777"/>
    <w:rsid w:val="77FF5D60"/>
    <w:rsid w:val="79FF886E"/>
    <w:rsid w:val="7AEBC7B1"/>
    <w:rsid w:val="7BD761B8"/>
    <w:rsid w:val="7BFAAFC8"/>
    <w:rsid w:val="7DBD3BD1"/>
    <w:rsid w:val="7E4F8A35"/>
    <w:rsid w:val="7EFD769E"/>
    <w:rsid w:val="7F016724"/>
    <w:rsid w:val="7F37C74D"/>
    <w:rsid w:val="7F7F5E64"/>
    <w:rsid w:val="7F9253CA"/>
    <w:rsid w:val="7FFDA88B"/>
    <w:rsid w:val="A9DF54F6"/>
    <w:rsid w:val="ABDFD89A"/>
    <w:rsid w:val="AD6B7084"/>
    <w:rsid w:val="AFF37FC5"/>
    <w:rsid w:val="BAF416F7"/>
    <w:rsid w:val="BF374EC0"/>
    <w:rsid w:val="CFF2E1E5"/>
    <w:rsid w:val="D7FF5C1A"/>
    <w:rsid w:val="D8F6E30D"/>
    <w:rsid w:val="DDEFC6C9"/>
    <w:rsid w:val="DDFB1130"/>
    <w:rsid w:val="DE6F06C1"/>
    <w:rsid w:val="DE770AA8"/>
    <w:rsid w:val="DEB85DEF"/>
    <w:rsid w:val="EA7FF1B8"/>
    <w:rsid w:val="EDDB4198"/>
    <w:rsid w:val="EEF767B0"/>
    <w:rsid w:val="EEFF3950"/>
    <w:rsid w:val="EF771BB1"/>
    <w:rsid w:val="EFD7DD29"/>
    <w:rsid w:val="EFDF0E2C"/>
    <w:rsid w:val="EFFF8B51"/>
    <w:rsid w:val="F5EE5A3D"/>
    <w:rsid w:val="F7BFE148"/>
    <w:rsid w:val="F7EF21D4"/>
    <w:rsid w:val="F8FFCE7C"/>
    <w:rsid w:val="F95FD28F"/>
    <w:rsid w:val="FB6796C6"/>
    <w:rsid w:val="FBCFAFD2"/>
    <w:rsid w:val="FC5FFC20"/>
    <w:rsid w:val="FC9B21E4"/>
    <w:rsid w:val="FDBF9A84"/>
    <w:rsid w:val="FE66D143"/>
    <w:rsid w:val="FEFF9BF3"/>
    <w:rsid w:val="FF774777"/>
    <w:rsid w:val="FFBFFC1A"/>
    <w:rsid w:val="FFCEA3BA"/>
    <w:rsid w:val="FFDDA5EE"/>
    <w:rsid w:val="FFFD13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unhideWhenUsed/>
    <w:qFormat/>
    <w:uiPriority w:val="99"/>
    <w:rPr>
      <w:b/>
      <w:bCs/>
    </w:rPr>
  </w:style>
  <w:style w:type="character" w:styleId="10">
    <w:name w:val="annotation reference"/>
    <w:basedOn w:val="9"/>
    <w:unhideWhenUsed/>
    <w:qFormat/>
    <w:uiPriority w:val="99"/>
    <w:rPr>
      <w:sz w:val="21"/>
      <w:szCs w:val="21"/>
    </w:rPr>
  </w:style>
  <w:style w:type="paragraph" w:customStyle="1" w:styleId="11">
    <w:name w:val="Char"/>
    <w:basedOn w:val="1"/>
    <w:next w:val="1"/>
    <w:qFormat/>
    <w:uiPriority w:val="0"/>
    <w:pPr>
      <w:tabs>
        <w:tab w:val="left" w:pos="360"/>
      </w:tabs>
      <w:spacing w:before="156" w:beforeLines="50" w:after="312" w:afterLines="100" w:line="360" w:lineRule="auto"/>
      <w:ind w:left="1105" w:hanging="748"/>
      <w:jc w:val="center"/>
    </w:pPr>
    <w:rPr>
      <w:rFonts w:ascii="Times New Roman" w:hAnsi="Times New Roman" w:cs="Times New Roman"/>
      <w:szCs w:val="20"/>
    </w:rPr>
  </w:style>
  <w:style w:type="paragraph" w:customStyle="1" w:styleId="12">
    <w:name w:val="@标题2"/>
    <w:basedOn w:val="2"/>
    <w:qFormat/>
    <w:uiPriority w:val="0"/>
    <w:pPr>
      <w:autoSpaceDE w:val="0"/>
      <w:autoSpaceDN w:val="0"/>
      <w:adjustRightInd w:val="0"/>
      <w:spacing w:before="0" w:after="0" w:line="360" w:lineRule="auto"/>
      <w:jc w:val="center"/>
    </w:pPr>
    <w:rPr>
      <w:rFonts w:ascii="宋体" w:hAnsi="宋体" w:cs="宋体"/>
      <w:kern w:val="0"/>
      <w:sz w:val="30"/>
      <w:szCs w:val="30"/>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标题 3 Char"/>
    <w:basedOn w:val="9"/>
    <w:link w:val="2"/>
    <w:semiHidden/>
    <w:qFormat/>
    <w:uiPriority w:val="9"/>
    <w:rPr>
      <w:b/>
      <w:bCs/>
      <w:sz w:val="32"/>
      <w:szCs w:val="32"/>
    </w:rPr>
  </w:style>
  <w:style w:type="character" w:customStyle="1" w:styleId="16">
    <w:name w:val="批注框文本 Char"/>
    <w:basedOn w:val="9"/>
    <w:link w:val="4"/>
    <w:semiHidden/>
    <w:qFormat/>
    <w:uiPriority w:val="99"/>
    <w:rPr>
      <w:sz w:val="18"/>
      <w:szCs w:val="18"/>
    </w:rPr>
  </w:style>
  <w:style w:type="character" w:customStyle="1" w:styleId="17">
    <w:name w:val="批注文字 Char"/>
    <w:basedOn w:val="9"/>
    <w:link w:val="3"/>
    <w:semiHidden/>
    <w:qFormat/>
    <w:uiPriority w:val="99"/>
  </w:style>
  <w:style w:type="character" w:customStyle="1" w:styleId="18">
    <w:name w:val="批注主题 Char"/>
    <w:basedOn w:val="17"/>
    <w:link w:val="7"/>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3220</Words>
  <Characters>3278</Characters>
  <Lines>23</Lines>
  <Paragraphs>6</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2018-03-14T17:27:00Z</dcterms:created>
  <dc:creator>SL</dc:creator>
  <cp:lastModifiedBy>Whale Fall</cp:lastModifiedBy>
  <cp:lastPrinted>2018-05-19T01:50:00Z</cp:lastPrinted>
  <dcterms:modified xsi:type="dcterms:W3CDTF">2021-09-07T07:42:16Z</dcterms:modified>
  <dc:title>国家制造业创新中心考核管理办法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1262CF9807B04573AFF80595DC867817</vt:lpwstr>
  </property>
</Properties>
</file>