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B4" w:rsidRDefault="007F2CCC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335C66" w:rsidRDefault="00335C66" w:rsidP="00335C66">
      <w:pPr>
        <w:jc w:val="center"/>
        <w:rPr>
          <w:rFonts w:ascii="Times New Roman" w:eastAsia="方正小标宋_GBK" w:hAnsi="Times New Roman" w:cs="Times New Roman" w:hint="eastAsia"/>
          <w:sz w:val="32"/>
          <w:szCs w:val="32"/>
        </w:rPr>
      </w:pPr>
    </w:p>
    <w:p w:rsidR="00963FB4" w:rsidRDefault="00335C66" w:rsidP="00335C66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江苏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省第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三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批智慧健康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养老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领域重点企业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公示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名单</w:t>
      </w:r>
    </w:p>
    <w:tbl>
      <w:tblPr>
        <w:tblStyle w:val="a6"/>
        <w:tblW w:w="4878" w:type="pct"/>
        <w:jc w:val="center"/>
        <w:tblLook w:val="04A0" w:firstRow="1" w:lastRow="0" w:firstColumn="1" w:lastColumn="0" w:noHBand="0" w:noVBand="1"/>
      </w:tblPr>
      <w:tblGrid>
        <w:gridCol w:w="1451"/>
        <w:gridCol w:w="6869"/>
      </w:tblGrid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128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企业名称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苏州久久春晖养老服务有限公司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常州思雅医疗器械有限公司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无锡</w:t>
            </w:r>
            <w:proofErr w:type="gramStart"/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祥生医疗</w:t>
            </w:r>
            <w:proofErr w:type="gramEnd"/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科技股份有限公司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苏州希格玛科技有限公司</w:t>
            </w: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 xml:space="preserve"> 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苏州市居家乐养老服务管理有限公司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中民孝行（常州）养老产业发展有限公司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江苏国药兴康科技发展有限公司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江苏邦邦智能科技有限公司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江苏</w:t>
            </w:r>
            <w:proofErr w:type="gramStart"/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澳洋优居</w:t>
            </w:r>
            <w:proofErr w:type="gramEnd"/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壹佰养老产业有限公司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proofErr w:type="gramStart"/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昆山品田电子</w:t>
            </w:r>
            <w:proofErr w:type="gramEnd"/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科技有限公司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872" w:type="pct"/>
            <w:vAlign w:val="center"/>
          </w:tcPr>
          <w:p w:rsidR="00963FB4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pct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扬州扬子江叁陆玖养老服务有限公司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0" w:type="auto"/>
            <w:vAlign w:val="center"/>
          </w:tcPr>
          <w:p w:rsidR="00963FB4" w:rsidRDefault="007F2CCC" w:rsidP="00335C6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张家港市亲情（虚拟）养老院</w:t>
            </w:r>
          </w:p>
        </w:tc>
      </w:tr>
      <w:tr w:rsidR="00963FB4" w:rsidTr="00335C66">
        <w:trPr>
          <w:trHeight w:hRule="exact" w:val="734"/>
          <w:jc w:val="center"/>
        </w:trPr>
        <w:tc>
          <w:tcPr>
            <w:tcW w:w="0" w:type="auto"/>
            <w:vAlign w:val="center"/>
          </w:tcPr>
          <w:p w:rsidR="00963FB4" w:rsidRDefault="007F2CCC" w:rsidP="00335C66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63FB4" w:rsidRPr="00335C66" w:rsidRDefault="007F2CCC">
            <w:pPr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335C66">
              <w:rPr>
                <w:rFonts w:ascii="方正仿宋_GBK" w:eastAsia="方正仿宋_GBK" w:hAnsi="Times New Roman" w:hint="eastAsia"/>
                <w:color w:val="000000"/>
                <w:sz w:val="28"/>
              </w:rPr>
              <w:t>苏州工业园区优频科技有限公司</w:t>
            </w:r>
          </w:p>
        </w:tc>
      </w:tr>
    </w:tbl>
    <w:p w:rsidR="00D31A0E" w:rsidRDefault="00D31A0E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br w:type="page"/>
      </w:r>
    </w:p>
    <w:p w:rsidR="00963FB4" w:rsidRDefault="00335C66" w:rsidP="00335C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lastRenderedPageBreak/>
        <w:t>江苏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省第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三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批智慧健康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养老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领域优秀产品（服务）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公示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名单</w:t>
      </w:r>
    </w:p>
    <w:tbl>
      <w:tblPr>
        <w:tblStyle w:val="a6"/>
        <w:tblW w:w="8917" w:type="dxa"/>
        <w:jc w:val="center"/>
        <w:tblLook w:val="04A0" w:firstRow="1" w:lastRow="0" w:firstColumn="1" w:lastColumn="0" w:noHBand="0" w:noVBand="1"/>
      </w:tblPr>
      <w:tblGrid>
        <w:gridCol w:w="814"/>
        <w:gridCol w:w="3850"/>
        <w:gridCol w:w="4253"/>
      </w:tblGrid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850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产品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（服务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）名称</w:t>
            </w:r>
          </w:p>
        </w:tc>
        <w:tc>
          <w:tcPr>
            <w:tcW w:w="4253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所属企业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0" w:type="dxa"/>
            <w:vAlign w:val="center"/>
          </w:tcPr>
          <w:p w:rsidR="00963FB4" w:rsidRPr="00D31A0E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pacing w:val="-8"/>
                <w:sz w:val="24"/>
              </w:rPr>
            </w:pPr>
            <w:r w:rsidRPr="00D31A0E">
              <w:rPr>
                <w:rFonts w:ascii="Times New Roman" w:eastAsia="方正仿宋_GBK" w:hAnsi="Times New Roman" w:cs="Times New Roman"/>
                <w:color w:val="000000"/>
                <w:spacing w:val="-8"/>
                <w:sz w:val="24"/>
              </w:rPr>
              <w:t>中科西北星智慧健康养老管理</w:t>
            </w:r>
            <w:proofErr w:type="gramStart"/>
            <w:r w:rsidRPr="00D31A0E">
              <w:rPr>
                <w:rFonts w:ascii="Times New Roman" w:eastAsia="方正仿宋_GBK" w:hAnsi="Times New Roman" w:cs="Times New Roman"/>
                <w:color w:val="000000"/>
                <w:spacing w:val="-8"/>
                <w:sz w:val="24"/>
              </w:rPr>
              <w:t>云服务</w:t>
            </w:r>
            <w:proofErr w:type="gramEnd"/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江苏中科西北星信息科技有限公司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久久春晖居家健康养老服务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苏州久久春晖养老服务有限公司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上</w:t>
            </w: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下</w:t>
            </w: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肢功能性电刺激系统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常州思雅医疗器械有限公司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智能基站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江苏中科西北星信息科技有限公司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智能终端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江苏中科西北星信息科技有限公司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超声医学影像设备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无锡</w:t>
            </w:r>
            <w:proofErr w:type="gramStart"/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祥生医疗</w:t>
            </w:r>
            <w:proofErr w:type="gramEnd"/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科技股份有限公司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医</w:t>
            </w:r>
            <w:proofErr w:type="gramEnd"/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养融合综合健康信息化服务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苏州希格玛科技有限公司</w:t>
            </w: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虚拟养老院服务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苏州市居家乐养老服务管理有限公司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常乐长者居家健康养老服务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D31A0E">
              <w:rPr>
                <w:rFonts w:ascii="Times New Roman" w:eastAsia="方正仿宋_GBK" w:hAnsi="Times New Roman" w:cs="Times New Roman" w:hint="eastAsia"/>
                <w:color w:val="000000"/>
                <w:spacing w:val="-8"/>
                <w:sz w:val="24"/>
              </w:rPr>
              <w:t>中民孝行（常州）养老产业发展有限</w:t>
            </w: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兴康智慧</w:t>
            </w:r>
            <w:proofErr w:type="gramEnd"/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服务管理平台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江苏国药兴康科技发展有限公司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邦邦</w:t>
            </w:r>
            <w:proofErr w:type="gramEnd"/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智能辅助移动机器人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江苏邦邦智能科技有限公司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久久春晖生活照护服务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苏州久久春晖养老服务有限公司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养老机构信息化服务体系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江苏</w:t>
            </w:r>
            <w:proofErr w:type="gramStart"/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澳洋优居</w:t>
            </w:r>
            <w:proofErr w:type="gramEnd"/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壹佰养老产业有限公司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智能排泄处理机器人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昆山品田电子</w:t>
            </w:r>
            <w:proofErr w:type="gramEnd"/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科技有限公司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养老机构内部</w:t>
            </w: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ERP</w:t>
            </w: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管理系统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</w:t>
            </w: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扬州扬子江叁陆玖养老服务有限公司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</w:tcPr>
          <w:p w:rsidR="00963FB4" w:rsidRDefault="00963FB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/>
                <w:color w:val="000000"/>
                <w:sz w:val="24"/>
              </w:rPr>
              <w:t>生活照护服务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张家港市亲情（虚拟）养老院</w:t>
            </w:r>
          </w:p>
        </w:tc>
      </w:tr>
      <w:tr w:rsidR="00963FB4" w:rsidTr="00335C66">
        <w:trPr>
          <w:trHeight w:hRule="exact" w:val="680"/>
          <w:jc w:val="center"/>
        </w:trPr>
        <w:tc>
          <w:tcPr>
            <w:tcW w:w="814" w:type="dxa"/>
          </w:tcPr>
          <w:p w:rsidR="00963FB4" w:rsidRDefault="00963FB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963FB4" w:rsidRDefault="007F2C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0" w:type="dxa"/>
            <w:vAlign w:val="center"/>
          </w:tcPr>
          <w:p w:rsidR="00963FB4" w:rsidRPr="00335C66" w:rsidRDefault="007F2CC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无线定位按钮卡</w:t>
            </w:r>
          </w:p>
        </w:tc>
        <w:tc>
          <w:tcPr>
            <w:tcW w:w="4253" w:type="dxa"/>
            <w:vAlign w:val="center"/>
          </w:tcPr>
          <w:p w:rsidR="00963FB4" w:rsidRPr="00335C66" w:rsidRDefault="007F2CCC" w:rsidP="00335C66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35C66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苏州工业园区优频科技有限公司</w:t>
            </w:r>
          </w:p>
        </w:tc>
      </w:tr>
    </w:tbl>
    <w:p w:rsidR="00963FB4" w:rsidRDefault="00335C66">
      <w:pPr>
        <w:spacing w:afterLines="50" w:after="156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lastRenderedPageBreak/>
        <w:t>江苏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省智慧健康养老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领域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示范街道（乡镇）</w:t>
      </w:r>
      <w:r w:rsidR="00D31A0E">
        <w:rPr>
          <w:rFonts w:ascii="Times New Roman" w:eastAsia="方正小标宋_GBK" w:hAnsi="Times New Roman" w:cs="Times New Roman" w:hint="eastAsia"/>
          <w:sz w:val="32"/>
          <w:szCs w:val="32"/>
        </w:rPr>
        <w:t>公示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名单</w:t>
      </w:r>
    </w:p>
    <w:tbl>
      <w:tblPr>
        <w:tblStyle w:val="a6"/>
        <w:tblW w:w="7122" w:type="dxa"/>
        <w:jc w:val="center"/>
        <w:tblLook w:val="04A0" w:firstRow="1" w:lastRow="0" w:firstColumn="1" w:lastColumn="0" w:noHBand="0" w:noVBand="1"/>
      </w:tblPr>
      <w:tblGrid>
        <w:gridCol w:w="1690"/>
        <w:gridCol w:w="5432"/>
      </w:tblGrid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5432" w:type="dxa"/>
            <w:vAlign w:val="center"/>
          </w:tcPr>
          <w:p w:rsidR="00963FB4" w:rsidRDefault="00D31A0E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31A0E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街道（乡镇）</w:t>
            </w:r>
            <w:r w:rsidR="007F2CCC">
              <w:rPr>
                <w:rFonts w:ascii="Times New Roman" w:eastAsia="黑体" w:hAnsi="Times New Roman" w:cs="Times New Roman"/>
                <w:sz w:val="28"/>
                <w:szCs w:val="28"/>
              </w:rPr>
              <w:t>名称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江苏省常州市天宁区茶山街道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 w:rsidP="00D31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江苏省无锡市</w:t>
            </w:r>
            <w:proofErr w:type="gramStart"/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新吴区旺</w:t>
            </w:r>
            <w:proofErr w:type="gramEnd"/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庄街道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 w:rsidP="00D31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常州市新北区薛家镇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 w:rsidP="00D31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南京市江宁区人民政府湖熟街道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 w:rsidP="00D31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南京市浦口区人民政府江浦街道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 w:rsidP="00D31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江苏省无锡市</w:t>
            </w:r>
            <w:proofErr w:type="gramStart"/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新吴区新安</w:t>
            </w:r>
            <w:proofErr w:type="gramEnd"/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街道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690" w:type="dxa"/>
            <w:vAlign w:val="center"/>
          </w:tcPr>
          <w:p w:rsidR="00963FB4" w:rsidRDefault="007F2CCC" w:rsidP="00D31A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2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常州市新北区三井街道</w:t>
            </w:r>
          </w:p>
        </w:tc>
      </w:tr>
    </w:tbl>
    <w:p w:rsidR="00963FB4" w:rsidRDefault="00963FB4">
      <w:pPr>
        <w:rPr>
          <w:rFonts w:ascii="Times New Roman" w:hAnsi="Times New Roman" w:cs="Times New Roman" w:hint="eastAsia"/>
        </w:rPr>
      </w:pPr>
    </w:p>
    <w:p w:rsidR="00D31A0E" w:rsidRDefault="00D31A0E">
      <w:pPr>
        <w:rPr>
          <w:rFonts w:ascii="Times New Roman" w:hAnsi="Times New Roman" w:cs="Times New Roman" w:hint="eastAsia"/>
        </w:rPr>
      </w:pPr>
    </w:p>
    <w:p w:rsidR="00D31A0E" w:rsidRDefault="00D31A0E">
      <w:pPr>
        <w:rPr>
          <w:rFonts w:ascii="Times New Roman" w:hAnsi="Times New Roman" w:cs="Times New Roman"/>
        </w:rPr>
      </w:pPr>
    </w:p>
    <w:p w:rsidR="00963FB4" w:rsidRDefault="00335C66">
      <w:pPr>
        <w:spacing w:afterLines="50" w:after="156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江苏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省智慧健康养老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领域</w:t>
      </w:r>
      <w:r w:rsidR="007F2CCC">
        <w:rPr>
          <w:rFonts w:ascii="Times New Roman" w:eastAsia="方正小标宋_GBK" w:hAnsi="Times New Roman" w:cs="Times New Roman" w:hint="eastAsia"/>
          <w:sz w:val="32"/>
          <w:szCs w:val="32"/>
        </w:rPr>
        <w:t>创新基地</w:t>
      </w:r>
      <w:r w:rsidR="00D31A0E">
        <w:rPr>
          <w:rFonts w:ascii="Times New Roman" w:eastAsia="方正小标宋_GBK" w:hAnsi="Times New Roman" w:cs="Times New Roman" w:hint="eastAsia"/>
          <w:sz w:val="32"/>
          <w:szCs w:val="32"/>
        </w:rPr>
        <w:t>公示</w:t>
      </w:r>
      <w:r w:rsidR="007F2CCC">
        <w:rPr>
          <w:rFonts w:ascii="Times New Roman" w:eastAsia="方正小标宋_GBK" w:hAnsi="Times New Roman" w:cs="Times New Roman"/>
          <w:sz w:val="32"/>
          <w:szCs w:val="32"/>
        </w:rPr>
        <w:t>名单</w:t>
      </w:r>
    </w:p>
    <w:tbl>
      <w:tblPr>
        <w:tblStyle w:val="a6"/>
        <w:tblW w:w="8567" w:type="dxa"/>
        <w:jc w:val="center"/>
        <w:tblLook w:val="04A0" w:firstRow="1" w:lastRow="0" w:firstColumn="1" w:lastColumn="0" w:noHBand="0" w:noVBand="1"/>
      </w:tblPr>
      <w:tblGrid>
        <w:gridCol w:w="1179"/>
        <w:gridCol w:w="4194"/>
        <w:gridCol w:w="3194"/>
      </w:tblGrid>
      <w:tr w:rsidR="00963FB4" w:rsidTr="00D31A0E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963FB4" w:rsidRDefault="007F2C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194" w:type="dxa"/>
            <w:vAlign w:val="center"/>
          </w:tcPr>
          <w:p w:rsidR="00963FB4" w:rsidRDefault="00D31A0E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基地</w:t>
            </w:r>
            <w:r w:rsidR="007F2CCC">
              <w:rPr>
                <w:rFonts w:ascii="Times New Roman" w:eastAsia="黑体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3194" w:type="dxa"/>
            <w:vAlign w:val="center"/>
          </w:tcPr>
          <w:p w:rsidR="00963FB4" w:rsidRDefault="00D31A0E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所在地区</w:t>
            </w:r>
          </w:p>
        </w:tc>
      </w:tr>
      <w:tr w:rsidR="00963FB4" w:rsidTr="00D31A0E">
        <w:trPr>
          <w:trHeight w:hRule="exact" w:val="851"/>
          <w:jc w:val="center"/>
        </w:trPr>
        <w:tc>
          <w:tcPr>
            <w:tcW w:w="1179" w:type="dxa"/>
            <w:vAlign w:val="center"/>
          </w:tcPr>
          <w:p w:rsidR="00963FB4" w:rsidRDefault="007F2C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江宁区智慧健康养老创新基地</w:t>
            </w:r>
          </w:p>
        </w:tc>
        <w:tc>
          <w:tcPr>
            <w:tcW w:w="3194" w:type="dxa"/>
            <w:vAlign w:val="center"/>
          </w:tcPr>
          <w:p w:rsidR="00963FB4" w:rsidRPr="00D31A0E" w:rsidRDefault="007F2CCC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</w:rPr>
            </w:pP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南京市江宁</w:t>
            </w:r>
            <w:r w:rsidRPr="00D31A0E">
              <w:rPr>
                <w:rFonts w:ascii="方正仿宋_GBK" w:eastAsia="方正仿宋_GBK" w:hAnsi="Times New Roman" w:hint="eastAsia"/>
                <w:color w:val="000000"/>
                <w:sz w:val="28"/>
              </w:rPr>
              <w:t>区</w:t>
            </w:r>
          </w:p>
        </w:tc>
      </w:tr>
    </w:tbl>
    <w:p w:rsidR="00963FB4" w:rsidRDefault="00963F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3FB4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E"/>
    <w:rsid w:val="00046AC2"/>
    <w:rsid w:val="000A0B4A"/>
    <w:rsid w:val="000D559E"/>
    <w:rsid w:val="00177942"/>
    <w:rsid w:val="001F5A4C"/>
    <w:rsid w:val="00323B21"/>
    <w:rsid w:val="00335C66"/>
    <w:rsid w:val="003956A7"/>
    <w:rsid w:val="005261CF"/>
    <w:rsid w:val="00597EED"/>
    <w:rsid w:val="006A5A52"/>
    <w:rsid w:val="007C4592"/>
    <w:rsid w:val="007F2CCC"/>
    <w:rsid w:val="00815C24"/>
    <w:rsid w:val="008474CB"/>
    <w:rsid w:val="00927E52"/>
    <w:rsid w:val="00963FB4"/>
    <w:rsid w:val="00B007BA"/>
    <w:rsid w:val="00B333D6"/>
    <w:rsid w:val="00C75AB5"/>
    <w:rsid w:val="00D31A0E"/>
    <w:rsid w:val="00D62557"/>
    <w:rsid w:val="00E918AF"/>
    <w:rsid w:val="00EE4DDB"/>
    <w:rsid w:val="00F73D93"/>
    <w:rsid w:val="319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金雷</cp:lastModifiedBy>
  <cp:revision>13</cp:revision>
  <dcterms:created xsi:type="dcterms:W3CDTF">2019-04-26T02:26:00Z</dcterms:created>
  <dcterms:modified xsi:type="dcterms:W3CDTF">2021-09-07T08:40:00Z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D312B2FD3DA74D6EBD2E67E680464D85</vt:lpwstr>
  </property>
</Properties>
</file>