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80" w:lineRule="exact"/>
        <w:jc w:val="left"/>
        <w:rPr>
          <w:rFonts w:ascii="方正小标宋简体" w:hAnsi="仿宋" w:eastAsia="方正小标宋简体" w:cs="方正小标宋_GBK"/>
          <w:bCs/>
          <w:sz w:val="36"/>
          <w:szCs w:val="36"/>
        </w:rPr>
      </w:pPr>
      <w:r>
        <w:rPr>
          <w:rFonts w:hint="eastAsia" w:ascii="方正小标宋简体" w:hAnsi="仿宋" w:eastAsia="方正小标宋简体" w:cs="方正小标宋_GBK"/>
          <w:bCs/>
          <w:sz w:val="36"/>
          <w:szCs w:val="36"/>
        </w:rPr>
        <w:t>附件5</w:t>
      </w:r>
    </w:p>
    <w:p>
      <w:pPr>
        <w:spacing w:before="312" w:beforeLines="100" w:after="312" w:afterLines="100" w:line="48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《道路运输危险货物车辆标志（第二次征求意见稿）》</w:t>
      </w:r>
    </w:p>
    <w:p>
      <w:pPr>
        <w:spacing w:before="312" w:beforeLines="100" w:after="312" w:afterLines="100" w:line="480" w:lineRule="exact"/>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修改说明</w:t>
      </w:r>
    </w:p>
    <w:p>
      <w:pPr>
        <w:numPr>
          <w:ilvl w:val="0"/>
          <w:numId w:val="3"/>
        </w:numPr>
        <w:spacing w:before="156" w:beforeLines="50" w:after="156" w:afterLines="50" w:line="480" w:lineRule="exact"/>
        <w:ind w:firstLine="643" w:firstLineChars="200"/>
        <w:rPr>
          <w:rFonts w:ascii="仿宋" w:hAnsi="仿宋" w:eastAsia="仿宋" w:cs="黑体"/>
          <w:b/>
          <w:sz w:val="32"/>
          <w:szCs w:val="32"/>
        </w:rPr>
      </w:pPr>
      <w:r>
        <w:rPr>
          <w:rFonts w:hint="eastAsia" w:ascii="仿宋" w:hAnsi="仿宋" w:eastAsia="仿宋" w:cs="黑体"/>
          <w:b/>
          <w:sz w:val="32"/>
          <w:szCs w:val="32"/>
        </w:rPr>
        <w:t>第一次</w:t>
      </w:r>
      <w:r>
        <w:rPr>
          <w:rFonts w:hint="eastAsia" w:ascii="仿宋" w:hAnsi="仿宋" w:eastAsia="仿宋" w:cs="黑体"/>
          <w:b/>
          <w:sz w:val="32"/>
          <w:szCs w:val="32"/>
        </w:rPr>
        <w:t>征求意见</w:t>
      </w:r>
      <w:r>
        <w:rPr>
          <w:rFonts w:hint="eastAsia" w:ascii="仿宋" w:hAnsi="仿宋" w:eastAsia="仿宋" w:cs="黑体"/>
          <w:b/>
          <w:sz w:val="32"/>
          <w:szCs w:val="32"/>
        </w:rPr>
        <w:t>及采纳</w:t>
      </w:r>
      <w:r>
        <w:rPr>
          <w:rFonts w:hint="eastAsia" w:ascii="仿宋" w:hAnsi="仿宋" w:eastAsia="仿宋" w:cs="黑体"/>
          <w:b/>
          <w:sz w:val="32"/>
          <w:szCs w:val="32"/>
        </w:rPr>
        <w:t>情况</w:t>
      </w:r>
    </w:p>
    <w:p>
      <w:pPr>
        <w:spacing w:line="520" w:lineRule="exact"/>
        <w:ind w:firstLine="640" w:firstLineChars="200"/>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9</w:t>
      </w:r>
      <w:r>
        <w:rPr>
          <w:rFonts w:hint="eastAsia" w:ascii="仿宋" w:hAnsi="仿宋" w:eastAsia="仿宋"/>
          <w:sz w:val="32"/>
          <w:szCs w:val="32"/>
        </w:rPr>
        <w:t>月～</w:t>
      </w:r>
      <w:r>
        <w:rPr>
          <w:rFonts w:ascii="仿宋" w:hAnsi="仿宋" w:eastAsia="仿宋"/>
          <w:sz w:val="32"/>
          <w:szCs w:val="32"/>
        </w:rPr>
        <w:t>11</w:t>
      </w:r>
      <w:r>
        <w:rPr>
          <w:rFonts w:hint="eastAsia" w:ascii="仿宋" w:hAnsi="仿宋" w:eastAsia="仿宋"/>
          <w:sz w:val="32"/>
          <w:szCs w:val="32"/>
        </w:rPr>
        <w:t>月，课题组分别通过交通运输部网站、全国标准信息公共服务平台、中国道路运输协会网站等多种渠道广泛征求社会意见，同时通过定向征求意见重点征求</w:t>
      </w:r>
      <w:r>
        <w:rPr>
          <w:rFonts w:ascii="仿宋" w:hAnsi="仿宋" w:eastAsia="仿宋"/>
          <w:sz w:val="32"/>
          <w:szCs w:val="32"/>
        </w:rPr>
        <w:t>71</w:t>
      </w:r>
      <w:r>
        <w:rPr>
          <w:rFonts w:hint="eastAsia" w:ascii="仿宋" w:hAnsi="仿宋" w:eastAsia="仿宋"/>
          <w:sz w:val="32"/>
          <w:szCs w:val="32"/>
        </w:rPr>
        <w:t>个单位意见，征求意见对象涵盖了行业管理部门、行业协会、道路危险货物运输企业、化工生产企业、危险货物运输车辆制造企业、标志产品制造企业、检测机构、科研院所及高等院校等行业相关单位，共收到反馈意</w:t>
      </w:r>
      <w:bookmarkStart w:id="6" w:name="_GoBack"/>
      <w:bookmarkEnd w:id="6"/>
      <w:r>
        <w:rPr>
          <w:rFonts w:hint="eastAsia" w:ascii="仿宋" w:hAnsi="仿宋" w:eastAsia="仿宋"/>
          <w:sz w:val="32"/>
          <w:szCs w:val="32"/>
        </w:rPr>
        <w:t>见</w:t>
      </w:r>
      <w:r>
        <w:rPr>
          <w:rFonts w:ascii="仿宋" w:hAnsi="仿宋" w:eastAsia="仿宋"/>
          <w:sz w:val="32"/>
          <w:szCs w:val="32"/>
        </w:rPr>
        <w:t>134</w:t>
      </w:r>
      <w:r>
        <w:rPr>
          <w:rFonts w:hint="eastAsia" w:ascii="仿宋" w:hAnsi="仿宋" w:eastAsia="仿宋"/>
          <w:sz w:val="32"/>
          <w:szCs w:val="32"/>
        </w:rPr>
        <w:t>条。</w:t>
      </w:r>
    </w:p>
    <w:p>
      <w:pPr>
        <w:spacing w:line="520" w:lineRule="exact"/>
        <w:ind w:firstLine="640" w:firstLineChars="200"/>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2021</w:t>
      </w:r>
      <w:r>
        <w:rPr>
          <w:rFonts w:hint="eastAsia" w:ascii="仿宋" w:hAnsi="仿宋" w:eastAsia="仿宋"/>
          <w:sz w:val="32"/>
          <w:szCs w:val="32"/>
        </w:rPr>
        <w:t>年</w:t>
      </w:r>
      <w:r>
        <w:rPr>
          <w:rFonts w:ascii="仿宋" w:hAnsi="仿宋" w:eastAsia="仿宋"/>
          <w:sz w:val="32"/>
          <w:szCs w:val="32"/>
        </w:rPr>
        <w:t>9</w:t>
      </w:r>
      <w:r>
        <w:rPr>
          <w:rFonts w:hint="eastAsia" w:ascii="仿宋" w:hAnsi="仿宋" w:eastAsia="仿宋"/>
          <w:sz w:val="32"/>
          <w:szCs w:val="32"/>
        </w:rPr>
        <w:t>月，</w:t>
      </w:r>
      <w:r>
        <w:rPr>
          <w:rFonts w:hint="eastAsia" w:ascii="仿宋" w:hAnsi="仿宋" w:eastAsia="仿宋"/>
          <w:sz w:val="32"/>
          <w:szCs w:val="32"/>
        </w:rPr>
        <w:t>在充分研究各有关单位意见基础上，结合调查研究论证情况，</w:t>
      </w:r>
      <w:r>
        <w:rPr>
          <w:rFonts w:hint="eastAsia" w:ascii="仿宋" w:hAnsi="仿宋" w:eastAsia="仿宋"/>
          <w:sz w:val="32"/>
          <w:szCs w:val="32"/>
        </w:rPr>
        <w:t>课题组对</w:t>
      </w:r>
      <w:r>
        <w:rPr>
          <w:rFonts w:hint="eastAsia" w:ascii="仿宋" w:hAnsi="仿宋" w:eastAsia="仿宋"/>
          <w:sz w:val="32"/>
          <w:szCs w:val="32"/>
        </w:rPr>
        <w:t>第一次</w:t>
      </w:r>
      <w:r>
        <w:rPr>
          <w:rFonts w:hint="eastAsia" w:ascii="仿宋" w:hAnsi="仿宋" w:eastAsia="仿宋"/>
          <w:sz w:val="32"/>
          <w:szCs w:val="32"/>
        </w:rPr>
        <w:t>标准</w:t>
      </w:r>
      <w:r>
        <w:rPr>
          <w:rFonts w:hint="eastAsia" w:ascii="仿宋" w:hAnsi="仿宋" w:eastAsia="仿宋"/>
          <w:sz w:val="32"/>
          <w:szCs w:val="32"/>
        </w:rPr>
        <w:t>征求意见稿</w:t>
      </w:r>
      <w:r>
        <w:rPr>
          <w:rFonts w:hint="eastAsia" w:ascii="仿宋" w:hAnsi="仿宋" w:eastAsia="仿宋"/>
          <w:sz w:val="32"/>
          <w:szCs w:val="32"/>
        </w:rPr>
        <w:t>进行</w:t>
      </w:r>
      <w:r>
        <w:rPr>
          <w:rFonts w:hint="eastAsia" w:ascii="仿宋" w:hAnsi="仿宋" w:eastAsia="仿宋"/>
          <w:sz w:val="32"/>
          <w:szCs w:val="32"/>
        </w:rPr>
        <w:t>了</w:t>
      </w:r>
      <w:r>
        <w:rPr>
          <w:rFonts w:hint="eastAsia" w:ascii="仿宋" w:hAnsi="仿宋" w:eastAsia="仿宋"/>
          <w:sz w:val="32"/>
          <w:szCs w:val="32"/>
        </w:rPr>
        <w:t>修改</w:t>
      </w:r>
      <w:r>
        <w:rPr>
          <w:rFonts w:hint="eastAsia" w:ascii="仿宋" w:hAnsi="仿宋" w:eastAsia="仿宋"/>
          <w:sz w:val="32"/>
          <w:szCs w:val="32"/>
        </w:rPr>
        <w:t>完善</w:t>
      </w:r>
      <w:r>
        <w:rPr>
          <w:rFonts w:hint="eastAsia" w:ascii="仿宋" w:hAnsi="仿宋" w:eastAsia="仿宋"/>
          <w:sz w:val="32"/>
          <w:szCs w:val="32"/>
        </w:rPr>
        <w:t>，最终采纳</w:t>
      </w:r>
      <w:r>
        <w:rPr>
          <w:rFonts w:ascii="仿宋" w:hAnsi="仿宋" w:eastAsia="仿宋"/>
          <w:sz w:val="32"/>
          <w:szCs w:val="32"/>
        </w:rPr>
        <w:t>64</w:t>
      </w:r>
      <w:r>
        <w:rPr>
          <w:rFonts w:hint="eastAsia" w:ascii="仿宋" w:hAnsi="仿宋" w:eastAsia="仿宋"/>
          <w:sz w:val="32"/>
          <w:szCs w:val="32"/>
        </w:rPr>
        <w:t>条，部分采纳</w:t>
      </w:r>
      <w:r>
        <w:rPr>
          <w:rFonts w:ascii="仿宋" w:hAnsi="仿宋" w:eastAsia="仿宋"/>
          <w:sz w:val="32"/>
          <w:szCs w:val="32"/>
        </w:rPr>
        <w:t>28</w:t>
      </w:r>
      <w:r>
        <w:rPr>
          <w:rFonts w:hint="eastAsia" w:ascii="仿宋" w:hAnsi="仿宋" w:eastAsia="仿宋"/>
          <w:sz w:val="32"/>
          <w:szCs w:val="32"/>
        </w:rPr>
        <w:t>条，未采纳</w:t>
      </w:r>
      <w:r>
        <w:rPr>
          <w:rFonts w:ascii="仿宋" w:hAnsi="仿宋" w:eastAsia="仿宋"/>
          <w:sz w:val="32"/>
          <w:szCs w:val="32"/>
        </w:rPr>
        <w:t>42</w:t>
      </w:r>
      <w:r>
        <w:rPr>
          <w:rFonts w:hint="eastAsia" w:ascii="仿宋" w:hAnsi="仿宋" w:eastAsia="仿宋"/>
          <w:sz w:val="32"/>
          <w:szCs w:val="32"/>
        </w:rPr>
        <w:t>条，无意见</w:t>
      </w:r>
      <w:r>
        <w:rPr>
          <w:rFonts w:ascii="仿宋" w:hAnsi="仿宋" w:eastAsia="仿宋"/>
          <w:sz w:val="32"/>
          <w:szCs w:val="32"/>
        </w:rPr>
        <w:t>24</w:t>
      </w:r>
      <w:r>
        <w:rPr>
          <w:rFonts w:hint="eastAsia" w:ascii="仿宋" w:hAnsi="仿宋" w:eastAsia="仿宋"/>
          <w:sz w:val="32"/>
          <w:szCs w:val="32"/>
        </w:rPr>
        <w:t>家单位，形成</w:t>
      </w:r>
      <w:r>
        <w:rPr>
          <w:rFonts w:hint="eastAsia" w:ascii="仿宋" w:hAnsi="仿宋" w:eastAsia="仿宋"/>
          <w:sz w:val="32"/>
          <w:szCs w:val="32"/>
        </w:rPr>
        <w:t>了《危险货物道路运输车辆标志（第二次征求意见稿）》标准</w:t>
      </w:r>
      <w:r>
        <w:rPr>
          <w:rFonts w:hint="eastAsia" w:ascii="仿宋" w:hAnsi="仿宋" w:eastAsia="仿宋"/>
          <w:sz w:val="32"/>
          <w:szCs w:val="32"/>
        </w:rPr>
        <w:t>。</w:t>
      </w:r>
    </w:p>
    <w:p>
      <w:pPr>
        <w:numPr>
          <w:ilvl w:val="0"/>
          <w:numId w:val="3"/>
        </w:numPr>
        <w:spacing w:before="156" w:beforeLines="50" w:after="156" w:afterLines="50" w:line="480" w:lineRule="exact"/>
        <w:ind w:firstLine="643" w:firstLineChars="200"/>
        <w:rPr>
          <w:rFonts w:ascii="仿宋" w:hAnsi="仿宋" w:eastAsia="仿宋" w:cs="黑体"/>
          <w:b/>
          <w:sz w:val="32"/>
          <w:szCs w:val="32"/>
        </w:rPr>
      </w:pPr>
      <w:r>
        <w:rPr>
          <w:rFonts w:hint="eastAsia" w:ascii="仿宋" w:hAnsi="仿宋" w:eastAsia="仿宋" w:cs="黑体"/>
          <w:b/>
          <w:sz w:val="32"/>
          <w:szCs w:val="32"/>
        </w:rPr>
        <w:t>主要修改内容</w:t>
      </w:r>
      <w:r>
        <w:rPr>
          <w:rFonts w:hint="eastAsia" w:ascii="仿宋" w:hAnsi="仿宋" w:eastAsia="仿宋" w:cs="黑体"/>
          <w:b/>
          <w:sz w:val="32"/>
          <w:szCs w:val="32"/>
        </w:rPr>
        <w:t>及说明</w:t>
      </w:r>
    </w:p>
    <w:p>
      <w:pPr>
        <w:spacing w:line="520" w:lineRule="exact"/>
        <w:ind w:firstLine="643" w:firstLineChars="200"/>
        <w:rPr>
          <w:rFonts w:ascii="仿宋" w:hAnsi="仿宋" w:eastAsia="仿宋"/>
          <w:sz w:val="32"/>
          <w:szCs w:val="32"/>
        </w:rPr>
      </w:pPr>
      <w:r>
        <w:rPr>
          <w:rFonts w:hint="eastAsia" w:ascii="仿宋" w:hAnsi="仿宋" w:eastAsia="仿宋"/>
          <w:b/>
          <w:bCs/>
          <w:sz w:val="32"/>
          <w:szCs w:val="32"/>
        </w:rPr>
        <w:t>（一）主要修改内容。</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与</w:t>
      </w:r>
      <w:r>
        <w:rPr>
          <w:rFonts w:hint="eastAsia" w:ascii="仿宋" w:hAnsi="仿宋" w:eastAsia="仿宋"/>
          <w:sz w:val="32"/>
          <w:szCs w:val="32"/>
        </w:rPr>
        <w:t>第一次标准征求意见稿相比，第二次</w:t>
      </w:r>
      <w:r>
        <w:rPr>
          <w:rFonts w:hint="eastAsia" w:ascii="仿宋" w:hAnsi="仿宋" w:eastAsia="仿宋"/>
          <w:sz w:val="32"/>
          <w:szCs w:val="32"/>
        </w:rPr>
        <w:t>征求意见稿</w:t>
      </w:r>
      <w:r>
        <w:rPr>
          <w:rFonts w:hint="eastAsia" w:ascii="仿宋" w:hAnsi="仿宋" w:eastAsia="仿宋"/>
          <w:sz w:val="32"/>
          <w:szCs w:val="32"/>
        </w:rPr>
        <w:t>做了如下</w:t>
      </w:r>
      <w:r>
        <w:rPr>
          <w:rFonts w:hint="eastAsia" w:ascii="仿宋" w:hAnsi="仿宋" w:eastAsia="仿宋"/>
          <w:sz w:val="32"/>
          <w:szCs w:val="32"/>
        </w:rPr>
        <w:t>修改：</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rPr>
        <w:t>修改了第三章术语和定义；</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rPr>
        <w:t>修改了标志分类；</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rPr>
        <w:t>修改了矩形标志牌尺寸偏差范围及反光膜要求</w:t>
      </w:r>
      <w:r>
        <w:rPr>
          <w:rFonts w:hint="eastAsia" w:ascii="仿宋" w:hAnsi="仿宋" w:eastAsia="仿宋"/>
          <w:sz w:val="32"/>
          <w:szCs w:val="32"/>
        </w:rPr>
        <w:t>，将耐火性能技术要求调至基板材质要求中，并相应调整相关试验</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bookmarkStart w:id="0" w:name="_Hlk77342594"/>
      <w:r>
        <w:rPr>
          <w:rFonts w:hint="eastAsia" w:ascii="仿宋" w:hAnsi="仿宋" w:eastAsia="仿宋"/>
          <w:sz w:val="32"/>
          <w:szCs w:val="32"/>
        </w:rPr>
        <w:t>4.</w:t>
      </w:r>
      <w:r>
        <w:rPr>
          <w:rFonts w:hint="eastAsia" w:ascii="仿宋" w:hAnsi="仿宋" w:eastAsia="仿宋"/>
          <w:sz w:val="32"/>
          <w:szCs w:val="32"/>
        </w:rPr>
        <w:t>调整了</w:t>
      </w:r>
      <w:bookmarkEnd w:id="0"/>
      <w:r>
        <w:rPr>
          <w:rFonts w:hint="eastAsia" w:ascii="仿宋" w:hAnsi="仿宋" w:eastAsia="仿宋"/>
          <w:sz w:val="32"/>
          <w:szCs w:val="32"/>
        </w:rPr>
        <w:t>菱形标志牌尺寸分类和工艺要求；</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rPr>
        <w:t>增加了标志牌使用管理和装用位置要求；</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rPr>
        <w:t>增加了规范性附录危险性识别号；</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rPr>
        <w:t>增加了规范性附录菱形标志牌图形的中文标识及特殊标志牌图形；</w:t>
      </w:r>
    </w:p>
    <w:p>
      <w:pPr>
        <w:spacing w:before="0" w:beforeLines="-2147483648" w:line="520" w:lineRule="exact"/>
        <w:ind w:firstLine="643" w:firstLineChars="200"/>
        <w:rPr>
          <w:rFonts w:ascii="仿宋" w:hAnsi="仿宋" w:eastAsia="仿宋"/>
          <w:b/>
          <w:bCs/>
          <w:sz w:val="32"/>
          <w:szCs w:val="32"/>
        </w:rPr>
      </w:pPr>
      <w:r>
        <w:rPr>
          <w:rFonts w:hint="eastAsia" w:ascii="仿宋" w:hAnsi="仿宋" w:eastAsia="仿宋"/>
          <w:b/>
          <w:bCs/>
          <w:sz w:val="32"/>
          <w:szCs w:val="32"/>
        </w:rPr>
        <w:t>（二）主要</w:t>
      </w:r>
      <w:r>
        <w:rPr>
          <w:rFonts w:hint="eastAsia" w:ascii="仿宋" w:hAnsi="仿宋" w:eastAsia="仿宋"/>
          <w:b/>
          <w:bCs/>
          <w:sz w:val="32"/>
          <w:szCs w:val="32"/>
        </w:rPr>
        <w:t>未采纳意见</w:t>
      </w:r>
      <w:r>
        <w:rPr>
          <w:rFonts w:hint="eastAsia" w:ascii="仿宋" w:hAnsi="仿宋" w:eastAsia="仿宋"/>
          <w:b/>
          <w:bCs/>
          <w:sz w:val="32"/>
          <w:szCs w:val="32"/>
        </w:rPr>
        <w:t>的</w:t>
      </w:r>
      <w:r>
        <w:rPr>
          <w:rFonts w:hint="eastAsia" w:ascii="仿宋" w:hAnsi="仿宋" w:eastAsia="仿宋"/>
          <w:b/>
          <w:bCs/>
          <w:sz w:val="32"/>
          <w:szCs w:val="32"/>
        </w:rPr>
        <w:t>说明</w:t>
      </w:r>
      <w:r>
        <w:rPr>
          <w:rFonts w:hint="eastAsia" w:ascii="仿宋" w:hAnsi="仿宋" w:eastAsia="仿宋"/>
          <w:b/>
          <w:bCs/>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rPr>
        <w:t>调整标志分类，以矩形标志牌替代标志灯</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主要是基于以下几方面原因</w:t>
      </w:r>
      <w:r>
        <w:rPr>
          <w:rFonts w:hint="eastAsia" w:ascii="仿宋" w:hAnsi="仿宋" w:eastAsia="仿宋"/>
          <w:sz w:val="32"/>
          <w:szCs w:val="32"/>
        </w:rPr>
        <w:t>考虑</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rPr>
        <w:t>标志灯在使用过程中存在问题</w:t>
      </w:r>
      <w:r>
        <w:rPr>
          <w:rFonts w:hint="eastAsia" w:ascii="仿宋" w:hAnsi="仿宋" w:eastAsia="仿宋"/>
          <w:sz w:val="32"/>
          <w:szCs w:val="32"/>
          <w:lang w:eastAsia="zh-CN"/>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rPr>
        <w:t>对后方车辆缺少警示作用。按照</w:t>
      </w:r>
      <w:r>
        <w:rPr>
          <w:rFonts w:ascii="仿宋" w:hAnsi="仿宋" w:eastAsia="仿宋"/>
          <w:sz w:val="32"/>
          <w:szCs w:val="32"/>
        </w:rPr>
        <w:t>GB13392—2005有关规定，标志灯仅在车辆前部安装，导致其在夜间难以被后方车辆辨识。根据长安大学对2015年1月至2019年8月我国内陆发生的1422起危险货物道路运输事故进行的统计分析结果显示，就事故形态而言，由两车追尾导致的事故数量位列第二位，在这些事故中标志灯警示作用甚微。</w:t>
      </w:r>
    </w:p>
    <w:p>
      <w:pPr>
        <w:spacing w:line="52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sz w:val="32"/>
          <w:szCs w:val="32"/>
        </w:rPr>
        <w:t>正向会车时，对小型车辆的警示作用有限。一是由于当前危险货物运输车辆大型化，普遍高度较高，标志灯安装在车辆顶部，使其实际安装位置过高，可达</w:t>
      </w:r>
      <w:r>
        <w:rPr>
          <w:rFonts w:ascii="仿宋" w:hAnsi="仿宋" w:eastAsia="仿宋"/>
          <w:sz w:val="32"/>
          <w:szCs w:val="32"/>
        </w:rPr>
        <w:t>3m左右，正向会车时，小型车辆受高度限制，不易观察到顶灯，难以对对向来车起到有效警示作用；二是标志灯通过荧光物质作为光源，在夜间行车时，受路灯、车辆前照灯等强度较高的外部灯光及行车距离的影响，导致标志灯的荧光效果不明显，客观上导致标志灯可辨识度变差，降低了其警示作用，对对向车辆警示作用有限。标志灯安装示意图见图1。</w:t>
      </w:r>
    </w:p>
    <w:p>
      <w:pPr>
        <w:jc w:val="center"/>
        <w:rPr>
          <w:rFonts w:ascii="仿宋" w:hAnsi="仿宋" w:eastAsia="仿宋"/>
          <w:sz w:val="32"/>
          <w:szCs w:val="32"/>
        </w:rPr>
      </w:pPr>
      <w:r>
        <w:rPr>
          <w:rFonts w:ascii="仿宋" w:hAnsi="仿宋" w:eastAsia="仿宋"/>
          <w:sz w:val="32"/>
          <w:szCs w:val="32"/>
        </w:rPr>
        <w:drawing>
          <wp:inline distT="0" distB="0" distL="0" distR="0">
            <wp:extent cx="4293870" cy="19558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t="10263"/>
                    <a:stretch>
                      <a:fillRect/>
                    </a:stretch>
                  </pic:blipFill>
                  <pic:spPr>
                    <a:xfrm>
                      <a:off x="0" y="0"/>
                      <a:ext cx="4302920" cy="1960042"/>
                    </a:xfrm>
                    <a:prstGeom prst="rect">
                      <a:avLst/>
                    </a:prstGeom>
                    <a:noFill/>
                    <a:ln>
                      <a:noFill/>
                    </a:ln>
                  </pic:spPr>
                </pic:pic>
              </a:graphicData>
            </a:graphic>
          </wp:inline>
        </w:drawing>
      </w:r>
    </w:p>
    <w:p>
      <w:pPr>
        <w:spacing w:line="520" w:lineRule="exact"/>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 xml:space="preserve">1  </w:t>
      </w:r>
      <w:r>
        <w:rPr>
          <w:rFonts w:hint="eastAsia" w:ascii="仿宋" w:hAnsi="仿宋" w:eastAsia="仿宋"/>
          <w:sz w:val="32"/>
          <w:szCs w:val="32"/>
        </w:rPr>
        <w:t>标志灯安装位置示意图</w:t>
      </w:r>
    </w:p>
    <w:p>
      <w:pPr>
        <w:spacing w:line="52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hint="eastAsia" w:ascii="仿宋" w:hAnsi="仿宋" w:eastAsia="仿宋"/>
          <w:sz w:val="32"/>
          <w:szCs w:val="32"/>
        </w:rPr>
        <w:t>标志灯显示信息较为单一。</w:t>
      </w:r>
      <w:r>
        <w:rPr>
          <w:rFonts w:ascii="仿宋" w:hAnsi="仿宋" w:eastAsia="仿宋"/>
          <w:sz w:val="32"/>
          <w:szCs w:val="32"/>
        </w:rPr>
        <w:t>GB13392—2005中规定“标志灯正、反面中间印有‘危险’字样，侧面印有‘！’”，但相关标识仅能传递并警示所运货物属于危险货物，即便配合使用菱形标志牌，能够传递的危害信息也比较有限、单一。例如，同属于第8类腐蚀性危险货物，大量有机酸同时具有易燃特性，无机酸则多不易燃，如仅通过安装标志灯和第8类的菱形标志牌等车辆标志，则难以传递更具针对性的货物信息。发生事故时不利于开展有针对性的事故救援，采取有效的应急措施，避免次生事故发生。例如，2012</w:t>
      </w:r>
      <w:r>
        <w:rPr>
          <w:rFonts w:hint="eastAsia" w:ascii="仿宋" w:hAnsi="仿宋" w:eastAsia="仿宋"/>
          <w:sz w:val="32"/>
          <w:szCs w:val="32"/>
        </w:rPr>
        <w:t>年，“</w:t>
      </w:r>
      <w:r>
        <w:rPr>
          <w:rFonts w:ascii="仿宋" w:hAnsi="仿宋" w:eastAsia="仿宋"/>
          <w:sz w:val="32"/>
          <w:szCs w:val="32"/>
        </w:rPr>
        <w:t>10.6”常吉高速液化石油气槽罐车泄漏事故中，因企业负责人故意隐瞒槽罐车充装二甲醚的事实真相，告诉交警大队罐内充装的是液化石油气，导致应急处置方式不当，事故后果扩大。</w:t>
      </w:r>
    </w:p>
    <w:p>
      <w:pPr>
        <w:spacing w:line="52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GB13392—2005中规定的标志灯，灯罩材质为ABS树脂，光源为荧光物质，使用寿命不少于两年。在实际使用过程中，由于阳光暴晒等原因，导致标志灯中荧光物质的衰减和塑料老化的速度加快，降低了产品发光时长、发光亮度和效果。部分企业为保障达到警示效果要求，标志灯实际使用不超二年即会更换。</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根据行业调研显示，标志灯因自身材质决定其使用寿命较矩形标志牌短、更换频次高；其次，符合</w:t>
      </w:r>
      <w:r>
        <w:rPr>
          <w:rFonts w:ascii="仿宋" w:hAnsi="仿宋" w:eastAsia="仿宋"/>
          <w:sz w:val="32"/>
          <w:szCs w:val="32"/>
        </w:rPr>
        <w:t>2005版标准技术性能规定的、使用效果好的标志灯产品造价较高，售价在200-300元左右。</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与行业管理需求不适应</w:t>
      </w:r>
      <w:r>
        <w:rPr>
          <w:rFonts w:hint="eastAsia" w:ascii="仿宋" w:hAnsi="仿宋" w:eastAsia="仿宋"/>
          <w:sz w:val="32"/>
          <w:szCs w:val="32"/>
        </w:rPr>
        <w:t>。</w:t>
      </w:r>
      <w:r>
        <w:rPr>
          <w:rFonts w:hint="eastAsia" w:ascii="仿宋" w:hAnsi="仿宋" w:eastAsia="仿宋"/>
          <w:sz w:val="32"/>
          <w:szCs w:val="32"/>
        </w:rPr>
        <w:t>根据对企业和司机的调研情况反馈，目前，危险货物运输车辆空载时，仍需满足危险货物道路通行相关要求、装用车辆标志、配备押运员等，不利于优化企业营商环境、降本增效及高质量发展。新修订的《危险货物道路运输管理规定（征求意见稿）》中规定，“当标志与车辆装运的危险货物或残留物无关时，或车辆所装运的危险货物已卸载并消除危害性后，应移除标志”。</w:t>
      </w:r>
    </w:p>
    <w:p>
      <w:pPr>
        <w:spacing w:line="520" w:lineRule="exact"/>
        <w:ind w:firstLine="640" w:firstLineChars="200"/>
        <w:rPr>
          <w:rFonts w:ascii="仿宋" w:hAnsi="仿宋" w:eastAsia="仿宋"/>
          <w:sz w:val="32"/>
          <w:szCs w:val="32"/>
        </w:rPr>
      </w:pPr>
      <w:r>
        <w:rPr>
          <w:rFonts w:ascii="仿宋" w:hAnsi="仿宋" w:eastAsia="仿宋"/>
          <w:sz w:val="32"/>
          <w:szCs w:val="32"/>
        </w:rPr>
        <w:t>GB13392—2005中对标志灯型式和安装位置做出的规定，是将标志灯型式分为了A、B、C三种，对应着不同的安装方式，其中B型安装方式为顶檐支撑式，要求为标志灯灯体与金属杆用螺栓连接，以弹簧垫圈方式锁紧，见图2。</w:t>
      </w:r>
    </w:p>
    <w:p>
      <w:pPr>
        <w:jc w:val="center"/>
        <w:rPr>
          <w:rFonts w:ascii="仿宋" w:hAnsi="仿宋" w:eastAsia="仿宋"/>
          <w:sz w:val="32"/>
          <w:szCs w:val="32"/>
        </w:rPr>
      </w:pPr>
      <w:r>
        <w:rPr>
          <w:sz w:val="32"/>
          <w:szCs w:val="32"/>
        </w:rPr>
        <w:drawing>
          <wp:inline distT="0" distB="0" distL="0" distR="0">
            <wp:extent cx="4897755" cy="14547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97755" cy="1454785"/>
                    </a:xfrm>
                    <a:prstGeom prst="rect">
                      <a:avLst/>
                    </a:prstGeom>
                    <a:noFill/>
                    <a:ln>
                      <a:noFill/>
                    </a:ln>
                  </pic:spPr>
                </pic:pic>
              </a:graphicData>
            </a:graphic>
          </wp:inline>
        </w:drawing>
      </w:r>
    </w:p>
    <w:p>
      <w:pPr>
        <w:spacing w:line="520" w:lineRule="exact"/>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2  B型标志灯</w:t>
      </w:r>
    </w:p>
    <w:p>
      <w:pPr>
        <w:spacing w:line="520" w:lineRule="exact"/>
        <w:ind w:firstLine="640" w:firstLineChars="200"/>
        <w:rPr>
          <w:rFonts w:ascii="仿宋" w:hAnsi="仿宋" w:eastAsia="仿宋"/>
          <w:sz w:val="32"/>
          <w:szCs w:val="32"/>
        </w:rPr>
      </w:pPr>
      <w:r>
        <w:rPr>
          <w:rFonts w:ascii="仿宋" w:hAnsi="仿宋" w:eastAsia="仿宋"/>
          <w:sz w:val="32"/>
          <w:szCs w:val="32"/>
        </w:rPr>
        <w:t>C型安装方式为金属托架式，要求为标志灯灯体与金属托架、金属托架与汽车导流罩用螺栓连接，以弹簧垫圈方式锁紧，见图3。</w:t>
      </w:r>
    </w:p>
    <w:p>
      <w:pPr>
        <w:jc w:val="center"/>
        <w:rPr>
          <w:rFonts w:ascii="仿宋" w:hAnsi="仿宋" w:eastAsia="仿宋"/>
          <w:sz w:val="32"/>
          <w:szCs w:val="32"/>
        </w:rPr>
      </w:pPr>
      <w:r>
        <w:rPr>
          <w:rFonts w:hAnsi="宋体"/>
          <w:sz w:val="32"/>
          <w:szCs w:val="32"/>
        </w:rPr>
        <w:drawing>
          <wp:inline distT="0" distB="0" distL="0" distR="0">
            <wp:extent cx="3983355" cy="20593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83355" cy="2059305"/>
                    </a:xfrm>
                    <a:prstGeom prst="rect">
                      <a:avLst/>
                    </a:prstGeom>
                    <a:noFill/>
                    <a:ln>
                      <a:noFill/>
                    </a:ln>
                  </pic:spPr>
                </pic:pic>
              </a:graphicData>
            </a:graphic>
          </wp:inline>
        </w:drawing>
      </w:r>
    </w:p>
    <w:p>
      <w:pPr>
        <w:spacing w:line="520" w:lineRule="exact"/>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3  C型标志灯</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虽然</w:t>
      </w:r>
      <w:r>
        <w:rPr>
          <w:rFonts w:ascii="仿宋" w:hAnsi="仿宋" w:eastAsia="仿宋"/>
          <w:sz w:val="32"/>
          <w:szCs w:val="32"/>
        </w:rPr>
        <w:t>A型为磁吸式，但仅适用于载质量1t（含）以下，用于城市配送的车辆，且部分磁吸式顶灯由于吸力减弱导致滑落，易造成损坏或丢失。按规定，大部分车辆应采用B、C类固定安装方式，不便于标志的移除，与修订后的行业管理要求不相适应。</w:t>
      </w:r>
    </w:p>
    <w:p>
      <w:pPr>
        <w:spacing w:line="52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hint="eastAsia" w:ascii="仿宋" w:hAnsi="仿宋" w:eastAsia="仿宋"/>
          <w:sz w:val="32"/>
          <w:szCs w:val="32"/>
        </w:rPr>
        <w:t>不便于开展国际道路运输业务</w:t>
      </w:r>
      <w:r>
        <w:rPr>
          <w:rFonts w:hint="eastAsia" w:ascii="仿宋" w:hAnsi="仿宋" w:eastAsia="仿宋"/>
          <w:sz w:val="32"/>
          <w:szCs w:val="32"/>
        </w:rPr>
        <w:t>。</w:t>
      </w:r>
      <w:r>
        <w:rPr>
          <w:rFonts w:ascii="仿宋" w:hAnsi="仿宋" w:eastAsia="仿宋"/>
          <w:sz w:val="32"/>
          <w:szCs w:val="32"/>
        </w:rPr>
        <w:t>1992版及2005版标准中规定的标志灯借鉴了当时东南亚地区车辆标志的经验做法。随着国家“一带一路”战略的推进,危险货物国际道路运输业务量增长迅速。周边国家例如哈萨克斯坦、俄罗斯等都是《危险货物国际道路运输公约》（ADR公约）的缔约国，具有相同的车辆外观标志规定。此外，新疆从事危险货物道路运输的车辆需同时具备我国及国际规章要求的外观标志，给车辆的使用和维护带来不便，且容易被罚款。</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rPr>
        <w:t>2</w:t>
      </w:r>
      <w:r>
        <w:rPr>
          <w:rFonts w:hint="eastAsia" w:ascii="仿宋" w:hAnsi="仿宋" w:eastAsia="仿宋"/>
          <w:sz w:val="32"/>
          <w:szCs w:val="32"/>
        </w:rPr>
        <w:t>）矩形标志牌更适应行业发展需要</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hint="eastAsia" w:ascii="仿宋" w:hAnsi="仿宋" w:eastAsia="仿宋"/>
          <w:sz w:val="32"/>
          <w:szCs w:val="32"/>
        </w:rPr>
        <w:t>安装位置、方式更合理。矩形标志牌是通过粘贴、螺栓或铆钉固定、插槽、翻页等方式，分别固定在车辆前后端（前端通常为散热器面罩处，后端通常为车架处），位置处于目视范围内，更有利于对对向及后向车辆起到警示作用，安装方式可根据实际运输环境自行选择。矩形标志牌安装示意图见图</w:t>
      </w:r>
      <w:r>
        <w:rPr>
          <w:rFonts w:ascii="仿宋" w:hAnsi="仿宋" w:eastAsia="仿宋"/>
          <w:sz w:val="32"/>
          <w:szCs w:val="32"/>
        </w:rPr>
        <w:t>4。</w:t>
      </w:r>
    </w:p>
    <w:p>
      <w:pPr>
        <w:jc w:val="center"/>
        <w:rPr>
          <w:rFonts w:ascii="仿宋" w:hAnsi="仿宋" w:eastAsia="仿宋"/>
          <w:sz w:val="32"/>
          <w:szCs w:val="32"/>
        </w:rPr>
      </w:pPr>
      <w:r>
        <w:rPr>
          <w:rFonts w:ascii="仿宋" w:hAnsi="仿宋" w:eastAsia="仿宋" w:cs="宋体"/>
          <w:kern w:val="0"/>
          <w:sz w:val="32"/>
          <w:szCs w:val="32"/>
        </w:rPr>
        <w:drawing>
          <wp:inline distT="0" distB="0" distL="0" distR="0">
            <wp:extent cx="3832860" cy="1924050"/>
            <wp:effectExtent l="0" t="0" r="152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2860" cy="1924050"/>
                    </a:xfrm>
                    <a:prstGeom prst="rect">
                      <a:avLst/>
                    </a:prstGeom>
                    <a:noFill/>
                    <a:ln>
                      <a:noFill/>
                    </a:ln>
                  </pic:spPr>
                </pic:pic>
              </a:graphicData>
            </a:graphic>
          </wp:inline>
        </w:drawing>
      </w:r>
    </w:p>
    <w:p>
      <w:pPr>
        <w:spacing w:line="520" w:lineRule="exact"/>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 xml:space="preserve">4  </w:t>
      </w:r>
      <w:r>
        <w:rPr>
          <w:rFonts w:hint="eastAsia" w:ascii="仿宋" w:hAnsi="仿宋" w:eastAsia="仿宋"/>
          <w:sz w:val="32"/>
          <w:szCs w:val="32"/>
        </w:rPr>
        <w:t>矩形标志牌安装位置示意图</w:t>
      </w:r>
    </w:p>
    <w:p>
      <w:pPr>
        <w:spacing w:line="52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sz w:val="32"/>
          <w:szCs w:val="32"/>
        </w:rPr>
        <w:t>显示信息更全面。矩形标志牌标有联合国编号和危险性识别号，能够显示车辆所运货物的相关信息，在发生事故时，可以快速识别货物的种类和危害特性，判断应采用的应急方式。</w:t>
      </w:r>
      <w:r>
        <w:rPr>
          <w:rFonts w:hint="eastAsia" w:ascii="仿宋" w:hAnsi="仿宋" w:eastAsia="仿宋"/>
          <w:sz w:val="32"/>
          <w:szCs w:val="32"/>
        </w:rPr>
        <w:t>在技术性能方面，参考</w:t>
      </w:r>
      <w:r>
        <w:rPr>
          <w:rFonts w:ascii="仿宋" w:hAnsi="仿宋" w:eastAsia="仿宋"/>
          <w:sz w:val="32"/>
          <w:szCs w:val="32"/>
        </w:rPr>
        <w:t>ADR公约和JT/T 617.5中关于矩形标志牌耐明火性能方面的相关内容，并根据行业调研、资料分析和试验结果，对矩形标志牌产品材质提高了要求，要求为熔点大于900℃的钢板，或不低于同等性能要求的其他材料，以在发生</w:t>
      </w:r>
      <w:r>
        <w:rPr>
          <w:rFonts w:hint="eastAsia" w:ascii="仿宋" w:hAnsi="仿宋" w:eastAsia="仿宋"/>
          <w:sz w:val="32"/>
          <w:szCs w:val="32"/>
        </w:rPr>
        <w:t>起火燃烧事故时，对应急管理、事故救援等相关部门及单位及时开展应急救援工作提供相应信息支持。</w:t>
      </w:r>
    </w:p>
    <w:p>
      <w:pPr>
        <w:spacing w:line="52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hint="eastAsia" w:ascii="仿宋" w:hAnsi="仿宋" w:eastAsia="仿宋"/>
          <w:sz w:val="32"/>
          <w:szCs w:val="32"/>
        </w:rPr>
        <w:t>使用年限更长久。矩形标志牌参考了同类产品道路交通标志板及机动车号牌相关要求，采用在钢板上贴覆反光膜，并冲压成型的技术工艺，通过反光膜对光源的反射起到发光警示效果。本文件要求矩形标志牌需贴覆符合《机动车号牌用反光膜》（</w:t>
      </w:r>
      <w:r>
        <w:rPr>
          <w:rFonts w:ascii="仿宋" w:hAnsi="仿宋" w:eastAsia="仿宋"/>
          <w:sz w:val="32"/>
          <w:szCs w:val="32"/>
        </w:rPr>
        <w:t>GA 666—2018）要求的反光膜产品，该类反光膜的使用年限为六年左右。</w:t>
      </w:r>
    </w:p>
    <w:p>
      <w:pPr>
        <w:spacing w:line="52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sz w:val="32"/>
          <w:szCs w:val="32"/>
        </w:rPr>
        <w:t>成本效益更经济。矩形标志牌的制作成本，据测算，基板加反光膜的材料成本在</w:t>
      </w:r>
      <w:r>
        <w:rPr>
          <w:rFonts w:ascii="仿宋" w:hAnsi="仿宋" w:eastAsia="仿宋"/>
          <w:sz w:val="32"/>
          <w:szCs w:val="32"/>
        </w:rPr>
        <w:t>40元/块左右，加上制造成本及其他相关费用，单块售价低于标志灯。同时，矩形标志牌的使用年限比标志灯更久。因此，标志牌的整体经济效益优于标志灯。</w:t>
      </w:r>
    </w:p>
    <w:p>
      <w:pPr>
        <w:spacing w:line="52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hint="eastAsia" w:ascii="仿宋" w:hAnsi="仿宋" w:eastAsia="仿宋"/>
          <w:sz w:val="32"/>
          <w:szCs w:val="32"/>
        </w:rPr>
        <w:t>更换安装更便利。矩形标志牌可选择粘贴、插槽、翻页等安装方式，选择性多、方式便利，企业可根据实际运输环境自行选择适宜方式。当危货运输车辆消除危害性后，可及时移除相关标志，满足行业管理要求。</w:t>
      </w:r>
    </w:p>
    <w:p>
      <w:pPr>
        <w:spacing w:line="52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hint="eastAsia" w:ascii="仿宋" w:hAnsi="仿宋" w:eastAsia="仿宋"/>
          <w:sz w:val="32"/>
          <w:szCs w:val="32"/>
        </w:rPr>
        <w:t>便于与国际接轨，贯彻“一带一路”国家发展战略。</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矩形标志牌参考了《危险货物国际道路运输公约》（</w:t>
      </w:r>
      <w:r>
        <w:rPr>
          <w:rFonts w:ascii="仿宋" w:hAnsi="仿宋" w:eastAsia="仿宋"/>
          <w:sz w:val="32"/>
          <w:szCs w:val="32"/>
        </w:rPr>
        <w:t>ADR公约）中的橙色标志牌（Orange plate），有利于提升我国与周边国家开展危险货物道路运输业务的便利性，在满足我国行业监管要求的前提下，加强与国际公约的衔接，促进国际道路运输便利化。</w:t>
      </w:r>
    </w:p>
    <w:p>
      <w:pPr>
        <w:spacing w:before="156" w:beforeLines="50" w:line="520" w:lineRule="exact"/>
        <w:ind w:firstLine="640" w:firstLineChars="200"/>
        <w:rPr>
          <w:rFonts w:ascii="仿宋" w:hAnsi="仿宋" w:eastAsia="仿宋"/>
          <w:sz w:val="32"/>
          <w:szCs w:val="32"/>
        </w:rPr>
      </w:pPr>
      <w:r>
        <w:rPr>
          <w:rFonts w:hint="eastAsia" w:ascii="仿宋" w:hAnsi="仿宋" w:eastAsia="仿宋"/>
          <w:sz w:val="32"/>
          <w:szCs w:val="32"/>
        </w:rPr>
        <w:t>基于上述原因，本文件以矩形标志牌替代了标志灯要求</w:t>
      </w:r>
      <w:r>
        <w:rPr>
          <w:rFonts w:ascii="仿宋" w:hAnsi="仿宋" w:eastAsia="仿宋"/>
          <w:sz w:val="32"/>
          <w:szCs w:val="32"/>
        </w:rPr>
        <w:t>。</w:t>
      </w:r>
    </w:p>
    <w:p>
      <w:pPr>
        <w:spacing w:before="156" w:beforeLines="50" w:after="156" w:afterLines="50" w:line="48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rPr>
        <w:t>考虑到标志的字体使用的广泛性和便利性，同时保持与菱形标志牌及标记字体一致，字体延用黑体。</w:t>
      </w:r>
    </w:p>
    <w:p>
      <w:pPr>
        <w:spacing w:before="156" w:beforeLines="50" w:after="156" w:afterLines="50" w:line="48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rPr>
        <w:t>本标准不限制上色工艺，产品达到技术性能要求即可，因此不限于烫印工艺。</w:t>
      </w:r>
    </w:p>
    <w:p>
      <w:pPr>
        <w:spacing w:before="156" w:beforeLines="50" w:after="156" w:afterLines="50" w:line="480" w:lineRule="exact"/>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rPr>
        <w:t>矩牌未对火烧试验后数字的清晰度做出颜色要求。一是考虑到矩形牌编号信息的显示可通过冲压工艺形成的凸出量来满足火烧后清晰度的要求，制作厂家可采用更先进的材料及工艺但不做强制要求；二是考虑到经耐火性试验所产生的黑烟会导致标志牌变黑，无法显示其底色。</w:t>
      </w:r>
    </w:p>
    <w:p>
      <w:pPr>
        <w:spacing w:before="156" w:beforeLines="50" w:after="156" w:afterLines="50" w:line="480" w:lineRule="exact"/>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rPr>
        <w:t>考虑到与</w:t>
      </w:r>
      <w:r>
        <w:rPr>
          <w:rFonts w:ascii="仿宋" w:hAnsi="仿宋" w:eastAsia="仿宋"/>
          <w:sz w:val="32"/>
          <w:szCs w:val="32"/>
        </w:rPr>
        <w:t>ADR</w:t>
      </w:r>
      <w:r>
        <w:rPr>
          <w:rFonts w:hint="eastAsia" w:ascii="仿宋" w:hAnsi="仿宋" w:eastAsia="仿宋"/>
          <w:sz w:val="32"/>
          <w:szCs w:val="32"/>
        </w:rPr>
        <w:t>、</w:t>
      </w:r>
      <w:r>
        <w:rPr>
          <w:rFonts w:ascii="仿宋" w:hAnsi="仿宋" w:eastAsia="仿宋"/>
          <w:sz w:val="32"/>
          <w:szCs w:val="32"/>
        </w:rPr>
        <w:t>GB 190</w:t>
      </w:r>
      <w:r>
        <w:rPr>
          <w:rFonts w:hint="eastAsia" w:ascii="仿宋" w:hAnsi="仿宋" w:eastAsia="仿宋"/>
          <w:sz w:val="32"/>
          <w:szCs w:val="32"/>
        </w:rPr>
        <w:t>等标准规定的一致性，本标准未对表</w:t>
      </w:r>
      <w:r>
        <w:rPr>
          <w:rFonts w:ascii="仿宋" w:hAnsi="仿宋" w:eastAsia="仿宋"/>
          <w:sz w:val="32"/>
          <w:szCs w:val="32"/>
        </w:rPr>
        <w:t>B.1</w:t>
      </w:r>
      <w:r>
        <w:rPr>
          <w:rFonts w:hint="eastAsia" w:ascii="仿宋" w:hAnsi="仿宋" w:eastAsia="仿宋"/>
          <w:sz w:val="32"/>
          <w:szCs w:val="32"/>
        </w:rPr>
        <w:t>中类项号为</w:t>
      </w:r>
      <w:r>
        <w:rPr>
          <w:rFonts w:ascii="仿宋" w:hAnsi="仿宋" w:eastAsia="仿宋"/>
          <w:sz w:val="32"/>
          <w:szCs w:val="32"/>
        </w:rPr>
        <w:t>2.1</w:t>
      </w:r>
      <w:r>
        <w:rPr>
          <w:rFonts w:hint="eastAsia" w:ascii="仿宋" w:hAnsi="仿宋" w:eastAsia="仿宋"/>
          <w:sz w:val="32"/>
          <w:szCs w:val="32"/>
        </w:rPr>
        <w:t>、</w:t>
      </w:r>
      <w:r>
        <w:rPr>
          <w:rFonts w:ascii="仿宋" w:hAnsi="仿宋" w:eastAsia="仿宋"/>
          <w:sz w:val="32"/>
          <w:szCs w:val="32"/>
        </w:rPr>
        <w:t>2.2</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4.3</w:t>
      </w:r>
      <w:r>
        <w:rPr>
          <w:rFonts w:hint="eastAsia" w:ascii="仿宋" w:hAnsi="仿宋" w:eastAsia="仿宋"/>
          <w:sz w:val="32"/>
          <w:szCs w:val="32"/>
        </w:rPr>
        <w:t>、</w:t>
      </w:r>
      <w:r>
        <w:rPr>
          <w:rFonts w:ascii="仿宋" w:hAnsi="仿宋" w:eastAsia="仿宋"/>
          <w:sz w:val="32"/>
          <w:szCs w:val="32"/>
        </w:rPr>
        <w:t>5.2</w:t>
      </w:r>
      <w:r>
        <w:rPr>
          <w:rFonts w:hint="eastAsia" w:ascii="仿宋" w:hAnsi="仿宋" w:eastAsia="仿宋"/>
          <w:sz w:val="32"/>
          <w:szCs w:val="32"/>
        </w:rPr>
        <w:t>的图形进行调整，但已对标志的使用情况做出说明，即在运输</w:t>
      </w:r>
      <w:r>
        <w:rPr>
          <w:rFonts w:ascii="仿宋" w:hAnsi="仿宋" w:eastAsia="仿宋"/>
          <w:sz w:val="32"/>
          <w:szCs w:val="32"/>
        </w:rPr>
        <w:t>2.1</w:t>
      </w:r>
      <w:r>
        <w:rPr>
          <w:rFonts w:hint="eastAsia" w:ascii="仿宋" w:hAnsi="仿宋" w:eastAsia="仿宋"/>
          <w:sz w:val="32"/>
          <w:szCs w:val="32"/>
        </w:rPr>
        <w:t>、</w:t>
      </w:r>
      <w:r>
        <w:rPr>
          <w:rFonts w:ascii="仿宋" w:hAnsi="仿宋" w:eastAsia="仿宋"/>
          <w:sz w:val="32"/>
          <w:szCs w:val="32"/>
        </w:rPr>
        <w:t>2.2</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4.3</w:t>
      </w:r>
      <w:r>
        <w:rPr>
          <w:rFonts w:hint="eastAsia" w:ascii="仿宋" w:hAnsi="仿宋" w:eastAsia="仿宋"/>
          <w:sz w:val="32"/>
          <w:szCs w:val="32"/>
        </w:rPr>
        <w:t>、</w:t>
      </w:r>
      <w:r>
        <w:rPr>
          <w:rFonts w:ascii="仿宋" w:hAnsi="仿宋" w:eastAsia="仿宋"/>
          <w:sz w:val="32"/>
          <w:szCs w:val="32"/>
        </w:rPr>
        <w:t>5.2</w:t>
      </w:r>
      <w:r>
        <w:rPr>
          <w:rFonts w:hint="eastAsia" w:ascii="仿宋" w:hAnsi="仿宋" w:eastAsia="仿宋"/>
          <w:sz w:val="32"/>
          <w:szCs w:val="32"/>
        </w:rPr>
        <w:t>的危险货物时，允许根据运输车辆车身颜色选择反差效果明显的标志牌进行安装。</w:t>
      </w:r>
    </w:p>
    <w:p>
      <w:pPr>
        <w:widowControl/>
        <w:jc w:val="left"/>
        <w:rPr>
          <w:rFonts w:ascii="仿宋" w:hAnsi="仿宋" w:eastAsia="仿宋" w:cs="黑体"/>
          <w:b/>
          <w:bCs/>
          <w:sz w:val="32"/>
          <w:szCs w:val="32"/>
        </w:rPr>
        <w:sectPr>
          <w:footerReference r:id="rId3" w:type="default"/>
          <w:pgSz w:w="11906" w:h="16838"/>
          <w:pgMar w:top="1440" w:right="1588" w:bottom="1440" w:left="1588" w:header="851" w:footer="992" w:gutter="0"/>
          <w:cols w:space="425" w:num="1"/>
          <w:docGrid w:type="lines" w:linePitch="312" w:charSpace="0"/>
        </w:sectPr>
      </w:pPr>
      <w:r>
        <w:rPr>
          <w:rFonts w:ascii="仿宋" w:hAnsi="仿宋" w:eastAsia="仿宋" w:cs="黑体"/>
          <w:b/>
          <w:bCs/>
          <w:sz w:val="32"/>
          <w:szCs w:val="32"/>
        </w:rPr>
        <w:br w:type="page"/>
      </w:r>
    </w:p>
    <w:p>
      <w:pPr>
        <w:spacing w:before="312" w:beforeLines="100" w:after="312" w:afterLines="100" w:line="480" w:lineRule="exact"/>
        <w:ind w:firstLine="643" w:firstLineChars="200"/>
        <w:rPr>
          <w:rFonts w:ascii="仿宋" w:hAnsi="仿宋" w:eastAsia="仿宋" w:cs="黑体"/>
          <w:b/>
          <w:bCs/>
          <w:sz w:val="32"/>
          <w:szCs w:val="32"/>
        </w:rPr>
      </w:pPr>
      <w:r>
        <w:rPr>
          <w:rFonts w:hint="eastAsia" w:ascii="仿宋" w:hAnsi="仿宋" w:eastAsia="仿宋" w:cs="黑体"/>
          <w:b/>
          <w:bCs/>
          <w:sz w:val="32"/>
          <w:szCs w:val="32"/>
        </w:rPr>
        <w:t>三、修改对照情况（黑体为增加内容，方框为删除内容）</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7"/>
        <w:gridCol w:w="5655"/>
        <w:gridCol w:w="3952"/>
        <w:tblGridChange w:id="0">
          <w:tblGrid>
            <w:gridCol w:w="4248"/>
            <w:gridCol w:w="319"/>
            <w:gridCol w:w="4941"/>
            <w:gridCol w:w="714"/>
            <w:gridCol w:w="395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567" w:type="dxa"/>
          </w:tcPr>
          <w:p>
            <w:pPr>
              <w:spacing w:line="500" w:lineRule="exact"/>
              <w:jc w:val="center"/>
              <w:rPr>
                <w:rFonts w:cs="Times New Roman" w:asciiTheme="minorEastAsia" w:hAnsiTheme="minorEastAsia"/>
                <w:sz w:val="24"/>
              </w:rPr>
            </w:pPr>
            <w:r>
              <w:rPr>
                <w:rFonts w:hint="eastAsia" w:ascii="仿宋" w:hAnsi="仿宋" w:eastAsia="仿宋" w:cs="黑体"/>
                <w:b/>
                <w:bCs/>
                <w:sz w:val="30"/>
                <w:szCs w:val="30"/>
              </w:rPr>
              <w:t>第一次征求意见稿</w:t>
            </w:r>
          </w:p>
        </w:tc>
        <w:tc>
          <w:tcPr>
            <w:tcW w:w="5655" w:type="dxa"/>
          </w:tcPr>
          <w:p>
            <w:pPr>
              <w:spacing w:line="500" w:lineRule="exact"/>
              <w:jc w:val="center"/>
              <w:rPr>
                <w:rFonts w:ascii="黑体" w:hAnsi="Times New Roman" w:eastAsia="黑体" w:cs="Times New Roman"/>
                <w:sz w:val="24"/>
              </w:rPr>
            </w:pPr>
            <w:r>
              <w:rPr>
                <w:rFonts w:hint="eastAsia" w:ascii="仿宋" w:hAnsi="仿宋" w:eastAsia="仿宋" w:cs="黑体"/>
                <w:b/>
                <w:bCs/>
                <w:sz w:val="30"/>
                <w:szCs w:val="30"/>
              </w:rPr>
              <w:t>第二次征求意见稿</w:t>
            </w:r>
          </w:p>
        </w:tc>
        <w:tc>
          <w:tcPr>
            <w:tcW w:w="3952" w:type="dxa"/>
          </w:tcPr>
          <w:p>
            <w:pPr>
              <w:spacing w:line="500" w:lineRule="exact"/>
              <w:jc w:val="center"/>
              <w:rPr>
                <w:rFonts w:ascii="宋体" w:hAnsi="宋体" w:eastAsia="宋体" w:cs="Times New Roman"/>
                <w:sz w:val="24"/>
              </w:rPr>
            </w:pPr>
            <w:r>
              <w:rPr>
                <w:rFonts w:hint="eastAsia" w:ascii="仿宋" w:hAnsi="仿宋" w:eastAsia="仿宋" w:cs="黑体"/>
                <w:b/>
                <w:bCs/>
                <w:sz w:val="30"/>
                <w:szCs w:val="3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7" w:type="dxa"/>
          </w:tcPr>
          <w:p>
            <w:pPr>
              <w:spacing w:line="500" w:lineRule="exact"/>
              <w:rPr>
                <w:rFonts w:cs="Times New Roman" w:asciiTheme="minorEastAsia" w:hAnsiTheme="minorEastAsia"/>
                <w:sz w:val="24"/>
              </w:rPr>
            </w:pPr>
            <w:r>
              <w:rPr>
                <w:rFonts w:cs="Times New Roman" w:asciiTheme="minorEastAsia" w:hAnsiTheme="minorEastAsia"/>
                <w:sz w:val="24"/>
              </w:rPr>
              <w:t>The vehicle mark for road transportation dangerous goods</w:t>
            </w:r>
          </w:p>
        </w:tc>
        <w:tc>
          <w:tcPr>
            <w:tcW w:w="5655" w:type="dxa"/>
          </w:tcPr>
          <w:p>
            <w:pPr>
              <w:spacing w:line="500" w:lineRule="exact"/>
              <w:rPr>
                <w:rFonts w:ascii="黑体" w:hAnsi="黑体" w:eastAsia="黑体"/>
                <w:sz w:val="24"/>
              </w:rPr>
            </w:pPr>
            <w:r>
              <w:rPr>
                <w:rFonts w:ascii="黑体" w:hAnsi="黑体" w:eastAsia="黑体"/>
                <w:sz w:val="24"/>
              </w:rPr>
              <w:t>Vehicle marking for road transportation of dangerous goods</w:t>
            </w:r>
          </w:p>
        </w:tc>
        <w:tc>
          <w:tcPr>
            <w:tcW w:w="3952" w:type="dxa"/>
          </w:tcPr>
          <w:p>
            <w:pPr>
              <w:spacing w:line="500" w:lineRule="exact"/>
              <w:rPr>
                <w:rFonts w:hint="eastAsia" w:ascii="宋体" w:hAnsi="宋体" w:eastAsia="宋体" w:cs="Times New Roman"/>
                <w:sz w:val="24"/>
              </w:rPr>
            </w:pPr>
            <w:r>
              <w:rPr>
                <w:rFonts w:hint="eastAsia" w:ascii="宋体" w:hAnsi="宋体" w:eastAsia="宋体" w:cs="Times New Roman"/>
                <w:sz w:val="24"/>
              </w:rPr>
              <w:t>根据征求意见反馈结果，同时结合ADR中相关表述，修改英文标题。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spacing w:line="500" w:lineRule="exact"/>
              <w:rPr>
                <w:rFonts w:ascii="黑体" w:hAnsi="Times New Roman" w:eastAsia="黑体" w:cs="Times New Roman"/>
                <w:sz w:val="24"/>
              </w:rPr>
            </w:pPr>
            <w:r>
              <w:rPr>
                <w:rFonts w:ascii="黑体" w:hAnsi="Times New Roman" w:eastAsia="黑体" w:cs="Times New Roman"/>
                <w:sz w:val="24"/>
              </w:rPr>
              <w:t xml:space="preserve">2 </w:t>
            </w:r>
            <w:r>
              <w:rPr>
                <w:rFonts w:hint="eastAsia" w:ascii="黑体" w:hAnsi="Times New Roman" w:eastAsia="黑体" w:cs="Times New Roman"/>
                <w:sz w:val="24"/>
              </w:rPr>
              <w:t>规范性引用文件</w:t>
            </w:r>
          </w:p>
          <w:p>
            <w:pPr>
              <w:spacing w:line="500" w:lineRule="exact"/>
              <w:rPr>
                <w:rFonts w:cs="黑体" w:asciiTheme="minorEastAsia" w:hAnsiTheme="minorEastAsia"/>
                <w:sz w:val="24"/>
              </w:rPr>
            </w:pPr>
            <w:r>
              <w:rPr>
                <w:rFonts w:hint="eastAsia" w:cs="黑体" w:asciiTheme="minorEastAsia" w:hAnsiTheme="minorEastAsia"/>
                <w:sz w:val="24"/>
              </w:rPr>
              <w:t>GB 190 危险货物包装标志</w:t>
            </w:r>
          </w:p>
          <w:p>
            <w:pPr>
              <w:spacing w:line="500" w:lineRule="exact"/>
              <w:rPr>
                <w:rFonts w:cs="黑体" w:asciiTheme="minorEastAsia" w:hAnsiTheme="minorEastAsia"/>
                <w:sz w:val="24"/>
              </w:rPr>
            </w:pPr>
            <w:r>
              <w:rPr>
                <w:rFonts w:hint="eastAsia" w:cs="黑体" w:asciiTheme="minorEastAsia" w:hAnsiTheme="minorEastAsia"/>
                <w:sz w:val="24"/>
              </w:rPr>
              <w:t>GB/T 191 包装储运图示标志</w:t>
            </w:r>
          </w:p>
          <w:p>
            <w:pPr>
              <w:spacing w:line="500" w:lineRule="exact"/>
              <w:rPr>
                <w:rFonts w:cs="黑体" w:asciiTheme="minorEastAsia" w:hAnsiTheme="minorEastAsia"/>
                <w:sz w:val="24"/>
              </w:rPr>
            </w:pPr>
            <w:r>
              <w:rPr>
                <w:rFonts w:hint="eastAsia" w:cs="黑体" w:asciiTheme="minorEastAsia" w:hAnsiTheme="minorEastAsia"/>
                <w:sz w:val="24"/>
              </w:rPr>
              <w:t>GB/T 3681 塑料 自然日光气候老化、玻璃过滤后日光气候老化和菲涅耳镜加速日光气候老化的暴露试验方法</w:t>
            </w:r>
          </w:p>
          <w:p>
            <w:pPr>
              <w:spacing w:line="500" w:lineRule="exact"/>
              <w:rPr>
                <w:rFonts w:cs="黑体" w:asciiTheme="minorEastAsia" w:hAnsiTheme="minorEastAsia"/>
                <w:sz w:val="24"/>
              </w:rPr>
            </w:pPr>
            <w:r>
              <w:rPr>
                <w:rFonts w:hint="eastAsia" w:cs="黑体" w:asciiTheme="minorEastAsia" w:hAnsiTheme="minorEastAsia"/>
                <w:sz w:val="24"/>
              </w:rPr>
              <w:t>GB/T 6543 运输包装用单瓦楞纸箱和双瓦楞纸箱</w:t>
            </w:r>
          </w:p>
          <w:p>
            <w:pPr>
              <w:spacing w:line="500" w:lineRule="exact"/>
              <w:rPr>
                <w:rFonts w:cs="黑体" w:asciiTheme="minorEastAsia" w:hAnsiTheme="minorEastAsia"/>
                <w:sz w:val="24"/>
              </w:rPr>
            </w:pPr>
            <w:r>
              <w:rPr>
                <w:rFonts w:hint="eastAsia" w:cs="黑体" w:asciiTheme="minorEastAsia" w:hAnsiTheme="minorEastAsia"/>
                <w:sz w:val="24"/>
              </w:rPr>
              <w:t>GB/T 10125 人造气氛腐蚀试验 盐雾试验</w:t>
            </w:r>
          </w:p>
          <w:p>
            <w:pPr>
              <w:spacing w:line="500" w:lineRule="exact"/>
              <w:rPr>
                <w:rFonts w:cs="黑体" w:asciiTheme="minorEastAsia" w:hAnsiTheme="minorEastAsia"/>
                <w:sz w:val="24"/>
              </w:rPr>
            </w:pPr>
            <w:r>
              <w:rPr>
                <w:rFonts w:hint="eastAsia" w:cs="黑体" w:asciiTheme="minorEastAsia" w:hAnsiTheme="minorEastAsia"/>
                <w:sz w:val="24"/>
              </w:rPr>
              <w:t>GB 11806 放射性物品安全运输规程</w:t>
            </w:r>
          </w:p>
          <w:p>
            <w:pPr>
              <w:spacing w:line="500" w:lineRule="exact"/>
              <w:rPr>
                <w:rFonts w:cs="黑体" w:asciiTheme="minorEastAsia" w:hAnsiTheme="minorEastAsia"/>
                <w:sz w:val="24"/>
              </w:rPr>
            </w:pPr>
            <w:r>
              <w:rPr>
                <w:rFonts w:hint="eastAsia" w:cs="黑体" w:asciiTheme="minorEastAsia" w:hAnsiTheme="minorEastAsia"/>
                <w:sz w:val="24"/>
              </w:rPr>
              <w:t>GB/T 18833 道路交通标志反光膜</w:t>
            </w:r>
          </w:p>
          <w:p>
            <w:pPr>
              <w:spacing w:line="500" w:lineRule="exact"/>
              <w:rPr>
                <w:rFonts w:cs="黑体" w:asciiTheme="minorEastAsia" w:hAnsiTheme="minorEastAsia"/>
                <w:sz w:val="24"/>
              </w:rPr>
            </w:pPr>
            <w:r>
              <w:rPr>
                <w:rFonts w:hint="eastAsia" w:cs="黑体" w:asciiTheme="minorEastAsia" w:hAnsiTheme="minorEastAsia"/>
                <w:sz w:val="24"/>
              </w:rPr>
              <w:t>JT/T 617.3 危险货物道路运输规则 第3部分：品名及运输要求索引</w:t>
            </w:r>
          </w:p>
          <w:p>
            <w:pPr>
              <w:spacing w:line="500" w:lineRule="exact"/>
              <w:rPr>
                <w:rFonts w:ascii="仿宋" w:hAnsi="仿宋" w:eastAsia="仿宋" w:cs="Times New Roman"/>
                <w:sz w:val="30"/>
                <w:szCs w:val="30"/>
              </w:rPr>
            </w:pPr>
            <w:r>
              <w:rPr>
                <w:rFonts w:hint="eastAsia" w:cs="黑体" w:asciiTheme="minorEastAsia" w:hAnsiTheme="minorEastAsia"/>
                <w:sz w:val="24"/>
              </w:rPr>
              <w:t>JT/T 617.5 危险货物道路运输规则 第5部分：托运要求</w:t>
            </w:r>
          </w:p>
        </w:tc>
        <w:tc>
          <w:tcPr>
            <w:tcW w:w="5655" w:type="dxa"/>
          </w:tcPr>
          <w:p>
            <w:pPr>
              <w:spacing w:line="500" w:lineRule="exact"/>
              <w:rPr>
                <w:rFonts w:ascii="黑体" w:hAnsi="Times New Roman" w:eastAsia="黑体" w:cs="Times New Roman"/>
                <w:sz w:val="24"/>
              </w:rPr>
            </w:pPr>
            <w:r>
              <w:rPr>
                <w:rFonts w:ascii="黑体" w:hAnsi="Times New Roman" w:eastAsia="黑体" w:cs="Times New Roman"/>
                <w:sz w:val="24"/>
              </w:rPr>
              <w:t xml:space="preserve">2 </w:t>
            </w:r>
            <w:r>
              <w:rPr>
                <w:rFonts w:hint="eastAsia" w:ascii="黑体" w:hAnsi="Times New Roman" w:eastAsia="黑体" w:cs="Times New Roman"/>
                <w:sz w:val="24"/>
              </w:rPr>
              <w:t>规范性引用文件</w:t>
            </w:r>
          </w:p>
          <w:p>
            <w:pPr>
              <w:spacing w:line="500" w:lineRule="exact"/>
              <w:rPr>
                <w:rFonts w:cs="黑体" w:asciiTheme="minorEastAsia" w:hAnsiTheme="minorEastAsia"/>
                <w:sz w:val="24"/>
              </w:rPr>
            </w:pPr>
            <w:r>
              <w:rPr>
                <w:rFonts w:hint="eastAsia" w:cs="黑体" w:asciiTheme="minorEastAsia" w:hAnsiTheme="minorEastAsia"/>
                <w:sz w:val="24"/>
              </w:rPr>
              <w:t>GB 190  危险货物包装标志</w:t>
            </w:r>
          </w:p>
          <w:p>
            <w:pPr>
              <w:spacing w:line="500" w:lineRule="exact"/>
              <w:rPr>
                <w:rFonts w:cs="黑体" w:asciiTheme="minorEastAsia" w:hAnsiTheme="minorEastAsia"/>
                <w:sz w:val="24"/>
              </w:rPr>
            </w:pPr>
            <w:r>
              <w:rPr>
                <w:rFonts w:hint="eastAsia" w:cs="黑体" w:asciiTheme="minorEastAsia" w:hAnsiTheme="minorEastAsia"/>
                <w:sz w:val="24"/>
              </w:rPr>
              <w:t>GB/T 191  包装储运图示标志</w:t>
            </w:r>
          </w:p>
          <w:p>
            <w:pPr>
              <w:spacing w:line="500" w:lineRule="exact"/>
              <w:rPr>
                <w:rFonts w:cs="黑体" w:asciiTheme="minorEastAsia" w:hAnsiTheme="minorEastAsia"/>
                <w:sz w:val="24"/>
              </w:rPr>
            </w:pPr>
            <w:r>
              <w:rPr>
                <w:rFonts w:hint="eastAsia" w:cs="黑体" w:asciiTheme="minorEastAsia" w:hAnsiTheme="minorEastAsia"/>
                <w:sz w:val="24"/>
              </w:rPr>
              <w:t>GB/T 3681  塑料  自然日光气候老化、玻璃过滤后日光气候老化和菲涅耳镜加速日光气候老化的暴露试验方法</w:t>
            </w:r>
          </w:p>
          <w:p>
            <w:pPr>
              <w:spacing w:line="500" w:lineRule="exact"/>
              <w:rPr>
                <w:rFonts w:cs="黑体" w:asciiTheme="minorEastAsia" w:hAnsiTheme="minorEastAsia"/>
                <w:sz w:val="24"/>
              </w:rPr>
            </w:pPr>
            <w:r>
              <w:rPr>
                <w:rFonts w:hint="eastAsia" w:cs="黑体" w:asciiTheme="minorEastAsia" w:hAnsiTheme="minorEastAsia"/>
                <w:sz w:val="24"/>
              </w:rPr>
              <w:t>GB/T 6543  运输包装用单瓦楞纸箱和双瓦楞纸箱</w:t>
            </w:r>
          </w:p>
          <w:p>
            <w:pPr>
              <w:spacing w:line="500" w:lineRule="exact"/>
              <w:rPr>
                <w:rFonts w:ascii="黑体" w:hAnsi="黑体" w:eastAsia="黑体" w:cs="黑体"/>
                <w:sz w:val="24"/>
              </w:rPr>
            </w:pPr>
            <w:r>
              <w:rPr>
                <w:rFonts w:hint="eastAsia" w:ascii="黑体" w:hAnsi="黑体" w:eastAsia="黑体" w:cs="黑体"/>
                <w:sz w:val="24"/>
              </w:rPr>
              <w:t>GB 6944—2012  危险货物分类和品名编号</w:t>
            </w:r>
          </w:p>
          <w:p>
            <w:pPr>
              <w:spacing w:line="500" w:lineRule="exact"/>
              <w:rPr>
                <w:rFonts w:cs="黑体" w:asciiTheme="minorEastAsia" w:hAnsiTheme="minorEastAsia"/>
                <w:sz w:val="24"/>
              </w:rPr>
            </w:pPr>
            <w:r>
              <w:rPr>
                <w:rFonts w:hint="eastAsia" w:cs="黑体" w:asciiTheme="minorEastAsia" w:hAnsiTheme="minorEastAsia"/>
                <w:sz w:val="24"/>
              </w:rPr>
              <w:t>GB/T 10125  人造气氛腐蚀试验  盐雾试验</w:t>
            </w:r>
          </w:p>
          <w:p>
            <w:pPr>
              <w:spacing w:line="500" w:lineRule="exact"/>
              <w:rPr>
                <w:rFonts w:cs="黑体" w:asciiTheme="minorEastAsia" w:hAnsiTheme="minorEastAsia"/>
                <w:sz w:val="24"/>
              </w:rPr>
            </w:pPr>
            <w:r>
              <w:rPr>
                <w:rFonts w:hint="eastAsia" w:cs="黑体" w:asciiTheme="minorEastAsia" w:hAnsiTheme="minorEastAsia"/>
                <w:sz w:val="24"/>
              </w:rPr>
              <w:t>GB 11806  放射性物品安全运输规程</w:t>
            </w:r>
          </w:p>
          <w:p>
            <w:pPr>
              <w:spacing w:line="500" w:lineRule="exact"/>
              <w:rPr>
                <w:rFonts w:ascii="黑体" w:hAnsi="黑体" w:eastAsia="黑体" w:cs="黑体"/>
                <w:sz w:val="24"/>
              </w:rPr>
            </w:pPr>
            <w:r>
              <w:rPr>
                <w:rFonts w:hint="eastAsia" w:ascii="黑体" w:hAnsi="黑体" w:eastAsia="黑体" w:cs="黑体"/>
                <w:sz w:val="24"/>
              </w:rPr>
              <w:t>GB/T 16422.2  塑料 实验室光源暴露试验方法 第2部分：氙弧灯</w:t>
            </w:r>
          </w:p>
          <w:p>
            <w:pPr>
              <w:spacing w:line="500" w:lineRule="exact"/>
              <w:rPr>
                <w:rFonts w:cs="黑体" w:asciiTheme="minorEastAsia" w:hAnsiTheme="minorEastAsia"/>
                <w:sz w:val="24"/>
              </w:rPr>
            </w:pPr>
            <w:r>
              <w:rPr>
                <w:rFonts w:hint="eastAsia" w:cs="黑体" w:asciiTheme="minorEastAsia" w:hAnsiTheme="minorEastAsia"/>
                <w:sz w:val="24"/>
              </w:rPr>
              <w:t>GB/T 18833  道路交通标志反光膜</w:t>
            </w:r>
          </w:p>
          <w:p>
            <w:pPr>
              <w:spacing w:line="500" w:lineRule="exact"/>
              <w:rPr>
                <w:rFonts w:ascii="黑体" w:hAnsi="黑体" w:eastAsia="黑体" w:cs="黑体"/>
                <w:sz w:val="24"/>
              </w:rPr>
            </w:pPr>
            <w:r>
              <w:rPr>
                <w:rFonts w:hint="eastAsia" w:ascii="黑体" w:hAnsi="黑体" w:eastAsia="黑体" w:cs="黑体"/>
                <w:sz w:val="24"/>
              </w:rPr>
              <w:t>GB/T 20878  不锈钢和耐热钢 牌号及化学成分</w:t>
            </w:r>
          </w:p>
          <w:p>
            <w:pPr>
              <w:spacing w:line="500" w:lineRule="exact"/>
              <w:rPr>
                <w:rFonts w:cs="黑体" w:asciiTheme="minorEastAsia" w:hAnsiTheme="minorEastAsia"/>
                <w:sz w:val="24"/>
              </w:rPr>
            </w:pPr>
            <w:r>
              <w:rPr>
                <w:rFonts w:hint="eastAsia" w:cs="黑体" w:asciiTheme="minorEastAsia" w:hAnsiTheme="minorEastAsia"/>
                <w:sz w:val="24"/>
              </w:rPr>
              <w:t>JT/T 617.3</w:t>
            </w:r>
            <w:r>
              <w:rPr>
                <w:rFonts w:hint="eastAsia" w:ascii="黑体" w:hAnsi="黑体" w:eastAsia="黑体" w:cs="黑体"/>
                <w:sz w:val="24"/>
              </w:rPr>
              <w:t>—2018</w:t>
            </w:r>
            <w:r>
              <w:rPr>
                <w:rFonts w:hint="eastAsia" w:cs="黑体" w:asciiTheme="minorEastAsia" w:hAnsiTheme="minorEastAsia"/>
                <w:sz w:val="24"/>
              </w:rPr>
              <w:t xml:space="preserve">  危险货物道路运输规则 第3部分：品名及运输要求索引</w:t>
            </w:r>
          </w:p>
          <w:p>
            <w:pPr>
              <w:spacing w:line="500" w:lineRule="exact"/>
              <w:rPr>
                <w:rFonts w:cs="黑体" w:asciiTheme="minorEastAsia" w:hAnsiTheme="minorEastAsia"/>
                <w:sz w:val="24"/>
                <w:bdr w:val="single" w:color="auto" w:sz="4" w:space="0"/>
              </w:rPr>
            </w:pPr>
            <w:r>
              <w:rPr>
                <w:rFonts w:hint="eastAsia" w:cs="黑体" w:asciiTheme="minorEastAsia" w:hAnsiTheme="minorEastAsia"/>
                <w:sz w:val="24"/>
                <w:bdr w:val="single" w:color="auto" w:sz="4" w:space="0"/>
              </w:rPr>
              <w:t>JT/T 617.5  危险货物道路运输规则 第5部分：托运要求</w:t>
            </w:r>
          </w:p>
          <w:p>
            <w:pPr>
              <w:spacing w:line="500" w:lineRule="exact"/>
              <w:rPr>
                <w:rFonts w:ascii="仿宋" w:hAnsi="仿宋" w:eastAsia="仿宋" w:cs="Times New Roman"/>
                <w:sz w:val="30"/>
                <w:szCs w:val="30"/>
              </w:rPr>
            </w:pPr>
            <w:r>
              <w:rPr>
                <w:rFonts w:hint="eastAsia" w:ascii="黑体" w:hAnsi="黑体" w:eastAsia="黑体" w:cs="黑体"/>
                <w:sz w:val="24"/>
              </w:rPr>
              <w:t>GA 666—2018  机动车号牌用反光膜</w:t>
            </w:r>
          </w:p>
        </w:tc>
        <w:tc>
          <w:tcPr>
            <w:tcW w:w="3952" w:type="dxa"/>
          </w:tcPr>
          <w:p>
            <w:pPr>
              <w:spacing w:line="500" w:lineRule="exact"/>
              <w:rPr>
                <w:rFonts w:ascii="宋体" w:hAnsi="宋体" w:eastAsia="宋体" w:cs="Times New Roman"/>
                <w:sz w:val="24"/>
              </w:rPr>
            </w:pPr>
            <w:r>
              <w:rPr>
                <w:rFonts w:hint="eastAsia" w:ascii="宋体" w:hAnsi="宋体" w:eastAsia="宋体" w:cs="Times New Roman"/>
                <w:sz w:val="24"/>
              </w:rPr>
              <w:t>根据正文内容，相应调整了规范性</w:t>
            </w:r>
            <w:r>
              <w:rPr>
                <w:rFonts w:ascii="宋体" w:hAnsi="宋体" w:eastAsia="宋体" w:cs="Times New Roman"/>
                <w:sz w:val="24"/>
              </w:rPr>
              <w:t>引用文件</w:t>
            </w:r>
            <w:r>
              <w:rPr>
                <w:rFonts w:hint="eastAsia" w:ascii="宋体" w:hAnsi="宋体"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spacing w:line="500" w:lineRule="exact"/>
              <w:rPr>
                <w:rFonts w:ascii="黑体" w:hAnsi="Times New Roman" w:eastAsia="黑体" w:cs="Times New Roman"/>
                <w:sz w:val="24"/>
              </w:rPr>
            </w:pPr>
            <w:r>
              <w:rPr>
                <w:rFonts w:hint="eastAsia" w:ascii="黑体" w:hAnsi="Times New Roman" w:eastAsia="黑体" w:cs="Times New Roman"/>
                <w:sz w:val="24"/>
              </w:rPr>
              <w:t>危险货物车辆标志  vehicle mark for dangerous goods</w:t>
            </w:r>
          </w:p>
          <w:p>
            <w:pPr>
              <w:spacing w:line="500" w:lineRule="exact"/>
              <w:rPr>
                <w:rFonts w:ascii="仿宋" w:hAnsi="仿宋" w:eastAsia="仿宋" w:cs="Times New Roman"/>
                <w:sz w:val="30"/>
                <w:szCs w:val="30"/>
              </w:rPr>
            </w:pPr>
            <w:r>
              <w:rPr>
                <w:rFonts w:hint="eastAsia" w:cs="黑体" w:asciiTheme="minorEastAsia" w:hAnsiTheme="minorEastAsia"/>
                <w:sz w:val="24"/>
              </w:rPr>
              <w:t>标明车辆及所载货物危险性质的数字、字母、图形标志牌或标记</w:t>
            </w:r>
          </w:p>
        </w:tc>
        <w:tc>
          <w:tcPr>
            <w:tcW w:w="5655" w:type="dxa"/>
          </w:tcPr>
          <w:p>
            <w:pPr>
              <w:spacing w:line="500" w:lineRule="exact"/>
              <w:rPr>
                <w:rFonts w:ascii="黑体" w:hAnsi="Times New Roman" w:eastAsia="黑体" w:cs="Times New Roman"/>
                <w:sz w:val="24"/>
              </w:rPr>
            </w:pPr>
            <w:r>
              <w:rPr>
                <w:rFonts w:hint="eastAsia" w:ascii="黑体" w:hAnsi="Times New Roman" w:eastAsia="黑体" w:cs="Times New Roman"/>
                <w:sz w:val="24"/>
              </w:rPr>
              <w:t>危险货物车辆标志  vehicle mark for dangerous goods</w:t>
            </w:r>
          </w:p>
          <w:p>
            <w:pPr>
              <w:spacing w:line="500" w:lineRule="exact"/>
              <w:rPr>
                <w:rFonts w:ascii="仿宋" w:hAnsi="仿宋" w:eastAsia="仿宋" w:cs="Times New Roman"/>
                <w:sz w:val="30"/>
                <w:szCs w:val="30"/>
              </w:rPr>
            </w:pPr>
            <w:r>
              <w:rPr>
                <w:rFonts w:hint="eastAsia" w:cs="黑体" w:asciiTheme="minorEastAsia" w:hAnsiTheme="minorEastAsia"/>
                <w:sz w:val="24"/>
              </w:rPr>
              <w:t>标明车辆及所载货物危险性质的数字、字母、</w:t>
            </w:r>
            <w:r>
              <w:rPr>
                <w:rFonts w:hint="eastAsia" w:ascii="黑体" w:hAnsi="黑体" w:eastAsia="黑体" w:cs="黑体"/>
                <w:sz w:val="24"/>
              </w:rPr>
              <w:t>文字、</w:t>
            </w:r>
            <w:r>
              <w:rPr>
                <w:rFonts w:hint="eastAsia" w:cs="黑体" w:asciiTheme="minorEastAsia" w:hAnsiTheme="minorEastAsia"/>
                <w:sz w:val="24"/>
              </w:rPr>
              <w:t>图形标志牌或标记</w:t>
            </w:r>
          </w:p>
        </w:tc>
        <w:tc>
          <w:tcPr>
            <w:tcW w:w="3952" w:type="dxa"/>
          </w:tcPr>
          <w:p>
            <w:pPr>
              <w:spacing w:line="500" w:lineRule="exact"/>
              <w:rPr>
                <w:rFonts w:ascii="宋体" w:hAnsi="宋体" w:eastAsia="宋体" w:cs="Times New Roman"/>
                <w:sz w:val="24"/>
              </w:rPr>
            </w:pPr>
            <w:r>
              <w:rPr>
                <w:rFonts w:hint="eastAsia" w:ascii="宋体" w:hAnsi="宋体" w:eastAsia="宋体" w:cs="Times New Roman"/>
                <w:sz w:val="24"/>
              </w:rPr>
              <w:t>因菱形标志牌加入中文标识，修改完善了术语内容。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spacing w:line="500" w:lineRule="exact"/>
              <w:rPr>
                <w:rFonts w:ascii="黑体" w:hAnsi="Times New Roman" w:eastAsia="黑体" w:cs="Times New Roman"/>
                <w:sz w:val="24"/>
              </w:rPr>
            </w:pPr>
            <w:r>
              <w:rPr>
                <w:rFonts w:hint="eastAsia" w:ascii="黑体" w:hAnsi="Times New Roman" w:eastAsia="黑体" w:cs="Times New Roman"/>
                <w:sz w:val="24"/>
              </w:rPr>
              <w:t xml:space="preserve">悬挂 </w:t>
            </w:r>
            <w:r>
              <w:rPr>
                <w:rFonts w:ascii="黑体" w:hAnsi="Times New Roman" w:eastAsia="黑体" w:cs="Times New Roman"/>
                <w:sz w:val="24"/>
              </w:rPr>
              <w:t xml:space="preserve"> </w:t>
            </w:r>
            <w:r>
              <w:rPr>
                <w:rFonts w:hint="eastAsia" w:ascii="黑体" w:hAnsi="Times New Roman" w:eastAsia="黑体" w:cs="Times New Roman"/>
                <w:sz w:val="24"/>
              </w:rPr>
              <w:t>affixed</w:t>
            </w:r>
          </w:p>
          <w:p>
            <w:pPr>
              <w:spacing w:line="500" w:lineRule="exact"/>
              <w:rPr>
                <w:rFonts w:ascii="仿宋" w:hAnsi="仿宋" w:eastAsia="仿宋" w:cs="Times New Roman"/>
                <w:sz w:val="30"/>
                <w:szCs w:val="30"/>
              </w:rPr>
            </w:pPr>
            <w:r>
              <w:rPr>
                <w:rFonts w:hint="eastAsia" w:cs="黑体" w:asciiTheme="minorEastAsia" w:hAnsiTheme="minorEastAsia"/>
                <w:sz w:val="24"/>
              </w:rPr>
              <w:t>将危险货物车辆标志安装固定于车辆上规定的位置，一般可采用粘贴、螺栓或铆钉固定等方式，为便于更换也可采用插槽、翻页等安装方式。</w:t>
            </w:r>
          </w:p>
        </w:tc>
        <w:tc>
          <w:tcPr>
            <w:tcW w:w="5655" w:type="dxa"/>
          </w:tcPr>
          <w:p>
            <w:pPr>
              <w:spacing w:line="500" w:lineRule="exact"/>
              <w:rPr>
                <w:rFonts w:ascii="仿宋" w:hAnsi="仿宋" w:eastAsia="仿宋" w:cs="Times New Roman"/>
                <w:sz w:val="30"/>
                <w:szCs w:val="30"/>
              </w:rPr>
            </w:pPr>
          </w:p>
        </w:tc>
        <w:tc>
          <w:tcPr>
            <w:tcW w:w="3952" w:type="dxa"/>
          </w:tcPr>
          <w:p>
            <w:pPr>
              <w:spacing w:line="500" w:lineRule="exact"/>
              <w:rPr>
                <w:rFonts w:ascii="宋体" w:hAnsi="宋体" w:eastAsia="宋体" w:cs="Times New Roman"/>
                <w:sz w:val="24"/>
              </w:rPr>
            </w:pPr>
            <w:r>
              <w:rPr>
                <w:rFonts w:hint="eastAsia" w:ascii="宋体" w:hAnsi="宋体" w:eastAsia="宋体" w:cs="Times New Roman"/>
                <w:sz w:val="24"/>
              </w:rPr>
              <w:t>根据意见反馈，删除该术语。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spacing w:line="500" w:lineRule="exact"/>
              <w:rPr>
                <w:rFonts w:ascii="黑体" w:hAnsi="Times New Roman" w:eastAsia="黑体" w:cs="Times New Roman"/>
                <w:sz w:val="24"/>
              </w:rPr>
            </w:pPr>
          </w:p>
        </w:tc>
        <w:tc>
          <w:tcPr>
            <w:tcW w:w="5655" w:type="dxa"/>
          </w:tcPr>
          <w:p>
            <w:pPr>
              <w:spacing w:line="500" w:lineRule="exact"/>
              <w:rPr>
                <w:rFonts w:ascii="黑体" w:hAnsi="Times New Roman" w:eastAsia="黑体" w:cs="Times New Roman"/>
                <w:sz w:val="24"/>
              </w:rPr>
            </w:pPr>
            <w:r>
              <w:rPr>
                <w:rFonts w:hint="eastAsia" w:ascii="黑体" w:hAnsi="Times New Roman" w:eastAsia="黑体" w:cs="Times New Roman"/>
                <w:sz w:val="24"/>
              </w:rPr>
              <w:t>3</w:t>
            </w:r>
            <w:r>
              <w:rPr>
                <w:rFonts w:ascii="黑体" w:hAnsi="Times New Roman" w:eastAsia="黑体" w:cs="Times New Roman"/>
                <w:sz w:val="24"/>
              </w:rPr>
              <w:t xml:space="preserve">.2 </w:t>
            </w:r>
            <w:r>
              <w:rPr>
                <w:rFonts w:hint="eastAsia" w:ascii="黑体" w:hAnsi="Times New Roman" w:eastAsia="黑体" w:cs="Times New Roman"/>
                <w:sz w:val="24"/>
              </w:rPr>
              <w:t>装用危害环境物质  environmentally hazardous substance</w:t>
            </w:r>
          </w:p>
          <w:p>
            <w:pPr>
              <w:spacing w:line="500" w:lineRule="exact"/>
              <w:rPr>
                <w:rFonts w:ascii="黑体" w:hAnsi="Times New Roman" w:eastAsia="黑体" w:cs="Times New Roman"/>
                <w:sz w:val="24"/>
              </w:rPr>
            </w:pPr>
            <w:r>
              <w:rPr>
                <w:rFonts w:hint="eastAsia" w:ascii="黑体" w:hAnsi="Times New Roman" w:eastAsia="黑体" w:cs="Times New Roman"/>
                <w:sz w:val="24"/>
              </w:rPr>
              <w:t>包括污染水生环境的液态或固体物质，以及这类物质的溶液和混合物（如制剂和废物），及基因改变的微生物和生物，如UN 3077、UN 3082、UN3245</w:t>
            </w:r>
          </w:p>
          <w:p>
            <w:pPr>
              <w:spacing w:line="500" w:lineRule="exact"/>
              <w:rPr>
                <w:rFonts w:ascii="黑体" w:hAnsi="Times New Roman" w:eastAsia="黑体" w:cs="Times New Roman"/>
                <w:sz w:val="24"/>
              </w:rPr>
            </w:pPr>
            <w:r>
              <w:rPr>
                <w:rFonts w:hint="eastAsia" w:ascii="黑体" w:hAnsi="Times New Roman" w:eastAsia="黑体" w:cs="Times New Roman"/>
                <w:sz w:val="24"/>
              </w:rPr>
              <w:t>[修改：GB 6944—2012,4.10.1]</w:t>
            </w:r>
          </w:p>
        </w:tc>
        <w:tc>
          <w:tcPr>
            <w:tcW w:w="3952" w:type="dxa"/>
          </w:tcPr>
          <w:p>
            <w:pPr>
              <w:spacing w:line="500" w:lineRule="exact"/>
              <w:rPr>
                <w:rFonts w:ascii="宋体" w:hAnsi="宋体" w:eastAsia="宋体" w:cs="Times New Roman"/>
                <w:sz w:val="24"/>
              </w:rPr>
            </w:pPr>
            <w:r>
              <w:rPr>
                <w:rFonts w:hint="eastAsia" w:ascii="宋体" w:hAnsi="宋体" w:eastAsia="宋体" w:cs="Times New Roman"/>
                <w:sz w:val="24"/>
              </w:rPr>
              <w:t>根据征求意见反馈结果，增加相关术语。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spacing w:line="500" w:lineRule="exact"/>
              <w:rPr>
                <w:rFonts w:ascii="黑体" w:hAnsi="Times New Roman" w:eastAsia="黑体" w:cs="Times New Roman"/>
                <w:sz w:val="24"/>
              </w:rPr>
            </w:pPr>
          </w:p>
        </w:tc>
        <w:tc>
          <w:tcPr>
            <w:tcW w:w="5655" w:type="dxa"/>
          </w:tcPr>
          <w:p>
            <w:pPr>
              <w:spacing w:line="500" w:lineRule="exact"/>
              <w:rPr>
                <w:rFonts w:ascii="黑体" w:hAnsi="Times New Roman" w:eastAsia="黑体" w:cs="Times New Roman"/>
                <w:sz w:val="24"/>
              </w:rPr>
            </w:pPr>
            <w:r>
              <w:rPr>
                <w:rFonts w:hint="eastAsia" w:ascii="黑体" w:hAnsi="Times New Roman" w:eastAsia="黑体" w:cs="Times New Roman"/>
                <w:sz w:val="24"/>
              </w:rPr>
              <w:t>3</w:t>
            </w:r>
            <w:r>
              <w:rPr>
                <w:rFonts w:ascii="黑体" w:hAnsi="Times New Roman" w:eastAsia="黑体" w:cs="Times New Roman"/>
                <w:sz w:val="24"/>
              </w:rPr>
              <w:t xml:space="preserve">.3 </w:t>
            </w:r>
            <w:r>
              <w:rPr>
                <w:rFonts w:hint="eastAsia" w:ascii="黑体" w:hAnsi="Times New Roman" w:eastAsia="黑体" w:cs="Times New Roman"/>
                <w:sz w:val="24"/>
              </w:rPr>
              <w:t>高温物质  elevated temperature substance</w:t>
            </w:r>
          </w:p>
          <w:p>
            <w:pPr>
              <w:spacing w:line="500" w:lineRule="exact"/>
              <w:rPr>
                <w:rFonts w:ascii="黑体" w:hAnsi="Times New Roman" w:eastAsia="黑体" w:cs="Times New Roman"/>
                <w:sz w:val="24"/>
              </w:rPr>
            </w:pPr>
            <w:r>
              <w:rPr>
                <w:rFonts w:hint="eastAsia" w:ascii="黑体" w:hAnsi="Times New Roman" w:eastAsia="黑体" w:cs="Times New Roman"/>
                <w:sz w:val="24"/>
              </w:rPr>
              <w:t>指在液态温度达到或超过100℃，或固态温度达到或超过240℃条件下运输的物质，如UN 3257、UN 3258。</w:t>
            </w:r>
          </w:p>
          <w:p>
            <w:pPr>
              <w:spacing w:line="500" w:lineRule="exact"/>
              <w:rPr>
                <w:rFonts w:ascii="黑体" w:hAnsi="Times New Roman" w:eastAsia="黑体" w:cs="Times New Roman"/>
                <w:sz w:val="24"/>
              </w:rPr>
            </w:pPr>
            <w:r>
              <w:rPr>
                <w:rFonts w:hint="eastAsia" w:ascii="黑体" w:hAnsi="Times New Roman" w:eastAsia="黑体" w:cs="Times New Roman"/>
                <w:sz w:val="24"/>
              </w:rPr>
              <w:t>[来源：GB 6944—2012,4.10.1]</w:t>
            </w:r>
          </w:p>
        </w:tc>
        <w:tc>
          <w:tcPr>
            <w:tcW w:w="3952" w:type="dxa"/>
          </w:tcPr>
          <w:p>
            <w:pPr>
              <w:spacing w:line="500" w:lineRule="exact"/>
              <w:rPr>
                <w:rFonts w:ascii="宋体" w:hAnsi="宋体" w:eastAsia="宋体" w:cs="Times New Roman"/>
                <w:sz w:val="24"/>
              </w:rPr>
            </w:pPr>
            <w:r>
              <w:rPr>
                <w:rFonts w:hint="eastAsia" w:ascii="宋体" w:hAnsi="宋体" w:eastAsia="宋体" w:cs="Times New Roman"/>
                <w:sz w:val="24"/>
              </w:rPr>
              <w:t>根据征求意见反馈结果，增加相关术语。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spacing w:line="500" w:lineRule="exact"/>
              <w:rPr>
                <w:rFonts w:ascii="黑体" w:hAnsi="Times New Roman" w:eastAsia="黑体" w:cs="Times New Roman"/>
                <w:sz w:val="24"/>
              </w:rPr>
            </w:pPr>
            <w:r>
              <w:rPr>
                <w:rFonts w:hint="eastAsia" w:ascii="黑体" w:hAnsi="Times New Roman" w:eastAsia="黑体" w:cs="Times New Roman"/>
                <w:sz w:val="24"/>
              </w:rPr>
              <w:t>4.1.1　</w:t>
            </w:r>
            <w:r>
              <w:rPr>
                <w:rFonts w:hint="eastAsia" w:cs="Times New Roman" w:asciiTheme="minorEastAsia" w:hAnsiTheme="minorEastAsia"/>
                <w:sz w:val="24"/>
              </w:rPr>
              <w:t>道路运输危险货物车辆标志分为矩形标志牌、标记两种。</w:t>
            </w:r>
          </w:p>
        </w:tc>
        <w:tc>
          <w:tcPr>
            <w:tcW w:w="5655" w:type="dxa"/>
          </w:tcPr>
          <w:p>
            <w:pPr>
              <w:spacing w:line="500" w:lineRule="exact"/>
              <w:rPr>
                <w:rFonts w:ascii="黑体" w:hAnsi="Times New Roman" w:eastAsia="黑体" w:cs="Times New Roman"/>
                <w:sz w:val="24"/>
              </w:rPr>
            </w:pPr>
            <w:r>
              <w:rPr>
                <w:rFonts w:hint="eastAsia" w:ascii="黑体" w:hAnsi="Times New Roman" w:eastAsia="黑体" w:cs="Times New Roman"/>
                <w:sz w:val="24"/>
              </w:rPr>
              <w:t>4.1.1　</w:t>
            </w:r>
            <w:r>
              <w:rPr>
                <w:rFonts w:hint="eastAsia" w:cs="Times New Roman" w:asciiTheme="minorEastAsia" w:hAnsiTheme="minorEastAsia"/>
                <w:sz w:val="24"/>
              </w:rPr>
              <w:t>道路运输危险货物车辆标志分为</w:t>
            </w:r>
            <w:r>
              <w:rPr>
                <w:rFonts w:hint="eastAsia" w:ascii="黑体" w:hAnsi="Times New Roman" w:eastAsia="黑体" w:cs="Times New Roman"/>
                <w:sz w:val="24"/>
              </w:rPr>
              <w:t>矩形</w:t>
            </w:r>
            <w:r>
              <w:rPr>
                <w:rFonts w:hint="eastAsia" w:cs="Times New Roman" w:asciiTheme="minorEastAsia" w:hAnsiTheme="minorEastAsia"/>
                <w:sz w:val="24"/>
              </w:rPr>
              <w:t>标志牌、</w:t>
            </w:r>
            <w:r>
              <w:rPr>
                <w:rFonts w:hint="eastAsia" w:cs="Times New Roman" w:asciiTheme="minorEastAsia" w:hAnsiTheme="minorEastAsia"/>
                <w:sz w:val="24"/>
                <w:bdr w:val="single" w:color="auto" w:sz="4" w:space="0"/>
              </w:rPr>
              <w:t>标记两种</w:t>
            </w:r>
            <w:r>
              <w:rPr>
                <w:rFonts w:hint="eastAsia" w:ascii="黑体" w:hAnsi="Times New Roman" w:eastAsia="黑体" w:cs="Times New Roman"/>
                <w:sz w:val="24"/>
              </w:rPr>
              <w:t>菱形标志牌和特殊标志牌三类。其中，特殊标志牌包括危害环境物质标记和高温物质标记两种。</w:t>
            </w:r>
          </w:p>
        </w:tc>
        <w:tc>
          <w:tcPr>
            <w:tcW w:w="3952" w:type="dxa"/>
          </w:tcPr>
          <w:p>
            <w:pPr>
              <w:spacing w:line="500" w:lineRule="exact"/>
              <w:rPr>
                <w:rFonts w:ascii="宋体" w:hAnsi="宋体" w:eastAsia="宋体" w:cs="Times New Roman"/>
                <w:sz w:val="24"/>
              </w:rPr>
            </w:pPr>
            <w:r>
              <w:rPr>
                <w:rFonts w:hint="eastAsia" w:ascii="宋体" w:hAnsi="宋体" w:eastAsia="宋体" w:cs="Times New Roman"/>
                <w:sz w:val="24"/>
              </w:rPr>
              <w:t>根据征求意见反馈结果，为便于理解标志分类，修改该条款。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spacing w:line="500" w:lineRule="exact"/>
              <w:rPr>
                <w:rFonts w:ascii="黑体" w:hAnsi="Times New Roman" w:eastAsia="黑体" w:cs="Times New Roman"/>
                <w:sz w:val="24"/>
              </w:rPr>
            </w:pPr>
            <w:r>
              <w:rPr>
                <w:rFonts w:hint="eastAsia" w:ascii="黑体" w:hAnsi="Times New Roman" w:eastAsia="黑体" w:cs="Times New Roman"/>
                <w:sz w:val="24"/>
              </w:rPr>
              <w:t>4</w:t>
            </w:r>
            <w:r>
              <w:rPr>
                <w:rFonts w:ascii="黑体" w:hAnsi="Times New Roman" w:eastAsia="黑体" w:cs="Times New Roman"/>
                <w:sz w:val="24"/>
              </w:rPr>
              <w:t xml:space="preserve">.1.2 </w:t>
            </w:r>
            <w:r>
              <w:rPr>
                <w:rFonts w:hint="eastAsia" w:ascii="宋体" w:hAnsi="宋体" w:eastAsia="宋体" w:cs="Times New Roman"/>
                <w:sz w:val="24"/>
              </w:rPr>
              <w:t>标志牌包含矩形标志牌和菱形标志牌两类，标记包括危害环境物质标记和高温物质标记两类。</w:t>
            </w:r>
          </w:p>
        </w:tc>
        <w:tc>
          <w:tcPr>
            <w:tcW w:w="5655" w:type="dxa"/>
          </w:tcPr>
          <w:p>
            <w:pPr>
              <w:spacing w:line="500" w:lineRule="exact"/>
              <w:rPr>
                <w:rFonts w:ascii="黑体" w:hAnsi="Times New Roman" w:eastAsia="黑体" w:cs="Times New Roman"/>
                <w:sz w:val="24"/>
              </w:rPr>
            </w:pPr>
            <w:r>
              <w:rPr>
                <w:rFonts w:hint="eastAsia" w:ascii="黑体" w:hAnsi="Times New Roman" w:eastAsia="黑体" w:cs="Times New Roman"/>
                <w:sz w:val="24"/>
              </w:rPr>
              <w:t>4.1.2　矩形标志牌对应相应危险货物，标有危险性识别号及联合国危险货物编号，用以显示危险货物的相关信息及危险性。菱形标志牌对应相应危险货物所属的危险货物类别、项别，标有中文文字及图案，用以显示1-9类危险货物类别、项别的主要特性和危险性。特殊标志牌对应相应危险货物为危害环境物质和高温物质时，标有图案，用以显示危险货物的特殊危险性。</w:t>
            </w:r>
          </w:p>
        </w:tc>
        <w:tc>
          <w:tcPr>
            <w:tcW w:w="3952" w:type="dxa"/>
          </w:tcPr>
          <w:p>
            <w:pPr>
              <w:spacing w:line="500" w:lineRule="exact"/>
              <w:rPr>
                <w:rFonts w:ascii="宋体" w:hAnsi="宋体" w:eastAsia="宋体" w:cs="Times New Roman"/>
                <w:sz w:val="24"/>
              </w:rPr>
            </w:pPr>
            <w:r>
              <w:rPr>
                <w:rFonts w:hint="eastAsia" w:ascii="宋体" w:hAnsi="宋体" w:eastAsia="宋体" w:cs="Times New Roman"/>
                <w:sz w:val="24"/>
              </w:rPr>
              <w:t>为便于理解和区分各类标志，修改该条款。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8"/>
              <w:spacing w:line="500" w:lineRule="exact"/>
              <w:jc w:val="both"/>
              <w:rPr>
                <w:rFonts w:ascii="仿宋" w:hAnsi="仿宋" w:eastAsia="仿宋"/>
                <w:sz w:val="30"/>
                <w:szCs w:val="30"/>
              </w:rPr>
            </w:pPr>
            <w:r>
              <w:t xml:space="preserve">4.2.1.1 b)  </w:t>
            </w:r>
            <w:r>
              <w:rPr>
                <w:rFonts w:hint="eastAsia"/>
              </w:rPr>
              <w:t>标准版标志牌应在垂直方向二分之一处，以与边缘线等宽的水平线将矩形标志牌分为上、下两部分。上部分为危险性识别号或空白，危险性识别号应按</w:t>
            </w:r>
            <w:r>
              <w:t>JT/T 617.5</w:t>
            </w:r>
            <w:r>
              <w:rPr>
                <w:rFonts w:hint="eastAsia"/>
              </w:rPr>
              <w:t>确定；下部分为联合国危险货物编号（</w:t>
            </w:r>
            <w:r>
              <w:t>UN number</w:t>
            </w:r>
            <w:r>
              <w:rPr>
                <w:rFonts w:hint="eastAsia"/>
              </w:rPr>
              <w:t>，以下简写为</w:t>
            </w:r>
            <w:r>
              <w:t>UN</w:t>
            </w:r>
            <w:r>
              <w:rPr>
                <w:rFonts w:hint="eastAsia"/>
              </w:rPr>
              <w:t>编号）或空白，</w:t>
            </w:r>
            <w:r>
              <w:t>UN</w:t>
            </w:r>
            <w:r>
              <w:rPr>
                <w:rFonts w:hint="eastAsia"/>
              </w:rPr>
              <w:t>编号应按</w:t>
            </w:r>
            <w:r>
              <w:t>JT/T 617.3</w:t>
            </w:r>
            <w:r>
              <w:rPr>
                <w:rFonts w:hint="eastAsia"/>
              </w:rPr>
              <w:t>确定；</w:t>
            </w:r>
          </w:p>
        </w:tc>
        <w:tc>
          <w:tcPr>
            <w:tcW w:w="5655" w:type="dxa"/>
          </w:tcPr>
          <w:p>
            <w:pPr>
              <w:pStyle w:val="9"/>
              <w:widowControl w:val="0"/>
              <w:spacing w:line="500" w:lineRule="exact"/>
              <w:rPr>
                <w:rFonts w:ascii="仿宋" w:hAnsi="仿宋" w:eastAsia="仿宋"/>
                <w:sz w:val="30"/>
                <w:szCs w:val="30"/>
              </w:rPr>
            </w:pPr>
            <w:r>
              <w:rPr>
                <w:sz w:val="24"/>
                <w:szCs w:val="24"/>
              </w:rPr>
              <w:t xml:space="preserve">4.2.1.1 b)  </w:t>
            </w:r>
            <w:r>
              <w:rPr>
                <w:rFonts w:hint="eastAsia"/>
                <w:sz w:val="24"/>
                <w:szCs w:val="24"/>
              </w:rPr>
              <w:t>标准版标志牌应在垂直方向二分之一处，以与边缘线等宽的水平线将矩形标志牌分为上、下两部分。上部分为危险性识别号</w:t>
            </w:r>
            <w:r>
              <w:rPr>
                <w:rFonts w:hint="eastAsia"/>
                <w:sz w:val="24"/>
                <w:szCs w:val="24"/>
                <w:bdr w:val="single" w:color="auto" w:sz="4" w:space="0"/>
              </w:rPr>
              <w:t>或空白</w:t>
            </w:r>
            <w:r>
              <w:rPr>
                <w:rFonts w:hint="eastAsia"/>
                <w:sz w:val="24"/>
                <w:szCs w:val="24"/>
              </w:rPr>
              <w:t>，危险性识别号应按</w:t>
            </w:r>
            <w:r>
              <w:rPr>
                <w:rFonts w:hint="eastAsia" w:ascii="黑体" w:hAnsi="黑体" w:eastAsia="黑体"/>
                <w:sz w:val="24"/>
                <w:szCs w:val="24"/>
              </w:rPr>
              <w:t>附录A</w:t>
            </w:r>
            <w:r>
              <w:rPr>
                <w:rFonts w:hint="eastAsia"/>
                <w:sz w:val="24"/>
                <w:szCs w:val="24"/>
              </w:rPr>
              <w:t>的要求确定；下部分为联合国危险货物编号（UN number，以下简写为UN编号）</w:t>
            </w:r>
            <w:r>
              <w:rPr>
                <w:rFonts w:hint="eastAsia"/>
                <w:sz w:val="24"/>
                <w:szCs w:val="24"/>
                <w:bdr w:val="single" w:color="auto" w:sz="4" w:space="0"/>
              </w:rPr>
              <w:t>或空白</w:t>
            </w:r>
            <w:r>
              <w:rPr>
                <w:rFonts w:hint="eastAsia"/>
                <w:sz w:val="24"/>
                <w:szCs w:val="24"/>
              </w:rPr>
              <w:t>，UN编号应按JT/T</w:t>
            </w:r>
            <w:r>
              <w:rPr>
                <w:rFonts w:hint="eastAsia"/>
                <w:color w:val="FF0000"/>
                <w:sz w:val="24"/>
                <w:szCs w:val="24"/>
              </w:rPr>
              <w:t xml:space="preserve"> </w:t>
            </w:r>
            <w:r>
              <w:rPr>
                <w:rFonts w:hint="eastAsia"/>
                <w:sz w:val="24"/>
                <w:szCs w:val="24"/>
              </w:rPr>
              <w:t>617.3</w:t>
            </w:r>
            <w:r>
              <w:rPr>
                <w:rFonts w:hint="eastAsia" w:ascii="黑体" w:hAnsi="黑体" w:eastAsia="黑体"/>
                <w:sz w:val="24"/>
                <w:szCs w:val="24"/>
              </w:rPr>
              <w:t>-2018附录A的要求</w:t>
            </w:r>
            <w:r>
              <w:rPr>
                <w:rFonts w:hint="eastAsia"/>
                <w:sz w:val="24"/>
                <w:szCs w:val="24"/>
              </w:rPr>
              <w:t>确定；</w:t>
            </w:r>
          </w:p>
        </w:tc>
        <w:tc>
          <w:tcPr>
            <w:tcW w:w="3952" w:type="dxa"/>
          </w:tcPr>
          <w:p>
            <w:pPr>
              <w:pStyle w:val="9"/>
              <w:widowControl w:val="0"/>
              <w:spacing w:line="500" w:lineRule="exact"/>
              <w:rPr>
                <w:rFonts w:hAnsi="宋体"/>
                <w:sz w:val="24"/>
                <w:szCs w:val="24"/>
              </w:rPr>
            </w:pPr>
            <w:r>
              <w:rPr>
                <w:rFonts w:hint="eastAsia" w:hAnsi="宋体"/>
                <w:sz w:val="24"/>
                <w:szCs w:val="24"/>
              </w:rPr>
              <w:t>调整了条款要求，增加危险性识别号相关附录，并增加标志牌及标记装用要求相关附录，其中明确了矩牌为空白时的使用条件。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8"/>
              <w:spacing w:line="500" w:lineRule="exact"/>
              <w:jc w:val="both"/>
              <w:rPr>
                <w:rFonts w:ascii="仿宋" w:hAnsi="仿宋" w:eastAsia="仿宋"/>
                <w:sz w:val="30"/>
                <w:szCs w:val="30"/>
              </w:rPr>
            </w:pPr>
            <w:r>
              <w:t xml:space="preserve">4.2.1.1 e)  </w:t>
            </w:r>
            <w:r>
              <w:rPr>
                <w:rFonts w:hint="eastAsia"/>
              </w:rPr>
              <w:t>顶部有两个安装孔，可只标划位置，不打孔。</w:t>
            </w:r>
            <w:r>
              <w:t xml:space="preserve"> </w:t>
            </w:r>
          </w:p>
        </w:tc>
        <w:tc>
          <w:tcPr>
            <w:tcW w:w="5655" w:type="dxa"/>
          </w:tcPr>
          <w:p>
            <w:pPr>
              <w:pStyle w:val="9"/>
              <w:widowControl w:val="0"/>
              <w:spacing w:line="500" w:lineRule="exact"/>
              <w:rPr>
                <w:rFonts w:ascii="仿宋" w:hAnsi="仿宋" w:eastAsia="仿宋"/>
                <w:sz w:val="30"/>
                <w:szCs w:val="30"/>
              </w:rPr>
            </w:pPr>
            <w:r>
              <w:rPr>
                <w:sz w:val="24"/>
                <w:szCs w:val="24"/>
              </w:rPr>
              <w:t xml:space="preserve">4.2.1.1 e)  </w:t>
            </w:r>
            <w:r>
              <w:rPr>
                <w:rFonts w:hint="eastAsia"/>
                <w:sz w:val="24"/>
                <w:szCs w:val="24"/>
              </w:rPr>
              <w:t>顶部有两个安装孔，</w:t>
            </w:r>
            <w:r>
              <w:rPr>
                <w:rFonts w:hint="eastAsia" w:ascii="黑体" w:hAnsi="黑体" w:eastAsia="黑体"/>
                <w:sz w:val="24"/>
                <w:szCs w:val="24"/>
              </w:rPr>
              <w:t>位置对称，根据实际装用方式选择</w:t>
            </w:r>
            <w:r>
              <w:rPr>
                <w:rFonts w:hint="eastAsia"/>
                <w:sz w:val="24"/>
                <w:szCs w:val="24"/>
              </w:rPr>
              <w:t>打孔</w:t>
            </w:r>
            <w:r>
              <w:rPr>
                <w:rFonts w:hint="eastAsia" w:ascii="黑体" w:hAnsi="黑体" w:eastAsia="黑体"/>
                <w:sz w:val="24"/>
                <w:szCs w:val="24"/>
              </w:rPr>
              <w:t>装用或</w:t>
            </w:r>
            <w:r>
              <w:rPr>
                <w:rFonts w:hint="eastAsia"/>
                <w:sz w:val="24"/>
                <w:szCs w:val="24"/>
              </w:rPr>
              <w:t>只标划位置</w:t>
            </w:r>
            <w:r>
              <w:rPr>
                <w:rFonts w:hint="eastAsia" w:ascii="黑体" w:hAnsi="黑体" w:eastAsia="黑体" w:cs="黑体"/>
                <w:sz w:val="24"/>
                <w:szCs w:val="24"/>
              </w:rPr>
              <w:t>不打孔</w:t>
            </w:r>
            <w:r>
              <w:rPr>
                <w:rFonts w:hint="eastAsia"/>
                <w:sz w:val="24"/>
                <w:szCs w:val="24"/>
              </w:rPr>
              <w:t>。</w:t>
            </w:r>
          </w:p>
        </w:tc>
        <w:tc>
          <w:tcPr>
            <w:tcW w:w="3952" w:type="dxa"/>
          </w:tcPr>
          <w:p>
            <w:pPr>
              <w:pStyle w:val="9"/>
              <w:widowControl w:val="0"/>
              <w:spacing w:line="500" w:lineRule="exact"/>
              <w:rPr>
                <w:rFonts w:hAnsi="宋体"/>
                <w:sz w:val="24"/>
                <w:szCs w:val="24"/>
              </w:rPr>
            </w:pPr>
            <w:r>
              <w:rPr>
                <w:rFonts w:hint="eastAsia" w:hAnsi="宋体"/>
                <w:sz w:val="24"/>
                <w:szCs w:val="24"/>
              </w:rPr>
              <w:t>为便于矩牌的使用和安装，明确了安装孔位置的要求。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8"/>
              <w:spacing w:line="500" w:lineRule="exact"/>
              <w:jc w:val="both"/>
              <w:rPr>
                <w:rFonts w:ascii="仿宋" w:hAnsi="仿宋" w:eastAsia="仿宋"/>
                <w:sz w:val="30"/>
                <w:szCs w:val="30"/>
              </w:rPr>
            </w:pPr>
            <w:r>
              <w:t xml:space="preserve">4.2.1.2  </w:t>
            </w:r>
            <w:r>
              <w:rPr>
                <w:rFonts w:hint="eastAsia"/>
              </w:rPr>
              <w:t>尺寸和厚度应符合图</w:t>
            </w:r>
            <w:r>
              <w:t>1</w:t>
            </w:r>
            <w:r>
              <w:rPr>
                <w:rFonts w:hint="eastAsia"/>
              </w:rPr>
              <w:t>的要求。如果车辆外廓尺寸和结构没有足够的面积，矩形标志牌可缩小至缩小版尺寸。除插槽式矩形标志牌外，其余类型矩形标志牌允许的尺寸浮动范围为±</w:t>
            </w:r>
            <w:r>
              <w:t>10%</w:t>
            </w:r>
            <w:r>
              <w:rPr>
                <w:rFonts w:hint="eastAsia"/>
              </w:rPr>
              <w:t>。矩形标志牌图例见图</w:t>
            </w:r>
            <w:r>
              <w:t>1</w:t>
            </w:r>
            <w:r>
              <w:rPr>
                <w:rFonts w:hint="eastAsia"/>
              </w:rPr>
              <w:t>。</w:t>
            </w:r>
          </w:p>
        </w:tc>
        <w:tc>
          <w:tcPr>
            <w:tcW w:w="5655" w:type="dxa"/>
          </w:tcPr>
          <w:p>
            <w:pPr>
              <w:pStyle w:val="9"/>
              <w:widowControl w:val="0"/>
              <w:spacing w:line="500" w:lineRule="exact"/>
              <w:rPr>
                <w:rFonts w:ascii="仿宋" w:hAnsi="仿宋" w:eastAsia="仿宋"/>
                <w:sz w:val="30"/>
                <w:szCs w:val="30"/>
              </w:rPr>
            </w:pPr>
            <w:r>
              <w:rPr>
                <w:rFonts w:hint="eastAsia"/>
                <w:sz w:val="24"/>
                <w:szCs w:val="24"/>
              </w:rPr>
              <w:t xml:space="preserve">4.2.1.2  </w:t>
            </w:r>
            <w:r>
              <w:rPr>
                <w:rFonts w:hint="eastAsia" w:hAnsi="宋体"/>
                <w:sz w:val="24"/>
                <w:szCs w:val="24"/>
              </w:rPr>
              <w:t>尺寸和厚度应符合图1的要求。</w:t>
            </w:r>
            <w:r>
              <w:rPr>
                <w:rFonts w:hint="eastAsia" w:ascii="黑体" w:hAnsi="黑体" w:eastAsia="黑体"/>
                <w:sz w:val="24"/>
                <w:szCs w:val="24"/>
              </w:rPr>
              <w:t>在CT型车辆</w:t>
            </w:r>
            <w:r>
              <w:rPr>
                <w:rFonts w:hint="eastAsia" w:asciiTheme="minorEastAsia" w:hAnsiTheme="minorEastAsia" w:eastAsiaTheme="minorEastAsia"/>
                <w:sz w:val="24"/>
                <w:szCs w:val="24"/>
              </w:rPr>
              <w:t>外</w:t>
            </w:r>
            <w:r>
              <w:rPr>
                <w:rFonts w:hint="eastAsia" w:hAnsi="宋体"/>
                <w:sz w:val="24"/>
                <w:szCs w:val="24"/>
              </w:rPr>
              <w:t>廓尺寸和结构没有足够面积的情况下，矩形标志牌允许缩小至缩小版尺寸。</w:t>
            </w:r>
            <w:r>
              <w:rPr>
                <w:rFonts w:hint="eastAsia" w:hAnsi="宋体"/>
                <w:sz w:val="24"/>
                <w:szCs w:val="24"/>
                <w:bdr w:val="single" w:color="auto" w:sz="4" w:space="0"/>
              </w:rPr>
              <w:t>除</w:t>
            </w:r>
            <w:r>
              <w:rPr>
                <w:rFonts w:hint="eastAsia" w:hAnsi="宋体"/>
                <w:sz w:val="24"/>
                <w:szCs w:val="24"/>
              </w:rPr>
              <w:t>插槽式矩形标志牌</w:t>
            </w:r>
            <w:r>
              <w:rPr>
                <w:rFonts w:hint="eastAsia" w:ascii="黑体" w:hAnsi="黑体" w:eastAsia="黑体"/>
                <w:sz w:val="24"/>
                <w:szCs w:val="24"/>
              </w:rPr>
              <w:t>允许的尺寸偏差范围为规定尺寸的-</w:t>
            </w:r>
            <w:r>
              <w:rPr>
                <w:rFonts w:ascii="黑体" w:hAnsi="黑体" w:eastAsia="黑体"/>
                <w:sz w:val="24"/>
                <w:szCs w:val="24"/>
              </w:rPr>
              <w:t>2</w:t>
            </w:r>
            <w:r>
              <w:rPr>
                <w:rFonts w:hint="eastAsia" w:ascii="黑体" w:hAnsi="黑体" w:eastAsia="黑体"/>
                <w:sz w:val="24"/>
                <w:szCs w:val="24"/>
              </w:rPr>
              <w:t>mm</w:t>
            </w:r>
            <w:r>
              <w:rPr>
                <w:rFonts w:hint="eastAsia" w:hAnsi="宋体"/>
                <w:sz w:val="24"/>
                <w:szCs w:val="24"/>
                <w:bdr w:val="single" w:color="auto" w:sz="4" w:space="0"/>
              </w:rPr>
              <w:t>外，其余类型矩形标志牌允许的尺寸浮动范围为±</w:t>
            </w:r>
            <w:r>
              <w:rPr>
                <w:rFonts w:hAnsi="宋体"/>
                <w:sz w:val="24"/>
                <w:szCs w:val="24"/>
                <w:bdr w:val="single" w:color="auto" w:sz="4" w:space="0"/>
              </w:rPr>
              <w:t>10%</w:t>
            </w:r>
            <w:r>
              <w:rPr>
                <w:rFonts w:hint="eastAsia" w:hAnsi="宋体"/>
                <w:sz w:val="24"/>
                <w:szCs w:val="24"/>
              </w:rPr>
              <w:t>。矩形标志牌图例见图1。</w:t>
            </w:r>
          </w:p>
        </w:tc>
        <w:tc>
          <w:tcPr>
            <w:tcW w:w="3952" w:type="dxa"/>
          </w:tcPr>
          <w:p>
            <w:pPr>
              <w:pStyle w:val="9"/>
              <w:widowControl w:val="0"/>
              <w:spacing w:line="500" w:lineRule="exact"/>
              <w:rPr>
                <w:rFonts w:hAnsi="宋体"/>
                <w:sz w:val="24"/>
                <w:szCs w:val="24"/>
              </w:rPr>
            </w:pPr>
            <w:r>
              <w:rPr>
                <w:rFonts w:hint="eastAsia" w:hAnsi="宋体"/>
                <w:sz w:val="24"/>
                <w:szCs w:val="24"/>
              </w:rPr>
              <w:t>明确了矩牌缩小版使用条件，调整了标志牌尺寸偏差范围。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8"/>
              <w:spacing w:line="500" w:lineRule="exact"/>
              <w:jc w:val="both"/>
            </w:pPr>
          </w:p>
        </w:tc>
        <w:tc>
          <w:tcPr>
            <w:tcW w:w="5655" w:type="dxa"/>
          </w:tcPr>
          <w:p>
            <w:pPr>
              <w:pStyle w:val="9"/>
              <w:widowControl w:val="0"/>
              <w:spacing w:line="500" w:lineRule="exact"/>
              <w:rPr>
                <w:rFonts w:ascii="黑体" w:hAnsi="黑体" w:eastAsia="黑体"/>
                <w:sz w:val="24"/>
                <w:szCs w:val="24"/>
              </w:rPr>
            </w:pPr>
            <w:r>
              <w:rPr>
                <w:rFonts w:hint="eastAsia" w:ascii="黑体" w:hAnsi="黑体" w:eastAsia="黑体"/>
                <w:sz w:val="24"/>
                <w:szCs w:val="24"/>
              </w:rPr>
              <w:t>图1矩形标志牌 中增加l</w:t>
            </w:r>
            <w:r>
              <w:rPr>
                <w:rFonts w:hint="eastAsia" w:ascii="黑体" w:hAnsi="黑体" w:eastAsia="黑体"/>
                <w:sz w:val="24"/>
                <w:szCs w:val="24"/>
                <w:vertAlign w:val="subscript"/>
              </w:rPr>
              <w:t>9</w:t>
            </w:r>
            <w:r>
              <w:rPr>
                <w:rFonts w:hint="eastAsia" w:ascii="黑体" w:hAnsi="黑体" w:eastAsia="黑体"/>
                <w:sz w:val="24"/>
                <w:szCs w:val="24"/>
              </w:rPr>
              <w:t>标注及说明。</w:t>
            </w:r>
          </w:p>
        </w:tc>
        <w:tc>
          <w:tcPr>
            <w:tcW w:w="3952" w:type="dxa"/>
          </w:tcPr>
          <w:p>
            <w:pPr>
              <w:pStyle w:val="9"/>
              <w:widowControl w:val="0"/>
              <w:spacing w:line="500" w:lineRule="exact"/>
              <w:rPr>
                <w:rFonts w:hAnsi="宋体"/>
                <w:sz w:val="24"/>
                <w:szCs w:val="24"/>
              </w:rPr>
            </w:pPr>
            <w:r>
              <w:rPr>
                <w:rFonts w:hint="eastAsia" w:hAnsi="宋体"/>
                <w:sz w:val="24"/>
                <w:szCs w:val="24"/>
              </w:rPr>
              <w:t>根据反馈意见，为便于使用和安装，优化了矩牌图例。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autoSpaceDE w:val="0"/>
              <w:autoSpaceDN w:val="0"/>
              <w:adjustRightInd w:val="0"/>
              <w:spacing w:line="500" w:lineRule="exact"/>
              <w:jc w:val="left"/>
              <w:rPr>
                <w:sz w:val="24"/>
              </w:rPr>
            </w:pPr>
            <w:r>
              <w:rPr>
                <w:sz w:val="24"/>
              </w:rPr>
              <w:t xml:space="preserve">4.2.2.1 </w:t>
            </w:r>
            <w:r>
              <w:rPr>
                <w:rFonts w:ascii="宋体" w:eastAsia="宋体" w:cs="宋体"/>
                <w:color w:val="000000"/>
                <w:sz w:val="24"/>
              </w:rPr>
              <w:t xml:space="preserve">b)  </w:t>
            </w:r>
            <w:r>
              <w:rPr>
                <w:rFonts w:hint="eastAsia" w:ascii="宋体" w:eastAsia="宋体" w:cs="宋体"/>
                <w:color w:val="000000"/>
                <w:sz w:val="24"/>
              </w:rPr>
              <w:t>标志图形及颜色符合</w:t>
            </w:r>
            <w:r>
              <w:rPr>
                <w:rFonts w:ascii="宋体" w:eastAsia="宋体" w:cs="宋体"/>
                <w:color w:val="000000"/>
                <w:sz w:val="24"/>
              </w:rPr>
              <w:t>GB 190</w:t>
            </w:r>
            <w:r>
              <w:rPr>
                <w:rFonts w:hint="eastAsia" w:ascii="宋体" w:eastAsia="宋体" w:cs="宋体"/>
                <w:color w:val="000000"/>
                <w:sz w:val="24"/>
              </w:rPr>
              <w:t>的规定，见附录</w:t>
            </w:r>
            <w:r>
              <w:rPr>
                <w:rFonts w:ascii="宋体" w:eastAsia="宋体" w:cs="宋体"/>
                <w:color w:val="000000"/>
                <w:sz w:val="24"/>
              </w:rPr>
              <w:t>A</w:t>
            </w:r>
            <w:r>
              <w:rPr>
                <w:rFonts w:hint="eastAsia" w:ascii="宋体" w:eastAsia="宋体" w:cs="宋体"/>
                <w:color w:val="000000"/>
                <w:sz w:val="24"/>
              </w:rPr>
              <w:t>。</w:t>
            </w:r>
          </w:p>
        </w:tc>
        <w:tc>
          <w:tcPr>
            <w:tcW w:w="5655" w:type="dxa"/>
          </w:tcPr>
          <w:p>
            <w:pPr>
              <w:pStyle w:val="9"/>
              <w:widowControl w:val="0"/>
              <w:spacing w:line="500" w:lineRule="exact"/>
              <w:rPr>
                <w:rFonts w:ascii="黑体" w:hAnsi="黑体" w:eastAsia="黑体"/>
                <w:sz w:val="24"/>
                <w:szCs w:val="24"/>
                <w:highlight w:val="yellow"/>
              </w:rPr>
            </w:pPr>
            <w:r>
              <w:rPr>
                <w:rFonts w:hint="eastAsia" w:ascii="黑体" w:hAnsi="黑体" w:eastAsia="黑体"/>
                <w:sz w:val="24"/>
                <w:szCs w:val="24"/>
              </w:rPr>
              <w:t>b)</w:t>
            </w:r>
            <w:r>
              <w:rPr>
                <w:rFonts w:ascii="黑体" w:hAnsi="黑体" w:eastAsia="黑体"/>
                <w:sz w:val="24"/>
                <w:szCs w:val="24"/>
              </w:rPr>
              <w:t xml:space="preserve"> </w:t>
            </w:r>
            <w:r>
              <w:rPr>
                <w:rFonts w:hint="eastAsia" w:ascii="黑体" w:hAnsi="黑体" w:eastAsia="黑体"/>
                <w:sz w:val="24"/>
                <w:szCs w:val="24"/>
              </w:rPr>
              <w:t>运输放射性危险货物的菱形标志牌图形应符合GB 11806的规定。</w:t>
            </w:r>
          </w:p>
        </w:tc>
        <w:tc>
          <w:tcPr>
            <w:tcW w:w="3952" w:type="dxa"/>
          </w:tcPr>
          <w:p>
            <w:pPr>
              <w:pStyle w:val="9"/>
              <w:widowControl w:val="0"/>
              <w:spacing w:line="500" w:lineRule="exact"/>
              <w:rPr>
                <w:rFonts w:hAnsi="宋体"/>
                <w:sz w:val="24"/>
                <w:szCs w:val="24"/>
              </w:rPr>
            </w:pPr>
            <w:r>
              <w:rPr>
                <w:rFonts w:hint="eastAsia" w:hAnsi="宋体"/>
                <w:sz w:val="24"/>
                <w:szCs w:val="24"/>
              </w:rPr>
              <w:t>将原条款内容并入a）条中，修改后菱形标志牌加入中文标识，不再引用GB190；将原附录B中相关内容调至正文，作为b）条款。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8"/>
              <w:spacing w:line="500" w:lineRule="exact"/>
              <w:jc w:val="both"/>
              <w:rPr>
                <w:rFonts w:ascii="仿宋" w:hAnsi="仿宋" w:eastAsia="仿宋"/>
                <w:sz w:val="30"/>
                <w:szCs w:val="30"/>
              </w:rPr>
            </w:pPr>
            <w:r>
              <w:t xml:space="preserve">4.2.2.2  </w:t>
            </w:r>
            <w:r>
              <w:rPr>
                <w:rFonts w:hint="eastAsia"/>
              </w:rPr>
              <w:t>边长和厚度应符合图</w:t>
            </w:r>
            <w:r>
              <w:t>2</w:t>
            </w:r>
            <w:r>
              <w:rPr>
                <w:rFonts w:hint="eastAsia"/>
              </w:rPr>
              <w:t>的要求。如果车辆外廓尺寸较大、悬挂位置允许，菱形标志牌尺寸可适当放大，但所有要素均应与图例比例一致；对于容量不超过</w:t>
            </w:r>
            <w:r>
              <w:t>3m</w:t>
            </w:r>
            <w:r>
              <w:rPr>
                <w:rFonts w:hint="eastAsia" w:hAnsi="宋体"/>
                <w:vertAlign w:val="superscript"/>
              </w:rPr>
              <w:t>3</w:t>
            </w:r>
            <w:r>
              <w:rPr>
                <w:rFonts w:hint="eastAsia"/>
              </w:rPr>
              <w:t>的罐体以及小型集装箱，菱形标志牌可缩小至缩小版尺寸。菱形标志牌图例见图</w:t>
            </w:r>
            <w:r>
              <w:t>2</w:t>
            </w:r>
            <w:r>
              <w:rPr>
                <w:rFonts w:hint="eastAsia"/>
              </w:rPr>
              <w:t>。</w:t>
            </w:r>
          </w:p>
        </w:tc>
        <w:tc>
          <w:tcPr>
            <w:tcW w:w="5655" w:type="dxa"/>
          </w:tcPr>
          <w:p>
            <w:pPr>
              <w:pStyle w:val="9"/>
              <w:widowControl w:val="0"/>
              <w:spacing w:line="500" w:lineRule="exact"/>
              <w:rPr>
                <w:rFonts w:ascii="仿宋" w:hAnsi="仿宋" w:eastAsia="仿宋"/>
                <w:sz w:val="30"/>
                <w:szCs w:val="30"/>
              </w:rPr>
            </w:pPr>
            <w:r>
              <w:rPr>
                <w:sz w:val="24"/>
                <w:szCs w:val="24"/>
              </w:rPr>
              <w:t xml:space="preserve">4.2.2.2  </w:t>
            </w:r>
            <w:r>
              <w:rPr>
                <w:rFonts w:hint="eastAsia" w:hAnsi="宋体"/>
                <w:sz w:val="24"/>
                <w:szCs w:val="24"/>
              </w:rPr>
              <w:t>边长和厚度应符合图2的要求。如果车辆外廓尺寸较大、</w:t>
            </w:r>
            <w:r>
              <w:rPr>
                <w:rFonts w:hint="eastAsia" w:ascii="黑体" w:hAnsi="黑体" w:eastAsia="黑体"/>
                <w:sz w:val="24"/>
                <w:szCs w:val="24"/>
              </w:rPr>
              <w:t>装用</w:t>
            </w:r>
            <w:r>
              <w:rPr>
                <w:rFonts w:hint="eastAsia" w:hAnsi="宋体"/>
                <w:sz w:val="24"/>
                <w:szCs w:val="24"/>
              </w:rPr>
              <w:t>位置允许，菱形标志牌尺寸</w:t>
            </w:r>
            <w:r>
              <w:rPr>
                <w:rFonts w:hint="eastAsia" w:ascii="黑体" w:hAnsi="黑体" w:eastAsia="黑体"/>
                <w:sz w:val="24"/>
                <w:szCs w:val="24"/>
              </w:rPr>
              <w:t>允许放大至边长为3</w:t>
            </w:r>
            <w:r>
              <w:rPr>
                <w:rFonts w:ascii="黑体" w:hAnsi="黑体" w:eastAsia="黑体"/>
                <w:sz w:val="24"/>
                <w:szCs w:val="24"/>
              </w:rPr>
              <w:t>50</w:t>
            </w:r>
            <w:r>
              <w:rPr>
                <w:rFonts w:hint="eastAsia" w:ascii="黑体" w:hAnsi="黑体" w:eastAsia="黑体"/>
                <w:sz w:val="24"/>
                <w:szCs w:val="24"/>
              </w:rPr>
              <w:t>mm</w:t>
            </w:r>
            <w:r>
              <w:rPr>
                <w:rFonts w:hint="eastAsia" w:hAnsi="宋体"/>
                <w:sz w:val="24"/>
                <w:szCs w:val="24"/>
              </w:rPr>
              <w:t>，所有要素均应与图例比例一致；对于容量不超过3m</w:t>
            </w:r>
            <w:r>
              <w:rPr>
                <w:rFonts w:hint="eastAsia" w:hAnsi="宋体"/>
                <w:sz w:val="24"/>
                <w:szCs w:val="24"/>
                <w:vertAlign w:val="superscript"/>
              </w:rPr>
              <w:t>3</w:t>
            </w:r>
            <w:r>
              <w:rPr>
                <w:rFonts w:hint="eastAsia" w:hAnsi="宋体"/>
                <w:sz w:val="24"/>
                <w:szCs w:val="24"/>
              </w:rPr>
              <w:t>的罐体、</w:t>
            </w:r>
            <w:r>
              <w:rPr>
                <w:rFonts w:hint="eastAsia" w:ascii="黑体" w:hAnsi="黑体" w:eastAsia="黑体"/>
                <w:sz w:val="24"/>
                <w:szCs w:val="24"/>
              </w:rPr>
              <w:t>容量不超过1000 L的散装容器</w:t>
            </w:r>
            <w:r>
              <w:rPr>
                <w:rFonts w:hint="eastAsia" w:hAnsi="宋体"/>
                <w:sz w:val="24"/>
                <w:szCs w:val="24"/>
              </w:rPr>
              <w:t>以及小型集装箱，菱形标志牌允许缩小至缩小版尺寸。菱形标志牌图例见图2。</w:t>
            </w:r>
          </w:p>
        </w:tc>
        <w:tc>
          <w:tcPr>
            <w:tcW w:w="3952" w:type="dxa"/>
          </w:tcPr>
          <w:p>
            <w:pPr>
              <w:pStyle w:val="9"/>
              <w:widowControl w:val="0"/>
              <w:spacing w:line="500" w:lineRule="exact"/>
              <w:rPr>
                <w:rFonts w:hAnsi="宋体"/>
                <w:sz w:val="24"/>
                <w:szCs w:val="24"/>
              </w:rPr>
            </w:pPr>
            <w:r>
              <w:rPr>
                <w:rFonts w:hint="eastAsia" w:hAnsi="宋体"/>
                <w:sz w:val="24"/>
                <w:szCs w:val="24"/>
              </w:rPr>
              <w:t>为便于制作和安装，调整了菱形标志牌尺寸要求，明确了缩小版使用条件。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7" w:type="dxa"/>
          </w:tcPr>
          <w:p>
            <w:pPr>
              <w:pStyle w:val="8"/>
              <w:spacing w:line="500" w:lineRule="exact"/>
              <w:jc w:val="both"/>
            </w:pPr>
            <w:r>
              <w:rPr>
                <w:rFonts w:hint="eastAsia"/>
              </w:rPr>
              <w:t>图2的注2：代号中的“n”为数字01～22，与附录B中“序号”栏相对应。</w:t>
            </w:r>
          </w:p>
        </w:tc>
        <w:tc>
          <w:tcPr>
            <w:tcW w:w="5655" w:type="dxa"/>
          </w:tcPr>
          <w:p>
            <w:pPr>
              <w:pStyle w:val="9"/>
              <w:widowControl w:val="0"/>
              <w:spacing w:line="500" w:lineRule="exact"/>
              <w:rPr>
                <w:sz w:val="24"/>
                <w:szCs w:val="24"/>
              </w:rPr>
            </w:pPr>
            <w:r>
              <w:rPr>
                <w:rFonts w:hint="eastAsia" w:cs="宋体" w:hAnsiTheme="minorHAnsi"/>
                <w:color w:val="000000"/>
                <w:sz w:val="24"/>
                <w:szCs w:val="24"/>
              </w:rPr>
              <w:t>图2的注2：</w:t>
            </w:r>
            <w:r>
              <w:rPr>
                <w:rFonts w:hint="eastAsia"/>
                <w:sz w:val="24"/>
                <w:szCs w:val="24"/>
              </w:rPr>
              <w:t>代号中的“n”为数字01～22，</w:t>
            </w:r>
            <w:r>
              <w:rPr>
                <w:rFonts w:hint="eastAsia" w:ascii="黑体" w:hAnsi="黑体" w:eastAsia="黑体"/>
                <w:sz w:val="24"/>
                <w:szCs w:val="24"/>
              </w:rPr>
              <w:t>详见附录B</w:t>
            </w:r>
            <w:r>
              <w:rPr>
                <w:rFonts w:hint="eastAsia"/>
                <w:sz w:val="24"/>
                <w:szCs w:val="24"/>
              </w:rPr>
              <w:t>。</w:t>
            </w:r>
          </w:p>
        </w:tc>
        <w:tc>
          <w:tcPr>
            <w:tcW w:w="3952" w:type="dxa"/>
          </w:tcPr>
          <w:p>
            <w:pPr>
              <w:pStyle w:val="9"/>
              <w:widowControl w:val="0"/>
              <w:spacing w:line="500" w:lineRule="exact"/>
              <w:rPr>
                <w:rFonts w:hAnsi="宋体"/>
                <w:sz w:val="24"/>
                <w:szCs w:val="24"/>
              </w:rPr>
            </w:pPr>
            <w:r>
              <w:rPr>
                <w:rFonts w:hint="eastAsia" w:hAnsi="宋体"/>
                <w:sz w:val="24"/>
                <w:szCs w:val="24"/>
              </w:rPr>
              <w:t>为便于理解，调整内容表述。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8"/>
              <w:spacing w:line="500" w:lineRule="exact"/>
              <w:jc w:val="both"/>
            </w:pPr>
          </w:p>
        </w:tc>
        <w:tc>
          <w:tcPr>
            <w:tcW w:w="5655" w:type="dxa"/>
          </w:tcPr>
          <w:p>
            <w:pPr>
              <w:pStyle w:val="9"/>
              <w:widowControl w:val="0"/>
              <w:spacing w:line="500" w:lineRule="exact"/>
              <w:rPr>
                <w:rFonts w:ascii="黑体" w:hAnsi="黑体" w:eastAsia="黑体"/>
                <w:sz w:val="24"/>
                <w:szCs w:val="24"/>
              </w:rPr>
            </w:pPr>
            <w:r>
              <w:rPr>
                <w:rFonts w:hint="eastAsia" w:ascii="黑体" w:hAnsi="黑体" w:eastAsia="黑体"/>
                <w:sz w:val="24"/>
                <w:szCs w:val="24"/>
              </w:rPr>
              <w:t>图2</w:t>
            </w:r>
            <w:r>
              <w:rPr>
                <w:rFonts w:ascii="黑体" w:hAnsi="黑体" w:eastAsia="黑体"/>
                <w:sz w:val="24"/>
                <w:szCs w:val="24"/>
              </w:rPr>
              <w:t xml:space="preserve"> </w:t>
            </w:r>
            <w:r>
              <w:rPr>
                <w:rFonts w:hint="eastAsia" w:ascii="黑体" w:hAnsi="黑体" w:eastAsia="黑体"/>
                <w:sz w:val="24"/>
                <w:szCs w:val="24"/>
              </w:rPr>
              <w:t>注：底部数字“1”为危险货物类项号，图中仅为示例。</w:t>
            </w:r>
          </w:p>
        </w:tc>
        <w:tc>
          <w:tcPr>
            <w:tcW w:w="3952" w:type="dxa"/>
          </w:tcPr>
          <w:p>
            <w:pPr>
              <w:pStyle w:val="9"/>
              <w:widowControl w:val="0"/>
              <w:spacing w:line="500" w:lineRule="exact"/>
              <w:rPr>
                <w:rFonts w:hAnsi="宋体"/>
                <w:sz w:val="24"/>
                <w:szCs w:val="24"/>
              </w:rPr>
            </w:pPr>
            <w:r>
              <w:rPr>
                <w:rFonts w:hint="eastAsia" w:hAnsi="宋体"/>
                <w:sz w:val="24"/>
                <w:szCs w:val="24"/>
              </w:rPr>
              <w:t>根据反馈意见，为便于理解图例，增加相关注释。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8"/>
              <w:spacing w:line="500" w:lineRule="exact"/>
              <w:jc w:val="both"/>
            </w:pPr>
            <w:r>
              <w:rPr>
                <w:rFonts w:hint="eastAsia"/>
              </w:rPr>
              <w:t>4.2.3</w:t>
            </w:r>
            <w:r>
              <w:t xml:space="preserve"> </w:t>
            </w:r>
            <w:r>
              <w:rPr>
                <w:rFonts w:hint="eastAsia"/>
              </w:rPr>
              <w:t>危害环境物质标记</w:t>
            </w:r>
          </w:p>
        </w:tc>
        <w:tc>
          <w:tcPr>
            <w:tcW w:w="5655" w:type="dxa"/>
          </w:tcPr>
          <w:p>
            <w:pPr>
              <w:pStyle w:val="9"/>
              <w:widowControl w:val="0"/>
              <w:spacing w:line="500" w:lineRule="exact"/>
              <w:rPr>
                <w:rFonts w:ascii="黑体" w:hAnsi="黑体" w:eastAsia="黑体" w:cs="宋体"/>
                <w:color w:val="000000"/>
                <w:sz w:val="24"/>
                <w:szCs w:val="24"/>
              </w:rPr>
            </w:pPr>
            <w:r>
              <w:rPr>
                <w:rFonts w:hint="eastAsia" w:ascii="黑体" w:hAnsi="黑体" w:eastAsia="黑体"/>
                <w:sz w:val="24"/>
                <w:szCs w:val="24"/>
              </w:rPr>
              <w:t>4.2.3</w:t>
            </w:r>
            <w:r>
              <w:rPr>
                <w:rFonts w:ascii="黑体" w:hAnsi="黑体" w:eastAsia="黑体"/>
                <w:sz w:val="24"/>
                <w:szCs w:val="24"/>
              </w:rPr>
              <w:t xml:space="preserve"> </w:t>
            </w:r>
            <w:r>
              <w:rPr>
                <w:rFonts w:hint="eastAsia" w:ascii="黑体" w:hAnsi="黑体" w:eastAsia="黑体"/>
                <w:sz w:val="24"/>
                <w:szCs w:val="24"/>
              </w:rPr>
              <w:t>特殊标志牌</w:t>
            </w:r>
          </w:p>
        </w:tc>
        <w:tc>
          <w:tcPr>
            <w:tcW w:w="3952" w:type="dxa"/>
          </w:tcPr>
          <w:p>
            <w:pPr>
              <w:pStyle w:val="9"/>
              <w:widowControl w:val="0"/>
              <w:spacing w:line="500" w:lineRule="exact"/>
              <w:rPr>
                <w:rFonts w:hAnsi="宋体"/>
                <w:sz w:val="24"/>
                <w:szCs w:val="24"/>
              </w:rPr>
            </w:pPr>
            <w:r>
              <w:rPr>
                <w:rFonts w:hint="eastAsia" w:hAnsi="宋体"/>
                <w:sz w:val="24"/>
                <w:szCs w:val="24"/>
              </w:rPr>
              <w:t>根据4.1分类，调整对应条款。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8"/>
              <w:spacing w:line="500" w:lineRule="exact"/>
              <w:jc w:val="both"/>
            </w:pPr>
            <w:r>
              <w:rPr>
                <w:rFonts w:hint="eastAsia"/>
              </w:rPr>
              <w:t>4.2.3</w:t>
            </w:r>
            <w:r>
              <w:t xml:space="preserve"> </w:t>
            </w:r>
            <w:r>
              <w:rPr>
                <w:rFonts w:hint="eastAsia"/>
              </w:rPr>
              <w:t>危害环境物质标记</w:t>
            </w:r>
          </w:p>
        </w:tc>
        <w:tc>
          <w:tcPr>
            <w:tcW w:w="5655" w:type="dxa"/>
          </w:tcPr>
          <w:p>
            <w:pPr>
              <w:pStyle w:val="18"/>
              <w:widowControl w:val="0"/>
              <w:spacing w:before="156" w:after="156"/>
              <w:jc w:val="both"/>
            </w:pPr>
            <w:r>
              <w:rPr>
                <w:rFonts w:hint="eastAsia" w:hAnsi="黑体"/>
                <w:sz w:val="24"/>
                <w:szCs w:val="24"/>
              </w:rPr>
              <w:t>4.2.3.1</w:t>
            </w:r>
            <w:r>
              <w:rPr>
                <w:rFonts w:hint="eastAsia"/>
              </w:rPr>
              <w:t xml:space="preserve">  </w:t>
            </w:r>
            <w:r>
              <w:rPr>
                <w:rFonts w:hint="eastAsia" w:ascii="宋体" w:hAnsi="宋体" w:eastAsia="宋体"/>
                <w:sz w:val="24"/>
                <w:szCs w:val="24"/>
              </w:rPr>
              <w:t>危害环境物质标记</w:t>
            </w:r>
          </w:p>
        </w:tc>
        <w:tc>
          <w:tcPr>
            <w:tcW w:w="3952" w:type="dxa"/>
          </w:tcPr>
          <w:p>
            <w:pPr>
              <w:pStyle w:val="9"/>
              <w:widowControl w:val="0"/>
              <w:spacing w:line="500" w:lineRule="exact"/>
              <w:rPr>
                <w:rFonts w:hAnsi="宋体"/>
                <w:sz w:val="24"/>
                <w:szCs w:val="24"/>
              </w:rPr>
            </w:pPr>
            <w:r>
              <w:rPr>
                <w:rFonts w:hint="eastAsia" w:hAnsi="宋体"/>
                <w:sz w:val="24"/>
                <w:szCs w:val="24"/>
              </w:rPr>
              <w:t>调整章节号。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8"/>
              <w:spacing w:line="500" w:lineRule="exact"/>
              <w:jc w:val="both"/>
            </w:pPr>
            <w:r>
              <w:t xml:space="preserve">4.2.3.2 </w:t>
            </w:r>
            <w:r>
              <w:rPr>
                <w:rFonts w:hint="eastAsia"/>
              </w:rPr>
              <w:t>尺寸和厚度应符合图</w:t>
            </w:r>
            <w:r>
              <w:t>3</w:t>
            </w:r>
            <w:r>
              <w:rPr>
                <w:rFonts w:hint="eastAsia"/>
              </w:rPr>
              <w:t>的要求。如车辆外廓尺寸较大、悬挂位置允许，标记尺寸可适当放大，但所有要素均应与图例比例一致。危害环境物质标记图例见图</w:t>
            </w:r>
            <w:r>
              <w:t>3</w:t>
            </w:r>
            <w:r>
              <w:rPr>
                <w:rFonts w:hint="eastAsia"/>
              </w:rPr>
              <w:t>。</w:t>
            </w:r>
          </w:p>
        </w:tc>
        <w:tc>
          <w:tcPr>
            <w:tcW w:w="5655" w:type="dxa"/>
          </w:tcPr>
          <w:p>
            <w:pPr>
              <w:pStyle w:val="9"/>
              <w:widowControl w:val="0"/>
              <w:spacing w:line="500" w:lineRule="exact"/>
              <w:rPr>
                <w:rFonts w:ascii="黑体" w:hAnsi="黑体" w:eastAsia="黑体"/>
                <w:sz w:val="24"/>
                <w:szCs w:val="24"/>
              </w:rPr>
            </w:pPr>
            <w:r>
              <w:rPr>
                <w:rFonts w:hAnsi="宋体"/>
                <w:sz w:val="24"/>
                <w:szCs w:val="24"/>
              </w:rPr>
              <w:t xml:space="preserve">4.2.3.1.2  </w:t>
            </w:r>
            <w:r>
              <w:rPr>
                <w:rFonts w:hint="eastAsia" w:hAnsi="宋体"/>
                <w:sz w:val="24"/>
                <w:szCs w:val="24"/>
              </w:rPr>
              <w:t>尺寸和厚度应符合图</w:t>
            </w:r>
            <w:r>
              <w:rPr>
                <w:rFonts w:hAnsi="宋体"/>
                <w:sz w:val="24"/>
                <w:szCs w:val="24"/>
              </w:rPr>
              <w:t>3</w:t>
            </w:r>
            <w:r>
              <w:rPr>
                <w:rFonts w:hint="eastAsia" w:hAnsi="宋体"/>
                <w:sz w:val="24"/>
                <w:szCs w:val="24"/>
              </w:rPr>
              <w:t>的要求。如车辆外廓尺寸较大、</w:t>
            </w:r>
            <w:r>
              <w:rPr>
                <w:rFonts w:hint="eastAsia" w:ascii="黑体" w:hAnsi="黑体" w:eastAsia="黑体"/>
                <w:sz w:val="24"/>
                <w:szCs w:val="24"/>
              </w:rPr>
              <w:t>装用</w:t>
            </w:r>
            <w:r>
              <w:rPr>
                <w:rFonts w:hint="eastAsia" w:hAnsi="宋体"/>
                <w:sz w:val="24"/>
                <w:szCs w:val="24"/>
              </w:rPr>
              <w:t>位置允许，标记尺寸</w:t>
            </w:r>
            <w:r>
              <w:rPr>
                <w:rFonts w:hint="eastAsia" w:ascii="黑体" w:hAnsi="黑体" w:eastAsia="黑体"/>
                <w:sz w:val="24"/>
                <w:szCs w:val="24"/>
              </w:rPr>
              <w:t>允许放大至350mm</w:t>
            </w:r>
            <w:r>
              <w:rPr>
                <w:rFonts w:hint="eastAsia" w:hAnsi="宋体"/>
                <w:sz w:val="24"/>
                <w:szCs w:val="24"/>
              </w:rPr>
              <w:t>，所有要素均应与图例比例一致；</w:t>
            </w:r>
            <w:r>
              <w:rPr>
                <w:rFonts w:hint="eastAsia" w:ascii="黑体" w:hAnsi="黑体" w:eastAsia="黑体"/>
                <w:sz w:val="24"/>
                <w:szCs w:val="24"/>
              </w:rPr>
              <w:t>对于容量不超过3m</w:t>
            </w:r>
            <w:r>
              <w:rPr>
                <w:rFonts w:hint="eastAsia" w:ascii="黑体" w:hAnsi="黑体" w:eastAsia="黑体"/>
                <w:sz w:val="24"/>
                <w:szCs w:val="24"/>
                <w:vertAlign w:val="superscript"/>
              </w:rPr>
              <w:t>3</w:t>
            </w:r>
            <w:r>
              <w:rPr>
                <w:rFonts w:hint="eastAsia" w:ascii="黑体" w:hAnsi="黑体" w:eastAsia="黑体"/>
                <w:sz w:val="24"/>
                <w:szCs w:val="24"/>
              </w:rPr>
              <w:t>的罐体、容量不超过1000 L的散装容器以及小型集装箱，标记尺寸允许缩小至边长为1</w:t>
            </w:r>
            <w:r>
              <w:rPr>
                <w:rFonts w:ascii="黑体" w:hAnsi="黑体" w:eastAsia="黑体"/>
                <w:sz w:val="24"/>
                <w:szCs w:val="24"/>
              </w:rPr>
              <w:t>00</w:t>
            </w:r>
            <w:r>
              <w:rPr>
                <w:rFonts w:hint="eastAsia" w:ascii="黑体" w:hAnsi="黑体" w:eastAsia="黑体"/>
                <w:sz w:val="24"/>
                <w:szCs w:val="24"/>
              </w:rPr>
              <w:t>mm</w:t>
            </w:r>
            <w:r>
              <w:rPr>
                <w:rFonts w:hint="eastAsia" w:hAnsi="宋体"/>
                <w:sz w:val="24"/>
                <w:szCs w:val="24"/>
              </w:rPr>
              <w:t>。危害环境物质标记图例见图3。</w:t>
            </w:r>
          </w:p>
        </w:tc>
        <w:tc>
          <w:tcPr>
            <w:tcW w:w="3952" w:type="dxa"/>
          </w:tcPr>
          <w:p>
            <w:pPr>
              <w:pStyle w:val="9"/>
              <w:widowControl w:val="0"/>
              <w:spacing w:line="500" w:lineRule="exact"/>
              <w:rPr>
                <w:rFonts w:hAnsi="宋体"/>
                <w:sz w:val="24"/>
                <w:szCs w:val="24"/>
              </w:rPr>
            </w:pPr>
            <w:r>
              <w:rPr>
                <w:rFonts w:hint="eastAsia" w:hAnsi="宋体"/>
                <w:sz w:val="24"/>
                <w:szCs w:val="24"/>
              </w:rPr>
              <w:t>为便于制作和安装，调整了标记尺寸要求，明确了缩小版使用条件。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8"/>
              <w:spacing w:line="500" w:lineRule="exact"/>
              <w:jc w:val="both"/>
            </w:pPr>
            <w:r>
              <w:rPr>
                <w:rFonts w:hint="eastAsia"/>
              </w:rPr>
              <w:t>4.2.4 高温物质标记</w:t>
            </w:r>
          </w:p>
        </w:tc>
        <w:tc>
          <w:tcPr>
            <w:tcW w:w="5655" w:type="dxa"/>
          </w:tcPr>
          <w:p>
            <w:pPr>
              <w:pStyle w:val="9"/>
              <w:widowControl w:val="0"/>
              <w:spacing w:line="500" w:lineRule="exact"/>
              <w:rPr>
                <w:rFonts w:hAnsi="宋体"/>
                <w:sz w:val="24"/>
                <w:szCs w:val="24"/>
              </w:rPr>
            </w:pPr>
            <w:r>
              <w:rPr>
                <w:rFonts w:hint="eastAsia" w:ascii="黑体" w:hAnsi="黑体" w:eastAsia="黑体"/>
                <w:sz w:val="24"/>
                <w:szCs w:val="24"/>
              </w:rPr>
              <w:t>4.2.3.</w:t>
            </w:r>
            <w:r>
              <w:rPr>
                <w:rFonts w:ascii="黑体" w:hAnsi="黑体" w:eastAsia="黑体"/>
                <w:sz w:val="24"/>
                <w:szCs w:val="24"/>
              </w:rPr>
              <w:t>2</w:t>
            </w:r>
            <w:r>
              <w:rPr>
                <w:rFonts w:hint="eastAsia"/>
              </w:rPr>
              <w:t xml:space="preserve"> </w:t>
            </w:r>
            <w:r>
              <w:rPr>
                <w:rFonts w:hint="eastAsia" w:hAnsi="宋体"/>
                <w:sz w:val="24"/>
                <w:szCs w:val="24"/>
              </w:rPr>
              <w:t>高温物质标记</w:t>
            </w:r>
          </w:p>
        </w:tc>
        <w:tc>
          <w:tcPr>
            <w:tcW w:w="3952" w:type="dxa"/>
          </w:tcPr>
          <w:p>
            <w:pPr>
              <w:pStyle w:val="9"/>
              <w:widowControl w:val="0"/>
              <w:spacing w:line="500" w:lineRule="exact"/>
              <w:rPr>
                <w:rFonts w:hAnsi="宋体"/>
                <w:sz w:val="24"/>
                <w:szCs w:val="24"/>
              </w:rPr>
            </w:pPr>
            <w:r>
              <w:rPr>
                <w:rFonts w:hint="eastAsia" w:hAnsi="宋体"/>
                <w:sz w:val="24"/>
                <w:szCs w:val="24"/>
              </w:rPr>
              <w:t>调整章节号。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8"/>
              <w:spacing w:line="500" w:lineRule="exact"/>
              <w:jc w:val="both"/>
              <w:rPr>
                <w:rFonts w:ascii="仿宋" w:hAnsi="仿宋" w:eastAsia="仿宋"/>
                <w:sz w:val="30"/>
                <w:szCs w:val="30"/>
              </w:rPr>
            </w:pPr>
            <w:r>
              <w:t xml:space="preserve">4.2.4.2 </w:t>
            </w:r>
            <w:r>
              <w:rPr>
                <w:rFonts w:hint="eastAsia"/>
              </w:rPr>
              <w:t>尺寸和厚度应符合图</w:t>
            </w:r>
            <w:r>
              <w:t>4</w:t>
            </w:r>
            <w:r>
              <w:rPr>
                <w:rFonts w:hint="eastAsia"/>
              </w:rPr>
              <w:t>的要求。如车辆外廓尺寸较大、悬挂位置允许，标记尺寸可适当放大，所有要素均应与图例比例一致。高温物质标记图例见图</w:t>
            </w:r>
            <w:r>
              <w:t>4</w:t>
            </w:r>
            <w:r>
              <w:rPr>
                <w:rFonts w:hint="eastAsia"/>
              </w:rPr>
              <w:t>。</w:t>
            </w:r>
          </w:p>
        </w:tc>
        <w:tc>
          <w:tcPr>
            <w:tcW w:w="5655" w:type="dxa"/>
          </w:tcPr>
          <w:p>
            <w:pPr>
              <w:pStyle w:val="9"/>
              <w:widowControl w:val="0"/>
              <w:spacing w:line="500" w:lineRule="exact"/>
              <w:rPr>
                <w:rFonts w:ascii="仿宋" w:hAnsi="仿宋" w:eastAsia="仿宋"/>
                <w:sz w:val="30"/>
                <w:szCs w:val="30"/>
              </w:rPr>
            </w:pPr>
            <w:r>
              <w:rPr>
                <w:rFonts w:hint="eastAsia"/>
                <w:sz w:val="24"/>
                <w:szCs w:val="24"/>
              </w:rPr>
              <w:t xml:space="preserve">4.2.3.2.2 </w:t>
            </w:r>
            <w:r>
              <w:rPr>
                <w:rFonts w:hint="eastAsia" w:hAnsi="宋体"/>
                <w:sz w:val="24"/>
                <w:szCs w:val="24"/>
              </w:rPr>
              <w:t>尺寸和厚度应符合图4的要求。如车辆外廓尺寸较大、</w:t>
            </w:r>
            <w:r>
              <w:rPr>
                <w:rFonts w:hint="eastAsia" w:ascii="黑体" w:hAnsi="黑体" w:eastAsia="黑体"/>
                <w:sz w:val="24"/>
                <w:szCs w:val="24"/>
              </w:rPr>
              <w:t>装用</w:t>
            </w:r>
            <w:r>
              <w:rPr>
                <w:rFonts w:hint="eastAsia" w:hAnsi="宋体"/>
                <w:sz w:val="24"/>
                <w:szCs w:val="24"/>
              </w:rPr>
              <w:t>位置允许，标记尺寸</w:t>
            </w:r>
            <w:r>
              <w:rPr>
                <w:rFonts w:hint="eastAsia" w:ascii="黑体" w:hAnsi="黑体" w:eastAsia="黑体"/>
                <w:sz w:val="24"/>
                <w:szCs w:val="24"/>
              </w:rPr>
              <w:t>允许放大至350mm</w:t>
            </w:r>
            <w:r>
              <w:rPr>
                <w:rFonts w:hint="eastAsia" w:hAnsi="宋体"/>
                <w:sz w:val="24"/>
                <w:szCs w:val="24"/>
              </w:rPr>
              <w:t>，所有要素均应与图例比例一致；</w:t>
            </w:r>
            <w:r>
              <w:rPr>
                <w:rFonts w:hint="eastAsia" w:ascii="黑体" w:hAnsi="黑体" w:eastAsia="黑体"/>
                <w:sz w:val="24"/>
                <w:szCs w:val="24"/>
              </w:rPr>
              <w:t>对于容量不超过3m</w:t>
            </w:r>
            <w:r>
              <w:rPr>
                <w:rFonts w:hint="eastAsia" w:ascii="黑体" w:hAnsi="黑体" w:eastAsia="黑体"/>
                <w:sz w:val="24"/>
                <w:szCs w:val="24"/>
                <w:vertAlign w:val="superscript"/>
              </w:rPr>
              <w:t>3</w:t>
            </w:r>
            <w:r>
              <w:rPr>
                <w:rFonts w:hint="eastAsia" w:ascii="黑体" w:hAnsi="黑体" w:eastAsia="黑体"/>
                <w:sz w:val="24"/>
                <w:szCs w:val="24"/>
              </w:rPr>
              <w:t>的罐体、容量不超过1000 L的散装容器以及小型集装箱，标记尺寸允许缩小至边长为1</w:t>
            </w:r>
            <w:r>
              <w:rPr>
                <w:rFonts w:ascii="黑体" w:hAnsi="黑体" w:eastAsia="黑体"/>
                <w:sz w:val="24"/>
                <w:szCs w:val="24"/>
              </w:rPr>
              <w:t>00</w:t>
            </w:r>
            <w:r>
              <w:rPr>
                <w:rFonts w:hint="eastAsia" w:ascii="黑体" w:hAnsi="黑体" w:eastAsia="黑体"/>
                <w:sz w:val="24"/>
                <w:szCs w:val="24"/>
              </w:rPr>
              <w:t>mm</w:t>
            </w:r>
            <w:r>
              <w:rPr>
                <w:rFonts w:hint="eastAsia" w:hAnsi="宋体"/>
                <w:sz w:val="24"/>
                <w:szCs w:val="24"/>
              </w:rPr>
              <w:t>。高温物质标记图例见图4。</w:t>
            </w:r>
          </w:p>
        </w:tc>
        <w:tc>
          <w:tcPr>
            <w:tcW w:w="3952" w:type="dxa"/>
          </w:tcPr>
          <w:p>
            <w:pPr>
              <w:pStyle w:val="9"/>
              <w:widowControl w:val="0"/>
              <w:spacing w:line="500" w:lineRule="exact"/>
              <w:rPr>
                <w:rFonts w:hAnsi="宋体"/>
                <w:sz w:val="24"/>
                <w:szCs w:val="24"/>
              </w:rPr>
            </w:pPr>
            <w:r>
              <w:rPr>
                <w:rFonts w:hint="eastAsia" w:hAnsi="宋体"/>
                <w:sz w:val="24"/>
                <w:szCs w:val="24"/>
              </w:rPr>
              <w:t>为便于制作和安装，调整了标记尺寸要求，明确了缩小版使用条件。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8"/>
              <w:jc w:val="center"/>
            </w:pPr>
            <w:r>
              <w:drawing>
                <wp:inline distT="0" distB="0" distL="0" distR="0">
                  <wp:extent cx="1334135" cy="12795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47805" cy="1292977"/>
                          </a:xfrm>
                          <a:prstGeom prst="rect">
                            <a:avLst/>
                          </a:prstGeom>
                          <a:noFill/>
                          <a:ln>
                            <a:noFill/>
                          </a:ln>
                        </pic:spPr>
                      </pic:pic>
                    </a:graphicData>
                  </a:graphic>
                </wp:inline>
              </w:drawing>
            </w:r>
          </w:p>
        </w:tc>
        <w:tc>
          <w:tcPr>
            <w:tcW w:w="5655" w:type="dxa"/>
          </w:tcPr>
          <w:p>
            <w:pPr>
              <w:pStyle w:val="9"/>
              <w:widowControl w:val="0"/>
              <w:jc w:val="center"/>
              <w:rPr>
                <w:sz w:val="24"/>
                <w:szCs w:val="24"/>
              </w:rPr>
            </w:pPr>
            <w:r>
              <w:rPr>
                <w:rFonts w:hAnsi="宋体" w:cs="宋体"/>
                <w:sz w:val="24"/>
              </w:rPr>
              <w:fldChar w:fldCharType="begin"/>
            </w:r>
            <w:r>
              <w:rPr>
                <w:rFonts w:hAnsi="宋体" w:cs="宋体"/>
                <w:sz w:val="24"/>
              </w:rPr>
              <w:instrText xml:space="preserve"> INCLUDEPICTURE "C:\\Users\\crta2\\AppData\\Roaming\\Tencent\\Users\\16363464\\QQ\\WinTemp\\RichOle\\KBS]4ELR4WI}6@29}K]][WI.png" \* MERGEFORMATINET </w:instrText>
            </w:r>
            <w:r>
              <w:rPr>
                <w:rFonts w:hAnsi="宋体" w:cs="宋体"/>
                <w:sz w:val="24"/>
              </w:rPr>
              <w:fldChar w:fldCharType="separate"/>
            </w:r>
            <w:r>
              <w:rPr>
                <w:rFonts w:hAnsi="宋体" w:cs="宋体"/>
                <w:sz w:val="24"/>
              </w:rPr>
              <w:fldChar w:fldCharType="begin"/>
            </w:r>
            <w:r>
              <w:rPr>
                <w:rFonts w:hAnsi="宋体" w:cs="宋体"/>
                <w:sz w:val="24"/>
              </w:rPr>
              <w:instrText xml:space="preserve"> INCLUDEPICTURE  "C:\\Users\\crta2\\AppData\\Roaming\\Tencent\\Users\\16363464\\QQ\\WinTemp\\RichOle\\KBS]4ELR4WI}6@29}K]][WI.png" \* MERGEFORMATINET </w:instrText>
            </w:r>
            <w:r>
              <w:rPr>
                <w:rFonts w:hAnsi="宋体" w:cs="宋体"/>
                <w:sz w:val="24"/>
              </w:rPr>
              <w:fldChar w:fldCharType="separate"/>
            </w:r>
            <w:r>
              <w:rPr>
                <w:rFonts w:hAnsi="宋体" w:cs="宋体"/>
                <w:sz w:val="24"/>
              </w:rPr>
              <w:fldChar w:fldCharType="begin"/>
            </w:r>
            <w:r>
              <w:rPr>
                <w:rFonts w:hAnsi="宋体" w:cs="宋体"/>
                <w:sz w:val="24"/>
              </w:rPr>
              <w:instrText xml:space="preserve"> INCLUDEPICTURE  "C:\\Users\\crta2\\AppData\\Roaming\\Tencent\\Users\\16363464\\QQ\\WinTemp\\RichOle\\KBS]4ELR4WI}6@29}K]][WI.png" \* MERGEFORMATINET </w:instrText>
            </w:r>
            <w:r>
              <w:rPr>
                <w:rFonts w:hAnsi="宋体" w:cs="宋体"/>
                <w:sz w:val="24"/>
              </w:rPr>
              <w:fldChar w:fldCharType="separate"/>
            </w:r>
            <w:r>
              <w:rPr>
                <w:rFonts w:hAnsi="宋体" w:cs="宋体"/>
                <w:sz w:val="24"/>
              </w:rPr>
              <w:fldChar w:fldCharType="begin"/>
            </w:r>
            <w:r>
              <w:rPr>
                <w:rFonts w:hAnsi="宋体" w:cs="宋体"/>
                <w:sz w:val="24"/>
              </w:rPr>
              <w:instrText xml:space="preserve"> INCLUDEPICTURE  "C:\\Users\\crta2\\AppData\\Roaming\\Tencent\\Users\\16363464\\QQ\\WinTemp\\RichOle\\KBS]4ELR4WI}6@29}K]][WI.png" \* MERGEFORMATINET </w:instrText>
            </w:r>
            <w:r>
              <w:rPr>
                <w:rFonts w:hAnsi="宋体" w:cs="宋体"/>
                <w:sz w:val="24"/>
              </w:rPr>
              <w:fldChar w:fldCharType="separate"/>
            </w:r>
            <w:r>
              <w:rPr>
                <w:rFonts w:hAnsi="宋体" w:cs="宋体"/>
                <w:sz w:val="24"/>
              </w:rPr>
              <w:fldChar w:fldCharType="begin"/>
            </w:r>
            <w:r>
              <w:rPr>
                <w:rFonts w:hAnsi="宋体" w:cs="宋体"/>
                <w:sz w:val="24"/>
              </w:rPr>
              <w:instrText xml:space="preserve"> INCLUDEPICTURE  "C:\\Users\\crta2\\AppData\\Roaming\\Tencent\\Users\\16363464\\QQ\\WinTemp\\RichOle\\KBS]4ELR4WI}6@29}K]][WI.png" \* MERGEFORMATINET </w:instrText>
            </w:r>
            <w:r>
              <w:rPr>
                <w:rFonts w:hAnsi="宋体" w:cs="宋体"/>
                <w:sz w:val="24"/>
              </w:rPr>
              <w:fldChar w:fldCharType="separate"/>
            </w:r>
            <w:r>
              <w:rPr>
                <w:rFonts w:hAnsi="宋体" w:cs="宋体"/>
                <w:sz w:val="24"/>
              </w:rPr>
              <w:fldChar w:fldCharType="begin"/>
            </w:r>
            <w:r>
              <w:rPr>
                <w:rFonts w:hAnsi="宋体" w:cs="宋体"/>
                <w:sz w:val="24"/>
              </w:rPr>
              <w:instrText xml:space="preserve"> INCLUDEPICTURE  "C:\\Users\\crta2\\AppData\\Roaming\\Tencent\\Users\\16363464\\QQ\\WinTemp\\RichOle\\KBS]4ELR4WI}6@29}K]][WI.png" \* MERGEFORMATINET </w:instrText>
            </w:r>
            <w:r>
              <w:rPr>
                <w:rFonts w:hAnsi="宋体" w:cs="宋体"/>
                <w:sz w:val="24"/>
              </w:rPr>
              <w:fldChar w:fldCharType="separate"/>
            </w:r>
            <w:r>
              <w:rPr>
                <w:rFonts w:hAnsi="宋体" w:cs="宋体"/>
                <w:sz w:val="24"/>
              </w:rPr>
              <w:fldChar w:fldCharType="begin"/>
            </w:r>
            <w:r>
              <w:rPr>
                <w:rFonts w:hAnsi="宋体" w:cs="宋体"/>
                <w:sz w:val="24"/>
              </w:rPr>
              <w:instrText xml:space="preserve"> INCLUDEPICTURE  "C:\\Users\\crta2\\AppData\\Roaming\\Tencent\\Users\\16363464\\QQ\\WinTemp\\RichOle\\KBS]4ELR4WI}6@29}K]][WI.png" \* MERGEFORMATINET </w:instrText>
            </w:r>
            <w:r>
              <w:rPr>
                <w:rFonts w:hAnsi="宋体" w:cs="宋体"/>
                <w:sz w:val="24"/>
              </w:rPr>
              <w:fldChar w:fldCharType="separate"/>
            </w:r>
            <w:r>
              <w:rPr>
                <w:rFonts w:hAnsi="宋体" w:cs="宋体"/>
                <w:sz w:val="24"/>
              </w:rPr>
              <w:fldChar w:fldCharType="begin"/>
            </w:r>
            <w:r>
              <w:rPr>
                <w:rFonts w:hAnsi="宋体" w:cs="宋体"/>
                <w:sz w:val="24"/>
              </w:rPr>
              <w:instrText xml:space="preserve"> INCLUDEPICTURE  "C:\\Users\\crta2\\AppData\\Roaming\\Tencent\\Users\\16363464\\QQ\\WinTemp\\RichOle\\KBS]4ELR4WI}6@29}K]][WI.png" \* MERGEFORMATINET </w:instrText>
            </w:r>
            <w:r>
              <w:rPr>
                <w:rFonts w:hAnsi="宋体" w:cs="宋体"/>
                <w:sz w:val="24"/>
              </w:rPr>
              <w:fldChar w:fldCharType="separate"/>
            </w:r>
            <w:r>
              <w:rPr>
                <w:rFonts w:hAnsi="宋体" w:cs="宋体"/>
                <w:sz w:val="24"/>
              </w:rPr>
              <w:fldChar w:fldCharType="begin"/>
            </w:r>
            <w:r>
              <w:rPr>
                <w:rFonts w:hAnsi="宋体" w:cs="宋体"/>
                <w:sz w:val="24"/>
              </w:rPr>
              <w:instrText xml:space="preserve"> INCLUDEPICTURE  "D:\\工作\\1-咨询部\\1-重点工作\\1-标准\\1-国家标准\\GB13392危标修订\\GB13392-20XX\\GB13392征求意见稿-21.6.11\\AppData\\Roaming\\Tencent\\Users\\16363464\\QQ\\WinTemp\\RichOle\\KBS]4ELR4WI}6@29}K]][WI.png" \* MERGEFORMATINET </w:instrText>
            </w:r>
            <w:r>
              <w:rPr>
                <w:rFonts w:hAnsi="宋体" w:cs="宋体"/>
                <w:sz w:val="24"/>
              </w:rPr>
              <w:fldChar w:fldCharType="separate"/>
            </w:r>
            <w:r>
              <w:rPr>
                <w:rFonts w:hAnsi="宋体" w:cs="宋体"/>
                <w:sz w:val="24"/>
              </w:rPr>
              <w:fldChar w:fldCharType="begin"/>
            </w:r>
            <w:r>
              <w:rPr>
                <w:rFonts w:hAnsi="宋体" w:cs="宋体"/>
                <w:sz w:val="24"/>
              </w:rPr>
              <w:instrText xml:space="preserve"> INCLUDEPICTURE  "C:\\Users\\dell\\Documents\\WeChat Files\\wxid_t4wmhj6aij0d21\\FileStorage\\AppData\\Roaming\\Tencent\\Users\\16363464\\QQ\\WinTemp\\RichOle\\KBS]4ELR4WI}6@29}K]][WI.png" \* MERGEFORMATINET </w:instrText>
            </w:r>
            <w:r>
              <w:rPr>
                <w:rFonts w:hAnsi="宋体" w:cs="宋体"/>
                <w:sz w:val="24"/>
              </w:rPr>
              <w:fldChar w:fldCharType="separate"/>
            </w:r>
            <w:r>
              <w:rPr>
                <w:rFonts w:hAnsi="宋体" w:cs="宋体"/>
                <w:sz w:val="24"/>
              </w:rPr>
              <w:fldChar w:fldCharType="begin"/>
            </w:r>
            <w:r>
              <w:rPr>
                <w:rFonts w:hAnsi="宋体" w:cs="宋体"/>
                <w:sz w:val="24"/>
              </w:rPr>
              <w:instrText xml:space="preserve"> INCLUDEPICTURE  "C:\\Users\\dell\\Documents\\WeChat%20Files\\wxid_t4wmhj6aij0d21\\FileStorage\\AppData\\Roaming\\Tencent\\Users\\16363464\\QQ\\WinTemp\\RichOle\\KBS%5d4ELR4WI%7d6@29%7dK%5d%5d%5bWI.png" \* MERGEFORMATINET </w:instrText>
            </w:r>
            <w:r>
              <w:rPr>
                <w:rFonts w:hAnsi="宋体" w:cs="宋体"/>
                <w:sz w:val="24"/>
              </w:rPr>
              <w:fldChar w:fldCharType="separate"/>
            </w:r>
            <w:r>
              <w:rPr>
                <w:rFonts w:hAnsi="宋体" w:cs="宋体"/>
                <w:sz w:val="24"/>
              </w:rPr>
              <w:pict>
                <v:shape id="_x0000_i1025" o:spt="75" type="#_x0000_t75" style="height:94pt;width:109pt;" filled="f" o:preferrelative="t" stroked="f" coordsize="21600,21600">
                  <v:path/>
                  <v:fill on="f" focussize="0,0"/>
                  <v:stroke on="f" joinstyle="miter"/>
                  <v:imagedata r:id="rId10" r:href="rId11" o:title=""/>
                  <o:lock v:ext="edit" aspectratio="t"/>
                  <w10:wrap type="none"/>
                  <w10:anchorlock/>
                </v:shape>
              </w:pict>
            </w:r>
            <w:r>
              <w:rPr>
                <w:rFonts w:hAnsi="宋体" w:cs="宋体"/>
                <w:sz w:val="24"/>
              </w:rPr>
              <w:fldChar w:fldCharType="end"/>
            </w:r>
            <w:r>
              <w:rPr>
                <w:rFonts w:hAnsi="宋体" w:cs="宋体"/>
                <w:sz w:val="24"/>
              </w:rPr>
              <w:fldChar w:fldCharType="end"/>
            </w:r>
            <w:r>
              <w:rPr>
                <w:rFonts w:hAnsi="宋体" w:cs="宋体"/>
                <w:sz w:val="24"/>
              </w:rPr>
              <w:fldChar w:fldCharType="end"/>
            </w:r>
            <w:r>
              <w:rPr>
                <w:rFonts w:hAnsi="宋体" w:cs="宋体"/>
                <w:sz w:val="24"/>
              </w:rPr>
              <w:fldChar w:fldCharType="end"/>
            </w:r>
            <w:r>
              <w:rPr>
                <w:rFonts w:hAnsi="宋体" w:cs="宋体"/>
                <w:sz w:val="24"/>
              </w:rPr>
              <w:fldChar w:fldCharType="end"/>
            </w:r>
            <w:r>
              <w:rPr>
                <w:rFonts w:hAnsi="宋体" w:cs="宋体"/>
                <w:sz w:val="24"/>
              </w:rPr>
              <w:fldChar w:fldCharType="end"/>
            </w:r>
            <w:r>
              <w:rPr>
                <w:rFonts w:hAnsi="宋体" w:cs="宋体"/>
                <w:sz w:val="24"/>
              </w:rPr>
              <w:fldChar w:fldCharType="end"/>
            </w:r>
            <w:r>
              <w:rPr>
                <w:rFonts w:hAnsi="宋体" w:cs="宋体"/>
                <w:sz w:val="24"/>
              </w:rPr>
              <w:fldChar w:fldCharType="end"/>
            </w:r>
            <w:r>
              <w:rPr>
                <w:rFonts w:hAnsi="宋体" w:cs="宋体"/>
                <w:sz w:val="24"/>
              </w:rPr>
              <w:fldChar w:fldCharType="end"/>
            </w:r>
            <w:r>
              <w:rPr>
                <w:rFonts w:hAnsi="宋体" w:cs="宋体"/>
                <w:sz w:val="24"/>
              </w:rPr>
              <w:fldChar w:fldCharType="end"/>
            </w:r>
            <w:r>
              <w:rPr>
                <w:rFonts w:hAnsi="宋体" w:cs="宋体"/>
                <w:sz w:val="24"/>
              </w:rPr>
              <w:fldChar w:fldCharType="end"/>
            </w:r>
          </w:p>
        </w:tc>
        <w:tc>
          <w:tcPr>
            <w:tcW w:w="3952" w:type="dxa"/>
          </w:tcPr>
          <w:p>
            <w:pPr>
              <w:pStyle w:val="9"/>
              <w:widowControl w:val="0"/>
              <w:spacing w:line="500" w:lineRule="exact"/>
              <w:rPr>
                <w:rFonts w:hAnsi="宋体"/>
                <w:sz w:val="24"/>
                <w:szCs w:val="24"/>
              </w:rPr>
            </w:pPr>
            <w:r>
              <w:rPr>
                <w:rFonts w:hint="eastAsia" w:hAnsi="宋体"/>
                <w:sz w:val="24"/>
                <w:szCs w:val="24"/>
              </w:rPr>
              <w:t>根据反馈意见，调整图例标注方式。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rFonts w:ascii="仿宋" w:hAnsi="仿宋" w:eastAsia="仿宋"/>
                <w:sz w:val="30"/>
                <w:szCs w:val="30"/>
              </w:rPr>
            </w:pPr>
            <w:bookmarkStart w:id="1" w:name="_Hlk81225121"/>
            <w:r>
              <w:rPr>
                <w:sz w:val="24"/>
                <w:szCs w:val="24"/>
              </w:rPr>
              <w:t xml:space="preserve">5.1.1  </w:t>
            </w:r>
            <w:r>
              <w:rPr>
                <w:rFonts w:hint="eastAsia"/>
                <w:sz w:val="24"/>
                <w:szCs w:val="24"/>
              </w:rPr>
              <w:t>矩形标志牌基板材质为金属。</w:t>
            </w:r>
          </w:p>
        </w:tc>
        <w:tc>
          <w:tcPr>
            <w:tcW w:w="5655" w:type="dxa"/>
          </w:tcPr>
          <w:p>
            <w:pPr>
              <w:pStyle w:val="9"/>
              <w:widowControl w:val="0"/>
              <w:spacing w:line="500" w:lineRule="exact"/>
              <w:rPr>
                <w:rFonts w:ascii="仿宋" w:hAnsi="仿宋" w:eastAsia="仿宋"/>
                <w:sz w:val="30"/>
                <w:szCs w:val="30"/>
              </w:rPr>
            </w:pPr>
            <w:r>
              <w:rPr>
                <w:rFonts w:hint="eastAsia"/>
                <w:sz w:val="24"/>
                <w:szCs w:val="24"/>
              </w:rPr>
              <w:t>5.1.1 矩形标志牌基板材质</w:t>
            </w:r>
            <w:r>
              <w:rPr>
                <w:rFonts w:hint="eastAsia" w:ascii="黑体" w:hAnsi="黑体" w:eastAsia="黑体" w:cs="黑体"/>
                <w:sz w:val="24"/>
                <w:szCs w:val="24"/>
              </w:rPr>
              <w:t>应为符合GB/T 20878的要求，且熔点大于900℃的钢板，或不低于同等性能的其他材料。基板表面应贴覆符合GA 666—2018要求的反光膜（光度性能及色度性能应符合5</w:t>
            </w:r>
            <w:r>
              <w:rPr>
                <w:rFonts w:ascii="黑体" w:hAnsi="黑体" w:eastAsia="黑体" w:cs="黑体"/>
                <w:sz w:val="24"/>
                <w:szCs w:val="24"/>
              </w:rPr>
              <w:t>.3</w:t>
            </w:r>
            <w:r>
              <w:rPr>
                <w:rFonts w:hint="eastAsia" w:ascii="黑体" w:hAnsi="黑体" w:eastAsia="黑体" w:cs="黑体"/>
                <w:sz w:val="24"/>
                <w:szCs w:val="24"/>
              </w:rPr>
              <w:t>、5</w:t>
            </w:r>
            <w:r>
              <w:rPr>
                <w:rFonts w:ascii="黑体" w:hAnsi="黑体" w:eastAsia="黑体" w:cs="黑体"/>
                <w:sz w:val="24"/>
                <w:szCs w:val="24"/>
              </w:rPr>
              <w:t>.4</w:t>
            </w:r>
            <w:r>
              <w:rPr>
                <w:rFonts w:hint="eastAsia" w:ascii="黑体" w:hAnsi="黑体" w:eastAsia="黑体" w:cs="黑体"/>
                <w:sz w:val="24"/>
                <w:szCs w:val="24"/>
              </w:rPr>
              <w:t>的要求）</w:t>
            </w:r>
            <w:r>
              <w:rPr>
                <w:rFonts w:hint="eastAsia"/>
                <w:sz w:val="24"/>
                <w:szCs w:val="24"/>
              </w:rPr>
              <w:t>。</w:t>
            </w:r>
          </w:p>
        </w:tc>
        <w:tc>
          <w:tcPr>
            <w:tcW w:w="3952" w:type="dxa"/>
          </w:tcPr>
          <w:p>
            <w:pPr>
              <w:pStyle w:val="9"/>
              <w:widowControl w:val="0"/>
              <w:spacing w:line="500" w:lineRule="exact"/>
              <w:rPr>
                <w:rFonts w:hAnsi="宋体"/>
                <w:sz w:val="24"/>
                <w:szCs w:val="24"/>
              </w:rPr>
            </w:pPr>
            <w:r>
              <w:rPr>
                <w:rFonts w:hint="eastAsia" w:hAnsi="宋体"/>
                <w:sz w:val="24"/>
                <w:szCs w:val="24"/>
              </w:rPr>
              <w:t>根据专家咨询会意见及建议，为便于产品制造企业选取符合标准技术要求的材料，调整了矩牌基板材质及反光膜类别要求。</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rFonts w:ascii="仿宋" w:hAnsi="仿宋" w:eastAsia="仿宋"/>
                <w:sz w:val="30"/>
                <w:szCs w:val="30"/>
              </w:rPr>
            </w:pPr>
            <w:r>
              <w:rPr>
                <w:rFonts w:hint="eastAsia"/>
                <w:sz w:val="24"/>
                <w:szCs w:val="24"/>
              </w:rPr>
              <w:t>5</w:t>
            </w:r>
            <w:r>
              <w:rPr>
                <w:sz w:val="24"/>
                <w:szCs w:val="24"/>
              </w:rPr>
              <w:t>.1.2  菱形标志牌、危害环境物质标记和高温物质标记基板材质为铝合金。</w:t>
            </w:r>
          </w:p>
        </w:tc>
        <w:tc>
          <w:tcPr>
            <w:tcW w:w="5655" w:type="dxa"/>
          </w:tcPr>
          <w:p>
            <w:pPr>
              <w:pStyle w:val="9"/>
              <w:widowControl w:val="0"/>
              <w:spacing w:line="500" w:lineRule="exact"/>
              <w:rPr>
                <w:sz w:val="24"/>
                <w:szCs w:val="24"/>
              </w:rPr>
            </w:pPr>
            <w:r>
              <w:rPr>
                <w:rFonts w:hint="eastAsia"/>
                <w:sz w:val="24"/>
                <w:szCs w:val="24"/>
              </w:rPr>
              <w:t xml:space="preserve">5.1.2 </w:t>
            </w:r>
            <w:bookmarkStart w:id="2" w:name="_Hlk65075692"/>
            <w:bookmarkStart w:id="3" w:name="_Toc46151981"/>
            <w:r>
              <w:rPr>
                <w:rFonts w:hint="eastAsia"/>
                <w:sz w:val="24"/>
                <w:szCs w:val="24"/>
              </w:rPr>
              <w:t>菱形标志牌、</w:t>
            </w:r>
            <w:r>
              <w:rPr>
                <w:rFonts w:hint="eastAsia" w:ascii="黑体" w:hAnsi="黑体" w:eastAsia="黑体" w:cs="黑体"/>
                <w:sz w:val="24"/>
                <w:szCs w:val="24"/>
              </w:rPr>
              <w:t>特殊标志牌应使用符合GB/T 18833要求的Ⅰ类或以上反光膜。若采用基板，则基板需为铝合金，力学性能应符合GB/T 3880.2的要求，或不低于同等强度的其他材料</w:t>
            </w:r>
            <w:bookmarkEnd w:id="2"/>
            <w:bookmarkEnd w:id="3"/>
            <w:r>
              <w:rPr>
                <w:rFonts w:hint="eastAsia"/>
                <w:sz w:val="24"/>
                <w:szCs w:val="24"/>
              </w:rPr>
              <w:t>。</w:t>
            </w:r>
          </w:p>
        </w:tc>
        <w:tc>
          <w:tcPr>
            <w:tcW w:w="3952" w:type="dxa"/>
          </w:tcPr>
          <w:p>
            <w:pPr>
              <w:pStyle w:val="9"/>
              <w:widowControl w:val="0"/>
              <w:spacing w:line="500" w:lineRule="exact"/>
              <w:rPr>
                <w:rFonts w:hAnsi="宋体"/>
                <w:sz w:val="24"/>
                <w:szCs w:val="24"/>
              </w:rPr>
            </w:pPr>
            <w:r>
              <w:rPr>
                <w:rFonts w:hint="eastAsia" w:hAnsi="宋体"/>
                <w:sz w:val="24"/>
                <w:szCs w:val="24"/>
              </w:rPr>
              <w:t>根据反馈意见，明确了菱形标志牌及特殊标志牌基板材质及反光膜类别要求。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rFonts w:ascii="仿宋" w:hAnsi="仿宋" w:eastAsia="仿宋"/>
                <w:sz w:val="30"/>
                <w:szCs w:val="30"/>
              </w:rPr>
            </w:pPr>
            <w:r>
              <w:rPr>
                <w:sz w:val="24"/>
                <w:szCs w:val="24"/>
              </w:rPr>
              <w:t xml:space="preserve">5.1.3 </w:t>
            </w:r>
            <w:r>
              <w:rPr>
                <w:rFonts w:hint="eastAsia"/>
                <w:sz w:val="24"/>
                <w:szCs w:val="24"/>
              </w:rPr>
              <w:t>工作表面贴覆符合</w:t>
            </w:r>
            <w:r>
              <w:rPr>
                <w:sz w:val="24"/>
                <w:szCs w:val="24"/>
              </w:rPr>
              <w:t>GB/T 18833</w:t>
            </w:r>
            <w:r>
              <w:rPr>
                <w:rFonts w:hint="eastAsia"/>
                <w:sz w:val="24"/>
                <w:szCs w:val="24"/>
              </w:rPr>
              <w:t>要求的反光膜。</w:t>
            </w:r>
          </w:p>
        </w:tc>
        <w:tc>
          <w:tcPr>
            <w:tcW w:w="5655" w:type="dxa"/>
          </w:tcPr>
          <w:p>
            <w:pPr>
              <w:pStyle w:val="9"/>
              <w:widowControl w:val="0"/>
              <w:spacing w:line="500" w:lineRule="exact"/>
              <w:rPr>
                <w:rFonts w:ascii="仿宋" w:hAnsi="仿宋" w:eastAsia="仿宋"/>
                <w:sz w:val="30"/>
                <w:szCs w:val="30"/>
              </w:rPr>
            </w:pPr>
          </w:p>
        </w:tc>
        <w:tc>
          <w:tcPr>
            <w:tcW w:w="3952" w:type="dxa"/>
          </w:tcPr>
          <w:p>
            <w:pPr>
              <w:pStyle w:val="9"/>
              <w:widowControl w:val="0"/>
              <w:spacing w:line="500" w:lineRule="exact"/>
              <w:rPr>
                <w:rFonts w:hAnsi="宋体"/>
                <w:sz w:val="24"/>
                <w:szCs w:val="24"/>
              </w:rPr>
            </w:pPr>
            <w:r>
              <w:rPr>
                <w:rFonts w:hint="eastAsia" w:hAnsi="宋体"/>
                <w:sz w:val="24"/>
                <w:szCs w:val="24"/>
              </w:rPr>
              <w:t>内容调整至5</w:t>
            </w:r>
            <w:r>
              <w:rPr>
                <w:rFonts w:hAnsi="宋体"/>
                <w:sz w:val="24"/>
                <w:szCs w:val="24"/>
              </w:rPr>
              <w:t>.1.1</w:t>
            </w:r>
            <w:r>
              <w:rPr>
                <w:rFonts w:hint="eastAsia" w:hAnsi="宋体"/>
                <w:sz w:val="24"/>
                <w:szCs w:val="24"/>
              </w:rPr>
              <w:t>及5</w:t>
            </w:r>
            <w:r>
              <w:rPr>
                <w:rFonts w:hAnsi="宋体"/>
                <w:sz w:val="24"/>
                <w:szCs w:val="24"/>
              </w:rPr>
              <w:t>.1.2</w:t>
            </w:r>
            <w:r>
              <w:rPr>
                <w:rFonts w:hint="eastAsia" w:hAnsi="宋体"/>
                <w:sz w:val="24"/>
                <w:szCs w:val="24"/>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rFonts w:ascii="仿宋" w:hAnsi="仿宋" w:eastAsia="仿宋"/>
                <w:sz w:val="30"/>
                <w:szCs w:val="30"/>
              </w:rPr>
            </w:pPr>
            <w:r>
              <w:rPr>
                <w:sz w:val="24"/>
                <w:szCs w:val="24"/>
              </w:rPr>
              <w:t xml:space="preserve">5.1.4 </w:t>
            </w:r>
            <w:r>
              <w:rPr>
                <w:rFonts w:hint="eastAsia"/>
                <w:sz w:val="24"/>
                <w:szCs w:val="24"/>
              </w:rPr>
              <w:t>标志牌及标记的线条、数字、图形应采用冲压成形工艺，凸出量不小于</w:t>
            </w:r>
            <w:r>
              <w:rPr>
                <w:sz w:val="24"/>
                <w:szCs w:val="24"/>
              </w:rPr>
              <w:t>0.5mm</w:t>
            </w:r>
            <w:r>
              <w:rPr>
                <w:rFonts w:hint="eastAsia"/>
                <w:sz w:val="24"/>
                <w:szCs w:val="24"/>
              </w:rPr>
              <w:t>，以反光材料制成数字、线条、图形。</w:t>
            </w:r>
          </w:p>
        </w:tc>
        <w:tc>
          <w:tcPr>
            <w:tcW w:w="5655" w:type="dxa"/>
          </w:tcPr>
          <w:p>
            <w:pPr>
              <w:pStyle w:val="9"/>
              <w:widowControl w:val="0"/>
              <w:spacing w:line="500" w:lineRule="exact"/>
              <w:rPr>
                <w:rFonts w:ascii="仿宋" w:hAnsi="仿宋" w:eastAsia="仿宋"/>
                <w:sz w:val="30"/>
                <w:szCs w:val="30"/>
              </w:rPr>
            </w:pPr>
            <w:r>
              <w:rPr>
                <w:rFonts w:hint="eastAsia"/>
                <w:sz w:val="24"/>
                <w:szCs w:val="24"/>
              </w:rPr>
              <w:t xml:space="preserve">5.1.3 </w:t>
            </w:r>
            <w:r>
              <w:rPr>
                <w:sz w:val="24"/>
                <w:szCs w:val="24"/>
              </w:rPr>
              <w:t xml:space="preserve"> </w:t>
            </w:r>
            <w:r>
              <w:rPr>
                <w:rFonts w:hint="eastAsia" w:ascii="黑体" w:hAnsi="黑体" w:eastAsia="黑体"/>
                <w:sz w:val="24"/>
                <w:szCs w:val="24"/>
              </w:rPr>
              <w:t>矩形</w:t>
            </w:r>
            <w:r>
              <w:rPr>
                <w:rFonts w:hint="eastAsia"/>
                <w:sz w:val="24"/>
                <w:szCs w:val="24"/>
              </w:rPr>
              <w:t>标志牌的数字、字母、线条应采用冲压成型工艺，凸出量不小于0.5mm。标志应以反光材料制成数字、线条、图形。</w:t>
            </w:r>
          </w:p>
        </w:tc>
        <w:tc>
          <w:tcPr>
            <w:tcW w:w="3952" w:type="dxa"/>
          </w:tcPr>
          <w:p>
            <w:pPr>
              <w:pStyle w:val="9"/>
              <w:widowControl w:val="0"/>
              <w:spacing w:line="500" w:lineRule="exact"/>
              <w:rPr>
                <w:rFonts w:hAnsi="宋体"/>
                <w:sz w:val="24"/>
                <w:szCs w:val="24"/>
              </w:rPr>
            </w:pPr>
            <w:r>
              <w:rPr>
                <w:rFonts w:hint="eastAsia" w:hAnsi="宋体"/>
                <w:sz w:val="24"/>
                <w:szCs w:val="24"/>
              </w:rPr>
              <w:t>根据反馈意见，调整了标志牌工艺要求。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sz w:val="24"/>
                <w:szCs w:val="24"/>
              </w:rPr>
            </w:pPr>
            <w:r>
              <w:rPr>
                <w:sz w:val="24"/>
                <w:szCs w:val="24"/>
              </w:rPr>
              <w:t xml:space="preserve">5.3 </w:t>
            </w:r>
            <w:r>
              <w:rPr>
                <w:rFonts w:hint="eastAsia"/>
                <w:sz w:val="24"/>
                <w:szCs w:val="24"/>
              </w:rPr>
              <w:t>光度性能</w:t>
            </w:r>
            <w:r>
              <w:rPr>
                <w:sz w:val="24"/>
                <w:szCs w:val="24"/>
              </w:rPr>
              <w:t xml:space="preserve"> </w:t>
            </w:r>
          </w:p>
          <w:p>
            <w:pPr>
              <w:pStyle w:val="9"/>
              <w:widowControl w:val="0"/>
              <w:spacing w:line="500" w:lineRule="exact"/>
              <w:rPr>
                <w:rFonts w:ascii="仿宋" w:hAnsi="仿宋" w:eastAsia="仿宋"/>
                <w:sz w:val="30"/>
                <w:szCs w:val="30"/>
              </w:rPr>
            </w:pPr>
            <w:r>
              <w:rPr>
                <w:rFonts w:hint="eastAsia"/>
                <w:sz w:val="24"/>
                <w:szCs w:val="24"/>
              </w:rPr>
              <w:t>标志牌及标记反光应均匀、清晰醒目。标志牌及标记逆反射系数值不应低于</w:t>
            </w:r>
            <w:r>
              <w:rPr>
                <w:sz w:val="24"/>
                <w:szCs w:val="24"/>
              </w:rPr>
              <w:t>GB/T 18833</w:t>
            </w:r>
            <w:r>
              <w:rPr>
                <w:rFonts w:hint="eastAsia"/>
                <w:sz w:val="24"/>
                <w:szCs w:val="24"/>
              </w:rPr>
              <w:t>中的相应规定。</w:t>
            </w:r>
          </w:p>
        </w:tc>
        <w:tc>
          <w:tcPr>
            <w:tcW w:w="5655" w:type="dxa"/>
          </w:tcPr>
          <w:p>
            <w:pPr>
              <w:pStyle w:val="9"/>
              <w:widowControl w:val="0"/>
              <w:spacing w:line="500" w:lineRule="exact"/>
              <w:rPr>
                <w:sz w:val="24"/>
                <w:szCs w:val="24"/>
              </w:rPr>
            </w:pPr>
            <w:r>
              <w:rPr>
                <w:sz w:val="24"/>
                <w:szCs w:val="24"/>
              </w:rPr>
              <w:t xml:space="preserve">5.3 </w:t>
            </w:r>
            <w:r>
              <w:rPr>
                <w:rFonts w:hint="eastAsia"/>
                <w:sz w:val="24"/>
                <w:szCs w:val="24"/>
              </w:rPr>
              <w:t>光度性能</w:t>
            </w:r>
            <w:r>
              <w:rPr>
                <w:sz w:val="24"/>
                <w:szCs w:val="24"/>
              </w:rPr>
              <w:t xml:space="preserve"> </w:t>
            </w:r>
          </w:p>
          <w:p>
            <w:pPr>
              <w:pStyle w:val="9"/>
              <w:widowControl w:val="0"/>
              <w:spacing w:line="500" w:lineRule="exact"/>
              <w:rPr>
                <w:rFonts w:ascii="仿宋" w:hAnsi="仿宋" w:eastAsia="仿宋"/>
                <w:sz w:val="30"/>
                <w:szCs w:val="30"/>
              </w:rPr>
            </w:pPr>
            <w:r>
              <w:rPr>
                <w:rFonts w:hint="eastAsia"/>
                <w:sz w:val="24"/>
                <w:szCs w:val="24"/>
              </w:rPr>
              <w:t>标志</w:t>
            </w:r>
            <w:r>
              <w:rPr>
                <w:rFonts w:hint="eastAsia" w:hAnsi="宋体"/>
                <w:sz w:val="24"/>
                <w:szCs w:val="24"/>
                <w:bdr w:val="single" w:color="auto" w:sz="4" w:space="0"/>
              </w:rPr>
              <w:t>牌及标记</w:t>
            </w:r>
            <w:r>
              <w:rPr>
                <w:rFonts w:hint="eastAsia" w:ascii="黑体" w:hAnsi="黑体" w:eastAsia="黑体" w:cs="黑体"/>
                <w:sz w:val="24"/>
                <w:szCs w:val="24"/>
              </w:rPr>
              <w:t>的反光膜</w:t>
            </w:r>
            <w:r>
              <w:rPr>
                <w:rFonts w:hint="eastAsia"/>
                <w:sz w:val="24"/>
                <w:szCs w:val="24"/>
              </w:rPr>
              <w:t>反光应均匀、清晰醒目，</w:t>
            </w:r>
            <w:r>
              <w:rPr>
                <w:rFonts w:hint="eastAsia" w:hAnsi="宋体"/>
                <w:sz w:val="24"/>
                <w:szCs w:val="24"/>
                <w:bdr w:val="single" w:color="auto" w:sz="4" w:space="0"/>
              </w:rPr>
              <w:t>标志牌及标记</w:t>
            </w:r>
            <w:r>
              <w:rPr>
                <w:rFonts w:hint="eastAsia"/>
                <w:sz w:val="24"/>
                <w:szCs w:val="24"/>
              </w:rPr>
              <w:t>逆反射系数值不应低于GB/T 18833中</w:t>
            </w:r>
            <w:r>
              <w:rPr>
                <w:rFonts w:hint="eastAsia" w:ascii="黑体" w:hAnsi="黑体" w:eastAsia="黑体"/>
                <w:sz w:val="24"/>
                <w:szCs w:val="24"/>
              </w:rPr>
              <w:t>Ⅰ类反光膜</w:t>
            </w:r>
            <w:r>
              <w:rPr>
                <w:rFonts w:hint="eastAsia"/>
                <w:sz w:val="24"/>
                <w:szCs w:val="24"/>
              </w:rPr>
              <w:t>的相应规定。</w:t>
            </w:r>
          </w:p>
        </w:tc>
        <w:tc>
          <w:tcPr>
            <w:tcW w:w="3952" w:type="dxa"/>
          </w:tcPr>
          <w:p>
            <w:pPr>
              <w:pStyle w:val="9"/>
              <w:widowControl w:val="0"/>
              <w:spacing w:line="500" w:lineRule="exact"/>
              <w:rPr>
                <w:rFonts w:hAnsi="宋体"/>
                <w:sz w:val="24"/>
                <w:szCs w:val="24"/>
              </w:rPr>
            </w:pPr>
            <w:r>
              <w:rPr>
                <w:rFonts w:hint="eastAsia" w:hAnsi="宋体"/>
                <w:sz w:val="24"/>
                <w:szCs w:val="24"/>
              </w:rPr>
              <w:t>根据反馈意见，明确了反光膜类别要求及标志反光膜的光度性能要求。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sz w:val="24"/>
                <w:szCs w:val="24"/>
              </w:rPr>
            </w:pPr>
            <w:r>
              <w:rPr>
                <w:sz w:val="24"/>
                <w:szCs w:val="24"/>
              </w:rPr>
              <w:t>5.</w:t>
            </w:r>
            <w:r>
              <w:rPr>
                <w:rFonts w:hint="eastAsia"/>
                <w:sz w:val="24"/>
                <w:szCs w:val="24"/>
              </w:rPr>
              <w:t>4</w:t>
            </w:r>
            <w:r>
              <w:rPr>
                <w:sz w:val="24"/>
                <w:szCs w:val="24"/>
              </w:rPr>
              <w:t xml:space="preserve"> </w:t>
            </w:r>
            <w:r>
              <w:rPr>
                <w:rFonts w:hint="eastAsia"/>
                <w:sz w:val="24"/>
                <w:szCs w:val="24"/>
              </w:rPr>
              <w:t>色度性能</w:t>
            </w:r>
            <w:r>
              <w:rPr>
                <w:sz w:val="24"/>
                <w:szCs w:val="24"/>
              </w:rPr>
              <w:t xml:space="preserve"> </w:t>
            </w:r>
          </w:p>
          <w:p>
            <w:pPr>
              <w:pStyle w:val="9"/>
              <w:widowControl w:val="0"/>
              <w:spacing w:line="500" w:lineRule="exact"/>
              <w:rPr>
                <w:sz w:val="24"/>
                <w:szCs w:val="24"/>
              </w:rPr>
            </w:pPr>
            <w:r>
              <w:rPr>
                <w:rFonts w:hint="eastAsia"/>
                <w:sz w:val="24"/>
                <w:szCs w:val="24"/>
              </w:rPr>
              <w:t>标志牌及标记的反光膜表面色或逆反射色应符合GB/T 18833中的相应规定。</w:t>
            </w:r>
          </w:p>
        </w:tc>
        <w:tc>
          <w:tcPr>
            <w:tcW w:w="5655" w:type="dxa"/>
          </w:tcPr>
          <w:p>
            <w:pPr>
              <w:pStyle w:val="9"/>
              <w:widowControl w:val="0"/>
              <w:spacing w:line="500" w:lineRule="exact"/>
              <w:rPr>
                <w:sz w:val="24"/>
                <w:szCs w:val="24"/>
              </w:rPr>
            </w:pPr>
            <w:r>
              <w:rPr>
                <w:sz w:val="24"/>
                <w:szCs w:val="24"/>
              </w:rPr>
              <w:t>5.</w:t>
            </w:r>
            <w:r>
              <w:rPr>
                <w:rFonts w:hint="eastAsia"/>
                <w:sz w:val="24"/>
                <w:szCs w:val="24"/>
              </w:rPr>
              <w:t>4</w:t>
            </w:r>
            <w:r>
              <w:rPr>
                <w:sz w:val="24"/>
                <w:szCs w:val="24"/>
              </w:rPr>
              <w:t xml:space="preserve"> </w:t>
            </w:r>
            <w:r>
              <w:rPr>
                <w:rFonts w:hint="eastAsia"/>
                <w:sz w:val="24"/>
                <w:szCs w:val="24"/>
              </w:rPr>
              <w:t>色度性能</w:t>
            </w:r>
            <w:r>
              <w:rPr>
                <w:sz w:val="24"/>
                <w:szCs w:val="24"/>
              </w:rPr>
              <w:t xml:space="preserve"> </w:t>
            </w:r>
          </w:p>
          <w:p>
            <w:pPr>
              <w:pStyle w:val="9"/>
              <w:widowControl w:val="0"/>
              <w:spacing w:line="500" w:lineRule="exact"/>
              <w:rPr>
                <w:sz w:val="24"/>
                <w:szCs w:val="24"/>
              </w:rPr>
            </w:pPr>
            <w:r>
              <w:rPr>
                <w:rFonts w:hint="eastAsia"/>
                <w:sz w:val="24"/>
                <w:szCs w:val="24"/>
              </w:rPr>
              <w:t>标志</w:t>
            </w:r>
            <w:r>
              <w:rPr>
                <w:rFonts w:hint="eastAsia" w:hAnsi="宋体"/>
                <w:sz w:val="24"/>
                <w:szCs w:val="24"/>
                <w:bdr w:val="single" w:color="auto" w:sz="4" w:space="0"/>
              </w:rPr>
              <w:t>牌及标记</w:t>
            </w:r>
            <w:r>
              <w:rPr>
                <w:rFonts w:hint="eastAsia" w:ascii="黑体" w:hAnsi="黑体" w:eastAsia="黑体" w:cs="黑体"/>
                <w:sz w:val="24"/>
                <w:szCs w:val="24"/>
              </w:rPr>
              <w:t>的反光膜</w:t>
            </w:r>
            <w:r>
              <w:rPr>
                <w:rFonts w:hint="eastAsia"/>
                <w:sz w:val="24"/>
                <w:szCs w:val="24"/>
              </w:rPr>
              <w:t>表面色或逆反射色应符合GB/T 18833中的相应规定。</w:t>
            </w:r>
          </w:p>
        </w:tc>
        <w:tc>
          <w:tcPr>
            <w:tcW w:w="3952" w:type="dxa"/>
          </w:tcPr>
          <w:p>
            <w:pPr>
              <w:pStyle w:val="9"/>
              <w:widowControl w:val="0"/>
              <w:spacing w:line="500" w:lineRule="exact"/>
              <w:rPr>
                <w:rFonts w:hAnsi="宋体"/>
                <w:sz w:val="24"/>
                <w:szCs w:val="24"/>
              </w:rPr>
            </w:pPr>
            <w:r>
              <w:rPr>
                <w:rFonts w:hint="eastAsia" w:hAnsi="宋体"/>
                <w:sz w:val="24"/>
                <w:szCs w:val="24"/>
              </w:rPr>
              <w:t>根据反馈意见，明确了标志反光膜的色度性能要求。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sz w:val="24"/>
                <w:szCs w:val="24"/>
              </w:rPr>
            </w:pPr>
            <w:bookmarkStart w:id="4" w:name="_Hlk81225128"/>
            <w:r>
              <w:rPr>
                <w:rFonts w:hint="eastAsia"/>
                <w:sz w:val="24"/>
                <w:szCs w:val="24"/>
              </w:rPr>
              <w:t>5.11 耐明火性能</w:t>
            </w:r>
          </w:p>
          <w:p>
            <w:pPr>
              <w:pStyle w:val="9"/>
              <w:widowControl w:val="0"/>
              <w:spacing w:line="500" w:lineRule="exact"/>
              <w:rPr>
                <w:sz w:val="24"/>
                <w:szCs w:val="24"/>
              </w:rPr>
            </w:pPr>
            <w:r>
              <w:rPr>
                <w:rFonts w:hint="eastAsia"/>
                <w:sz w:val="24"/>
                <w:szCs w:val="24"/>
              </w:rPr>
              <w:t>矩形标志牌放在大火中烧15min后危险性识别号、UN编号应清晰可见。</w:t>
            </w:r>
          </w:p>
        </w:tc>
        <w:tc>
          <w:tcPr>
            <w:tcW w:w="5655" w:type="dxa"/>
          </w:tcPr>
          <w:p>
            <w:pPr>
              <w:pStyle w:val="9"/>
              <w:widowControl w:val="0"/>
              <w:spacing w:line="500" w:lineRule="exact"/>
              <w:rPr>
                <w:sz w:val="24"/>
                <w:szCs w:val="24"/>
              </w:rPr>
            </w:pPr>
          </w:p>
        </w:tc>
        <w:tc>
          <w:tcPr>
            <w:tcW w:w="3952" w:type="dxa"/>
          </w:tcPr>
          <w:p>
            <w:pPr>
              <w:pStyle w:val="9"/>
              <w:widowControl w:val="0"/>
              <w:spacing w:line="500" w:lineRule="exact"/>
              <w:rPr>
                <w:rFonts w:hAnsi="宋体"/>
                <w:sz w:val="24"/>
                <w:szCs w:val="24"/>
              </w:rPr>
            </w:pPr>
            <w:r>
              <w:rPr>
                <w:rFonts w:hint="eastAsia" w:hAnsi="宋体"/>
                <w:sz w:val="24"/>
                <w:szCs w:val="24"/>
              </w:rPr>
              <w:t>根据专家咨询会意见及建议，为便于产品制造企业选取符合标准技术要求的材料，耐明火性能要求已在5</w:t>
            </w:r>
            <w:r>
              <w:rPr>
                <w:rFonts w:hAnsi="宋体"/>
                <w:sz w:val="24"/>
                <w:szCs w:val="24"/>
              </w:rPr>
              <w:t>.1.1</w:t>
            </w:r>
            <w:r>
              <w:rPr>
                <w:rFonts w:hint="eastAsia" w:hAnsi="宋体"/>
                <w:sz w:val="24"/>
                <w:szCs w:val="24"/>
              </w:rPr>
              <w:t>中予以明确，不再重复要求。</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sz w:val="24"/>
                <w:szCs w:val="24"/>
              </w:rPr>
            </w:pPr>
            <w:r>
              <w:rPr>
                <w:sz w:val="24"/>
                <w:szCs w:val="24"/>
              </w:rPr>
              <w:t xml:space="preserve">6.7 </w:t>
            </w:r>
            <w:r>
              <w:rPr>
                <w:rFonts w:hint="eastAsia"/>
                <w:sz w:val="24"/>
                <w:szCs w:val="24"/>
              </w:rPr>
              <w:t>抗冲击性能</w:t>
            </w:r>
            <w:r>
              <w:rPr>
                <w:sz w:val="24"/>
                <w:szCs w:val="24"/>
              </w:rPr>
              <w:t xml:space="preserve"> </w:t>
            </w:r>
          </w:p>
          <w:p>
            <w:pPr>
              <w:pStyle w:val="9"/>
              <w:widowControl w:val="0"/>
              <w:spacing w:line="500" w:lineRule="exact"/>
              <w:rPr>
                <w:rFonts w:ascii="仿宋" w:hAnsi="仿宋" w:eastAsia="仿宋"/>
                <w:sz w:val="30"/>
                <w:szCs w:val="30"/>
              </w:rPr>
            </w:pPr>
            <w:r>
              <w:rPr>
                <w:rFonts w:hint="eastAsia"/>
                <w:sz w:val="24"/>
                <w:szCs w:val="24"/>
              </w:rPr>
              <w:t>将</w:t>
            </w:r>
            <w:r>
              <w:rPr>
                <w:sz w:val="24"/>
                <w:szCs w:val="24"/>
              </w:rPr>
              <w:t>150mm</w:t>
            </w:r>
            <w:r>
              <w:rPr>
                <w:rFonts w:hint="eastAsia"/>
                <w:sz w:val="24"/>
                <w:szCs w:val="24"/>
              </w:rPr>
              <w:t>×</w:t>
            </w:r>
            <w:r>
              <w:rPr>
                <w:sz w:val="24"/>
                <w:szCs w:val="24"/>
              </w:rPr>
              <w:t>150mm</w:t>
            </w:r>
            <w:r>
              <w:rPr>
                <w:rFonts w:hint="eastAsia"/>
                <w:sz w:val="24"/>
                <w:szCs w:val="24"/>
              </w:rPr>
              <w:t>的试样标志板面朝上，或直接在需进行测试的标志板面上，按照</w:t>
            </w:r>
            <w:r>
              <w:rPr>
                <w:sz w:val="24"/>
                <w:szCs w:val="24"/>
              </w:rPr>
              <w:t>GB/T 18833</w:t>
            </w:r>
            <w:r>
              <w:rPr>
                <w:rFonts w:hint="eastAsia"/>
                <w:sz w:val="24"/>
                <w:szCs w:val="24"/>
              </w:rPr>
              <w:t>的方法进行测试。</w:t>
            </w:r>
          </w:p>
        </w:tc>
        <w:tc>
          <w:tcPr>
            <w:tcW w:w="5655" w:type="dxa"/>
          </w:tcPr>
          <w:p>
            <w:pPr>
              <w:pStyle w:val="9"/>
              <w:widowControl w:val="0"/>
              <w:spacing w:line="500" w:lineRule="exact"/>
              <w:rPr>
                <w:sz w:val="24"/>
                <w:szCs w:val="24"/>
              </w:rPr>
            </w:pPr>
            <w:r>
              <w:rPr>
                <w:sz w:val="24"/>
                <w:szCs w:val="24"/>
              </w:rPr>
              <w:t xml:space="preserve">6.7 </w:t>
            </w:r>
            <w:r>
              <w:rPr>
                <w:rFonts w:hint="eastAsia"/>
                <w:sz w:val="24"/>
                <w:szCs w:val="24"/>
              </w:rPr>
              <w:t>抗冲击性能</w:t>
            </w:r>
            <w:r>
              <w:rPr>
                <w:sz w:val="24"/>
                <w:szCs w:val="24"/>
              </w:rPr>
              <w:t xml:space="preserve"> </w:t>
            </w:r>
          </w:p>
          <w:p>
            <w:pPr>
              <w:pStyle w:val="9"/>
              <w:widowControl w:val="0"/>
              <w:spacing w:line="500" w:lineRule="exact"/>
              <w:rPr>
                <w:rFonts w:ascii="黑体" w:hAnsi="黑体" w:eastAsia="黑体" w:cs="黑体"/>
                <w:sz w:val="24"/>
                <w:szCs w:val="24"/>
              </w:rPr>
            </w:pPr>
            <w:r>
              <w:rPr>
                <w:rFonts w:hint="eastAsia" w:ascii="黑体" w:hAnsi="黑体" w:eastAsia="黑体" w:cs="黑体"/>
                <w:sz w:val="24"/>
                <w:szCs w:val="24"/>
              </w:rPr>
              <w:t>6.7.1 将150mm×150mm的矩形标志牌试样放置在-20 ℃±3℃的环境中1 h,取出5 min内进行冲击试验,反光面朝上放置在厚度为20 mm的钢板上,在试样上方2 m处,用一个直径为25 mm的实心钢球自由下落冲击标志牌反光面1次,落点尽可能在标志牌平整部位，然后检查被冲击表面的变化。</w:t>
            </w:r>
          </w:p>
          <w:p>
            <w:pPr>
              <w:pStyle w:val="9"/>
              <w:widowControl w:val="0"/>
              <w:spacing w:line="500" w:lineRule="exact"/>
              <w:rPr>
                <w:rFonts w:ascii="仿宋" w:hAnsi="仿宋" w:eastAsia="仿宋"/>
                <w:sz w:val="30"/>
                <w:szCs w:val="30"/>
              </w:rPr>
            </w:pPr>
            <w:r>
              <w:rPr>
                <w:rFonts w:hint="eastAsia"/>
                <w:sz w:val="24"/>
                <w:szCs w:val="24"/>
              </w:rPr>
              <w:t>6</w:t>
            </w:r>
            <w:r>
              <w:rPr>
                <w:sz w:val="24"/>
                <w:szCs w:val="24"/>
              </w:rPr>
              <w:t xml:space="preserve">.7.2 </w:t>
            </w:r>
            <w:r>
              <w:rPr>
                <w:rFonts w:hint="eastAsia"/>
                <w:sz w:val="24"/>
                <w:szCs w:val="24"/>
              </w:rPr>
              <w:t>将150mm×150mm的菱形标志牌或特殊标志牌试样反光面朝上，水平放置在符合JT/T</w:t>
            </w:r>
            <w:r>
              <w:rPr>
                <w:sz w:val="24"/>
                <w:szCs w:val="24"/>
              </w:rPr>
              <w:t xml:space="preserve"> 686</w:t>
            </w:r>
            <w:r>
              <w:rPr>
                <w:rFonts w:hint="eastAsia"/>
                <w:sz w:val="24"/>
                <w:szCs w:val="24"/>
              </w:rPr>
              <w:t>要求的仪器钢板</w:t>
            </w:r>
            <w:r>
              <w:rPr>
                <w:rFonts w:hint="eastAsia" w:hAnsi="宋体"/>
                <w:sz w:val="24"/>
                <w:szCs w:val="24"/>
              </w:rPr>
              <w:t>上。在试样上方250 mm处,用一个质量为450.0 g±4.5 g的实心钢球自由落下,冲击试样中心部位，然后检查被冲击表面的变化。</w:t>
            </w:r>
          </w:p>
        </w:tc>
        <w:tc>
          <w:tcPr>
            <w:tcW w:w="3952" w:type="dxa"/>
          </w:tcPr>
          <w:p>
            <w:pPr>
              <w:pStyle w:val="9"/>
              <w:widowControl w:val="0"/>
              <w:spacing w:line="500" w:lineRule="exact"/>
              <w:rPr>
                <w:rFonts w:hAnsi="宋体"/>
                <w:sz w:val="24"/>
                <w:szCs w:val="24"/>
              </w:rPr>
            </w:pPr>
            <w:r>
              <w:rPr>
                <w:rFonts w:hint="eastAsia" w:hAnsi="宋体"/>
                <w:sz w:val="24"/>
                <w:szCs w:val="24"/>
              </w:rPr>
              <w:t>根据同类产品标准，针对标志牌采用不同反光膜，明确了试验要求。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rFonts w:ascii="仿宋" w:hAnsi="仿宋" w:eastAsia="仿宋"/>
                <w:sz w:val="30"/>
                <w:szCs w:val="30"/>
              </w:rPr>
            </w:pPr>
            <w:r>
              <w:rPr>
                <w:sz w:val="24"/>
                <w:szCs w:val="24"/>
              </w:rPr>
              <w:t xml:space="preserve">6.10 </w:t>
            </w:r>
            <w:r>
              <w:rPr>
                <w:rFonts w:hint="eastAsia"/>
                <w:sz w:val="24"/>
                <w:szCs w:val="24"/>
              </w:rPr>
              <w:t>耐盐雾性能</w:t>
            </w:r>
          </w:p>
        </w:tc>
        <w:tc>
          <w:tcPr>
            <w:tcW w:w="5655" w:type="dxa"/>
          </w:tcPr>
          <w:p>
            <w:pPr>
              <w:pStyle w:val="9"/>
              <w:widowControl w:val="0"/>
              <w:spacing w:line="500" w:lineRule="exact"/>
              <w:rPr>
                <w:rFonts w:ascii="仿宋" w:hAnsi="仿宋" w:eastAsia="仿宋"/>
                <w:sz w:val="30"/>
                <w:szCs w:val="30"/>
              </w:rPr>
            </w:pPr>
            <w:r>
              <w:rPr>
                <w:sz w:val="24"/>
                <w:szCs w:val="24"/>
              </w:rPr>
              <w:t xml:space="preserve">6.10 </w:t>
            </w:r>
            <w:r>
              <w:rPr>
                <w:rFonts w:hint="eastAsia"/>
                <w:sz w:val="24"/>
                <w:szCs w:val="24"/>
              </w:rPr>
              <w:t>耐盐雾</w:t>
            </w:r>
            <w:r>
              <w:rPr>
                <w:rFonts w:hint="eastAsia" w:ascii="黑体" w:hAnsi="黑体" w:eastAsia="黑体"/>
                <w:sz w:val="24"/>
                <w:szCs w:val="24"/>
              </w:rPr>
              <w:t>腐蚀</w:t>
            </w:r>
            <w:r>
              <w:rPr>
                <w:rFonts w:hint="eastAsia"/>
                <w:sz w:val="24"/>
                <w:szCs w:val="24"/>
              </w:rPr>
              <w:t>性能</w:t>
            </w:r>
          </w:p>
        </w:tc>
        <w:tc>
          <w:tcPr>
            <w:tcW w:w="3952" w:type="dxa"/>
          </w:tcPr>
          <w:p>
            <w:pPr>
              <w:pStyle w:val="9"/>
              <w:widowControl w:val="0"/>
              <w:spacing w:line="500" w:lineRule="exact"/>
              <w:rPr>
                <w:rFonts w:hAnsi="宋体"/>
                <w:sz w:val="24"/>
                <w:szCs w:val="24"/>
              </w:rPr>
            </w:pPr>
            <w:r>
              <w:rPr>
                <w:rFonts w:hint="eastAsia" w:hAnsi="宋体"/>
                <w:sz w:val="24"/>
                <w:szCs w:val="24"/>
              </w:rPr>
              <w:t>参考同类产品性能要求，调整了名称。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sz w:val="24"/>
                <w:szCs w:val="24"/>
              </w:rPr>
            </w:pPr>
            <w:r>
              <w:rPr>
                <w:sz w:val="24"/>
                <w:szCs w:val="24"/>
              </w:rPr>
              <w:t xml:space="preserve">6.11.2 </w:t>
            </w:r>
            <w:r>
              <w:rPr>
                <w:rFonts w:hint="eastAsia"/>
                <w:sz w:val="24"/>
                <w:szCs w:val="24"/>
              </w:rPr>
              <w:t>人工加速老化试验</w:t>
            </w:r>
            <w:r>
              <w:rPr>
                <w:sz w:val="24"/>
                <w:szCs w:val="24"/>
              </w:rPr>
              <w:t xml:space="preserve"> </w:t>
            </w:r>
          </w:p>
          <w:p>
            <w:pPr>
              <w:pStyle w:val="9"/>
              <w:widowControl w:val="0"/>
              <w:spacing w:line="500" w:lineRule="exact"/>
              <w:rPr>
                <w:rFonts w:ascii="仿宋" w:hAnsi="仿宋" w:eastAsia="仿宋"/>
                <w:sz w:val="30"/>
                <w:szCs w:val="30"/>
              </w:rPr>
            </w:pPr>
            <w:r>
              <w:rPr>
                <w:rFonts w:hint="eastAsia"/>
                <w:sz w:val="24"/>
                <w:szCs w:val="24"/>
              </w:rPr>
              <w:t>试样尺寸可根据试验箱要求来选定，一般为</w:t>
            </w:r>
            <w:r>
              <w:rPr>
                <w:sz w:val="24"/>
                <w:szCs w:val="24"/>
              </w:rPr>
              <w:t>65mm</w:t>
            </w:r>
            <w:r>
              <w:rPr>
                <w:rFonts w:hint="eastAsia"/>
                <w:sz w:val="24"/>
                <w:szCs w:val="24"/>
              </w:rPr>
              <w:t>×</w:t>
            </w:r>
            <w:r>
              <w:rPr>
                <w:sz w:val="24"/>
                <w:szCs w:val="24"/>
              </w:rPr>
              <w:t>142mm</w:t>
            </w:r>
            <w:r>
              <w:rPr>
                <w:rFonts w:hint="eastAsia"/>
                <w:sz w:val="24"/>
                <w:szCs w:val="24"/>
              </w:rPr>
              <w:t>，按照</w:t>
            </w:r>
            <w:r>
              <w:rPr>
                <w:sz w:val="24"/>
                <w:szCs w:val="24"/>
              </w:rPr>
              <w:t>GB/T 18833</w:t>
            </w:r>
            <w:r>
              <w:rPr>
                <w:rFonts w:hint="eastAsia"/>
                <w:sz w:val="24"/>
                <w:szCs w:val="24"/>
              </w:rPr>
              <w:t>的方法进行测试。</w:t>
            </w:r>
          </w:p>
        </w:tc>
        <w:tc>
          <w:tcPr>
            <w:tcW w:w="5655" w:type="dxa"/>
          </w:tcPr>
          <w:p>
            <w:pPr>
              <w:pStyle w:val="9"/>
              <w:widowControl w:val="0"/>
              <w:spacing w:line="500" w:lineRule="exact"/>
              <w:rPr>
                <w:sz w:val="24"/>
                <w:szCs w:val="24"/>
              </w:rPr>
            </w:pPr>
            <w:r>
              <w:rPr>
                <w:sz w:val="24"/>
                <w:szCs w:val="24"/>
              </w:rPr>
              <w:t xml:space="preserve">6.11.2 </w:t>
            </w:r>
            <w:r>
              <w:rPr>
                <w:rFonts w:hint="eastAsia"/>
                <w:sz w:val="24"/>
                <w:szCs w:val="24"/>
              </w:rPr>
              <w:t>人工加速老化试验</w:t>
            </w:r>
          </w:p>
          <w:p>
            <w:pPr>
              <w:pStyle w:val="9"/>
              <w:widowControl w:val="0"/>
              <w:spacing w:line="500" w:lineRule="exact"/>
              <w:rPr>
                <w:sz w:val="24"/>
                <w:szCs w:val="24"/>
              </w:rPr>
            </w:pPr>
            <w:r>
              <w:rPr>
                <w:rFonts w:hint="eastAsia"/>
                <w:sz w:val="24"/>
                <w:szCs w:val="24"/>
              </w:rPr>
              <w:t>按GB/T 16422.2,老化试验箱采用氙弧灯做为光源,箱内黑板温度选择65℃±3℃,相对湿度选择50%±5%。</w:t>
            </w:r>
          </w:p>
          <w:p>
            <w:pPr>
              <w:pStyle w:val="9"/>
              <w:widowControl w:val="0"/>
              <w:spacing w:line="500" w:lineRule="exact"/>
              <w:rPr>
                <w:sz w:val="24"/>
                <w:szCs w:val="24"/>
              </w:rPr>
            </w:pPr>
            <w:r>
              <w:rPr>
                <w:rFonts w:hint="eastAsia"/>
                <w:sz w:val="24"/>
                <w:szCs w:val="24"/>
              </w:rPr>
              <w:t>试样的尺寸可根据试验箱的要求来选定,一般为65 mm×142 mm。</w:t>
            </w:r>
          </w:p>
          <w:p>
            <w:pPr>
              <w:pStyle w:val="9"/>
              <w:widowControl w:val="0"/>
              <w:spacing w:line="500" w:lineRule="exact"/>
              <w:rPr>
                <w:sz w:val="24"/>
                <w:szCs w:val="24"/>
              </w:rPr>
            </w:pPr>
            <w:r>
              <w:rPr>
                <w:rFonts w:hint="eastAsia"/>
                <w:sz w:val="24"/>
                <w:szCs w:val="24"/>
              </w:rPr>
              <w:t>老化试验箱在光谱波长290 nm～800 nm之间的辐照度为550 W/m2,在光谱波长290 nm～2450 nm之间的总辐照度不超过1000 W/m2±100 W/m2,试样表面任意两点之间的辐照度差别不应大于10%。</w:t>
            </w:r>
          </w:p>
          <w:p>
            <w:pPr>
              <w:pStyle w:val="9"/>
              <w:widowControl w:val="0"/>
              <w:spacing w:line="500" w:lineRule="exact"/>
              <w:rPr>
                <w:sz w:val="24"/>
                <w:szCs w:val="24"/>
              </w:rPr>
            </w:pPr>
            <w:r>
              <w:rPr>
                <w:rFonts w:hint="eastAsia"/>
                <w:sz w:val="24"/>
                <w:szCs w:val="24"/>
              </w:rPr>
              <w:t>试验过程采用连续光照,周期性喷水,喷水周期为120 min,其中18 min喷水、102 min不喷水。</w:t>
            </w:r>
          </w:p>
          <w:p>
            <w:pPr>
              <w:pStyle w:val="9"/>
              <w:widowControl w:val="0"/>
              <w:spacing w:line="500" w:lineRule="exact"/>
              <w:rPr>
                <w:rFonts w:ascii="仿宋" w:hAnsi="仿宋" w:eastAsia="仿宋"/>
                <w:sz w:val="30"/>
                <w:szCs w:val="30"/>
              </w:rPr>
            </w:pPr>
            <w:r>
              <w:rPr>
                <w:rFonts w:hint="eastAsia"/>
                <w:sz w:val="24"/>
                <w:szCs w:val="24"/>
              </w:rPr>
              <w:t>经过GB/T 18833规定时间老化试验后的试样,用清水彻底冲洗,用软布擦干后进行各种检查及有关性能测试。</w:t>
            </w:r>
          </w:p>
        </w:tc>
        <w:tc>
          <w:tcPr>
            <w:tcW w:w="3952" w:type="dxa"/>
          </w:tcPr>
          <w:p>
            <w:pPr>
              <w:pStyle w:val="9"/>
              <w:widowControl w:val="0"/>
              <w:spacing w:line="500" w:lineRule="exact"/>
              <w:rPr>
                <w:rFonts w:hAnsi="宋体"/>
                <w:sz w:val="24"/>
                <w:szCs w:val="24"/>
              </w:rPr>
            </w:pPr>
            <w:r>
              <w:rPr>
                <w:rFonts w:hint="eastAsia" w:hAnsi="宋体"/>
                <w:sz w:val="24"/>
                <w:szCs w:val="24"/>
              </w:rPr>
              <w:t>为便于试验操作，明确了试验要求。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sz w:val="24"/>
                <w:szCs w:val="24"/>
              </w:rPr>
            </w:pPr>
            <w:bookmarkStart w:id="5" w:name="_Hlk81225135"/>
            <w:r>
              <w:rPr>
                <w:sz w:val="24"/>
                <w:szCs w:val="24"/>
              </w:rPr>
              <w:t xml:space="preserve">6.13 </w:t>
            </w:r>
            <w:r>
              <w:rPr>
                <w:rFonts w:hint="eastAsia"/>
                <w:sz w:val="24"/>
                <w:szCs w:val="24"/>
              </w:rPr>
              <w:t>耐明火性能</w:t>
            </w:r>
          </w:p>
          <w:p>
            <w:pPr>
              <w:pStyle w:val="9"/>
              <w:widowControl w:val="0"/>
              <w:spacing w:line="500" w:lineRule="exact"/>
              <w:rPr>
                <w:rFonts w:ascii="仿宋" w:hAnsi="仿宋" w:eastAsia="仿宋"/>
                <w:sz w:val="30"/>
                <w:szCs w:val="30"/>
              </w:rPr>
            </w:pPr>
            <w:r>
              <w:rPr>
                <w:rFonts w:hint="eastAsia"/>
                <w:sz w:val="24"/>
                <w:szCs w:val="24"/>
              </w:rPr>
              <w:t>按</w:t>
            </w:r>
            <w:r>
              <w:rPr>
                <w:sz w:val="24"/>
                <w:szCs w:val="24"/>
              </w:rPr>
              <w:t>5.2.1</w:t>
            </w:r>
            <w:r>
              <w:rPr>
                <w:rFonts w:hint="eastAsia"/>
                <w:sz w:val="24"/>
                <w:szCs w:val="24"/>
              </w:rPr>
              <w:t>要求，制取</w:t>
            </w:r>
            <w:r>
              <w:rPr>
                <w:sz w:val="24"/>
                <w:szCs w:val="24"/>
              </w:rPr>
              <w:t>150mm</w:t>
            </w:r>
            <w:r>
              <w:rPr>
                <w:rFonts w:hint="eastAsia"/>
                <w:sz w:val="24"/>
                <w:szCs w:val="24"/>
              </w:rPr>
              <w:t>×</w:t>
            </w:r>
            <w:r>
              <w:rPr>
                <w:sz w:val="24"/>
                <w:szCs w:val="24"/>
              </w:rPr>
              <w:t>200mm</w:t>
            </w:r>
            <w:r>
              <w:rPr>
                <w:rFonts w:hint="eastAsia"/>
                <w:sz w:val="24"/>
                <w:szCs w:val="24"/>
              </w:rPr>
              <w:t>的试样。打开燃气装置，用热电偶测试并调节火焰温度至</w:t>
            </w:r>
            <w:r>
              <w:rPr>
                <w:sz w:val="24"/>
                <w:szCs w:val="24"/>
              </w:rPr>
              <w:t>900</w:t>
            </w:r>
            <w:r>
              <w:rPr>
                <w:rFonts w:hint="eastAsia"/>
                <w:sz w:val="24"/>
                <w:szCs w:val="24"/>
              </w:rPr>
              <w:t>℃±</w:t>
            </w:r>
            <w:r>
              <w:rPr>
                <w:sz w:val="24"/>
                <w:szCs w:val="24"/>
              </w:rPr>
              <w:t>9</w:t>
            </w:r>
            <w:r>
              <w:rPr>
                <w:rFonts w:hint="eastAsia"/>
                <w:sz w:val="24"/>
                <w:szCs w:val="24"/>
              </w:rPr>
              <w:t>℃。</w:t>
            </w:r>
          </w:p>
        </w:tc>
        <w:tc>
          <w:tcPr>
            <w:tcW w:w="5655" w:type="dxa"/>
          </w:tcPr>
          <w:p>
            <w:pPr>
              <w:pStyle w:val="9"/>
              <w:widowControl w:val="0"/>
              <w:spacing w:line="500" w:lineRule="exact"/>
              <w:rPr>
                <w:rFonts w:ascii="仿宋" w:hAnsi="仿宋" w:eastAsia="仿宋"/>
                <w:sz w:val="30"/>
                <w:szCs w:val="30"/>
              </w:rPr>
            </w:pPr>
          </w:p>
        </w:tc>
        <w:tc>
          <w:tcPr>
            <w:tcW w:w="3952" w:type="dxa"/>
          </w:tcPr>
          <w:p>
            <w:pPr>
              <w:pStyle w:val="9"/>
              <w:widowControl w:val="0"/>
              <w:spacing w:line="500" w:lineRule="exact"/>
              <w:rPr>
                <w:rFonts w:hAnsi="宋体"/>
                <w:sz w:val="24"/>
                <w:szCs w:val="24"/>
              </w:rPr>
            </w:pPr>
            <w:r>
              <w:rPr>
                <w:rFonts w:hint="eastAsia" w:hAnsi="宋体"/>
                <w:sz w:val="24"/>
                <w:szCs w:val="24"/>
              </w:rPr>
              <w:t>根据耐明火性能要求的调整，对应删除相关试验。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15"/>
              <w:widowControl w:val="0"/>
              <w:numPr>
                <w:ilvl w:val="0"/>
                <w:numId w:val="0"/>
              </w:numPr>
              <w:spacing w:before="156" w:after="156"/>
              <w:ind w:left="0"/>
              <w:jc w:val="both"/>
              <w:rPr>
                <w:rFonts w:ascii="宋体" w:eastAsia="宋体"/>
              </w:rPr>
            </w:pPr>
            <w:r>
              <w:rPr>
                <w:sz w:val="24"/>
                <w:szCs w:val="24"/>
              </w:rPr>
              <w:t xml:space="preserve">7.1.2 </w:t>
            </w:r>
            <w:r>
              <w:rPr>
                <w:rFonts w:hint="eastAsia" w:ascii="宋体" w:eastAsia="宋体" w:cs="宋体"/>
                <w:color w:val="000000"/>
                <w:sz w:val="24"/>
                <w:szCs w:val="20"/>
              </w:rPr>
              <w:t>出厂检验项目见表2。</w:t>
            </w:r>
          </w:p>
          <w:p>
            <w:pPr>
              <w:pStyle w:val="9"/>
              <w:widowControl w:val="0"/>
              <w:spacing w:line="500" w:lineRule="exact"/>
              <w:rPr>
                <w:sz w:val="24"/>
                <w:szCs w:val="24"/>
              </w:rPr>
            </w:pPr>
            <w:r>
              <w:rPr>
                <w:rFonts w:hint="eastAsia"/>
                <w:sz w:val="24"/>
                <w:szCs w:val="24"/>
              </w:rPr>
              <w:t>原有1</w:t>
            </w:r>
            <w:r>
              <w:rPr>
                <w:sz w:val="24"/>
                <w:szCs w:val="24"/>
              </w:rPr>
              <w:t>1</w:t>
            </w:r>
            <w:r>
              <w:rPr>
                <w:rFonts w:hint="eastAsia"/>
                <w:sz w:val="24"/>
                <w:szCs w:val="24"/>
              </w:rPr>
              <w:t>项出厂检验项目</w:t>
            </w:r>
          </w:p>
        </w:tc>
        <w:tc>
          <w:tcPr>
            <w:tcW w:w="5655" w:type="dxa"/>
          </w:tcPr>
          <w:p>
            <w:pPr>
              <w:pStyle w:val="15"/>
              <w:widowControl w:val="0"/>
              <w:numPr>
                <w:ilvl w:val="0"/>
                <w:numId w:val="0"/>
              </w:numPr>
              <w:spacing w:before="156" w:after="156"/>
              <w:jc w:val="both"/>
              <w:rPr>
                <w:rFonts w:ascii="宋体" w:eastAsia="宋体"/>
              </w:rPr>
            </w:pPr>
            <w:r>
              <w:rPr>
                <w:sz w:val="24"/>
                <w:szCs w:val="24"/>
              </w:rPr>
              <w:t xml:space="preserve">7.1.2 </w:t>
            </w:r>
            <w:r>
              <w:rPr>
                <w:rFonts w:hint="eastAsia" w:ascii="宋体" w:eastAsia="宋体" w:cs="宋体"/>
                <w:color w:val="000000"/>
                <w:sz w:val="24"/>
                <w:szCs w:val="20"/>
              </w:rPr>
              <w:t>出厂检验项目见表2。</w:t>
            </w:r>
          </w:p>
          <w:p>
            <w:pPr>
              <w:pStyle w:val="9"/>
              <w:widowControl w:val="0"/>
              <w:spacing w:line="500" w:lineRule="exact"/>
              <w:rPr>
                <w:sz w:val="24"/>
                <w:szCs w:val="24"/>
              </w:rPr>
            </w:pPr>
            <w:r>
              <w:rPr>
                <w:rFonts w:hint="eastAsia"/>
                <w:sz w:val="24"/>
                <w:szCs w:val="24"/>
              </w:rPr>
              <w:t>现有1</w:t>
            </w:r>
            <w:r>
              <w:rPr>
                <w:sz w:val="24"/>
                <w:szCs w:val="24"/>
              </w:rPr>
              <w:t>0</w:t>
            </w:r>
            <w:r>
              <w:rPr>
                <w:rFonts w:hint="eastAsia"/>
                <w:sz w:val="24"/>
                <w:szCs w:val="24"/>
              </w:rPr>
              <w:t>项出厂检验项目</w:t>
            </w:r>
          </w:p>
        </w:tc>
        <w:tc>
          <w:tcPr>
            <w:tcW w:w="3952" w:type="dxa"/>
          </w:tcPr>
          <w:p>
            <w:pPr>
              <w:pStyle w:val="9"/>
              <w:widowControl w:val="0"/>
              <w:spacing w:line="500" w:lineRule="exact"/>
              <w:rPr>
                <w:rFonts w:hAnsi="宋体"/>
                <w:sz w:val="24"/>
                <w:szCs w:val="24"/>
              </w:rPr>
            </w:pPr>
            <w:r>
              <w:rPr>
                <w:rFonts w:hint="eastAsia" w:hAnsi="宋体"/>
                <w:sz w:val="24"/>
                <w:szCs w:val="24"/>
              </w:rPr>
              <w:t>根据耐明火性能要求的调整，对应删除相关出厂检验项目。</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sz w:val="24"/>
                <w:szCs w:val="24"/>
              </w:rPr>
            </w:pPr>
            <w:r>
              <w:rPr>
                <w:sz w:val="24"/>
                <w:szCs w:val="24"/>
              </w:rPr>
              <w:t xml:space="preserve">8.1.1 </w:t>
            </w:r>
            <w:r>
              <w:rPr>
                <w:rFonts w:hint="eastAsia"/>
                <w:sz w:val="24"/>
                <w:szCs w:val="24"/>
              </w:rPr>
              <w:t>产品标志</w:t>
            </w:r>
          </w:p>
          <w:p>
            <w:pPr>
              <w:pStyle w:val="9"/>
              <w:widowControl w:val="0"/>
              <w:spacing w:line="500" w:lineRule="exact"/>
              <w:rPr>
                <w:rFonts w:ascii="仿宋" w:hAnsi="仿宋" w:eastAsia="仿宋"/>
                <w:sz w:val="30"/>
                <w:szCs w:val="30"/>
              </w:rPr>
            </w:pPr>
            <w:r>
              <w:rPr>
                <w:rFonts w:cs="宋体"/>
                <w:color w:val="000000"/>
                <w:sz w:val="24"/>
              </w:rPr>
              <w:t xml:space="preserve">c) </w:t>
            </w:r>
            <w:r>
              <w:rPr>
                <w:rFonts w:hint="eastAsia" w:cs="宋体"/>
                <w:color w:val="000000"/>
                <w:sz w:val="24"/>
              </w:rPr>
              <w:t>本文件归口机构指定的监制单位名称（如果有监制单位）。</w:t>
            </w:r>
            <w:r>
              <w:rPr>
                <w:rFonts w:cs="宋体"/>
                <w:color w:val="000000"/>
                <w:sz w:val="24"/>
              </w:rPr>
              <w:t xml:space="preserve"> </w:t>
            </w:r>
          </w:p>
        </w:tc>
        <w:tc>
          <w:tcPr>
            <w:tcW w:w="5655" w:type="dxa"/>
          </w:tcPr>
          <w:p>
            <w:pPr>
              <w:pStyle w:val="9"/>
              <w:widowControl w:val="0"/>
              <w:spacing w:line="500" w:lineRule="exact"/>
              <w:rPr>
                <w:sz w:val="24"/>
                <w:szCs w:val="24"/>
              </w:rPr>
            </w:pPr>
            <w:r>
              <w:rPr>
                <w:sz w:val="24"/>
                <w:szCs w:val="24"/>
              </w:rPr>
              <w:t xml:space="preserve">8.1.1 </w:t>
            </w:r>
            <w:r>
              <w:rPr>
                <w:rFonts w:hint="eastAsia"/>
                <w:sz w:val="24"/>
                <w:szCs w:val="24"/>
              </w:rPr>
              <w:t>产品标志</w:t>
            </w:r>
          </w:p>
          <w:p>
            <w:pPr>
              <w:pStyle w:val="9"/>
              <w:widowControl w:val="0"/>
              <w:spacing w:line="500" w:lineRule="exact"/>
              <w:rPr>
                <w:rFonts w:ascii="仿宋" w:hAnsi="仿宋" w:eastAsia="仿宋"/>
                <w:sz w:val="30"/>
                <w:szCs w:val="30"/>
              </w:rPr>
            </w:pPr>
            <w:r>
              <w:rPr>
                <w:rFonts w:cs="宋体"/>
                <w:color w:val="000000"/>
                <w:sz w:val="24"/>
                <w:szCs w:val="24"/>
                <w:bdr w:val="single" w:color="auto" w:sz="4" w:space="0"/>
              </w:rPr>
              <w:t xml:space="preserve">c) </w:t>
            </w:r>
            <w:r>
              <w:rPr>
                <w:rFonts w:hint="eastAsia" w:cs="宋体"/>
                <w:color w:val="000000"/>
                <w:sz w:val="24"/>
                <w:szCs w:val="24"/>
                <w:bdr w:val="single" w:color="auto" w:sz="4" w:space="0"/>
              </w:rPr>
              <w:t>本文件归口机构指定的监制单位名称（如果有监制单位）。</w:t>
            </w:r>
          </w:p>
        </w:tc>
        <w:tc>
          <w:tcPr>
            <w:tcW w:w="3952" w:type="dxa"/>
          </w:tcPr>
          <w:p>
            <w:pPr>
              <w:pStyle w:val="9"/>
              <w:widowControl w:val="0"/>
              <w:spacing w:line="500" w:lineRule="exact"/>
              <w:rPr>
                <w:rFonts w:hAnsi="宋体"/>
                <w:sz w:val="24"/>
                <w:szCs w:val="24"/>
              </w:rPr>
            </w:pPr>
            <w:r>
              <w:rPr>
                <w:rFonts w:hint="eastAsia" w:hAnsi="宋体"/>
                <w:sz w:val="24"/>
                <w:szCs w:val="24"/>
              </w:rPr>
              <w:t>根据反馈意见，删除了相关条款。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sz w:val="24"/>
                <w:szCs w:val="24"/>
              </w:rPr>
            </w:pPr>
            <w:r>
              <w:rPr>
                <w:sz w:val="24"/>
                <w:szCs w:val="24"/>
              </w:rPr>
              <w:t xml:space="preserve">8.1.2 </w:t>
            </w:r>
            <w:r>
              <w:rPr>
                <w:rFonts w:hint="eastAsia"/>
                <w:sz w:val="24"/>
                <w:szCs w:val="24"/>
              </w:rPr>
              <w:t>包装标志</w:t>
            </w:r>
            <w:r>
              <w:rPr>
                <w:sz w:val="24"/>
                <w:szCs w:val="24"/>
              </w:rPr>
              <w:t xml:space="preserve"> </w:t>
            </w:r>
          </w:p>
          <w:p>
            <w:pPr>
              <w:pStyle w:val="9"/>
              <w:widowControl w:val="0"/>
              <w:spacing w:line="500" w:lineRule="exact"/>
              <w:rPr>
                <w:rFonts w:ascii="仿宋" w:hAnsi="仿宋" w:eastAsia="仿宋"/>
                <w:sz w:val="30"/>
                <w:szCs w:val="30"/>
              </w:rPr>
            </w:pPr>
            <w:r>
              <w:rPr>
                <w:rFonts w:hint="eastAsia"/>
                <w:sz w:val="24"/>
                <w:szCs w:val="24"/>
              </w:rPr>
              <w:t>外包装件上应印有</w:t>
            </w:r>
            <w:r>
              <w:rPr>
                <w:sz w:val="24"/>
                <w:szCs w:val="24"/>
              </w:rPr>
              <w:t>GB/T 191</w:t>
            </w:r>
            <w:r>
              <w:rPr>
                <w:rFonts w:hint="eastAsia"/>
                <w:sz w:val="24"/>
                <w:szCs w:val="24"/>
              </w:rPr>
              <w:t>规定的</w:t>
            </w:r>
            <w:r>
              <w:rPr>
                <w:sz w:val="24"/>
                <w:szCs w:val="24"/>
              </w:rPr>
              <w:t>“</w:t>
            </w:r>
            <w:r>
              <w:rPr>
                <w:rFonts w:hint="eastAsia"/>
                <w:sz w:val="24"/>
                <w:szCs w:val="24"/>
              </w:rPr>
              <w:t>怕雨</w:t>
            </w:r>
            <w:r>
              <w:rPr>
                <w:sz w:val="24"/>
                <w:szCs w:val="24"/>
              </w:rPr>
              <w:t>”</w:t>
            </w:r>
            <w:r>
              <w:rPr>
                <w:rFonts w:hint="eastAsia"/>
                <w:sz w:val="24"/>
                <w:szCs w:val="24"/>
              </w:rPr>
              <w:t>、</w:t>
            </w:r>
            <w:r>
              <w:rPr>
                <w:sz w:val="24"/>
                <w:szCs w:val="24"/>
              </w:rPr>
              <w:t>“</w:t>
            </w:r>
            <w:r>
              <w:rPr>
                <w:rFonts w:hint="eastAsia"/>
                <w:sz w:val="24"/>
                <w:szCs w:val="24"/>
              </w:rPr>
              <w:t>向上</w:t>
            </w:r>
            <w:r>
              <w:rPr>
                <w:sz w:val="24"/>
                <w:szCs w:val="24"/>
              </w:rPr>
              <w:t>”</w:t>
            </w:r>
            <w:r>
              <w:rPr>
                <w:rFonts w:hint="eastAsia"/>
                <w:sz w:val="24"/>
                <w:szCs w:val="24"/>
              </w:rPr>
              <w:t>图示标志，前后两面印有产品标志，两侧面印有包装件的外形尺寸、质量、内装数量。</w:t>
            </w:r>
          </w:p>
        </w:tc>
        <w:tc>
          <w:tcPr>
            <w:tcW w:w="5655" w:type="dxa"/>
          </w:tcPr>
          <w:p>
            <w:pPr>
              <w:pStyle w:val="9"/>
              <w:widowControl w:val="0"/>
              <w:spacing w:line="500" w:lineRule="exact"/>
              <w:rPr>
                <w:sz w:val="24"/>
                <w:szCs w:val="24"/>
              </w:rPr>
            </w:pPr>
            <w:r>
              <w:rPr>
                <w:sz w:val="24"/>
                <w:szCs w:val="24"/>
              </w:rPr>
              <w:t xml:space="preserve">8.1.2 </w:t>
            </w:r>
            <w:r>
              <w:rPr>
                <w:rFonts w:hint="eastAsia"/>
                <w:sz w:val="24"/>
                <w:szCs w:val="24"/>
              </w:rPr>
              <w:t>包装标志</w:t>
            </w:r>
            <w:r>
              <w:rPr>
                <w:sz w:val="24"/>
                <w:szCs w:val="24"/>
              </w:rPr>
              <w:t xml:space="preserve"> </w:t>
            </w:r>
          </w:p>
          <w:p>
            <w:pPr>
              <w:pStyle w:val="9"/>
              <w:widowControl w:val="0"/>
              <w:spacing w:line="500" w:lineRule="exact"/>
              <w:rPr>
                <w:rFonts w:ascii="仿宋" w:hAnsi="仿宋" w:eastAsia="仿宋"/>
                <w:sz w:val="30"/>
                <w:szCs w:val="30"/>
              </w:rPr>
            </w:pPr>
            <w:r>
              <w:rPr>
                <w:rFonts w:hint="eastAsia"/>
                <w:sz w:val="24"/>
                <w:szCs w:val="24"/>
              </w:rPr>
              <w:t>外包装件上应印有GB/T 191规定的“怕雨”、“向上”、</w:t>
            </w:r>
            <w:r>
              <w:rPr>
                <w:rFonts w:hint="eastAsia" w:ascii="黑体" w:hAnsi="黑体" w:eastAsia="黑体"/>
                <w:sz w:val="24"/>
                <w:szCs w:val="24"/>
              </w:rPr>
              <w:t>“堆码层数极限”</w:t>
            </w:r>
            <w:r>
              <w:rPr>
                <w:rFonts w:hint="eastAsia"/>
                <w:sz w:val="24"/>
                <w:szCs w:val="24"/>
              </w:rPr>
              <w:t>图示标志，前后两面印有产品标志，两侧面印有包装件的外形尺寸、质量、内装数量。</w:t>
            </w:r>
          </w:p>
        </w:tc>
        <w:tc>
          <w:tcPr>
            <w:tcW w:w="3952" w:type="dxa"/>
          </w:tcPr>
          <w:p>
            <w:pPr>
              <w:pStyle w:val="9"/>
              <w:widowControl w:val="0"/>
              <w:spacing w:line="500" w:lineRule="exact"/>
              <w:rPr>
                <w:rFonts w:hAnsi="宋体"/>
                <w:sz w:val="24"/>
                <w:szCs w:val="24"/>
              </w:rPr>
            </w:pPr>
            <w:r>
              <w:rPr>
                <w:rFonts w:hint="eastAsia" w:hAnsi="宋体"/>
                <w:sz w:val="24"/>
                <w:szCs w:val="24"/>
              </w:rPr>
              <w:t>根据反馈意见，为保障产品运输、存储需要，进一步明确了包装标志要求。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sz w:val="24"/>
                <w:szCs w:val="24"/>
              </w:rPr>
            </w:pPr>
            <w:r>
              <w:rPr>
                <w:sz w:val="24"/>
                <w:szCs w:val="24"/>
              </w:rPr>
              <w:t xml:space="preserve">8.3 </w:t>
            </w:r>
            <w:r>
              <w:rPr>
                <w:rFonts w:hint="eastAsia"/>
                <w:sz w:val="24"/>
                <w:szCs w:val="24"/>
              </w:rPr>
              <w:t>运输</w:t>
            </w:r>
            <w:r>
              <w:rPr>
                <w:sz w:val="24"/>
                <w:szCs w:val="24"/>
              </w:rPr>
              <w:t xml:space="preserve"> </w:t>
            </w:r>
          </w:p>
          <w:p>
            <w:pPr>
              <w:pStyle w:val="9"/>
              <w:widowControl w:val="0"/>
              <w:spacing w:line="500" w:lineRule="exact"/>
              <w:rPr>
                <w:rFonts w:ascii="仿宋" w:hAnsi="仿宋" w:eastAsia="仿宋"/>
                <w:sz w:val="30"/>
                <w:szCs w:val="30"/>
              </w:rPr>
            </w:pPr>
            <w:r>
              <w:rPr>
                <w:rFonts w:hint="eastAsia"/>
                <w:sz w:val="24"/>
                <w:szCs w:val="24"/>
              </w:rPr>
              <w:t>装卸时应轻装轻卸、堆码整齐；运输时应捆扎牢固，宜使用厢式车辆运输。</w:t>
            </w:r>
          </w:p>
        </w:tc>
        <w:tc>
          <w:tcPr>
            <w:tcW w:w="5655" w:type="dxa"/>
          </w:tcPr>
          <w:p>
            <w:pPr>
              <w:pStyle w:val="9"/>
              <w:widowControl w:val="0"/>
              <w:spacing w:line="500" w:lineRule="exact"/>
              <w:rPr>
                <w:sz w:val="24"/>
                <w:szCs w:val="24"/>
              </w:rPr>
            </w:pPr>
            <w:r>
              <w:rPr>
                <w:sz w:val="24"/>
                <w:szCs w:val="24"/>
              </w:rPr>
              <w:t xml:space="preserve">8.3 </w:t>
            </w:r>
            <w:r>
              <w:rPr>
                <w:rFonts w:hint="eastAsia" w:ascii="黑体" w:hAnsi="黑体" w:eastAsia="黑体"/>
                <w:sz w:val="24"/>
                <w:szCs w:val="24"/>
              </w:rPr>
              <w:t>装卸和</w:t>
            </w:r>
            <w:r>
              <w:rPr>
                <w:rFonts w:hint="eastAsia"/>
                <w:sz w:val="24"/>
                <w:szCs w:val="24"/>
              </w:rPr>
              <w:t>运输</w:t>
            </w:r>
            <w:r>
              <w:rPr>
                <w:sz w:val="24"/>
                <w:szCs w:val="24"/>
              </w:rPr>
              <w:t xml:space="preserve"> </w:t>
            </w:r>
          </w:p>
          <w:p>
            <w:pPr>
              <w:pStyle w:val="9"/>
              <w:widowControl w:val="0"/>
              <w:spacing w:line="500" w:lineRule="exact"/>
              <w:rPr>
                <w:rFonts w:ascii="仿宋" w:hAnsi="仿宋" w:eastAsia="仿宋"/>
                <w:sz w:val="30"/>
                <w:szCs w:val="30"/>
              </w:rPr>
            </w:pPr>
            <w:r>
              <w:rPr>
                <w:rFonts w:hint="eastAsia"/>
                <w:sz w:val="24"/>
                <w:szCs w:val="24"/>
              </w:rPr>
              <w:t>装卸时应轻装轻卸、堆码整齐；运输时应</w:t>
            </w:r>
            <w:r>
              <w:rPr>
                <w:rFonts w:hint="eastAsia" w:ascii="黑体" w:hAnsi="黑体" w:eastAsia="黑体"/>
                <w:sz w:val="24"/>
                <w:szCs w:val="24"/>
              </w:rPr>
              <w:t>将包装纸箱</w:t>
            </w:r>
            <w:r>
              <w:rPr>
                <w:rFonts w:hint="eastAsia"/>
                <w:sz w:val="24"/>
                <w:szCs w:val="24"/>
              </w:rPr>
              <w:t>捆扎牢固，</w:t>
            </w:r>
            <w:r>
              <w:rPr>
                <w:rFonts w:hint="eastAsia" w:ascii="黑体" w:hAnsi="黑体" w:eastAsia="黑体"/>
                <w:sz w:val="24"/>
                <w:szCs w:val="24"/>
              </w:rPr>
              <w:t>允许</w:t>
            </w:r>
            <w:r>
              <w:rPr>
                <w:rFonts w:hint="eastAsia"/>
                <w:sz w:val="24"/>
                <w:szCs w:val="24"/>
              </w:rPr>
              <w:t>使用厢式车辆运输。</w:t>
            </w:r>
          </w:p>
        </w:tc>
        <w:tc>
          <w:tcPr>
            <w:tcW w:w="3952" w:type="dxa"/>
          </w:tcPr>
          <w:p>
            <w:pPr>
              <w:pStyle w:val="9"/>
              <w:widowControl w:val="0"/>
              <w:spacing w:line="500" w:lineRule="exact"/>
              <w:rPr>
                <w:rFonts w:hAnsi="宋体"/>
                <w:sz w:val="24"/>
                <w:szCs w:val="24"/>
              </w:rPr>
            </w:pPr>
            <w:r>
              <w:rPr>
                <w:rFonts w:hint="eastAsia" w:hAnsi="宋体"/>
                <w:sz w:val="24"/>
                <w:szCs w:val="24"/>
              </w:rPr>
              <w:t>根据反馈意见，进一步明确了运输要求。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sz w:val="24"/>
                <w:szCs w:val="24"/>
              </w:rPr>
            </w:pPr>
            <w:r>
              <w:rPr>
                <w:rFonts w:hint="eastAsia"/>
                <w:sz w:val="24"/>
                <w:szCs w:val="24"/>
              </w:rPr>
              <w:t>9 悬挂要求</w:t>
            </w:r>
          </w:p>
          <w:p>
            <w:pPr>
              <w:pStyle w:val="9"/>
              <w:widowControl w:val="0"/>
              <w:spacing w:line="500" w:lineRule="exact"/>
              <w:rPr>
                <w:sz w:val="24"/>
                <w:szCs w:val="24"/>
              </w:rPr>
            </w:pPr>
            <w:r>
              <w:rPr>
                <w:rFonts w:hint="eastAsia"/>
                <w:sz w:val="24"/>
                <w:szCs w:val="24"/>
              </w:rPr>
              <w:t>9.1 运输危险货物（放射性危险货物除外）的车辆，悬挂标志的种类、位置和数量应符合JT/T 617.5的规定。</w:t>
            </w:r>
          </w:p>
          <w:p>
            <w:pPr>
              <w:pStyle w:val="9"/>
              <w:widowControl w:val="0"/>
              <w:spacing w:line="500" w:lineRule="exact"/>
              <w:rPr>
                <w:rFonts w:ascii="仿宋" w:hAnsi="仿宋" w:eastAsia="仿宋"/>
                <w:sz w:val="30"/>
                <w:szCs w:val="30"/>
              </w:rPr>
            </w:pPr>
            <w:r>
              <w:rPr>
                <w:rFonts w:hint="eastAsia"/>
                <w:sz w:val="24"/>
                <w:szCs w:val="24"/>
              </w:rPr>
              <w:t>9.2 运输放射性危险货物的车辆，标志牌的规格、样式、悬挂位置和数量应符合GB 11806的规定。</w:t>
            </w:r>
          </w:p>
        </w:tc>
        <w:tc>
          <w:tcPr>
            <w:tcW w:w="5655" w:type="dxa"/>
          </w:tcPr>
          <w:p>
            <w:pPr>
              <w:pStyle w:val="9"/>
              <w:widowControl w:val="0"/>
              <w:spacing w:line="500" w:lineRule="exact"/>
              <w:rPr>
                <w:sz w:val="24"/>
                <w:szCs w:val="24"/>
              </w:rPr>
            </w:pPr>
            <w:r>
              <w:rPr>
                <w:rFonts w:hint="eastAsia"/>
                <w:sz w:val="24"/>
                <w:szCs w:val="24"/>
              </w:rPr>
              <w:t xml:space="preserve">9 </w:t>
            </w:r>
            <w:r>
              <w:rPr>
                <w:rFonts w:hint="eastAsia" w:ascii="黑体" w:hAnsi="黑体" w:eastAsia="黑体"/>
                <w:sz w:val="24"/>
                <w:szCs w:val="24"/>
              </w:rPr>
              <w:t>装用</w:t>
            </w:r>
            <w:r>
              <w:rPr>
                <w:rFonts w:hint="eastAsia"/>
                <w:sz w:val="24"/>
                <w:szCs w:val="24"/>
              </w:rPr>
              <w:t>要求</w:t>
            </w:r>
          </w:p>
          <w:p>
            <w:pPr>
              <w:pStyle w:val="9"/>
              <w:widowControl w:val="0"/>
              <w:spacing w:line="500" w:lineRule="exact"/>
              <w:rPr>
                <w:sz w:val="24"/>
                <w:szCs w:val="24"/>
              </w:rPr>
            </w:pPr>
            <w:r>
              <w:rPr>
                <w:rFonts w:hint="eastAsia"/>
                <w:sz w:val="24"/>
                <w:szCs w:val="24"/>
              </w:rPr>
              <w:t xml:space="preserve">9.1 </w:t>
            </w:r>
            <w:r>
              <w:rPr>
                <w:rFonts w:hint="eastAsia" w:ascii="黑体" w:hAnsi="黑体" w:eastAsia="黑体" w:cs="黑体"/>
                <w:sz w:val="24"/>
                <w:szCs w:val="24"/>
              </w:rPr>
              <w:t>标志应安装固定于车辆规定位置，清晰醒目。装用方式包括粘贴、螺栓或铆钉固定、插槽、翻页等</w:t>
            </w:r>
            <w:r>
              <w:rPr>
                <w:rFonts w:hint="eastAsia" w:ascii="黑体" w:hAnsi="黑体" w:eastAsia="黑体"/>
                <w:sz w:val="24"/>
                <w:szCs w:val="24"/>
              </w:rPr>
              <w:t>。</w:t>
            </w:r>
          </w:p>
          <w:p>
            <w:pPr>
              <w:pStyle w:val="9"/>
              <w:widowControl w:val="0"/>
              <w:spacing w:line="500" w:lineRule="exact"/>
              <w:rPr>
                <w:sz w:val="24"/>
                <w:szCs w:val="24"/>
              </w:rPr>
            </w:pPr>
            <w:r>
              <w:rPr>
                <w:rFonts w:hint="eastAsia"/>
                <w:sz w:val="24"/>
                <w:szCs w:val="24"/>
              </w:rPr>
              <w:t>9.2</w:t>
            </w:r>
            <w:r>
              <w:rPr>
                <w:sz w:val="24"/>
                <w:szCs w:val="24"/>
              </w:rPr>
              <w:t xml:space="preserve"> </w:t>
            </w:r>
            <w:r>
              <w:rPr>
                <w:rFonts w:hint="eastAsia"/>
                <w:sz w:val="24"/>
                <w:szCs w:val="24"/>
              </w:rPr>
              <w:t>运输危险货物（放射性危险货物除外）的车辆，</w:t>
            </w:r>
            <w:r>
              <w:rPr>
                <w:rFonts w:hint="eastAsia" w:ascii="黑体" w:hAnsi="黑体" w:eastAsia="黑体"/>
                <w:sz w:val="24"/>
                <w:szCs w:val="24"/>
              </w:rPr>
              <w:t>标志装用要求应符合附录C的规定。</w:t>
            </w:r>
          </w:p>
          <w:p>
            <w:pPr>
              <w:pStyle w:val="9"/>
              <w:widowControl w:val="0"/>
              <w:spacing w:line="500" w:lineRule="exact"/>
              <w:rPr>
                <w:sz w:val="24"/>
                <w:szCs w:val="24"/>
              </w:rPr>
            </w:pPr>
            <w:r>
              <w:rPr>
                <w:rFonts w:hint="eastAsia"/>
                <w:sz w:val="24"/>
                <w:szCs w:val="24"/>
              </w:rPr>
              <w:t>9.3运输危险货物（放射性危险货物除外）的车辆，</w:t>
            </w:r>
            <w:r>
              <w:rPr>
                <w:rFonts w:hint="eastAsia" w:ascii="黑体" w:hAnsi="黑体" w:eastAsia="黑体"/>
                <w:sz w:val="24"/>
                <w:szCs w:val="24"/>
              </w:rPr>
              <w:t>标志装用位置示意图见附录D。</w:t>
            </w:r>
          </w:p>
          <w:p>
            <w:pPr>
              <w:pStyle w:val="9"/>
              <w:widowControl w:val="0"/>
              <w:spacing w:line="500" w:lineRule="exact"/>
              <w:rPr>
                <w:rFonts w:ascii="仿宋" w:hAnsi="仿宋" w:eastAsia="仿宋"/>
                <w:sz w:val="30"/>
                <w:szCs w:val="30"/>
              </w:rPr>
            </w:pPr>
            <w:r>
              <w:rPr>
                <w:rFonts w:hint="eastAsia"/>
                <w:sz w:val="24"/>
                <w:szCs w:val="24"/>
              </w:rPr>
              <w:t>9.4</w:t>
            </w:r>
            <w:r>
              <w:rPr>
                <w:sz w:val="24"/>
                <w:szCs w:val="24"/>
              </w:rPr>
              <w:t xml:space="preserve"> </w:t>
            </w:r>
            <w:r>
              <w:rPr>
                <w:rFonts w:hint="eastAsia"/>
                <w:sz w:val="24"/>
                <w:szCs w:val="24"/>
              </w:rPr>
              <w:t>运输放射性危险货物的车辆，菱形标志牌的规格、样式、安装位置和数量应符合GB 11806的规定。</w:t>
            </w:r>
          </w:p>
        </w:tc>
        <w:tc>
          <w:tcPr>
            <w:tcW w:w="3952" w:type="dxa"/>
          </w:tcPr>
          <w:p>
            <w:pPr>
              <w:pStyle w:val="9"/>
              <w:widowControl w:val="0"/>
              <w:spacing w:line="500" w:lineRule="exact"/>
              <w:rPr>
                <w:rFonts w:hAnsi="宋体"/>
                <w:sz w:val="24"/>
                <w:szCs w:val="24"/>
              </w:rPr>
            </w:pPr>
            <w:r>
              <w:rPr>
                <w:rFonts w:hint="eastAsia" w:hAnsi="宋体"/>
                <w:sz w:val="24"/>
                <w:szCs w:val="24"/>
              </w:rPr>
              <w:t>为便于企业生产和使用，调整了条款内容，调整了“可”等词语表述。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rFonts w:ascii="仿宋" w:hAnsi="仿宋" w:eastAsia="仿宋"/>
                <w:sz w:val="30"/>
                <w:szCs w:val="30"/>
              </w:rPr>
            </w:pPr>
          </w:p>
        </w:tc>
        <w:tc>
          <w:tcPr>
            <w:tcW w:w="5655" w:type="dxa"/>
          </w:tcPr>
          <w:p>
            <w:pPr>
              <w:pStyle w:val="9"/>
              <w:widowControl w:val="0"/>
              <w:spacing w:line="500" w:lineRule="exact"/>
              <w:rPr>
                <w:rFonts w:ascii="仿宋" w:hAnsi="仿宋" w:eastAsia="仿宋"/>
                <w:sz w:val="30"/>
                <w:szCs w:val="30"/>
              </w:rPr>
            </w:pPr>
            <w:r>
              <w:rPr>
                <w:rFonts w:hint="eastAsia"/>
                <w:sz w:val="24"/>
                <w:szCs w:val="24"/>
              </w:rPr>
              <w:t>增加 附录A</w:t>
            </w:r>
            <w:r>
              <w:rPr>
                <w:sz w:val="24"/>
                <w:szCs w:val="24"/>
              </w:rPr>
              <w:t xml:space="preserve"> </w:t>
            </w:r>
            <w:r>
              <w:rPr>
                <w:rFonts w:hint="eastAsia"/>
                <w:sz w:val="24"/>
                <w:szCs w:val="24"/>
              </w:rPr>
              <w:t>（规范性）危险性识别号</w:t>
            </w:r>
          </w:p>
        </w:tc>
        <w:tc>
          <w:tcPr>
            <w:tcW w:w="3952" w:type="dxa"/>
          </w:tcPr>
          <w:p>
            <w:pPr>
              <w:pStyle w:val="9"/>
              <w:widowControl w:val="0"/>
              <w:spacing w:line="500" w:lineRule="exact"/>
              <w:rPr>
                <w:rFonts w:hAnsi="宋体"/>
                <w:sz w:val="24"/>
                <w:szCs w:val="24"/>
              </w:rPr>
            </w:pPr>
            <w:r>
              <w:rPr>
                <w:rFonts w:hint="eastAsia" w:hAnsi="宋体"/>
                <w:sz w:val="24"/>
                <w:szCs w:val="24"/>
              </w:rPr>
              <w:t>根据反馈意见，为便于企业生产和使用，增加了相关附录。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rFonts w:ascii="仿宋" w:hAnsi="仿宋" w:eastAsia="仿宋"/>
                <w:sz w:val="30"/>
                <w:szCs w:val="30"/>
              </w:rPr>
            </w:pPr>
            <w:r>
              <w:rPr>
                <w:rFonts w:hint="eastAsia"/>
                <w:sz w:val="24"/>
                <w:szCs w:val="24"/>
              </w:rPr>
              <w:t>附录A</w:t>
            </w:r>
            <w:r>
              <w:rPr>
                <w:sz w:val="24"/>
                <w:szCs w:val="24"/>
              </w:rPr>
              <w:t xml:space="preserve"> </w:t>
            </w:r>
            <w:r>
              <w:rPr>
                <w:rFonts w:hint="eastAsia"/>
                <w:sz w:val="24"/>
                <w:szCs w:val="24"/>
              </w:rPr>
              <w:t>（规范性）菱形标志牌图形</w:t>
            </w:r>
          </w:p>
        </w:tc>
        <w:tc>
          <w:tcPr>
            <w:tcW w:w="5655" w:type="dxa"/>
          </w:tcPr>
          <w:p>
            <w:pPr>
              <w:pStyle w:val="9"/>
              <w:widowControl w:val="0"/>
              <w:spacing w:line="500" w:lineRule="exact"/>
              <w:rPr>
                <w:rFonts w:ascii="仿宋" w:hAnsi="仿宋" w:eastAsia="仿宋"/>
                <w:sz w:val="30"/>
                <w:szCs w:val="30"/>
              </w:rPr>
            </w:pPr>
            <w:r>
              <w:rPr>
                <w:rFonts w:hint="eastAsia"/>
                <w:sz w:val="24"/>
                <w:szCs w:val="24"/>
              </w:rPr>
              <w:t>附录B</w:t>
            </w:r>
            <w:r>
              <w:rPr>
                <w:sz w:val="24"/>
                <w:szCs w:val="24"/>
              </w:rPr>
              <w:t xml:space="preserve"> </w:t>
            </w:r>
            <w:r>
              <w:rPr>
                <w:rFonts w:hint="eastAsia"/>
                <w:sz w:val="24"/>
                <w:szCs w:val="24"/>
              </w:rPr>
              <w:t xml:space="preserve">（规范性）菱形标志牌及特殊标志牌图形 </w:t>
            </w:r>
            <w:r>
              <w:rPr>
                <w:rFonts w:hint="eastAsia" w:ascii="黑体" w:hAnsi="黑体" w:eastAsia="黑体"/>
                <w:sz w:val="24"/>
                <w:szCs w:val="24"/>
              </w:rPr>
              <w:t>增加菱形标志牌中文、注释，及标记图形</w:t>
            </w:r>
            <w:r>
              <w:rPr>
                <w:rFonts w:hint="eastAsia"/>
                <w:sz w:val="24"/>
                <w:szCs w:val="24"/>
              </w:rPr>
              <w:t>。</w:t>
            </w:r>
          </w:p>
        </w:tc>
        <w:tc>
          <w:tcPr>
            <w:tcW w:w="3952" w:type="dxa"/>
          </w:tcPr>
          <w:p>
            <w:pPr>
              <w:pStyle w:val="9"/>
              <w:widowControl w:val="0"/>
              <w:spacing w:line="500" w:lineRule="exact"/>
              <w:rPr>
                <w:rFonts w:hAnsi="宋体"/>
                <w:sz w:val="24"/>
                <w:szCs w:val="24"/>
              </w:rPr>
            </w:pPr>
            <w:r>
              <w:rPr>
                <w:rFonts w:hint="eastAsia" w:hAnsi="宋体"/>
                <w:sz w:val="24"/>
                <w:szCs w:val="24"/>
              </w:rPr>
              <w:t>根据反馈意见，为在保障道路运输车辆行车安全的同时对社会公众起到必要的警示作用，菱牌增加了中文标识及使用条件、对应的危险货物类项号来源说明；增加了标记图形要求。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rFonts w:ascii="仿宋" w:hAnsi="仿宋" w:eastAsia="仿宋"/>
                <w:sz w:val="30"/>
                <w:szCs w:val="30"/>
              </w:rPr>
            </w:pPr>
          </w:p>
        </w:tc>
        <w:tc>
          <w:tcPr>
            <w:tcW w:w="5655" w:type="dxa"/>
          </w:tcPr>
          <w:p>
            <w:pPr>
              <w:pStyle w:val="9"/>
              <w:widowControl w:val="0"/>
              <w:spacing w:line="500" w:lineRule="exact"/>
              <w:rPr>
                <w:rFonts w:ascii="仿宋" w:hAnsi="仿宋" w:eastAsia="仿宋"/>
                <w:sz w:val="30"/>
                <w:szCs w:val="30"/>
              </w:rPr>
            </w:pPr>
            <w:r>
              <w:rPr>
                <w:rFonts w:hint="eastAsia"/>
                <w:sz w:val="24"/>
                <w:szCs w:val="24"/>
              </w:rPr>
              <w:t>增加 附录C</w:t>
            </w:r>
            <w:r>
              <w:rPr>
                <w:sz w:val="24"/>
                <w:szCs w:val="24"/>
              </w:rPr>
              <w:t xml:space="preserve"> </w:t>
            </w:r>
            <w:r>
              <w:rPr>
                <w:rFonts w:hint="eastAsia"/>
                <w:sz w:val="24"/>
                <w:szCs w:val="24"/>
              </w:rPr>
              <w:t>（规范性）标志装用要求</w:t>
            </w:r>
          </w:p>
        </w:tc>
        <w:tc>
          <w:tcPr>
            <w:tcW w:w="3952" w:type="dxa"/>
          </w:tcPr>
          <w:p>
            <w:pPr>
              <w:pStyle w:val="9"/>
              <w:widowControl w:val="0"/>
              <w:spacing w:line="500" w:lineRule="exact"/>
              <w:rPr>
                <w:rFonts w:hAnsi="宋体"/>
                <w:sz w:val="24"/>
                <w:szCs w:val="24"/>
              </w:rPr>
            </w:pPr>
            <w:r>
              <w:rPr>
                <w:rFonts w:hint="eastAsia" w:hAnsi="宋体"/>
                <w:sz w:val="24"/>
                <w:szCs w:val="24"/>
              </w:rPr>
              <w:t>根据反馈意见，为便于企业使用和安装，增加了相关附录。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7" w:type="dxa"/>
          </w:tcPr>
          <w:p>
            <w:pPr>
              <w:pStyle w:val="9"/>
              <w:widowControl w:val="0"/>
              <w:spacing w:line="500" w:lineRule="exact"/>
              <w:rPr>
                <w:rFonts w:ascii="仿宋" w:hAnsi="仿宋" w:eastAsia="仿宋"/>
                <w:sz w:val="30"/>
                <w:szCs w:val="30"/>
              </w:rPr>
            </w:pPr>
          </w:p>
        </w:tc>
        <w:tc>
          <w:tcPr>
            <w:tcW w:w="5655" w:type="dxa"/>
          </w:tcPr>
          <w:p>
            <w:pPr>
              <w:pStyle w:val="9"/>
              <w:widowControl w:val="0"/>
              <w:spacing w:line="500" w:lineRule="exact"/>
              <w:rPr>
                <w:rFonts w:ascii="仿宋" w:hAnsi="仿宋" w:eastAsia="仿宋"/>
                <w:sz w:val="30"/>
                <w:szCs w:val="30"/>
              </w:rPr>
            </w:pPr>
            <w:r>
              <w:rPr>
                <w:rFonts w:hint="eastAsia"/>
                <w:sz w:val="24"/>
                <w:szCs w:val="24"/>
              </w:rPr>
              <w:t>增加 附录D</w:t>
            </w:r>
            <w:r>
              <w:rPr>
                <w:sz w:val="24"/>
                <w:szCs w:val="24"/>
              </w:rPr>
              <w:t xml:space="preserve"> </w:t>
            </w:r>
            <w:r>
              <w:rPr>
                <w:rFonts w:hint="eastAsia"/>
                <w:sz w:val="24"/>
                <w:szCs w:val="24"/>
              </w:rPr>
              <w:t>（资料性）标志装用位置</w:t>
            </w:r>
          </w:p>
        </w:tc>
        <w:tc>
          <w:tcPr>
            <w:tcW w:w="3952" w:type="dxa"/>
          </w:tcPr>
          <w:p>
            <w:pPr>
              <w:pStyle w:val="9"/>
              <w:widowControl w:val="0"/>
              <w:spacing w:line="500" w:lineRule="exact"/>
              <w:rPr>
                <w:rFonts w:hAnsi="宋体"/>
                <w:sz w:val="24"/>
                <w:szCs w:val="24"/>
              </w:rPr>
            </w:pPr>
            <w:r>
              <w:rPr>
                <w:rFonts w:hint="eastAsia" w:hAnsi="宋体"/>
                <w:sz w:val="24"/>
                <w:szCs w:val="24"/>
              </w:rPr>
              <w:t>根据反馈意见，为便于企业使用和安装，增加了相关附录。</w:t>
            </w:r>
          </w:p>
        </w:tc>
      </w:tr>
    </w:tbl>
    <w:p>
      <w:pPr>
        <w:spacing w:line="480" w:lineRule="exact"/>
        <w:ind w:firstLine="640" w:firstLineChars="200"/>
        <w:rPr>
          <w:rFonts w:ascii="黑体" w:hAnsi="黑体" w:eastAsia="黑体" w:cs="黑体"/>
          <w:sz w:val="32"/>
          <w:szCs w:val="32"/>
        </w:rPr>
      </w:pPr>
    </w:p>
    <w:sectPr>
      <w:pgSz w:w="16838" w:h="11906" w:orient="landscape"/>
      <w:pgMar w:top="1588" w:right="1440" w:bottom="158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4595900"/>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C2751"/>
    <w:multiLevelType w:val="multilevel"/>
    <w:tmpl w:val="16DC2751"/>
    <w:lvl w:ilvl="0" w:tentative="0">
      <w:start w:val="1"/>
      <w:numFmt w:val="decimal"/>
      <w:pStyle w:val="14"/>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426" w:hanging="426"/>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5"/>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2552"/>
        </w:tabs>
        <w:ind w:left="3969" w:hanging="1417"/>
      </w:pPr>
      <w:rPr>
        <w:rFonts w:hint="eastAsia"/>
      </w:rPr>
    </w:lvl>
    <w:lvl w:ilvl="8" w:tentative="0">
      <w:start w:val="1"/>
      <w:numFmt w:val="decimal"/>
      <w:lvlText w:val="%1.%2.%3.%4.%5.%6.%7.%8.%9"/>
      <w:lvlJc w:val="left"/>
      <w:pPr>
        <w:tabs>
          <w:tab w:val="left" w:pos="2977"/>
        </w:tabs>
        <w:ind w:left="4677" w:hanging="1700"/>
      </w:pPr>
      <w:rPr>
        <w:rFonts w:hint="eastAsia"/>
      </w:rPr>
    </w:lvl>
  </w:abstractNum>
  <w:abstractNum w:abstractNumId="2">
    <w:nsid w:val="5CFE920D"/>
    <w:multiLevelType w:val="singleLevel"/>
    <w:tmpl w:val="5CFE920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0651A9"/>
    <w:rsid w:val="000022EB"/>
    <w:rsid w:val="0000512D"/>
    <w:rsid w:val="0002762B"/>
    <w:rsid w:val="0003567A"/>
    <w:rsid w:val="00047440"/>
    <w:rsid w:val="00047CFC"/>
    <w:rsid w:val="0005301A"/>
    <w:rsid w:val="000549D3"/>
    <w:rsid w:val="000620BF"/>
    <w:rsid w:val="0008715A"/>
    <w:rsid w:val="000B2092"/>
    <w:rsid w:val="000B6559"/>
    <w:rsid w:val="000D3D3A"/>
    <w:rsid w:val="000D6263"/>
    <w:rsid w:val="000F6CD6"/>
    <w:rsid w:val="001056D5"/>
    <w:rsid w:val="00113671"/>
    <w:rsid w:val="00136037"/>
    <w:rsid w:val="001443B5"/>
    <w:rsid w:val="00154BA9"/>
    <w:rsid w:val="00167835"/>
    <w:rsid w:val="0018465D"/>
    <w:rsid w:val="0018655C"/>
    <w:rsid w:val="00187D6D"/>
    <w:rsid w:val="00195B78"/>
    <w:rsid w:val="001D1C17"/>
    <w:rsid w:val="001D2C32"/>
    <w:rsid w:val="001D41AE"/>
    <w:rsid w:val="001E6A6F"/>
    <w:rsid w:val="00216B75"/>
    <w:rsid w:val="00261EB7"/>
    <w:rsid w:val="00293FA8"/>
    <w:rsid w:val="00295CAD"/>
    <w:rsid w:val="002A680C"/>
    <w:rsid w:val="002B586B"/>
    <w:rsid w:val="002C12AA"/>
    <w:rsid w:val="002C6593"/>
    <w:rsid w:val="002E3E06"/>
    <w:rsid w:val="002E7158"/>
    <w:rsid w:val="002F3972"/>
    <w:rsid w:val="002F4117"/>
    <w:rsid w:val="0030217B"/>
    <w:rsid w:val="00307D3D"/>
    <w:rsid w:val="00323948"/>
    <w:rsid w:val="00325BFD"/>
    <w:rsid w:val="0033380D"/>
    <w:rsid w:val="0034071E"/>
    <w:rsid w:val="00345D4F"/>
    <w:rsid w:val="0037047C"/>
    <w:rsid w:val="003915F2"/>
    <w:rsid w:val="00394CF5"/>
    <w:rsid w:val="00396A65"/>
    <w:rsid w:val="003A6B91"/>
    <w:rsid w:val="003B4124"/>
    <w:rsid w:val="003C4E3E"/>
    <w:rsid w:val="003C5876"/>
    <w:rsid w:val="003D0AEB"/>
    <w:rsid w:val="003E257E"/>
    <w:rsid w:val="004023CE"/>
    <w:rsid w:val="00405193"/>
    <w:rsid w:val="00411A30"/>
    <w:rsid w:val="00420AE0"/>
    <w:rsid w:val="004462C1"/>
    <w:rsid w:val="004471D9"/>
    <w:rsid w:val="00456DFD"/>
    <w:rsid w:val="00460C57"/>
    <w:rsid w:val="00472944"/>
    <w:rsid w:val="00483499"/>
    <w:rsid w:val="0048517C"/>
    <w:rsid w:val="0048774E"/>
    <w:rsid w:val="004A0EF7"/>
    <w:rsid w:val="004B43AC"/>
    <w:rsid w:val="004B5D6A"/>
    <w:rsid w:val="004C42E8"/>
    <w:rsid w:val="004D0922"/>
    <w:rsid w:val="004D2421"/>
    <w:rsid w:val="004E714A"/>
    <w:rsid w:val="005156D9"/>
    <w:rsid w:val="005242FE"/>
    <w:rsid w:val="00524BAE"/>
    <w:rsid w:val="00532889"/>
    <w:rsid w:val="00551EED"/>
    <w:rsid w:val="00595FD9"/>
    <w:rsid w:val="005A076B"/>
    <w:rsid w:val="005A30BC"/>
    <w:rsid w:val="005A39C9"/>
    <w:rsid w:val="005B3AC4"/>
    <w:rsid w:val="005B65C7"/>
    <w:rsid w:val="005C0799"/>
    <w:rsid w:val="005E035E"/>
    <w:rsid w:val="005E5E6B"/>
    <w:rsid w:val="00602922"/>
    <w:rsid w:val="00604A9B"/>
    <w:rsid w:val="00604C30"/>
    <w:rsid w:val="00606B34"/>
    <w:rsid w:val="00613F66"/>
    <w:rsid w:val="00625E12"/>
    <w:rsid w:val="006347D0"/>
    <w:rsid w:val="006414CE"/>
    <w:rsid w:val="006476A6"/>
    <w:rsid w:val="00673BC6"/>
    <w:rsid w:val="0067713B"/>
    <w:rsid w:val="00681901"/>
    <w:rsid w:val="00695192"/>
    <w:rsid w:val="006B120A"/>
    <w:rsid w:val="006B4BE6"/>
    <w:rsid w:val="006D1C6F"/>
    <w:rsid w:val="006E7A0B"/>
    <w:rsid w:val="006F01B2"/>
    <w:rsid w:val="0070234E"/>
    <w:rsid w:val="007177CE"/>
    <w:rsid w:val="00720EF9"/>
    <w:rsid w:val="00733082"/>
    <w:rsid w:val="00744E83"/>
    <w:rsid w:val="00747CE0"/>
    <w:rsid w:val="0075560C"/>
    <w:rsid w:val="00766322"/>
    <w:rsid w:val="007668E3"/>
    <w:rsid w:val="007700A1"/>
    <w:rsid w:val="007C7006"/>
    <w:rsid w:val="007D3D81"/>
    <w:rsid w:val="007D5D9D"/>
    <w:rsid w:val="007F6ACF"/>
    <w:rsid w:val="007F6C71"/>
    <w:rsid w:val="00802176"/>
    <w:rsid w:val="00806C18"/>
    <w:rsid w:val="00810B5A"/>
    <w:rsid w:val="00816114"/>
    <w:rsid w:val="00816B49"/>
    <w:rsid w:val="008367D4"/>
    <w:rsid w:val="0083725F"/>
    <w:rsid w:val="00840EC5"/>
    <w:rsid w:val="0084508C"/>
    <w:rsid w:val="00854CB3"/>
    <w:rsid w:val="008717C4"/>
    <w:rsid w:val="008720DD"/>
    <w:rsid w:val="00885317"/>
    <w:rsid w:val="008942E1"/>
    <w:rsid w:val="008D0842"/>
    <w:rsid w:val="008D1CD8"/>
    <w:rsid w:val="008E1853"/>
    <w:rsid w:val="008E5903"/>
    <w:rsid w:val="008F3B97"/>
    <w:rsid w:val="00901CD9"/>
    <w:rsid w:val="00912578"/>
    <w:rsid w:val="009148B2"/>
    <w:rsid w:val="00931523"/>
    <w:rsid w:val="00937855"/>
    <w:rsid w:val="00945703"/>
    <w:rsid w:val="00981710"/>
    <w:rsid w:val="00993906"/>
    <w:rsid w:val="00993C9C"/>
    <w:rsid w:val="00996708"/>
    <w:rsid w:val="009B44BF"/>
    <w:rsid w:val="009C56D8"/>
    <w:rsid w:val="009E435A"/>
    <w:rsid w:val="00A02B43"/>
    <w:rsid w:val="00A0492D"/>
    <w:rsid w:val="00A175CB"/>
    <w:rsid w:val="00A21B77"/>
    <w:rsid w:val="00A22C8A"/>
    <w:rsid w:val="00A46B89"/>
    <w:rsid w:val="00A6063A"/>
    <w:rsid w:val="00A86848"/>
    <w:rsid w:val="00A955D5"/>
    <w:rsid w:val="00A9662A"/>
    <w:rsid w:val="00AA70C4"/>
    <w:rsid w:val="00AB262E"/>
    <w:rsid w:val="00AC2D2D"/>
    <w:rsid w:val="00AC78B1"/>
    <w:rsid w:val="00AD05D5"/>
    <w:rsid w:val="00AE410D"/>
    <w:rsid w:val="00AE5643"/>
    <w:rsid w:val="00B16038"/>
    <w:rsid w:val="00B419BA"/>
    <w:rsid w:val="00B4753F"/>
    <w:rsid w:val="00B67134"/>
    <w:rsid w:val="00B71861"/>
    <w:rsid w:val="00B7345D"/>
    <w:rsid w:val="00B80F9E"/>
    <w:rsid w:val="00B84542"/>
    <w:rsid w:val="00BB4C49"/>
    <w:rsid w:val="00BD662F"/>
    <w:rsid w:val="00BE7A81"/>
    <w:rsid w:val="00C117C1"/>
    <w:rsid w:val="00C22785"/>
    <w:rsid w:val="00C2616F"/>
    <w:rsid w:val="00C3110F"/>
    <w:rsid w:val="00C61A10"/>
    <w:rsid w:val="00C76BFF"/>
    <w:rsid w:val="00C95742"/>
    <w:rsid w:val="00C957BC"/>
    <w:rsid w:val="00CA2D9C"/>
    <w:rsid w:val="00CA615F"/>
    <w:rsid w:val="00CB50EB"/>
    <w:rsid w:val="00D01A7C"/>
    <w:rsid w:val="00D20A5B"/>
    <w:rsid w:val="00D33EB0"/>
    <w:rsid w:val="00D47C8A"/>
    <w:rsid w:val="00D510A4"/>
    <w:rsid w:val="00D66D4C"/>
    <w:rsid w:val="00D66DA0"/>
    <w:rsid w:val="00D7040A"/>
    <w:rsid w:val="00DC3BCD"/>
    <w:rsid w:val="00DF23BD"/>
    <w:rsid w:val="00E0331E"/>
    <w:rsid w:val="00E12B59"/>
    <w:rsid w:val="00E16F7D"/>
    <w:rsid w:val="00E23840"/>
    <w:rsid w:val="00E3645E"/>
    <w:rsid w:val="00E643AF"/>
    <w:rsid w:val="00E76DEE"/>
    <w:rsid w:val="00E839BB"/>
    <w:rsid w:val="00E84A71"/>
    <w:rsid w:val="00E85A77"/>
    <w:rsid w:val="00E86957"/>
    <w:rsid w:val="00E937DF"/>
    <w:rsid w:val="00E94870"/>
    <w:rsid w:val="00E97689"/>
    <w:rsid w:val="00EA54DF"/>
    <w:rsid w:val="00EB7FAE"/>
    <w:rsid w:val="00EC2E70"/>
    <w:rsid w:val="00EC3458"/>
    <w:rsid w:val="00EE776D"/>
    <w:rsid w:val="00EF5883"/>
    <w:rsid w:val="00F24949"/>
    <w:rsid w:val="00F318CB"/>
    <w:rsid w:val="00F45F94"/>
    <w:rsid w:val="00F47F60"/>
    <w:rsid w:val="00F94E37"/>
    <w:rsid w:val="00FA3B52"/>
    <w:rsid w:val="00FA4BE5"/>
    <w:rsid w:val="00FA5EEB"/>
    <w:rsid w:val="00FB1183"/>
    <w:rsid w:val="00FD1371"/>
    <w:rsid w:val="120651A9"/>
    <w:rsid w:val="160E7FA2"/>
    <w:rsid w:val="17747857"/>
    <w:rsid w:val="21EE07BA"/>
    <w:rsid w:val="228778CC"/>
    <w:rsid w:val="2FF57929"/>
    <w:rsid w:val="3A8803AD"/>
    <w:rsid w:val="40992672"/>
    <w:rsid w:val="4C4479B5"/>
    <w:rsid w:val="559E6A18"/>
    <w:rsid w:val="5E1D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9">
    <w:name w:val="字母编号列项（一级）"/>
    <w:qFormat/>
    <w:uiPriority w:val="0"/>
    <w:pPr>
      <w:tabs>
        <w:tab w:val="left" w:pos="840"/>
      </w:tabs>
      <w:jc w:val="both"/>
    </w:pPr>
    <w:rPr>
      <w:rFonts w:ascii="宋体" w:hAnsi="Times New Roman" w:eastAsia="宋体" w:cs="Times New Roman"/>
      <w:sz w:val="21"/>
      <w:lang w:val="en-US" w:eastAsia="zh-CN" w:bidi="ar-SA"/>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99"/>
    <w:rPr>
      <w:kern w:val="2"/>
      <w:sz w:val="18"/>
      <w:szCs w:val="18"/>
    </w:rPr>
  </w:style>
  <w:style w:type="character" w:customStyle="1" w:styleId="12">
    <w:name w:val="批注框文本 Char"/>
    <w:basedOn w:val="7"/>
    <w:link w:val="2"/>
    <w:qFormat/>
    <w:uiPriority w:val="0"/>
    <w:rPr>
      <w:kern w:val="2"/>
      <w:sz w:val="18"/>
      <w:szCs w:val="18"/>
    </w:rPr>
  </w:style>
  <w:style w:type="paragraph" w:customStyle="1" w:styleId="13">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4">
    <w:name w:val="正文图标题"/>
    <w:next w:val="1"/>
    <w:qFormat/>
    <w:uiPriority w:val="0"/>
    <w:pPr>
      <w:numPr>
        <w:ilvl w:val="0"/>
        <w:numId w:val="1"/>
      </w:numPr>
      <w:spacing w:before="156" w:beforeLines="50" w:after="156" w:afterLines="50"/>
      <w:jc w:val="center"/>
    </w:pPr>
    <w:rPr>
      <w:rFonts w:ascii="黑体" w:hAnsi="Times New Roman" w:eastAsia="黑体" w:cs="Times New Roman"/>
      <w:sz w:val="21"/>
      <w:lang w:val="en-US" w:eastAsia="zh-CN" w:bidi="ar-SA"/>
    </w:rPr>
  </w:style>
  <w:style w:type="paragraph" w:customStyle="1" w:styleId="15">
    <w:name w:val="二级条标题"/>
    <w:basedOn w:val="16"/>
    <w:next w:val="17"/>
    <w:qFormat/>
    <w:uiPriority w:val="0"/>
    <w:pPr>
      <w:numPr>
        <w:ilvl w:val="2"/>
      </w:numPr>
      <w:spacing w:before="50" w:after="50"/>
      <w:outlineLvl w:val="3"/>
    </w:pPr>
  </w:style>
  <w:style w:type="paragraph" w:customStyle="1" w:styleId="16">
    <w:name w:val="一级条标题"/>
    <w:next w:val="17"/>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8">
    <w:name w:val="三级条标题"/>
    <w:basedOn w:val="15"/>
    <w:next w:val="17"/>
    <w:qFormat/>
    <w:uiPriority w:val="0"/>
    <w:pPr>
      <w:numPr>
        <w:ilvl w:val="0"/>
        <w:numId w:val="0"/>
      </w:numPr>
      <w:outlineLvl w:val="4"/>
    </w:p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file:///C:\Users\dell\Documents\WeChat%252520Files\wxid_t4wmhj6aij0d21\FileStorage\AppData\Roaming\Tencent\Users\16363464\QQ\WinTemp\RichOle\KBS%25255d4ELR4WI%25257d6@29%25257dK%25255d%25255d%25255bWI.png" TargetMode="Externa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0D799-6317-4F34-99EA-2B7D0E6E63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1945</Words>
  <Characters>11088</Characters>
  <Lines>92</Lines>
  <Paragraphs>26</Paragraphs>
  <TotalTime>5</TotalTime>
  <ScaleCrop>false</ScaleCrop>
  <LinksUpToDate>false</LinksUpToDate>
  <CharactersWithSpaces>13007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2021-09-01T06:22:00Z</dcterms:created>
  <dc:creator>开心爆米花</dc:creator>
  <cp:lastModifiedBy>开心爆米花</cp:lastModifiedBy>
  <cp:lastPrinted>2021-09-01T06:09:00Z</cp:lastPrinted>
  <dcterms:modified xsi:type="dcterms:W3CDTF">2021-09-01T09:29:22Z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0B9176C4A8E24B0A8B47DF72D1593745</vt:lpwstr>
  </property>
  <property fmtid="{D5CDD505-2E9C-101B-9397-08002B2CF9AE}" pid="4" name="KSOSaveFontToCloudKey">
    <vt:lpwstr>389698503_cloud</vt:lpwstr>
  </property>
</Properties>
</file>