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39D" w:rsidRPr="000329C0" w:rsidRDefault="00834463" w:rsidP="000329C0">
      <w:pPr>
        <w:spacing w:line="600" w:lineRule="exact"/>
        <w:jc w:val="center"/>
        <w:rPr>
          <w:rFonts w:ascii="方正小标宋简体" w:eastAsia="方正小标宋简体" w:hAnsi="方正小标宋简体" w:cs="方正小标宋简体"/>
          <w:sz w:val="44"/>
          <w:szCs w:val="44"/>
        </w:rPr>
      </w:pPr>
      <w:r w:rsidRPr="000329C0">
        <w:rPr>
          <w:rFonts w:ascii="方正小标宋简体" w:eastAsia="方正小标宋简体" w:hAnsi="方正小标宋简体" w:cs="方正小标宋简体" w:hint="eastAsia"/>
          <w:sz w:val="44"/>
          <w:szCs w:val="44"/>
        </w:rPr>
        <w:t>《社会保险经办内部控制规范》</w:t>
      </w:r>
    </w:p>
    <w:p w:rsidR="0029239D" w:rsidRPr="000329C0" w:rsidRDefault="00834463" w:rsidP="000329C0">
      <w:pPr>
        <w:spacing w:line="600" w:lineRule="exact"/>
        <w:jc w:val="center"/>
        <w:rPr>
          <w:rFonts w:ascii="方正小标宋简体" w:eastAsia="方正小标宋简体" w:hAnsi="方正小标宋简体" w:cs="方正小标宋简体"/>
          <w:sz w:val="44"/>
          <w:szCs w:val="44"/>
        </w:rPr>
      </w:pPr>
      <w:r w:rsidRPr="000329C0">
        <w:rPr>
          <w:rFonts w:ascii="方正小标宋简体" w:eastAsia="方正小标宋简体" w:hAnsi="方正小标宋简体" w:cs="方正小标宋简体" w:hint="eastAsia"/>
          <w:sz w:val="44"/>
          <w:szCs w:val="44"/>
        </w:rPr>
        <w:t>行业标准编制说明</w:t>
      </w:r>
    </w:p>
    <w:p w:rsidR="0029239D" w:rsidRPr="000329C0" w:rsidRDefault="0029239D" w:rsidP="000329C0">
      <w:pPr>
        <w:spacing w:line="600" w:lineRule="exact"/>
        <w:ind w:firstLineChars="200" w:firstLine="632"/>
        <w:rPr>
          <w:rFonts w:ascii="仿宋_GB2312" w:eastAsia="仿宋_GB2312" w:hAnsi="仿宋_GB2312" w:cs="仿宋_GB2312"/>
        </w:rPr>
      </w:pPr>
    </w:p>
    <w:p w:rsidR="0029239D" w:rsidRPr="000329C0" w:rsidRDefault="00834463" w:rsidP="000329C0">
      <w:pPr>
        <w:spacing w:line="600" w:lineRule="exact"/>
        <w:ind w:firstLineChars="200" w:firstLine="632"/>
        <w:rPr>
          <w:rFonts w:ascii="黑体" w:eastAsia="黑体" w:hAnsi="黑体" w:cs="黑体"/>
        </w:rPr>
      </w:pPr>
      <w:r w:rsidRPr="000329C0">
        <w:rPr>
          <w:rFonts w:ascii="黑体" w:eastAsia="黑体" w:hAnsi="黑体" w:cs="黑体" w:hint="eastAsia"/>
        </w:rPr>
        <w:t>一、任务来源</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根据人力资源和社会保障部社会保险事业管理中心《关于成立&lt;社会保险经办内部控制规范&gt;行业标准制定工作组的函》要求制定本标准，项目完成时间为2021年。</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本标准由人力资源和社会保障部社会保险事业管理中心提出，全国社会保险标准化技术委员会归口，人力资源和社会保障部社会保险事业管理中心、江西省社会保险管理中心、山西省社会保险局、辽宁省社会保险事业服务中心、黑龙江省社会保险事业中心、上海市社会保险事业管理中心、江苏省社会保险基金管理中心、郑州市社会保险中心、台州市社会保险事业管理中心、淄博市社会保险事业中心10家单位联合起草。</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本标准主要起草人：</w:t>
      </w:r>
    </w:p>
    <w:p w:rsidR="0029239D" w:rsidRPr="000329C0" w:rsidRDefault="0029239D" w:rsidP="000329C0">
      <w:pPr>
        <w:spacing w:line="600" w:lineRule="exact"/>
        <w:ind w:firstLineChars="200" w:firstLine="632"/>
        <w:rPr>
          <w:rFonts w:ascii="仿宋_GB2312" w:eastAsia="仿宋_GB2312" w:hAnsi="仿宋_GB2312" w:cs="仿宋_GB2312"/>
        </w:rPr>
      </w:pP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本标准为推荐性行业标准，是我国社会保险标准体系建设中的管理标准之一。</w:t>
      </w:r>
    </w:p>
    <w:p w:rsidR="0029239D" w:rsidRPr="000329C0" w:rsidRDefault="00834463" w:rsidP="000329C0">
      <w:pPr>
        <w:spacing w:line="600" w:lineRule="exact"/>
        <w:ind w:firstLineChars="200" w:firstLine="632"/>
        <w:rPr>
          <w:rFonts w:ascii="黑体" w:eastAsia="黑体" w:hAnsi="黑体" w:cs="黑体"/>
        </w:rPr>
      </w:pPr>
      <w:r w:rsidRPr="000329C0">
        <w:rPr>
          <w:rFonts w:ascii="黑体" w:eastAsia="黑体" w:hAnsi="黑体" w:cs="黑体" w:hint="eastAsia"/>
        </w:rPr>
        <w:t>二、编制目的和意义</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社会保险经办内部控制是社会保险经办管理服务的重要内容，是保障国家社会保险方针政策和法律法规贯彻执行，促进经</w:t>
      </w:r>
      <w:r w:rsidRPr="000329C0">
        <w:rPr>
          <w:rFonts w:ascii="仿宋_GB2312" w:eastAsia="仿宋_GB2312" w:hAnsi="仿宋_GB2312" w:cs="仿宋_GB2312" w:hint="eastAsia"/>
        </w:rPr>
        <w:lastRenderedPageBreak/>
        <w:t>办管理规范、服务高效，确保社会保险基金安全完整，维护参保人合法权益的重要手段。习近平总书记在中央政治局第二十八次集体学习时就完善覆盖全民的社会保障体系发表重要讲话时提出“要完善社会保障管理体系和服务网络，在提高管理精细化程度和服务水平上下更大功夫，提升社会保障治理效能”“要坚持制度的统一性和规范性，坚持国家顶层设计，增强制度的刚性约束，加强对制度运行的管理监督”等一系列新的更高要求。但与此同时，各地现行的社会保险经办内部控制运行模式已难以适应社会保障事业发展的新要求，对现行社会保险经办内部控制进行完善和规范是必不可少的。本标准的发布，对于指导社会保险经办机构按照完善覆盖全民的社会保障体系总体要求，完善和规范社会保险经办内部控制制度，建立健全覆盖各级、组织有序、管理规范、运行高效、全程监督、风险可控的社会保险经办内部控制体系，促进社会保障事业高质量发展、可持续发展将具有重要的现实价值和指导意义。</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（一）有利于加强对经办机构的指导</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社会保险经办机构</w:t>
      </w:r>
      <w:bookmarkStart w:id="0" w:name="_GoBack"/>
      <w:bookmarkEnd w:id="0"/>
      <w:r w:rsidRPr="000329C0">
        <w:rPr>
          <w:rFonts w:ascii="仿宋_GB2312" w:eastAsia="仿宋_GB2312" w:hAnsi="仿宋_GB2312" w:cs="仿宋_GB2312" w:hint="eastAsia"/>
        </w:rPr>
        <w:t>在内部控制工作方面经过了一定时间的探索实践，各地发展时间有长短、标准不统一、模式不一致，各地社会保险经办机构实施内部控制的程度有差异。本标准的制定实施，将进一步推动社会保险经办内部控制的规范化、标准化建设，促进风险评估、内部控制运行、内部控制监督检查在社会保</w:t>
      </w:r>
      <w:r w:rsidRPr="000329C0">
        <w:rPr>
          <w:rFonts w:ascii="仿宋_GB2312" w:eastAsia="仿宋_GB2312" w:hAnsi="仿宋_GB2312" w:cs="仿宋_GB2312" w:hint="eastAsia"/>
        </w:rPr>
        <w:lastRenderedPageBreak/>
        <w:t>险经办领域的运用，推动社会保险经办内部控制制度不断完善。</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（二）有利于提升社会保险经办水平</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随着人民群众对社会保险权益的日益重视，对社会保险经办安全、基金安全有了新的更高要求及期待，提升社会保险经办内部控制水平成为经办机构重要的目标和要求。本标准有助于指导社会保险经办机构强化内部控制，促进业务岗位人员履责更加严谨规范，优化经办服务流程，不断提升经办服务水平，提高人民群众的满意度和获得感。</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（三）有利于保障社会保险基金安全完整</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社会保险基金是社会保险制度的物质基础，规模庞大的社会保险基金，对于确保社会保险制度的正确运行和促进国民经济的健康发展起着极其重要的作用。加强经办机构内部控制，能够有效地监督制约经办管理人员在各经办事项、经办环节认真履行职责，预防或纠正管理漏洞，确保社会保险基金运行安全完整。</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（四）有利于社会保险事业进一步发展</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制定《社会保险经办内部控制规范》行业标准，一方面有助于推动各地社会保险经办内部控制工作规范与统一，切实保障社会保险经办内部控制能够落实维护基金安全运行的要求；另一方面有利于指导规范内部控制体系建设及内部控制数字化转型，保证国家社会保险法律、法规和政策制度不折不扣地得到贯彻执行，从而有利于实现社会保险政策目标和保障社会保险事业长效健康</w:t>
      </w:r>
      <w:r w:rsidRPr="000329C0">
        <w:rPr>
          <w:rFonts w:ascii="仿宋_GB2312" w:eastAsia="仿宋_GB2312" w:hAnsi="仿宋_GB2312" w:cs="仿宋_GB2312" w:hint="eastAsia"/>
        </w:rPr>
        <w:lastRenderedPageBreak/>
        <w:t>发展。</w:t>
      </w:r>
    </w:p>
    <w:p w:rsidR="0029239D" w:rsidRPr="000329C0" w:rsidRDefault="00834463" w:rsidP="000329C0">
      <w:pPr>
        <w:spacing w:line="600" w:lineRule="exact"/>
        <w:ind w:firstLineChars="200" w:firstLine="632"/>
        <w:rPr>
          <w:rFonts w:ascii="黑体" w:eastAsia="黑体" w:hAnsi="黑体" w:cs="黑体"/>
        </w:rPr>
      </w:pPr>
      <w:r w:rsidRPr="000329C0">
        <w:rPr>
          <w:rFonts w:ascii="黑体" w:eastAsia="黑体" w:hAnsi="黑体" w:cs="黑体" w:hint="eastAsia"/>
        </w:rPr>
        <w:t>三、编制原则</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标准起草过程坚持了以下基本原则：</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(一)规范性原则</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严格根据《标准化工作导则 第1部分：标准的结构和编写》（GB/T 1.1-2020）的要求，按照标准化委员会规定的统一工作流程，制定、实施工作方案，严格执行规范化和标准化要求进行编写。编写重点集中在内部控制运行和内部控制监督检查。</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(二)系统性原则</w:t>
      </w:r>
    </w:p>
    <w:p w:rsidR="0029239D" w:rsidRPr="000329C0" w:rsidRDefault="00834463" w:rsidP="000329C0">
      <w:pPr>
        <w:spacing w:line="600" w:lineRule="exact"/>
        <w:ind w:firstLineChars="200" w:firstLine="632"/>
        <w:rPr>
          <w:rFonts w:ascii="仿宋_GB2312" w:eastAsia="仿宋_GB2312" w:hAnsi="仿宋_GB2312" w:cs="仿宋_GB2312"/>
          <w:color w:val="FF0000"/>
        </w:rPr>
      </w:pPr>
      <w:r w:rsidRPr="000329C0">
        <w:rPr>
          <w:rFonts w:ascii="仿宋_GB2312" w:eastAsia="仿宋_GB2312" w:hAnsi="仿宋_GB2312" w:cs="仿宋_GB2312" w:hint="eastAsia"/>
        </w:rPr>
        <w:t>本标准对社会保险经办风险评估、内部控制的运行、内部控制监督检查的全过程作出了指导。</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(三)统一性原则</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确保与已颁布实施的法律、法规、规范性文件的一致性，确保与已发布的国家标准的一致性，确保与相关业务、技术标准的一致性。</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(四)前瞻性原则</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充分考虑社会保险经办统筹层次向上集中结合内部控制数字化转型的发展趋势，规定了风险评估、数据运用控制、内部控制评价等相关内容，并考虑了大数据资源池、风险监测预警等具有前瞻性的内容。</w:t>
      </w:r>
    </w:p>
    <w:p w:rsidR="0029239D" w:rsidRPr="000329C0" w:rsidRDefault="00834463" w:rsidP="000329C0">
      <w:pPr>
        <w:spacing w:line="600" w:lineRule="exact"/>
        <w:ind w:firstLineChars="200" w:firstLine="632"/>
        <w:rPr>
          <w:rFonts w:ascii="黑体" w:eastAsia="黑体" w:hAnsi="黑体" w:cs="黑体"/>
        </w:rPr>
      </w:pPr>
      <w:r w:rsidRPr="000329C0">
        <w:rPr>
          <w:rFonts w:ascii="黑体" w:eastAsia="黑体" w:hAnsi="黑体" w:cs="黑体" w:hint="eastAsia"/>
        </w:rPr>
        <w:t>四、编制过程</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lastRenderedPageBreak/>
        <w:t>《社会保险经办内部控制规范》行业标准制定工作于2021年3月正式启动，共形成？版文稿，在成员单位范围内征求意见3次，全国征求意见？次，召开3次工作组会议。标准制定工作组全体成员单位确定标准编制的框架和计划，全面搜集梳理相关法律法规，深入调研收集信息，广泛征求意见，充分研究论证，完成了标准送审稿的编写。主要工作过程如下：</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第一阶段：2021年3月下旬～4月下旬。工作组在江西省上饶市召开第一次工作组会议，人社部社保中心相关同志到会指导，广东省企业风险管理技术研究中心负责同志到场提供专业技术支持，明确了制定本标准的工作方案和各成员单位的职责分工、任务内容和时间期限。会后，各成员单位成立机构、确定标准编写人员，全面搜集信息，提出编写标准的框架建议，经牵头单位汇总，初步确定标准编制的框架，着手起草标准。</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第二阶段：2021年4月下旬～6月上旬。根据编写框架，在准确界定标准适用范围，明确主要内容的基础上，各成员单位全面梳理相关法律法规，学习已发布的相关国家标准、行业标准，广泛搜集资料，结合本地实际情况并适当前瞻考虑，起草分工负责的一部分标准。然后由牵头单位汇总形成工作组草稿（一稿），并分发至各成员单位征求修改意见。</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第三阶段：2021年6月中旬～7月下旬。6月中旬，部社保中心刘睦平副主任、专家顾问、各成员单位、江西省社保各相关</w:t>
      </w:r>
      <w:r w:rsidRPr="000329C0">
        <w:rPr>
          <w:rFonts w:ascii="仿宋_GB2312" w:eastAsia="仿宋_GB2312" w:hAnsi="仿宋_GB2312" w:cs="仿宋_GB2312" w:hint="eastAsia"/>
        </w:rPr>
        <w:lastRenderedPageBreak/>
        <w:t>业务部门就工作组草稿（一稿）反馈114条修改意见。牵头单位进行汇总后对标准进行修改完善，最终采纳63条，部分采纳19条，未采纳32条，形成了工作组草稿（二稿），继续分发至各成员单位征求意见。</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第四阶段：2021年7月下旬～8月中旬。2021年7月27日至28日，工作组在山东省淄博市召开第二次工作组会议，各成员单位就工作组草稿（二稿）进行集中讨论研究。会后，牵头单位根据工作组第二次会议的意见与建议对标准进行修改完善，形成了工作组草稿（三稿），第三次分发至各成员单位征求意见。</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第五阶段：2021年8月中旬～8月下旬。专家顾问、各成员单位就工作组草稿（三稿）反馈50条修改意见。牵头单位进行汇总后对标准进行修改完善，最终采纳20条，部分采纳5条，未采纳25条，形成了工作组草稿（四稿）。2021年8月30日，工作组以视频会的形式召开了第三次工作组会议，邀请部社保中心</w:t>
      </w:r>
      <w:r w:rsidR="009677E3" w:rsidRPr="000329C0">
        <w:rPr>
          <w:rFonts w:ascii="仿宋_GB2312" w:eastAsia="仿宋_GB2312" w:hAnsi="仿宋_GB2312" w:cs="仿宋_GB2312" w:hint="eastAsia"/>
        </w:rPr>
        <w:t>和</w:t>
      </w:r>
      <w:r w:rsidRPr="000329C0">
        <w:rPr>
          <w:rFonts w:ascii="仿宋_GB2312" w:eastAsia="仿宋_GB2312" w:hAnsi="仿宋_GB2312" w:cs="仿宋_GB2312" w:hint="eastAsia"/>
        </w:rPr>
        <w:t>专家顾问参加，对工作组草稿（四稿）进行集中讨论研究，形成《社会保险经办内部控制规范》的征求意见稿，上报标准化技术委员会秘书处，然后由其向全国各地经办机构征求意见。</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第六阶段：……</w:t>
      </w:r>
    </w:p>
    <w:p w:rsidR="0029239D" w:rsidRPr="000329C0" w:rsidRDefault="00834463" w:rsidP="000329C0">
      <w:pPr>
        <w:spacing w:line="600" w:lineRule="exact"/>
        <w:ind w:firstLineChars="200" w:firstLine="632"/>
        <w:rPr>
          <w:rFonts w:ascii="黑体" w:eastAsia="黑体" w:hAnsi="黑体" w:cs="黑体"/>
        </w:rPr>
      </w:pPr>
      <w:r w:rsidRPr="000329C0">
        <w:rPr>
          <w:rFonts w:ascii="黑体" w:eastAsia="黑体" w:hAnsi="黑体" w:cs="黑体" w:hint="eastAsia"/>
        </w:rPr>
        <w:t>五、标准的主要技术内容</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本标准共8章，72条，规定了社会保险经办内部控制的基本原则、内部控制组织、风险评估、内部控制运行、内部控制监督</w:t>
      </w:r>
      <w:r w:rsidRPr="000329C0">
        <w:rPr>
          <w:rFonts w:ascii="仿宋_GB2312" w:eastAsia="仿宋_GB2312" w:hAnsi="仿宋_GB2312" w:cs="仿宋_GB2312" w:hint="eastAsia"/>
        </w:rPr>
        <w:lastRenderedPageBreak/>
        <w:t>检查。</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（一）范围</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介绍本标准的主要内容，规定适用本标准的经办机构。</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（二）规范性引用文件</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给出本标准中引用的8项国家标准。</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（三）术语和定义</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介绍本标准中所有使用的术语和定义。</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（四）基本原则</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本标准明确社会保险经办内部控制应遵循合规性、全面性、系统性及制衡性的基本原则。</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（五）内部控制组织</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本章规定社会保险经办内部控制的组织架构，包括内部控制管理组织体系、工作领导小组、执行部门和监督部门4个方面的内容。</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（六）风险评估</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本章规定风险识别、风险分析、风险应对3个方面的内容。</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（七）内部控制运行</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本章介绍社会保险经办内部控制运行的主要内容，包括组织机构控制、业务经办控制、基金财务控制、信息系统控制和数据运用控制5个方面。</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（八）内部控制监督检查</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lastRenderedPageBreak/>
        <w:t>本章介绍社会保险经办内部控制监督检查的主要内容，包括自查、日常及专项监督检查、内部控制评价、结果运用4个方面。</w:t>
      </w:r>
    </w:p>
    <w:p w:rsidR="0029239D" w:rsidRPr="000329C0" w:rsidRDefault="00834463" w:rsidP="000329C0">
      <w:pPr>
        <w:spacing w:line="600" w:lineRule="exact"/>
        <w:ind w:firstLineChars="200" w:firstLine="632"/>
        <w:rPr>
          <w:rFonts w:ascii="黑体" w:eastAsia="黑体" w:hAnsi="黑体" w:cs="黑体"/>
        </w:rPr>
      </w:pPr>
      <w:r w:rsidRPr="000329C0">
        <w:rPr>
          <w:rFonts w:ascii="黑体" w:eastAsia="黑体" w:hAnsi="黑体" w:cs="黑体" w:hint="eastAsia"/>
        </w:rPr>
        <w:t>六、关键问题的处理</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（一）标准的定位</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社会保险经办内部控制规范》定位于对社会保险经办机构内部控制实施提供指导与规范，立足于现行社会保险经办内部控制制度已难以适应社会保障事业发展的新要求，亟待进行完善和规范的迫切需要，明确重点工作内容、程序和要求。对社会保险经办内部控制进行全面、具体的描述，力求贴近实际，有较好的指导性；对于国家标准和行业标准已有明确要求或规定的，以直接引用为主。</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（二）内部控制的主体及对象</w:t>
      </w:r>
    </w:p>
    <w:p w:rsidR="0029239D" w:rsidRPr="000329C0" w:rsidRDefault="00834463" w:rsidP="000329C0">
      <w:pPr>
        <w:pStyle w:val="a7"/>
        <w:spacing w:line="600" w:lineRule="exact"/>
        <w:ind w:firstLine="632"/>
        <w:rPr>
          <w:rFonts w:ascii="仿宋_GB2312" w:eastAsia="仿宋_GB2312" w:hAnsi="仿宋_GB2312" w:cs="仿宋_GB2312" w:hint="default"/>
          <w:kern w:val="2"/>
          <w:sz w:val="32"/>
          <w:szCs w:val="22"/>
        </w:rPr>
      </w:pPr>
      <w:r w:rsidRPr="000329C0">
        <w:rPr>
          <w:rFonts w:ascii="仿宋_GB2312" w:eastAsia="仿宋_GB2312" w:hAnsi="仿宋_GB2312" w:cs="仿宋_GB2312"/>
          <w:kern w:val="2"/>
          <w:sz w:val="32"/>
          <w:szCs w:val="22"/>
        </w:rPr>
        <w:t>内部控制的主体是社会保险经办机构，经办机构除了应设置专门的内部控制监督检查部门外，经办人员人人都是内部控制的主体，内部控制的对象是全部的经办管理活动，既包括经办管理活动的主体，也包括经办管理活动的过程和管理活动的结果。因此，内部控制需要经办机构整体部署、通盘考虑。本标准起草过程中充分考虑到内部控制这一特性，要求各级社会保险经办机构建立以内部控制领导小组为决策层，业务、基金财务、信息系统管理、数据管理、档案管理等部门为执行层，稽核内控部门为组</w:t>
      </w:r>
      <w:r w:rsidRPr="000329C0">
        <w:rPr>
          <w:rFonts w:ascii="仿宋_GB2312" w:eastAsia="仿宋_GB2312" w:hAnsi="仿宋_GB2312" w:cs="仿宋_GB2312"/>
          <w:kern w:val="2"/>
          <w:sz w:val="32"/>
          <w:szCs w:val="22"/>
        </w:rPr>
        <w:lastRenderedPageBreak/>
        <w:t>织和监督层的内部控制管理组织体系，从风险评估、内部控制运行、内部控制监督三个不同层面开展内部控制工作。</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（三）内部控制与业务经办之间的关系</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内部控制贯穿于业务经办的始终，体现在业务经办的全领域、全过程。从制度设计、流程设计、信息系统设计到具体的业务经办，每一个环节无不需要内部控制的约束才能安全有效实施。因此，本标准起草过程中要求由业务、基金财务、信息系统管理、数据管理、档案管理等部门组成内部控制执行部门，主要负责内部控制运行、风险评估、内部控制自查等工作。</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t>（四）内部控制运行以及各部分之间的关系</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内部控制运行主要包括组织机构控制、业务经办控制、基金财务控制、信息系统控制、数据运用控制，其中，组织机构控制是社会保险经办内部控制的基础；业务经办控制、基金财务控制是社会保险经办内部控制的核心；信息系统控制是社会保险经办内部控制的保障；数据运用控制是社会保险经办内部控制的关键，五个方面的控制构成完整的内部控制运行体系。在起草过程中，考虑各项社会保险的统筹层次不一致，各地业务发展不一致，此部分并未涉及内部控制的具体措施，这部分内容可以参考《社会保险经办机构内部控制暂行办法》（劳社部发〔2007〕2号）及《社会保险经办机构内部控制检查评估暂行办法》（社保中心函〔2009〕32号）等文件，为各地结合工作实际进行细化留足空间。</w:t>
      </w:r>
    </w:p>
    <w:p w:rsidR="0029239D" w:rsidRPr="000329C0" w:rsidRDefault="00834463" w:rsidP="000329C0">
      <w:pPr>
        <w:spacing w:line="600" w:lineRule="exact"/>
        <w:ind w:firstLineChars="200" w:firstLine="632"/>
        <w:rPr>
          <w:rFonts w:ascii="楷体_GB2312" w:eastAsia="楷体_GB2312" w:hAnsi="楷体_GB2312" w:cs="楷体_GB2312"/>
          <w:bCs/>
        </w:rPr>
      </w:pPr>
      <w:r w:rsidRPr="000329C0">
        <w:rPr>
          <w:rFonts w:ascii="楷体_GB2312" w:eastAsia="楷体_GB2312" w:hAnsi="楷体_GB2312" w:cs="楷体_GB2312" w:hint="eastAsia"/>
          <w:bCs/>
        </w:rPr>
        <w:lastRenderedPageBreak/>
        <w:t>（五）风险评估、内部控制运行和内部控制监督检查之间的关系</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风险评估、内部控制运行和内部控制监督检查共同构成社会保险经办内部控制体系。风险评估根据内外部环境，通过对经办全过程以及所有部门和岗位进行排查，发现和辨识风险点并加以综合分析，建立风险评估数据库，构建风险监测预警模型，筑牢风险预警体系，属于事前控制，是社会保险经办内部控制的第一道防线。内部控制运行从内部控制角度规范社会保险制度设计、岗位设置、业务经办、基金财务、信息系统、数据及档案管理等各类业务，属于事中控制，是社会保险经办内部控制的第二道防线。内部控制监督检查包括内部控制自查、监督检查、内部控制评价等内容，属于事后控制，是社会保险经办内部控制的第三道防线。通过风险评估、内部控制运行、内部控制监督检查三道防线形成事前、事中、事后的完整内部控制体系。</w:t>
      </w:r>
    </w:p>
    <w:p w:rsidR="0029239D" w:rsidRPr="000329C0" w:rsidRDefault="00834463" w:rsidP="000329C0">
      <w:pPr>
        <w:spacing w:line="600" w:lineRule="exact"/>
        <w:ind w:firstLineChars="200" w:firstLine="632"/>
        <w:rPr>
          <w:rFonts w:ascii="黑体" w:eastAsia="黑体" w:hAnsi="黑体" w:cs="黑体"/>
        </w:rPr>
      </w:pPr>
      <w:r w:rsidRPr="000329C0">
        <w:rPr>
          <w:rFonts w:ascii="黑体" w:eastAsia="黑体" w:hAnsi="黑体" w:cs="黑体" w:hint="eastAsia"/>
        </w:rPr>
        <w:t>七、与有关现行法律、法规和国家标准的关系</w:t>
      </w:r>
    </w:p>
    <w:p w:rsidR="0029239D" w:rsidRPr="000329C0" w:rsidRDefault="00834463" w:rsidP="000329C0">
      <w:pPr>
        <w:spacing w:line="600" w:lineRule="exact"/>
        <w:ind w:firstLineChars="200" w:firstLine="632"/>
        <w:rPr>
          <w:rFonts w:ascii="仿宋_GB2312" w:eastAsia="仿宋_GB2312" w:hAnsi="仿宋_GB2312" w:cs="仿宋_GB2312"/>
        </w:rPr>
      </w:pPr>
      <w:r w:rsidRPr="000329C0">
        <w:rPr>
          <w:rFonts w:ascii="仿宋_GB2312" w:eastAsia="仿宋_GB2312" w:hAnsi="仿宋_GB2312" w:cs="仿宋_GB2312" w:hint="eastAsia"/>
        </w:rPr>
        <w:t>本标准为行业标准，经查阅，本标准与国内法律法规没有冲突，在制定过程中及将来的贯彻实施中均服从于国家的法律法规和国家标准。</w:t>
      </w:r>
    </w:p>
    <w:sectPr w:rsidR="0029239D" w:rsidRPr="000329C0" w:rsidSect="00447872">
      <w:footerReference w:type="even" r:id="rId8"/>
      <w:footerReference w:type="default" r:id="rId9"/>
      <w:pgSz w:w="11906" w:h="16838"/>
      <w:pgMar w:top="2098" w:right="1474" w:bottom="1984" w:left="1587" w:header="851" w:footer="992" w:gutter="0"/>
      <w:pgNumType w:start="12"/>
      <w:cols w:space="720"/>
      <w:docGrid w:type="linesAndChars" w:linePitch="579" w:charSpace="-84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1B9" w:rsidRDefault="003451B9">
      <w:r>
        <w:separator/>
      </w:r>
    </w:p>
  </w:endnote>
  <w:endnote w:type="continuationSeparator" w:id="0">
    <w:p w:rsidR="003451B9" w:rsidRDefault="0034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758198"/>
      <w:docPartObj>
        <w:docPartGallery w:val="Page Numbers (Bottom of Page)"/>
        <w:docPartUnique/>
      </w:docPartObj>
    </w:sdtPr>
    <w:sdtEndPr/>
    <w:sdtContent>
      <w:p w:rsidR="007F2206" w:rsidRDefault="007F2206">
        <w:pPr>
          <w:pStyle w:val="a4"/>
        </w:pPr>
        <w:r>
          <w:fldChar w:fldCharType="begin"/>
        </w:r>
        <w:r>
          <w:instrText>PAGE   \* MERGEFORMAT</w:instrText>
        </w:r>
        <w:r>
          <w:fldChar w:fldCharType="separate"/>
        </w:r>
        <w:r w:rsidR="00447872" w:rsidRPr="00447872">
          <w:rPr>
            <w:noProof/>
            <w:lang w:val="zh-CN"/>
          </w:rPr>
          <w:t>14</w:t>
        </w:r>
        <w:r>
          <w:fldChar w:fldCharType="end"/>
        </w:r>
      </w:p>
    </w:sdtContent>
  </w:sdt>
  <w:p w:rsidR="007F2206" w:rsidRDefault="007F2206">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337184"/>
      <w:docPartObj>
        <w:docPartGallery w:val="Page Numbers (Bottom of Page)"/>
        <w:docPartUnique/>
      </w:docPartObj>
    </w:sdtPr>
    <w:sdtContent>
      <w:p w:rsidR="00447872" w:rsidRDefault="00447872">
        <w:pPr>
          <w:pStyle w:val="a4"/>
        </w:pPr>
        <w:r>
          <w:fldChar w:fldCharType="begin"/>
        </w:r>
        <w:r>
          <w:instrText>PAGE   \* MERGEFORMAT</w:instrText>
        </w:r>
        <w:r>
          <w:fldChar w:fldCharType="separate"/>
        </w:r>
        <w:r w:rsidRPr="00447872">
          <w:rPr>
            <w:noProof/>
            <w:lang w:val="zh-CN"/>
          </w:rPr>
          <w:t>13</w:t>
        </w:r>
        <w:r>
          <w:fldChar w:fldCharType="end"/>
        </w:r>
      </w:p>
    </w:sdtContent>
  </w:sdt>
  <w:p w:rsidR="0029239D" w:rsidRDefault="0029239D">
    <w:pPr>
      <w:pStyle w:val="a4"/>
      <w:tabs>
        <w:tab w:val="clear" w:pos="8306"/>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1B9" w:rsidRDefault="003451B9">
      <w:r>
        <w:separator/>
      </w:r>
    </w:p>
  </w:footnote>
  <w:footnote w:type="continuationSeparator" w:id="0">
    <w:p w:rsidR="003451B9" w:rsidRDefault="003451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855F5C"/>
    <w:rsid w:val="000329C0"/>
    <w:rsid w:val="001B21A4"/>
    <w:rsid w:val="0029239D"/>
    <w:rsid w:val="003451B9"/>
    <w:rsid w:val="00447872"/>
    <w:rsid w:val="004F3F7F"/>
    <w:rsid w:val="007F2206"/>
    <w:rsid w:val="007F2530"/>
    <w:rsid w:val="00834463"/>
    <w:rsid w:val="009677E3"/>
    <w:rsid w:val="00E06D73"/>
    <w:rsid w:val="00F22D57"/>
    <w:rsid w:val="0239283E"/>
    <w:rsid w:val="02C61D3D"/>
    <w:rsid w:val="14EC4A35"/>
    <w:rsid w:val="1B2A56D2"/>
    <w:rsid w:val="1C40563D"/>
    <w:rsid w:val="1EE90B51"/>
    <w:rsid w:val="1F340D6A"/>
    <w:rsid w:val="2A2820DF"/>
    <w:rsid w:val="2BA656DC"/>
    <w:rsid w:val="31071A97"/>
    <w:rsid w:val="324809B7"/>
    <w:rsid w:val="34566F01"/>
    <w:rsid w:val="3BA148E5"/>
    <w:rsid w:val="4B214F06"/>
    <w:rsid w:val="4CC74944"/>
    <w:rsid w:val="4FDA5BCB"/>
    <w:rsid w:val="51296E57"/>
    <w:rsid w:val="56DD3DC3"/>
    <w:rsid w:val="57E25287"/>
    <w:rsid w:val="59855F5C"/>
    <w:rsid w:val="5AAC6FD5"/>
    <w:rsid w:val="63D80377"/>
    <w:rsid w:val="6957386C"/>
    <w:rsid w:val="74386169"/>
    <w:rsid w:val="766A6C48"/>
    <w:rsid w:val="7DED2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68D083-922F-41BA-8A93-D15AE3863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szCs w:val="24"/>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customStyle="1" w:styleId="a6">
    <w:name w:val="段"/>
    <w:qFormat/>
    <w:pPr>
      <w:autoSpaceDE w:val="0"/>
      <w:autoSpaceDN w:val="0"/>
      <w:ind w:firstLineChars="200" w:firstLine="200"/>
      <w:jc w:val="both"/>
    </w:pPr>
    <w:rPr>
      <w:rFonts w:ascii="宋体" w:eastAsia="Times New Roman" w:hAnsi="Times New Roman" w:cs="Times New Roman"/>
      <w:sz w:val="21"/>
    </w:rPr>
  </w:style>
  <w:style w:type="paragraph" w:customStyle="1" w:styleId="a7">
    <w:name w:val="标准文件_段"/>
    <w:qFormat/>
    <w:pPr>
      <w:ind w:firstLineChars="200" w:firstLine="3272"/>
      <w:jc w:val="both"/>
    </w:pPr>
    <w:rPr>
      <w:rFonts w:ascii="宋体" w:eastAsia="宋体" w:hAnsi="Times New Roman" w:cs="宋体" w:hint="eastAsia"/>
      <w:sz w:val="21"/>
    </w:rPr>
  </w:style>
  <w:style w:type="paragraph" w:styleId="a8">
    <w:name w:val="header"/>
    <w:basedOn w:val="a"/>
    <w:link w:val="a9"/>
    <w:rsid w:val="009677E3"/>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9677E3"/>
    <w:rPr>
      <w:rFonts w:ascii="Times New Roman" w:eastAsia="宋体" w:hAnsi="Times New Roman" w:cs="Times New Roman"/>
      <w:kern w:val="2"/>
      <w:sz w:val="18"/>
      <w:szCs w:val="18"/>
    </w:rPr>
  </w:style>
  <w:style w:type="character" w:customStyle="1" w:styleId="a5">
    <w:name w:val="页脚 字符"/>
    <w:basedOn w:val="a0"/>
    <w:link w:val="a4"/>
    <w:uiPriority w:val="99"/>
    <w:rsid w:val="00E06D73"/>
    <w:rPr>
      <w:rFonts w:ascii="Times New Roman" w:eastAsia="宋体" w:hAnsi="Times New Roman" w:cs="Times New Roman"/>
      <w:kern w:val="2"/>
      <w:sz w:val="18"/>
      <w:szCs w:val="18"/>
    </w:rPr>
  </w:style>
  <w:style w:type="paragraph" w:styleId="aa">
    <w:name w:val="Balloon Text"/>
    <w:basedOn w:val="a"/>
    <w:link w:val="ab"/>
    <w:rsid w:val="007F2206"/>
    <w:rPr>
      <w:sz w:val="18"/>
      <w:szCs w:val="18"/>
    </w:rPr>
  </w:style>
  <w:style w:type="character" w:customStyle="1" w:styleId="ab">
    <w:name w:val="批注框文本 字符"/>
    <w:basedOn w:val="a0"/>
    <w:link w:val="aa"/>
    <w:rsid w:val="007F2206"/>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33808B-4F8E-4AFB-AD5D-2877BF6EC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716</Words>
  <Characters>4082</Characters>
  <Application>Microsoft Office Word</Application>
  <DocSecurity>0</DocSecurity>
  <Lines>34</Lines>
  <Paragraphs>9</Paragraphs>
  <ScaleCrop>false</ScaleCrop>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邹园园</dc:creator>
  <cp:lastModifiedBy>SBZX-207-01</cp:lastModifiedBy>
  <cp:revision>7</cp:revision>
  <cp:lastPrinted>2021-09-09T06:43:00Z</cp:lastPrinted>
  <dcterms:created xsi:type="dcterms:W3CDTF">2021-08-31T09:06:00Z</dcterms:created>
  <dcterms:modified xsi:type="dcterms:W3CDTF">2021-09-09T06:43:00Z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DC79B9D4546E42B9B323C9C8BB7A946D</vt:lpwstr>
  </property>
</Properties>
</file>