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bidi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赋权试点单位名单及推荐单位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</w:p>
    <w:tbl>
      <w:tblPr>
        <w:tblStyle w:val="5"/>
        <w:tblW w:w="85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35"/>
        <w:gridCol w:w="2172"/>
        <w:gridCol w:w="54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tblHeader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试点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北京市科学技术研究院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北京工业大学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积水潭医院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沈阳化工大学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辽宁科技大学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上海理工大学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上海海事大学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江苏省产业技术研究院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南京工业大学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浙江工业大学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杭州电子科技大学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浙江省农业科学院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湖北工业大学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暨南大学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广东工业大学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广东省科学院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成都中医药大学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成都理工大学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复旦大学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上海</w:t>
            </w:r>
            <w:r>
              <w:rPr>
                <w:rFonts w:hint="eastAsia"/>
                <w:sz w:val="24"/>
                <w:szCs w:val="24"/>
                <w:lang w:eastAsia="zh-CN"/>
              </w:rPr>
              <w:t>交通大学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四川大学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西南交通大学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西安</w:t>
            </w:r>
            <w:r>
              <w:rPr>
                <w:rFonts w:hint="eastAsia"/>
                <w:sz w:val="24"/>
                <w:szCs w:val="24"/>
              </w:rPr>
              <w:t>交通大学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工业和信息化部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哈尔滨工业大学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北京航空航天大学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北京理工大学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西北工业大学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农业农村部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中国农业科学院北京畜牧兽医研究所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中国水稻研究所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卫生健康委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中国医学科学院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—北京协和医学院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国家卫生健康委科学技术研究所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中科院</w:t>
            </w: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中国科学技术大学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兰州化学物理研究所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国家纳米科学中心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上海微系统与信息技术研究所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03571"/>
    <w:rsid w:val="01E03571"/>
    <w:rsid w:val="38B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2021-10-18T06:55:00Z</dcterms:created>
  <dc:creator>朱雨晴</dc:creator>
  <cp:lastModifiedBy>lenovo</cp:lastModifiedBy>
  <dcterms:modified xsi:type="dcterms:W3CDTF">2021-10-18T07:38:18Z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EAC0214FB8DF44C49A0F549AF03F4BC2</vt:lpwstr>
  </property>
</Properties>
</file>