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3652E" w14:textId="77777777" w:rsidR="004F4495" w:rsidRDefault="004F4495" w:rsidP="004F4495">
      <w:pPr>
        <w:pStyle w:val="a8"/>
        <w:spacing w:line="590" w:lineRule="exact"/>
        <w:rPr>
          <w:rFonts w:ascii="Times New Roman" w:hAnsi="Times New Roman" w:cs="Times New Roman"/>
          <w:b/>
          <w:bCs w:val="0"/>
        </w:rPr>
      </w:pPr>
    </w:p>
    <w:p w14:paraId="60B5B87E" w14:textId="0018C5F0" w:rsidR="009A499F" w:rsidRPr="0020599B" w:rsidRDefault="00B33ECF" w:rsidP="004F4495">
      <w:pPr>
        <w:pStyle w:val="a8"/>
        <w:spacing w:line="590" w:lineRule="exact"/>
        <w:rPr>
          <w:rFonts w:ascii="Times New Roman" w:hAnsi="Times New Roman" w:cs="Times New Roman"/>
          <w:b/>
          <w:bCs w:val="0"/>
          <w:color w:val="FF0000"/>
          <w:sz w:val="30"/>
          <w:szCs w:val="30"/>
        </w:rPr>
      </w:pPr>
      <w:r w:rsidRPr="0020599B">
        <w:rPr>
          <w:rFonts w:ascii="Times New Roman" w:hAnsi="Times New Roman" w:cs="Times New Roman" w:hint="eastAsia"/>
          <w:b/>
          <w:bCs w:val="0"/>
        </w:rPr>
        <w:t>“苏信贷”</w:t>
      </w:r>
      <w:r>
        <w:rPr>
          <w:rFonts w:ascii="Times New Roman" w:hAnsi="Times New Roman" w:cs="Times New Roman" w:hint="eastAsia"/>
          <w:b/>
          <w:bCs w:val="0"/>
        </w:rPr>
        <w:t>软件和信息技术服务业</w:t>
      </w:r>
      <w:r w:rsidRPr="0020599B">
        <w:rPr>
          <w:rFonts w:ascii="Times New Roman" w:hAnsi="Times New Roman" w:cs="Times New Roman" w:hint="eastAsia"/>
          <w:b/>
          <w:bCs w:val="0"/>
        </w:rPr>
        <w:t>企业白名单入库标准及流程</w:t>
      </w:r>
      <w:r w:rsidR="00115AC1">
        <w:rPr>
          <w:rFonts w:ascii="Times New Roman" w:hAnsi="Times New Roman" w:cs="Times New Roman" w:hint="eastAsia"/>
          <w:b/>
          <w:bCs w:val="0"/>
        </w:rPr>
        <w:t>（</w:t>
      </w:r>
      <w:r w:rsidR="001C2F86">
        <w:rPr>
          <w:rFonts w:ascii="Times New Roman" w:hAnsi="Times New Roman" w:cs="Times New Roman" w:hint="eastAsia"/>
          <w:b/>
          <w:bCs w:val="0"/>
        </w:rPr>
        <w:t>征求意见稿</w:t>
      </w:r>
      <w:bookmarkStart w:id="0" w:name="_GoBack"/>
      <w:bookmarkEnd w:id="0"/>
      <w:r w:rsidR="00115AC1">
        <w:rPr>
          <w:rFonts w:ascii="Times New Roman" w:hAnsi="Times New Roman" w:cs="Times New Roman" w:hint="eastAsia"/>
          <w:b/>
          <w:bCs w:val="0"/>
        </w:rPr>
        <w:t>）</w:t>
      </w:r>
    </w:p>
    <w:p w14:paraId="592D618A" w14:textId="77777777" w:rsidR="004F4495" w:rsidRDefault="004F4495">
      <w:pPr>
        <w:ind w:firstLine="632"/>
        <w:rPr>
          <w:rFonts w:ascii="Times New Roman" w:hAnsi="Times New Roman" w:cs="Times New Roman"/>
          <w:lang w:val="zh-CN"/>
        </w:rPr>
      </w:pPr>
    </w:p>
    <w:p w14:paraId="3673ABE4" w14:textId="3B2E9862" w:rsidR="009A499F" w:rsidRPr="0020599B" w:rsidRDefault="00B33ECF">
      <w:pPr>
        <w:ind w:firstLine="632"/>
        <w:rPr>
          <w:rFonts w:ascii="Times New Roman" w:hAnsi="Times New Roman" w:cs="Times New Roman"/>
          <w:lang w:val="zh-CN"/>
        </w:rPr>
      </w:pPr>
      <w:r w:rsidRPr="0020599B">
        <w:rPr>
          <w:rFonts w:ascii="Times New Roman" w:hAnsi="Times New Roman" w:cs="Times New Roman" w:hint="eastAsia"/>
          <w:lang w:val="zh-CN"/>
        </w:rPr>
        <w:t>根据省财政厅与工业和信息化厅联合下发的《关于印发江苏省普惠金融发展风险补偿基金项下苏信贷产品工作方案的通知》（苏财金〔</w:t>
      </w:r>
      <w:r w:rsidRPr="0020599B">
        <w:rPr>
          <w:rFonts w:ascii="Times New Roman" w:hAnsi="Times New Roman" w:cs="Times New Roman"/>
          <w:lang w:val="zh-CN"/>
        </w:rPr>
        <w:t>2021</w:t>
      </w:r>
      <w:r w:rsidRPr="0020599B">
        <w:rPr>
          <w:rFonts w:ascii="Times New Roman" w:hAnsi="Times New Roman" w:cs="Times New Roman" w:hint="eastAsia"/>
          <w:lang w:val="zh-CN"/>
        </w:rPr>
        <w:t>〕</w:t>
      </w:r>
      <w:r w:rsidRPr="0020599B">
        <w:rPr>
          <w:rFonts w:ascii="Times New Roman" w:hAnsi="Times New Roman" w:cs="Times New Roman"/>
          <w:lang w:val="zh-CN"/>
        </w:rPr>
        <w:t>47</w:t>
      </w:r>
      <w:r w:rsidRPr="0020599B">
        <w:rPr>
          <w:rFonts w:ascii="Times New Roman" w:hAnsi="Times New Roman" w:cs="Times New Roman" w:hint="eastAsia"/>
          <w:lang w:val="zh-CN"/>
        </w:rPr>
        <w:t>号）的要求，为规范和加强软件企业的入库评估工作，实现低门槛、低成本的软件企业信贷服务，“苏信贷”</w:t>
      </w:r>
      <w:r w:rsidR="00CD6A36" w:rsidRPr="00CD6A36">
        <w:rPr>
          <w:rFonts w:ascii="Times New Roman" w:hAnsi="Times New Roman" w:cs="Times New Roman" w:hint="eastAsia"/>
          <w:lang w:val="zh-CN"/>
        </w:rPr>
        <w:t>软件和信息技术服务业</w:t>
      </w:r>
      <w:r w:rsidRPr="0020599B">
        <w:rPr>
          <w:rFonts w:ascii="Times New Roman" w:hAnsi="Times New Roman" w:cs="Times New Roman" w:hint="eastAsia"/>
          <w:lang w:val="zh-CN"/>
        </w:rPr>
        <w:t>企业白名单入库工作将按照以下标准和流程开展：</w:t>
      </w:r>
    </w:p>
    <w:p w14:paraId="0E9615CF" w14:textId="77777777" w:rsidR="009A499F" w:rsidRPr="0020599B" w:rsidRDefault="00B33ECF">
      <w:pPr>
        <w:pStyle w:val="1"/>
        <w:numPr>
          <w:ilvl w:val="0"/>
          <w:numId w:val="2"/>
        </w:numPr>
        <w:rPr>
          <w:rFonts w:ascii="Times New Roman" w:hAnsi="Times New Roman" w:cs="Times New Roman"/>
        </w:rPr>
      </w:pPr>
      <w:r w:rsidRPr="0020599B">
        <w:rPr>
          <w:rFonts w:ascii="Times New Roman" w:hAnsi="Times New Roman" w:cs="Times New Roman" w:hint="eastAsia"/>
        </w:rPr>
        <w:t>基本原则</w:t>
      </w:r>
    </w:p>
    <w:p w14:paraId="2ECF60B8" w14:textId="1C72654D" w:rsidR="009A499F" w:rsidRPr="0020599B" w:rsidRDefault="00B33ECF">
      <w:pPr>
        <w:numPr>
          <w:ilvl w:val="0"/>
          <w:numId w:val="3"/>
        </w:numPr>
        <w:ind w:firstLineChars="192" w:firstLine="606"/>
        <w:rPr>
          <w:rFonts w:ascii="Times New Roman" w:hAnsi="Times New Roman" w:cs="Times New Roman"/>
          <w:szCs w:val="32"/>
        </w:rPr>
      </w:pPr>
      <w:r w:rsidRPr="0020599B">
        <w:rPr>
          <w:rFonts w:ascii="Times New Roman" w:hAnsi="Times New Roman" w:cs="Times New Roman" w:hint="eastAsia"/>
          <w:szCs w:val="32"/>
        </w:rPr>
        <w:t>“苏信贷</w:t>
      </w:r>
      <w:r w:rsidRPr="0020599B">
        <w:rPr>
          <w:rFonts w:ascii="Times New Roman" w:hAnsi="Times New Roman" w:cs="Times New Roman"/>
          <w:szCs w:val="32"/>
        </w:rPr>
        <w:t>''</w:t>
      </w:r>
      <w:r w:rsidRPr="0020599B">
        <w:rPr>
          <w:rFonts w:ascii="Times New Roman" w:hAnsi="Times New Roman" w:cs="Times New Roman" w:hint="eastAsia"/>
          <w:szCs w:val="32"/>
        </w:rPr>
        <w:t>申请入库的软件企业仅限于</w:t>
      </w:r>
      <w:r w:rsidRPr="0020599B">
        <w:rPr>
          <w:rFonts w:ascii="Times New Roman" w:hAnsi="Times New Roman" w:cs="Times New Roman"/>
          <w:szCs w:val="32"/>
        </w:rPr>
        <w:t>在江苏省行政区域内注册、从事软件和信息技术服务业、符合国家划型标准的中型、小型、微型企业。</w:t>
      </w:r>
    </w:p>
    <w:p w14:paraId="64BE475C" w14:textId="77777777" w:rsidR="009A499F" w:rsidRPr="0020599B" w:rsidRDefault="00B33ECF">
      <w:pPr>
        <w:numPr>
          <w:ilvl w:val="0"/>
          <w:numId w:val="3"/>
        </w:numPr>
        <w:ind w:firstLineChars="192" w:firstLine="606"/>
        <w:rPr>
          <w:rFonts w:ascii="Times New Roman" w:hAnsi="Times New Roman" w:cs="Times New Roman"/>
          <w:szCs w:val="32"/>
        </w:rPr>
      </w:pPr>
      <w:r w:rsidRPr="0020599B">
        <w:rPr>
          <w:rFonts w:ascii="Times New Roman" w:hAnsi="Times New Roman" w:cs="Times New Roman" w:hint="eastAsia"/>
          <w:szCs w:val="32"/>
        </w:rPr>
        <w:t>企业遵循自愿申请的原则，</w:t>
      </w:r>
      <w:r w:rsidRPr="0020599B">
        <w:rPr>
          <w:rFonts w:ascii="Times New Roman" w:hAnsi="Times New Roman" w:cs="Times New Roman" w:hint="eastAsia"/>
          <w:color w:val="000000"/>
          <w:kern w:val="0"/>
          <w:szCs w:val="32"/>
        </w:rPr>
        <w:t>按要求及时报送相关材料，并对材料和数据的真实性负主体责任。</w:t>
      </w:r>
    </w:p>
    <w:p w14:paraId="72C4906D" w14:textId="77777777" w:rsidR="009A499F" w:rsidRPr="0020599B" w:rsidRDefault="00B33ECF">
      <w:pPr>
        <w:numPr>
          <w:ilvl w:val="0"/>
          <w:numId w:val="3"/>
        </w:numPr>
        <w:ind w:firstLineChars="192" w:firstLine="606"/>
        <w:rPr>
          <w:rFonts w:ascii="Times New Roman" w:hAnsi="Times New Roman" w:cs="Times New Roman"/>
          <w:szCs w:val="32"/>
        </w:rPr>
      </w:pPr>
      <w:r w:rsidRPr="0020599B">
        <w:rPr>
          <w:rFonts w:ascii="Times New Roman" w:hAnsi="Times New Roman" w:cs="Times New Roman" w:hint="eastAsia"/>
          <w:szCs w:val="32"/>
        </w:rPr>
        <w:t>根据客观性、公开性、公正性、科学性的原则，设定企业白名单入库评估指标体系，从申报主体的基本条件、经营能力、创新能力、成长性、质量保证、企业诚信等方面进行评估。</w:t>
      </w:r>
      <w:r w:rsidRPr="0020599B">
        <w:rPr>
          <w:rFonts w:ascii="Times New Roman" w:hAnsi="Times New Roman" w:cs="Times New Roman"/>
          <w:szCs w:val="32"/>
        </w:rPr>
        <w:t> </w:t>
      </w:r>
    </w:p>
    <w:p w14:paraId="79E59709" w14:textId="2A217D22" w:rsidR="009A499F" w:rsidRPr="0020599B" w:rsidRDefault="00B33ECF">
      <w:pPr>
        <w:numPr>
          <w:ilvl w:val="0"/>
          <w:numId w:val="3"/>
        </w:numPr>
        <w:ind w:firstLineChars="192" w:firstLine="606"/>
        <w:rPr>
          <w:rFonts w:ascii="Times New Roman" w:hAnsi="Times New Roman" w:cs="Times New Roman"/>
        </w:rPr>
      </w:pPr>
      <w:r w:rsidRPr="0020599B">
        <w:rPr>
          <w:rFonts w:ascii="Times New Roman" w:hAnsi="Times New Roman" w:cs="Times New Roman" w:hint="eastAsia"/>
          <w:szCs w:val="32"/>
        </w:rPr>
        <w:t>“苏信贷</w:t>
      </w:r>
      <w:r w:rsidRPr="0020599B">
        <w:rPr>
          <w:rFonts w:ascii="Times New Roman" w:hAnsi="Times New Roman" w:cs="Times New Roman"/>
          <w:szCs w:val="32"/>
        </w:rPr>
        <w:t>''</w:t>
      </w:r>
      <w:r w:rsidR="00FD42DB" w:rsidRPr="00EB0C9B">
        <w:rPr>
          <w:rFonts w:hint="eastAsia"/>
        </w:rPr>
        <w:t>软件和信息技术服务业</w:t>
      </w:r>
      <w:r w:rsidRPr="0020599B">
        <w:rPr>
          <w:rFonts w:ascii="Times New Roman" w:hAnsi="Times New Roman" w:cs="Times New Roman" w:hint="eastAsia"/>
          <w:szCs w:val="32"/>
        </w:rPr>
        <w:t>企业白名单入库评估，由省工信厅统一管理</w:t>
      </w:r>
      <w:r w:rsidRPr="0020599B">
        <w:rPr>
          <w:rFonts w:ascii="Times New Roman" w:hAnsi="Times New Roman" w:cs="Times New Roman"/>
          <w:szCs w:val="32"/>
        </w:rPr>
        <w:t xml:space="preserve">, </w:t>
      </w:r>
      <w:r w:rsidRPr="0020599B">
        <w:rPr>
          <w:rFonts w:ascii="Times New Roman" w:hAnsi="Times New Roman" w:cs="Times New Roman" w:hint="eastAsia"/>
          <w:szCs w:val="32"/>
        </w:rPr>
        <w:t>构建有效的评估机制，实行全省统一标准，省与市、县共同建设，并且实现与省普惠基金专版对接。</w:t>
      </w:r>
      <w:r w:rsidRPr="0020599B">
        <w:rPr>
          <w:rFonts w:ascii="Times New Roman" w:hAnsi="Times New Roman" w:cs="Times New Roman" w:hint="eastAsia"/>
          <w:szCs w:val="32"/>
        </w:rPr>
        <w:lastRenderedPageBreak/>
        <w:t>形成“苏信贷”的特色品牌。</w:t>
      </w:r>
    </w:p>
    <w:p w14:paraId="77E034C5" w14:textId="77777777" w:rsidR="009A499F" w:rsidRPr="0020599B" w:rsidRDefault="00B33ECF">
      <w:pPr>
        <w:pStyle w:val="1"/>
        <w:numPr>
          <w:ilvl w:val="0"/>
          <w:numId w:val="2"/>
        </w:numPr>
        <w:rPr>
          <w:rFonts w:ascii="Times New Roman" w:hAnsi="Times New Roman" w:cs="Times New Roman"/>
        </w:rPr>
      </w:pPr>
      <w:r w:rsidRPr="0020599B">
        <w:rPr>
          <w:rFonts w:ascii="Times New Roman" w:hAnsi="Times New Roman" w:cs="Times New Roman" w:hint="eastAsia"/>
        </w:rPr>
        <w:t>申报条件</w:t>
      </w:r>
    </w:p>
    <w:p w14:paraId="6F55572F" w14:textId="6BA50E4A" w:rsidR="009A499F" w:rsidRPr="0020599B" w:rsidRDefault="00B33ECF">
      <w:pPr>
        <w:widowControl/>
        <w:ind w:firstLine="632"/>
        <w:rPr>
          <w:rFonts w:ascii="Times New Roman" w:hAnsi="Times New Roman" w:cs="Times New Roman"/>
          <w:color w:val="000000"/>
          <w:kern w:val="0"/>
          <w:szCs w:val="32"/>
        </w:rPr>
      </w:pPr>
      <w:r w:rsidRPr="0020599B">
        <w:rPr>
          <w:rFonts w:ascii="Times New Roman" w:hAnsi="Times New Roman" w:cs="Times New Roman" w:hint="eastAsia"/>
          <w:color w:val="000000"/>
          <w:kern w:val="0"/>
          <w:szCs w:val="32"/>
        </w:rPr>
        <w:t>（一）企业主营业务领域属于工业软件、基础软件、安全软件、新兴平台软件、重点行业应用软件的范围；</w:t>
      </w:r>
      <w:r w:rsidRPr="0020599B">
        <w:rPr>
          <w:rFonts w:ascii="Times New Roman" w:hAnsi="Times New Roman" w:cs="Times New Roman"/>
          <w:color w:val="000000"/>
          <w:kern w:val="0"/>
          <w:szCs w:val="32"/>
        </w:rPr>
        <w:t xml:space="preserve"> </w:t>
      </w:r>
    </w:p>
    <w:p w14:paraId="37FE9C63" w14:textId="77777777" w:rsidR="009A499F" w:rsidRPr="0020599B" w:rsidRDefault="00B33ECF">
      <w:pPr>
        <w:widowControl/>
        <w:ind w:firstLine="632"/>
        <w:rPr>
          <w:rFonts w:ascii="Times New Roman" w:hAnsi="Times New Roman" w:cs="Times New Roman"/>
          <w:color w:val="000000"/>
          <w:kern w:val="0"/>
          <w:szCs w:val="32"/>
        </w:rPr>
      </w:pPr>
      <w:r w:rsidRPr="0020599B">
        <w:rPr>
          <w:rFonts w:ascii="Times New Roman" w:hAnsi="Times New Roman" w:cs="Times New Roman" w:hint="eastAsia"/>
          <w:color w:val="000000"/>
          <w:kern w:val="0"/>
          <w:szCs w:val="32"/>
        </w:rPr>
        <w:t>（二）企业在申请受理截止日期前连续经营</w:t>
      </w:r>
      <w:r w:rsidRPr="0020599B">
        <w:rPr>
          <w:rFonts w:ascii="Times New Roman" w:hAnsi="Times New Roman" w:cs="Times New Roman"/>
          <w:color w:val="000000"/>
          <w:kern w:val="0"/>
          <w:szCs w:val="32"/>
        </w:rPr>
        <w:t>2</w:t>
      </w:r>
      <w:r w:rsidRPr="0020599B">
        <w:rPr>
          <w:rFonts w:ascii="Times New Roman" w:hAnsi="Times New Roman" w:cs="Times New Roman" w:hint="eastAsia"/>
          <w:color w:val="000000"/>
          <w:kern w:val="0"/>
          <w:szCs w:val="32"/>
        </w:rPr>
        <w:t>年及以上，未发生重大安全事故（含重大网络安全事故）、严重违法行为等情况；</w:t>
      </w:r>
      <w:r w:rsidRPr="0020599B">
        <w:rPr>
          <w:rFonts w:ascii="Times New Roman" w:hAnsi="Times New Roman" w:cs="Times New Roman"/>
          <w:color w:val="000000"/>
          <w:kern w:val="0"/>
          <w:szCs w:val="32"/>
        </w:rPr>
        <w:t xml:space="preserve"> </w:t>
      </w:r>
    </w:p>
    <w:p w14:paraId="3DC2549C" w14:textId="77777777" w:rsidR="009A499F" w:rsidRPr="0020599B" w:rsidRDefault="00B33ECF">
      <w:pPr>
        <w:widowControl/>
        <w:ind w:firstLine="632"/>
        <w:rPr>
          <w:rFonts w:ascii="Times New Roman" w:hAnsi="Times New Roman" w:cs="Times New Roman"/>
          <w:color w:val="000000"/>
          <w:kern w:val="0"/>
          <w:szCs w:val="32"/>
        </w:rPr>
      </w:pPr>
      <w:r w:rsidRPr="0020599B">
        <w:rPr>
          <w:rFonts w:ascii="Times New Roman" w:hAnsi="Times New Roman" w:cs="Times New Roman" w:hint="eastAsia"/>
          <w:color w:val="000000"/>
          <w:kern w:val="0"/>
          <w:szCs w:val="32"/>
        </w:rPr>
        <w:t>（三）企业及其实际控制人当期没有未偿还的逾期贷款、没有被列入人民法院失信被执行人名单；</w:t>
      </w:r>
    </w:p>
    <w:p w14:paraId="6334CBEC" w14:textId="1E648CE9" w:rsidR="009A499F" w:rsidRPr="0020599B" w:rsidRDefault="00B33ECF">
      <w:pPr>
        <w:widowControl/>
        <w:ind w:firstLine="632"/>
        <w:rPr>
          <w:rFonts w:ascii="Times New Roman" w:hAnsi="Times New Roman" w:cs="Times New Roman"/>
        </w:rPr>
      </w:pPr>
      <w:r w:rsidRPr="0020599B">
        <w:rPr>
          <w:rFonts w:ascii="Times New Roman" w:hAnsi="Times New Roman" w:cs="Times New Roman" w:hint="eastAsia"/>
          <w:color w:val="000000"/>
          <w:kern w:val="0"/>
          <w:szCs w:val="32"/>
        </w:rPr>
        <w:t>（四）企业纳税信用评级为</w:t>
      </w:r>
      <w:r w:rsidRPr="0020599B">
        <w:rPr>
          <w:rFonts w:ascii="Times New Roman" w:hAnsi="Times New Roman" w:cs="Times New Roman"/>
          <w:color w:val="000000"/>
          <w:kern w:val="0"/>
          <w:szCs w:val="32"/>
        </w:rPr>
        <w:t>C</w:t>
      </w:r>
      <w:r w:rsidRPr="0020599B">
        <w:rPr>
          <w:rFonts w:ascii="Times New Roman" w:hAnsi="Times New Roman" w:cs="Times New Roman"/>
          <w:color w:val="000000"/>
          <w:kern w:val="0"/>
          <w:szCs w:val="32"/>
        </w:rPr>
        <w:t>级（含）以上</w:t>
      </w:r>
      <w:r w:rsidRPr="0020599B">
        <w:rPr>
          <w:rFonts w:ascii="Times New Roman" w:hAnsi="Times New Roman" w:cs="Times New Roman" w:hint="eastAsia"/>
          <w:color w:val="000000"/>
          <w:kern w:val="0"/>
          <w:szCs w:val="32"/>
        </w:rPr>
        <w:t>。</w:t>
      </w:r>
      <w:r w:rsidRPr="0020599B">
        <w:rPr>
          <w:rFonts w:ascii="Times New Roman" w:hAnsi="Times New Roman" w:cs="Times New Roman"/>
          <w:color w:val="000000"/>
          <w:kern w:val="0"/>
          <w:szCs w:val="32"/>
        </w:rPr>
        <w:t xml:space="preserve"> </w:t>
      </w:r>
    </w:p>
    <w:p w14:paraId="7B80021C" w14:textId="77777777" w:rsidR="009A499F" w:rsidRPr="0020599B" w:rsidRDefault="00B33ECF">
      <w:pPr>
        <w:pStyle w:val="1"/>
        <w:numPr>
          <w:ilvl w:val="0"/>
          <w:numId w:val="2"/>
        </w:numPr>
        <w:rPr>
          <w:rFonts w:ascii="Times New Roman" w:hAnsi="Times New Roman" w:cs="Times New Roman"/>
        </w:rPr>
      </w:pPr>
      <w:r w:rsidRPr="0020599B">
        <w:rPr>
          <w:rFonts w:ascii="Times New Roman" w:hAnsi="Times New Roman" w:cs="Times New Roman" w:hint="eastAsia"/>
        </w:rPr>
        <w:t>评估流程</w:t>
      </w:r>
    </w:p>
    <w:p w14:paraId="78DDE328" w14:textId="5F51AAB1" w:rsidR="009A499F" w:rsidRPr="0020599B" w:rsidRDefault="00B33ECF">
      <w:pPr>
        <w:widowControl/>
        <w:ind w:firstLine="632"/>
        <w:rPr>
          <w:rFonts w:ascii="Times New Roman" w:eastAsia="宋体" w:hAnsi="Times New Roman" w:cs="Times New Roman"/>
          <w:kern w:val="0"/>
          <w:sz w:val="24"/>
          <w:szCs w:val="24"/>
        </w:rPr>
      </w:pPr>
      <w:r w:rsidRPr="0020599B">
        <w:rPr>
          <w:rFonts w:ascii="Times New Roman" w:hAnsi="Times New Roman" w:cs="Times New Roman" w:hint="eastAsia"/>
          <w:color w:val="000000"/>
          <w:kern w:val="0"/>
          <w:szCs w:val="32"/>
        </w:rPr>
        <w:t>（一）“苏信贷”</w:t>
      </w:r>
      <w:r w:rsidR="004B2BAA" w:rsidRPr="00EB0C9B">
        <w:rPr>
          <w:rFonts w:hint="eastAsia"/>
        </w:rPr>
        <w:t>软件和信息技术服务业</w:t>
      </w:r>
      <w:r w:rsidRPr="0020599B">
        <w:rPr>
          <w:rFonts w:ascii="Times New Roman" w:hAnsi="Times New Roman" w:cs="Times New Roman" w:hint="eastAsia"/>
          <w:color w:val="000000"/>
          <w:kern w:val="0"/>
          <w:szCs w:val="32"/>
        </w:rPr>
        <w:t>企业白名单入库评估工作，按照“申报、审核、评估、公示”的程序，实行半年度申报、年度共计组织</w:t>
      </w:r>
      <w:r w:rsidRPr="0020599B">
        <w:rPr>
          <w:rFonts w:ascii="Times New Roman" w:hAnsi="Times New Roman" w:cs="Times New Roman"/>
          <w:color w:val="000000"/>
          <w:kern w:val="0"/>
          <w:szCs w:val="32"/>
        </w:rPr>
        <w:t>2</w:t>
      </w:r>
      <w:r w:rsidRPr="0020599B">
        <w:rPr>
          <w:rFonts w:ascii="Times New Roman" w:hAnsi="Times New Roman" w:cs="Times New Roman" w:hint="eastAsia"/>
          <w:color w:val="000000"/>
          <w:kern w:val="0"/>
          <w:szCs w:val="32"/>
        </w:rPr>
        <w:t>个批次的方式开展。受理入库申请事项依据省工信厅当年下发的评估工作通知要求办理。</w:t>
      </w:r>
      <w:r w:rsidRPr="0020599B">
        <w:rPr>
          <w:rFonts w:ascii="Times New Roman" w:hAnsi="Times New Roman" w:cs="Times New Roman"/>
          <w:color w:val="000000"/>
          <w:kern w:val="0"/>
          <w:szCs w:val="32"/>
        </w:rPr>
        <w:t xml:space="preserve"> </w:t>
      </w:r>
    </w:p>
    <w:p w14:paraId="73606073" w14:textId="055B6954" w:rsidR="009A499F" w:rsidRPr="0020599B" w:rsidRDefault="00B33ECF">
      <w:pPr>
        <w:widowControl/>
        <w:ind w:firstLine="632"/>
        <w:rPr>
          <w:rFonts w:ascii="Times New Roman" w:hAnsi="Times New Roman" w:cs="Times New Roman"/>
          <w:color w:val="000000"/>
          <w:kern w:val="0"/>
          <w:szCs w:val="32"/>
        </w:rPr>
      </w:pPr>
      <w:r w:rsidRPr="0020599B">
        <w:rPr>
          <w:rFonts w:ascii="Times New Roman" w:hAnsi="Times New Roman" w:cs="Times New Roman" w:hint="eastAsia"/>
          <w:color w:val="000000"/>
          <w:kern w:val="0"/>
          <w:szCs w:val="32"/>
        </w:rPr>
        <w:t>（二）各设区市工信部门根据当年省工信厅发布的通知要求，对企业提交的申请材料进行在线初审，向省工信厅推荐符合条件的</w:t>
      </w:r>
      <w:r w:rsidR="00EF7FA5" w:rsidRPr="00EB0C9B">
        <w:rPr>
          <w:rFonts w:hint="eastAsia"/>
        </w:rPr>
        <w:t>软件和信息技术服务业</w:t>
      </w:r>
      <w:r w:rsidRPr="0020599B">
        <w:rPr>
          <w:rFonts w:ascii="Times New Roman" w:hAnsi="Times New Roman" w:cs="Times New Roman" w:hint="eastAsia"/>
          <w:color w:val="000000"/>
          <w:kern w:val="0"/>
          <w:szCs w:val="32"/>
        </w:rPr>
        <w:t>企业。</w:t>
      </w:r>
      <w:r w:rsidRPr="0020599B">
        <w:rPr>
          <w:rFonts w:ascii="Times New Roman" w:hAnsi="Times New Roman" w:cs="Times New Roman"/>
          <w:color w:val="000000"/>
          <w:kern w:val="0"/>
          <w:szCs w:val="32"/>
        </w:rPr>
        <w:t xml:space="preserve"> </w:t>
      </w:r>
    </w:p>
    <w:p w14:paraId="536123C5" w14:textId="77777777" w:rsidR="009A499F" w:rsidRPr="0020599B" w:rsidRDefault="00B33ECF">
      <w:pPr>
        <w:widowControl/>
        <w:ind w:firstLine="632"/>
        <w:rPr>
          <w:rFonts w:ascii="Times New Roman" w:eastAsia="宋体" w:hAnsi="Times New Roman" w:cs="Times New Roman"/>
          <w:kern w:val="0"/>
          <w:sz w:val="24"/>
          <w:szCs w:val="24"/>
        </w:rPr>
      </w:pPr>
      <w:r w:rsidRPr="0020599B">
        <w:rPr>
          <w:rFonts w:ascii="Times New Roman" w:hAnsi="Times New Roman" w:cs="Times New Roman" w:hint="eastAsia"/>
          <w:color w:val="000000"/>
          <w:kern w:val="0"/>
          <w:szCs w:val="32"/>
        </w:rPr>
        <w:t>申请材料主要包括《“苏信贷”</w:t>
      </w:r>
      <w:r>
        <w:rPr>
          <w:rFonts w:ascii="Times New Roman" w:hAnsi="Times New Roman" w:cs="Times New Roman" w:hint="eastAsia"/>
          <w:color w:val="000000"/>
          <w:kern w:val="0"/>
          <w:szCs w:val="32"/>
        </w:rPr>
        <w:t>软件和信息技术服务业</w:t>
      </w:r>
      <w:r w:rsidRPr="0020599B">
        <w:rPr>
          <w:rFonts w:ascii="Times New Roman" w:hAnsi="Times New Roman" w:cs="Times New Roman" w:hint="eastAsia"/>
          <w:color w:val="000000"/>
          <w:kern w:val="0"/>
          <w:szCs w:val="32"/>
        </w:rPr>
        <w:t>企业白名单入库申请书》及必要的证明材料等。（详见附件</w:t>
      </w:r>
      <w:r w:rsidRPr="0020599B">
        <w:rPr>
          <w:rFonts w:ascii="Times New Roman" w:hAnsi="Times New Roman" w:cs="Times New Roman"/>
          <w:color w:val="000000"/>
          <w:kern w:val="0"/>
          <w:szCs w:val="32"/>
        </w:rPr>
        <w:t>1</w:t>
      </w:r>
      <w:r w:rsidRPr="0020599B">
        <w:rPr>
          <w:rFonts w:ascii="Times New Roman" w:hAnsi="Times New Roman" w:cs="Times New Roman" w:hint="eastAsia"/>
          <w:color w:val="000000"/>
          <w:kern w:val="0"/>
          <w:szCs w:val="32"/>
        </w:rPr>
        <w:t>）</w:t>
      </w:r>
    </w:p>
    <w:p w14:paraId="50A6307B" w14:textId="6AC4AF49" w:rsidR="009A499F" w:rsidRPr="0020599B" w:rsidRDefault="00B33ECF">
      <w:pPr>
        <w:widowControl/>
        <w:ind w:firstLine="632"/>
        <w:rPr>
          <w:rFonts w:ascii="Times New Roman" w:hAnsi="Times New Roman" w:cs="Times New Roman"/>
          <w:color w:val="000000"/>
          <w:kern w:val="0"/>
          <w:szCs w:val="32"/>
        </w:rPr>
      </w:pPr>
      <w:r w:rsidRPr="0020599B">
        <w:rPr>
          <w:rFonts w:ascii="Times New Roman" w:hAnsi="Times New Roman" w:cs="Times New Roman" w:hint="eastAsia"/>
          <w:color w:val="000000"/>
          <w:kern w:val="0"/>
          <w:szCs w:val="32"/>
        </w:rPr>
        <w:t>（三）</w:t>
      </w:r>
      <w:bookmarkStart w:id="1" w:name="_Hlk83828336"/>
      <w:r w:rsidRPr="0020599B">
        <w:rPr>
          <w:rFonts w:ascii="Times New Roman" w:hAnsi="Times New Roman" w:cs="Times New Roman" w:hint="eastAsia"/>
          <w:color w:val="000000"/>
          <w:kern w:val="0"/>
          <w:szCs w:val="32"/>
        </w:rPr>
        <w:t>省工信厅委托第三方机构对企业申请材料进行资格审查和数据审核</w:t>
      </w:r>
      <w:bookmarkEnd w:id="1"/>
      <w:r w:rsidRPr="0020599B">
        <w:rPr>
          <w:rFonts w:ascii="Times New Roman" w:hAnsi="Times New Roman" w:cs="Times New Roman" w:hint="eastAsia"/>
          <w:color w:val="000000"/>
          <w:kern w:val="0"/>
          <w:szCs w:val="32"/>
        </w:rPr>
        <w:t>，并依据《“苏信贷”</w:t>
      </w:r>
      <w:r>
        <w:rPr>
          <w:rFonts w:ascii="Times New Roman" w:hAnsi="Times New Roman" w:cs="Times New Roman" w:hint="eastAsia"/>
          <w:color w:val="000000"/>
          <w:kern w:val="0"/>
          <w:szCs w:val="32"/>
        </w:rPr>
        <w:t>软件和信息技术服务业</w:t>
      </w:r>
      <w:r w:rsidRPr="0020599B">
        <w:rPr>
          <w:rFonts w:ascii="Times New Roman" w:hAnsi="Times New Roman" w:cs="Times New Roman" w:hint="eastAsia"/>
          <w:color w:val="000000"/>
          <w:kern w:val="0"/>
          <w:szCs w:val="32"/>
        </w:rPr>
        <w:t>双软</w:t>
      </w:r>
      <w:r w:rsidRPr="0020599B">
        <w:rPr>
          <w:rFonts w:ascii="Times New Roman" w:hAnsi="Times New Roman" w:cs="Times New Roman" w:hint="eastAsia"/>
          <w:color w:val="000000"/>
          <w:kern w:val="0"/>
          <w:szCs w:val="32"/>
        </w:rPr>
        <w:lastRenderedPageBreak/>
        <w:t>企业白名单入库评估指标》、《</w:t>
      </w:r>
      <w:r w:rsidRPr="0020599B">
        <w:rPr>
          <w:rFonts w:ascii="Times New Roman" w:hAnsi="Times New Roman" w:cs="Times New Roman" w:hint="eastAsia"/>
        </w:rPr>
        <w:t>“苏信贷”</w:t>
      </w:r>
      <w:r>
        <w:rPr>
          <w:rFonts w:ascii="Times New Roman" w:hAnsi="Times New Roman" w:cs="Times New Roman" w:hint="eastAsia"/>
        </w:rPr>
        <w:t>软件和信息技术服务业</w:t>
      </w:r>
      <w:r w:rsidRPr="0020599B">
        <w:rPr>
          <w:rFonts w:ascii="Times New Roman" w:hAnsi="Times New Roman" w:cs="Times New Roman" w:hint="eastAsia"/>
        </w:rPr>
        <w:t>非双软企业白名单入库评估指标》</w:t>
      </w:r>
      <w:r w:rsidRPr="0020599B">
        <w:rPr>
          <w:rFonts w:ascii="Times New Roman" w:hAnsi="Times New Roman" w:cs="Times New Roman" w:hint="eastAsia"/>
          <w:color w:val="000000"/>
          <w:kern w:val="0"/>
          <w:szCs w:val="32"/>
        </w:rPr>
        <w:t>（详见附件</w:t>
      </w:r>
      <w:r w:rsidRPr="0020599B">
        <w:rPr>
          <w:rFonts w:ascii="Times New Roman" w:hAnsi="Times New Roman" w:cs="Times New Roman"/>
          <w:color w:val="000000"/>
          <w:kern w:val="0"/>
          <w:szCs w:val="32"/>
        </w:rPr>
        <w:t>2</w:t>
      </w:r>
      <w:r w:rsidRPr="0020599B">
        <w:rPr>
          <w:rFonts w:ascii="Times New Roman" w:hAnsi="Times New Roman" w:cs="Times New Roman" w:hint="eastAsia"/>
          <w:color w:val="000000"/>
          <w:kern w:val="0"/>
          <w:szCs w:val="32"/>
        </w:rPr>
        <w:t>、附件</w:t>
      </w:r>
      <w:r w:rsidRPr="0020599B">
        <w:rPr>
          <w:rFonts w:ascii="Times New Roman" w:hAnsi="Times New Roman" w:cs="Times New Roman"/>
          <w:color w:val="000000"/>
          <w:kern w:val="0"/>
          <w:szCs w:val="32"/>
        </w:rPr>
        <w:t>3</w:t>
      </w:r>
      <w:r w:rsidRPr="0020599B">
        <w:rPr>
          <w:rFonts w:ascii="Times New Roman" w:hAnsi="Times New Roman" w:cs="Times New Roman" w:hint="eastAsia"/>
          <w:color w:val="000000"/>
          <w:kern w:val="0"/>
          <w:szCs w:val="32"/>
        </w:rPr>
        <w:t>）进行评估。</w:t>
      </w:r>
    </w:p>
    <w:p w14:paraId="129EB873" w14:textId="16F391CF" w:rsidR="009A499F" w:rsidRPr="0020599B" w:rsidRDefault="00B33ECF">
      <w:pPr>
        <w:widowControl/>
        <w:ind w:firstLine="632"/>
        <w:rPr>
          <w:rFonts w:ascii="Times New Roman" w:eastAsia="方正黑体_GBK" w:hAnsi="Times New Roman" w:cs="Times New Roman"/>
          <w:szCs w:val="32"/>
        </w:rPr>
      </w:pPr>
      <w:r w:rsidRPr="0020599B">
        <w:rPr>
          <w:rFonts w:ascii="Times New Roman" w:hAnsi="Times New Roman" w:cs="Times New Roman" w:hint="eastAsia"/>
          <w:color w:val="000000"/>
          <w:kern w:val="0"/>
          <w:szCs w:val="32"/>
        </w:rPr>
        <w:t>（四）省工信厅对审查和评估结果等进行审核后，确认入库企业白名单。企业可通过江苏省软件行业政企服务平台（</w:t>
      </w:r>
      <w:r w:rsidRPr="0020599B">
        <w:rPr>
          <w:rFonts w:ascii="Times New Roman" w:hAnsi="Times New Roman" w:cs="Times New Roman"/>
          <w:color w:val="000000"/>
          <w:kern w:val="0"/>
          <w:szCs w:val="32"/>
        </w:rPr>
        <w:t>https://jsrj.zqtong.com/welcome</w:t>
      </w:r>
      <w:r w:rsidRPr="0020599B">
        <w:rPr>
          <w:rFonts w:ascii="Times New Roman" w:hAnsi="Times New Roman" w:cs="Times New Roman" w:hint="eastAsia"/>
          <w:color w:val="000000"/>
          <w:kern w:val="0"/>
          <w:szCs w:val="32"/>
        </w:rPr>
        <w:t>）查询入库结果。</w:t>
      </w:r>
    </w:p>
    <w:p w14:paraId="6E16DE7A" w14:textId="77777777" w:rsidR="009A499F" w:rsidRPr="0020599B" w:rsidRDefault="00B33ECF">
      <w:pPr>
        <w:pStyle w:val="1"/>
        <w:numPr>
          <w:ilvl w:val="0"/>
          <w:numId w:val="2"/>
        </w:numPr>
        <w:rPr>
          <w:rFonts w:ascii="Times New Roman" w:hAnsi="Times New Roman" w:cs="Times New Roman"/>
        </w:rPr>
      </w:pPr>
      <w:r w:rsidRPr="0020599B">
        <w:rPr>
          <w:rFonts w:ascii="Times New Roman" w:hAnsi="Times New Roman" w:cs="Times New Roman" w:hint="eastAsia"/>
        </w:rPr>
        <w:t>评估体系</w:t>
      </w:r>
    </w:p>
    <w:p w14:paraId="7E61F231" w14:textId="13BC54CE" w:rsidR="009A499F" w:rsidRPr="0020599B" w:rsidRDefault="00B33ECF">
      <w:pPr>
        <w:widowControl/>
        <w:ind w:firstLine="632"/>
        <w:rPr>
          <w:rFonts w:ascii="Times New Roman" w:hAnsi="Times New Roman" w:cs="Times New Roman"/>
          <w:color w:val="000000"/>
          <w:kern w:val="0"/>
          <w:szCs w:val="32"/>
        </w:rPr>
      </w:pPr>
      <w:r w:rsidRPr="0020599B">
        <w:rPr>
          <w:rFonts w:ascii="Times New Roman" w:hAnsi="Times New Roman" w:cs="Times New Roman" w:hint="eastAsia"/>
          <w:color w:val="000000"/>
          <w:kern w:val="0"/>
          <w:szCs w:val="32"/>
        </w:rPr>
        <w:t>“苏信贷”</w:t>
      </w:r>
      <w:r w:rsidR="002564D2" w:rsidRPr="00EB0C9B">
        <w:rPr>
          <w:rFonts w:hint="eastAsia"/>
        </w:rPr>
        <w:t>软件和信息技术服务业</w:t>
      </w:r>
      <w:r w:rsidRPr="0020599B">
        <w:rPr>
          <w:rFonts w:ascii="Times New Roman" w:hAnsi="Times New Roman" w:cs="Times New Roman" w:hint="eastAsia"/>
          <w:color w:val="000000"/>
          <w:kern w:val="0"/>
          <w:szCs w:val="32"/>
        </w:rPr>
        <w:t>企业白名单入库评估指标体系满分</w:t>
      </w:r>
      <w:r w:rsidRPr="0020599B">
        <w:rPr>
          <w:rFonts w:ascii="Times New Roman" w:hAnsi="Times New Roman" w:cs="Times New Roman"/>
          <w:color w:val="000000"/>
          <w:kern w:val="0"/>
          <w:szCs w:val="32"/>
        </w:rPr>
        <w:t>100</w:t>
      </w:r>
      <w:r w:rsidRPr="0020599B">
        <w:rPr>
          <w:rFonts w:ascii="Times New Roman" w:hAnsi="Times New Roman" w:cs="Times New Roman" w:hint="eastAsia"/>
          <w:color w:val="000000"/>
          <w:kern w:val="0"/>
          <w:szCs w:val="32"/>
        </w:rPr>
        <w:t>分、加分</w:t>
      </w:r>
      <w:r w:rsidRPr="0020599B">
        <w:rPr>
          <w:rFonts w:ascii="Times New Roman" w:hAnsi="Times New Roman" w:cs="Times New Roman"/>
          <w:color w:val="000000"/>
          <w:kern w:val="0"/>
          <w:szCs w:val="32"/>
        </w:rPr>
        <w:t>15</w:t>
      </w:r>
      <w:r w:rsidRPr="0020599B">
        <w:rPr>
          <w:rFonts w:ascii="Times New Roman" w:hAnsi="Times New Roman" w:cs="Times New Roman" w:hint="eastAsia"/>
          <w:color w:val="000000"/>
          <w:kern w:val="0"/>
          <w:szCs w:val="32"/>
        </w:rPr>
        <w:t>分，总分为</w:t>
      </w:r>
      <w:r w:rsidRPr="0020599B">
        <w:rPr>
          <w:rFonts w:ascii="Times New Roman" w:hAnsi="Times New Roman" w:cs="Times New Roman"/>
          <w:color w:val="000000"/>
          <w:kern w:val="0"/>
          <w:szCs w:val="32"/>
        </w:rPr>
        <w:t>115</w:t>
      </w:r>
      <w:r w:rsidRPr="0020599B">
        <w:rPr>
          <w:rFonts w:ascii="Times New Roman" w:hAnsi="Times New Roman" w:cs="Times New Roman" w:hint="eastAsia"/>
          <w:color w:val="000000"/>
          <w:kern w:val="0"/>
          <w:szCs w:val="32"/>
        </w:rPr>
        <w:t>分。分为</w:t>
      </w:r>
      <w:r w:rsidRPr="0020599B">
        <w:rPr>
          <w:rFonts w:ascii="Times New Roman" w:hAnsi="Times New Roman" w:cs="Times New Roman"/>
          <w:color w:val="000000"/>
          <w:kern w:val="0"/>
          <w:szCs w:val="32"/>
        </w:rPr>
        <w:t>2</w:t>
      </w:r>
      <w:r w:rsidRPr="0020599B">
        <w:rPr>
          <w:rFonts w:ascii="Times New Roman" w:hAnsi="Times New Roman" w:cs="Times New Roman" w:hint="eastAsia"/>
          <w:color w:val="000000"/>
          <w:kern w:val="0"/>
          <w:szCs w:val="32"/>
        </w:rPr>
        <w:t>套指标：</w:t>
      </w:r>
    </w:p>
    <w:p w14:paraId="0E953605" w14:textId="77777777" w:rsidR="009A499F" w:rsidRPr="0020599B" w:rsidRDefault="00B33ECF">
      <w:pPr>
        <w:pStyle w:val="2"/>
        <w:numPr>
          <w:ilvl w:val="0"/>
          <w:numId w:val="4"/>
        </w:numPr>
        <w:rPr>
          <w:rFonts w:ascii="Times New Roman" w:hAnsi="Times New Roman" w:cs="Times New Roman"/>
        </w:rPr>
      </w:pPr>
      <w:r w:rsidRPr="0020599B">
        <w:rPr>
          <w:rFonts w:ascii="Times New Roman" w:hAnsi="Times New Roman" w:cs="Times New Roman" w:hint="eastAsia"/>
        </w:rPr>
        <w:t>双软企业评估指标</w:t>
      </w:r>
    </w:p>
    <w:p w14:paraId="0D4606CE" w14:textId="77777777" w:rsidR="009A499F" w:rsidRPr="0020599B" w:rsidRDefault="00B33ECF">
      <w:pPr>
        <w:widowControl/>
        <w:ind w:firstLine="632"/>
        <w:rPr>
          <w:rFonts w:ascii="Times New Roman" w:hAnsi="Times New Roman" w:cs="Times New Roman"/>
          <w:color w:val="000000"/>
          <w:kern w:val="0"/>
          <w:szCs w:val="32"/>
        </w:rPr>
      </w:pPr>
      <w:r w:rsidRPr="0020599B">
        <w:rPr>
          <w:rFonts w:ascii="Times New Roman" w:hAnsi="Times New Roman" w:cs="Times New Roman" w:hint="eastAsia"/>
          <w:color w:val="000000"/>
          <w:kern w:val="0"/>
          <w:szCs w:val="32"/>
        </w:rPr>
        <w:t>双软企业是指具有有效软件企业评估证书和软件产品评估证书的软件企业。</w:t>
      </w:r>
    </w:p>
    <w:p w14:paraId="527FCE06" w14:textId="77777777" w:rsidR="009A499F" w:rsidRPr="0020599B" w:rsidRDefault="00B33ECF">
      <w:pPr>
        <w:widowControl/>
        <w:ind w:firstLine="632"/>
        <w:rPr>
          <w:rFonts w:ascii="Times New Roman" w:hAnsi="Times New Roman" w:cs="Times New Roman"/>
          <w:color w:val="000000"/>
          <w:kern w:val="0"/>
          <w:szCs w:val="32"/>
        </w:rPr>
      </w:pPr>
      <w:r w:rsidRPr="0020599B">
        <w:rPr>
          <w:rFonts w:ascii="Times New Roman" w:hAnsi="Times New Roman" w:cs="Times New Roman" w:hint="eastAsia"/>
          <w:color w:val="000000"/>
          <w:kern w:val="0"/>
          <w:szCs w:val="32"/>
        </w:rPr>
        <w:t>双软企业基础得分为</w:t>
      </w:r>
      <w:r w:rsidRPr="0020599B">
        <w:rPr>
          <w:rFonts w:ascii="Times New Roman" w:hAnsi="Times New Roman" w:cs="Times New Roman"/>
          <w:color w:val="000000"/>
          <w:kern w:val="0"/>
          <w:szCs w:val="32"/>
        </w:rPr>
        <w:t>75</w:t>
      </w:r>
      <w:r w:rsidRPr="0020599B">
        <w:rPr>
          <w:rFonts w:ascii="Times New Roman" w:hAnsi="Times New Roman" w:cs="Times New Roman" w:hint="eastAsia"/>
          <w:color w:val="000000"/>
          <w:kern w:val="0"/>
          <w:szCs w:val="32"/>
        </w:rPr>
        <w:t>分，设评价指标项</w:t>
      </w:r>
      <w:r w:rsidRPr="0020599B">
        <w:rPr>
          <w:rFonts w:ascii="Times New Roman" w:hAnsi="Times New Roman" w:cs="Times New Roman"/>
          <w:color w:val="000000"/>
          <w:kern w:val="0"/>
          <w:szCs w:val="32"/>
        </w:rPr>
        <w:t>4</w:t>
      </w:r>
      <w:r w:rsidRPr="0020599B">
        <w:rPr>
          <w:rFonts w:ascii="Times New Roman" w:hAnsi="Times New Roman" w:cs="Times New Roman" w:hint="eastAsia"/>
          <w:color w:val="000000"/>
          <w:kern w:val="0"/>
          <w:szCs w:val="32"/>
        </w:rPr>
        <w:t>项、分值为</w:t>
      </w:r>
      <w:r w:rsidRPr="0020599B">
        <w:rPr>
          <w:rFonts w:ascii="Times New Roman" w:hAnsi="Times New Roman" w:cs="Times New Roman"/>
          <w:color w:val="000000"/>
          <w:kern w:val="0"/>
          <w:szCs w:val="32"/>
        </w:rPr>
        <w:t>25</w:t>
      </w:r>
      <w:r w:rsidRPr="0020599B">
        <w:rPr>
          <w:rFonts w:ascii="Times New Roman" w:hAnsi="Times New Roman" w:cs="Times New Roman" w:hint="eastAsia"/>
          <w:color w:val="000000"/>
          <w:kern w:val="0"/>
          <w:szCs w:val="32"/>
        </w:rPr>
        <w:t>分；设加分指标项</w:t>
      </w:r>
      <w:r w:rsidRPr="0020599B">
        <w:rPr>
          <w:rFonts w:ascii="Times New Roman" w:hAnsi="Times New Roman" w:cs="Times New Roman"/>
          <w:color w:val="000000"/>
          <w:kern w:val="0"/>
          <w:szCs w:val="32"/>
        </w:rPr>
        <w:t>3</w:t>
      </w:r>
      <w:r w:rsidRPr="0020599B">
        <w:rPr>
          <w:rFonts w:ascii="Times New Roman" w:hAnsi="Times New Roman" w:cs="Times New Roman" w:hint="eastAsia"/>
          <w:color w:val="000000"/>
          <w:kern w:val="0"/>
          <w:szCs w:val="32"/>
        </w:rPr>
        <w:t>项、分值</w:t>
      </w:r>
      <w:r w:rsidRPr="0020599B">
        <w:rPr>
          <w:rFonts w:ascii="Times New Roman" w:hAnsi="Times New Roman" w:cs="Times New Roman"/>
          <w:color w:val="000000"/>
          <w:kern w:val="0"/>
          <w:szCs w:val="32"/>
        </w:rPr>
        <w:t>15</w:t>
      </w:r>
      <w:r w:rsidRPr="0020599B">
        <w:rPr>
          <w:rFonts w:ascii="Times New Roman" w:hAnsi="Times New Roman" w:cs="Times New Roman" w:hint="eastAsia"/>
          <w:color w:val="000000"/>
          <w:kern w:val="0"/>
          <w:szCs w:val="32"/>
        </w:rPr>
        <w:t>分。</w:t>
      </w:r>
    </w:p>
    <w:p w14:paraId="0C0F9712" w14:textId="77777777" w:rsidR="009A499F" w:rsidRPr="0020599B" w:rsidRDefault="00B33ECF">
      <w:pPr>
        <w:pStyle w:val="2"/>
        <w:numPr>
          <w:ilvl w:val="0"/>
          <w:numId w:val="4"/>
        </w:numPr>
        <w:rPr>
          <w:rFonts w:ascii="Times New Roman" w:hAnsi="Times New Roman" w:cs="Times New Roman"/>
        </w:rPr>
      </w:pPr>
      <w:r w:rsidRPr="0020599B">
        <w:rPr>
          <w:rFonts w:ascii="Times New Roman" w:hAnsi="Times New Roman" w:cs="Times New Roman" w:hint="eastAsia"/>
        </w:rPr>
        <w:t>非双软企业评估指标</w:t>
      </w:r>
    </w:p>
    <w:p w14:paraId="4D234DAD" w14:textId="0AC35DAE" w:rsidR="009A499F" w:rsidRPr="0020599B" w:rsidRDefault="00B33ECF">
      <w:pPr>
        <w:widowControl/>
        <w:ind w:firstLine="632"/>
        <w:rPr>
          <w:rFonts w:ascii="Times New Roman" w:hAnsi="Times New Roman" w:cs="Times New Roman"/>
        </w:rPr>
      </w:pPr>
      <w:r w:rsidRPr="0020599B">
        <w:rPr>
          <w:rFonts w:ascii="Times New Roman" w:hAnsi="Times New Roman" w:cs="Times New Roman" w:hint="eastAsia"/>
          <w:color w:val="000000"/>
          <w:kern w:val="0"/>
          <w:szCs w:val="32"/>
        </w:rPr>
        <w:t>设评价指标项</w:t>
      </w:r>
      <w:r w:rsidRPr="0020599B">
        <w:rPr>
          <w:rFonts w:ascii="Times New Roman" w:hAnsi="Times New Roman" w:cs="Times New Roman"/>
          <w:color w:val="000000"/>
          <w:kern w:val="0"/>
          <w:szCs w:val="32"/>
        </w:rPr>
        <w:t>1</w:t>
      </w:r>
      <w:r w:rsidR="00C3597A">
        <w:rPr>
          <w:rFonts w:ascii="Times New Roman" w:hAnsi="Times New Roman" w:cs="Times New Roman"/>
          <w:color w:val="000000"/>
          <w:kern w:val="0"/>
          <w:szCs w:val="32"/>
        </w:rPr>
        <w:t>4</w:t>
      </w:r>
      <w:r w:rsidRPr="0020599B">
        <w:rPr>
          <w:rFonts w:ascii="Times New Roman" w:hAnsi="Times New Roman" w:cs="Times New Roman" w:hint="eastAsia"/>
          <w:color w:val="000000"/>
          <w:kern w:val="0"/>
          <w:szCs w:val="32"/>
        </w:rPr>
        <w:t>项、分值为</w:t>
      </w:r>
      <w:r w:rsidRPr="0020599B">
        <w:rPr>
          <w:rFonts w:ascii="Times New Roman" w:hAnsi="Times New Roman" w:cs="Times New Roman"/>
          <w:color w:val="000000"/>
          <w:kern w:val="0"/>
          <w:szCs w:val="32"/>
        </w:rPr>
        <w:t>100</w:t>
      </w:r>
      <w:r w:rsidRPr="0020599B">
        <w:rPr>
          <w:rFonts w:ascii="Times New Roman" w:hAnsi="Times New Roman" w:cs="Times New Roman" w:hint="eastAsia"/>
          <w:color w:val="000000"/>
          <w:kern w:val="0"/>
          <w:szCs w:val="32"/>
        </w:rPr>
        <w:t>分；设加分指标项</w:t>
      </w:r>
      <w:r w:rsidRPr="0020599B">
        <w:rPr>
          <w:rFonts w:ascii="Times New Roman" w:hAnsi="Times New Roman" w:cs="Times New Roman"/>
          <w:color w:val="000000"/>
          <w:kern w:val="0"/>
          <w:szCs w:val="32"/>
        </w:rPr>
        <w:t>3</w:t>
      </w:r>
      <w:r w:rsidRPr="0020599B">
        <w:rPr>
          <w:rFonts w:ascii="Times New Roman" w:hAnsi="Times New Roman" w:cs="Times New Roman" w:hint="eastAsia"/>
          <w:color w:val="000000"/>
          <w:kern w:val="0"/>
          <w:szCs w:val="32"/>
        </w:rPr>
        <w:t>项、分值</w:t>
      </w:r>
      <w:r w:rsidRPr="0020599B">
        <w:rPr>
          <w:rFonts w:ascii="Times New Roman" w:hAnsi="Times New Roman" w:cs="Times New Roman"/>
          <w:color w:val="000000"/>
          <w:kern w:val="0"/>
          <w:szCs w:val="32"/>
        </w:rPr>
        <w:t>15</w:t>
      </w:r>
      <w:r w:rsidRPr="0020599B">
        <w:rPr>
          <w:rFonts w:ascii="Times New Roman" w:hAnsi="Times New Roman" w:cs="Times New Roman" w:hint="eastAsia"/>
          <w:color w:val="000000"/>
          <w:kern w:val="0"/>
          <w:szCs w:val="32"/>
        </w:rPr>
        <w:t>分。</w:t>
      </w:r>
    </w:p>
    <w:p w14:paraId="5E67D244" w14:textId="77777777" w:rsidR="009A499F" w:rsidRPr="0020599B" w:rsidRDefault="00B33ECF">
      <w:pPr>
        <w:pStyle w:val="1"/>
        <w:numPr>
          <w:ilvl w:val="0"/>
          <w:numId w:val="2"/>
        </w:numPr>
        <w:rPr>
          <w:rFonts w:ascii="Times New Roman" w:hAnsi="Times New Roman" w:cs="Times New Roman"/>
        </w:rPr>
      </w:pPr>
      <w:r w:rsidRPr="0020599B">
        <w:rPr>
          <w:rFonts w:ascii="Times New Roman" w:hAnsi="Times New Roman" w:cs="Times New Roman" w:hint="eastAsia"/>
        </w:rPr>
        <w:t>评估结果</w:t>
      </w:r>
    </w:p>
    <w:p w14:paraId="4FFA7489" w14:textId="77777777" w:rsidR="009A499F" w:rsidRPr="0020599B" w:rsidRDefault="00B33ECF">
      <w:pPr>
        <w:widowControl/>
        <w:ind w:firstLine="632"/>
        <w:rPr>
          <w:rFonts w:ascii="Times New Roman" w:eastAsia="宋体" w:hAnsi="Times New Roman" w:cs="Times New Roman"/>
          <w:kern w:val="0"/>
          <w:sz w:val="24"/>
          <w:szCs w:val="24"/>
        </w:rPr>
      </w:pPr>
      <w:r w:rsidRPr="0020599B">
        <w:rPr>
          <w:rFonts w:ascii="Times New Roman" w:hAnsi="Times New Roman" w:cs="Times New Roman" w:hint="eastAsia"/>
          <w:color w:val="000000"/>
          <w:kern w:val="0"/>
          <w:szCs w:val="32"/>
        </w:rPr>
        <w:t>（一）评估结果按照得分评为</w:t>
      </w:r>
      <w:r w:rsidRPr="0020599B">
        <w:rPr>
          <w:rFonts w:ascii="Times New Roman" w:hAnsi="Times New Roman" w:cs="Times New Roman"/>
          <w:color w:val="000000"/>
          <w:kern w:val="0"/>
          <w:szCs w:val="32"/>
        </w:rPr>
        <w:t>1</w:t>
      </w:r>
      <w:r w:rsidRPr="0020599B">
        <w:rPr>
          <w:rFonts w:ascii="Times New Roman" w:hAnsi="Times New Roman" w:cs="Times New Roman" w:hint="eastAsia"/>
          <w:color w:val="000000"/>
          <w:kern w:val="0"/>
          <w:szCs w:val="32"/>
        </w:rPr>
        <w:t>星</w:t>
      </w:r>
      <w:r w:rsidRPr="0020599B">
        <w:rPr>
          <w:rFonts w:ascii="Times New Roman" w:hAnsi="Times New Roman" w:cs="Times New Roman"/>
          <w:color w:val="000000"/>
          <w:kern w:val="0"/>
          <w:szCs w:val="32"/>
        </w:rPr>
        <w:t>-5</w:t>
      </w:r>
      <w:r w:rsidRPr="0020599B">
        <w:rPr>
          <w:rFonts w:ascii="Times New Roman" w:hAnsi="Times New Roman" w:cs="Times New Roman" w:hint="eastAsia"/>
          <w:color w:val="000000"/>
          <w:kern w:val="0"/>
          <w:szCs w:val="32"/>
        </w:rPr>
        <w:t>星、共</w:t>
      </w:r>
      <w:r w:rsidRPr="0020599B">
        <w:rPr>
          <w:rFonts w:ascii="Times New Roman" w:hAnsi="Times New Roman" w:cs="Times New Roman"/>
          <w:color w:val="000000"/>
          <w:kern w:val="0"/>
          <w:szCs w:val="32"/>
        </w:rPr>
        <w:t>5</w:t>
      </w:r>
      <w:r w:rsidRPr="0020599B">
        <w:rPr>
          <w:rFonts w:ascii="Times New Roman" w:hAnsi="Times New Roman" w:cs="Times New Roman" w:hint="eastAsia"/>
          <w:color w:val="000000"/>
          <w:kern w:val="0"/>
          <w:szCs w:val="32"/>
        </w:rPr>
        <w:t>个等级：</w:t>
      </w:r>
      <w:r w:rsidRPr="0020599B">
        <w:rPr>
          <w:rFonts w:ascii="Times New Roman" w:hAnsi="Times New Roman" w:cs="Times New Roman"/>
          <w:color w:val="000000"/>
          <w:kern w:val="0"/>
          <w:szCs w:val="32"/>
        </w:rPr>
        <w:t xml:space="preserve"> </w:t>
      </w:r>
    </w:p>
    <w:p w14:paraId="565592F2" w14:textId="77777777" w:rsidR="009A499F" w:rsidRPr="0020599B" w:rsidRDefault="00B33ECF">
      <w:pPr>
        <w:widowControl/>
        <w:numPr>
          <w:ilvl w:val="0"/>
          <w:numId w:val="5"/>
        </w:numPr>
        <w:ind w:firstLine="632"/>
        <w:rPr>
          <w:rFonts w:ascii="Times New Roman" w:hAnsi="Times New Roman" w:cs="Times New Roman"/>
          <w:color w:val="000000"/>
          <w:kern w:val="0"/>
          <w:szCs w:val="32"/>
        </w:rPr>
      </w:pPr>
      <w:r w:rsidRPr="0020599B">
        <w:rPr>
          <w:rFonts w:ascii="Times New Roman" w:hAnsi="Times New Roman" w:cs="Times New Roman" w:hint="eastAsia"/>
          <w:color w:val="000000"/>
          <w:kern w:val="0"/>
          <w:szCs w:val="32"/>
        </w:rPr>
        <w:t>评估得分</w:t>
      </w:r>
      <w:r w:rsidRPr="0020599B">
        <w:rPr>
          <w:rFonts w:ascii="Times New Roman" w:hAnsi="Times New Roman" w:cs="Times New Roman"/>
          <w:color w:val="000000"/>
          <w:kern w:val="0"/>
          <w:szCs w:val="32"/>
        </w:rPr>
        <w:t>95</w:t>
      </w:r>
      <w:r w:rsidRPr="0020599B">
        <w:rPr>
          <w:rFonts w:ascii="Times New Roman" w:hAnsi="Times New Roman" w:cs="Times New Roman" w:hint="eastAsia"/>
          <w:color w:val="000000"/>
          <w:kern w:val="0"/>
          <w:szCs w:val="32"/>
        </w:rPr>
        <w:t>分以上为</w:t>
      </w:r>
      <w:r w:rsidRPr="0020599B">
        <w:rPr>
          <w:rFonts w:ascii="Times New Roman" w:hAnsi="Times New Roman" w:cs="Times New Roman"/>
          <w:color w:val="000000"/>
          <w:kern w:val="0"/>
          <w:szCs w:val="32"/>
        </w:rPr>
        <w:t>5</w:t>
      </w:r>
      <w:r w:rsidRPr="0020599B">
        <w:rPr>
          <w:rFonts w:ascii="Times New Roman" w:hAnsi="Times New Roman" w:cs="Times New Roman" w:hint="eastAsia"/>
          <w:color w:val="000000"/>
          <w:kern w:val="0"/>
          <w:szCs w:val="32"/>
        </w:rPr>
        <w:t>星级；</w:t>
      </w:r>
    </w:p>
    <w:p w14:paraId="2BF32C53" w14:textId="77777777" w:rsidR="009A499F" w:rsidRPr="0020599B" w:rsidRDefault="00B33ECF">
      <w:pPr>
        <w:widowControl/>
        <w:numPr>
          <w:ilvl w:val="0"/>
          <w:numId w:val="5"/>
        </w:numPr>
        <w:ind w:firstLine="632"/>
        <w:rPr>
          <w:rFonts w:ascii="Times New Roman" w:hAnsi="Times New Roman" w:cs="Times New Roman"/>
          <w:color w:val="000000"/>
          <w:kern w:val="0"/>
          <w:szCs w:val="32"/>
        </w:rPr>
      </w:pPr>
      <w:r w:rsidRPr="0020599B">
        <w:rPr>
          <w:rFonts w:ascii="Times New Roman" w:hAnsi="Times New Roman" w:cs="Times New Roman" w:hint="eastAsia"/>
          <w:color w:val="000000"/>
          <w:kern w:val="0"/>
          <w:szCs w:val="32"/>
        </w:rPr>
        <w:t>评估得分</w:t>
      </w:r>
      <w:r w:rsidRPr="0020599B">
        <w:rPr>
          <w:rFonts w:ascii="Times New Roman" w:hAnsi="Times New Roman" w:cs="Times New Roman"/>
          <w:color w:val="000000"/>
          <w:kern w:val="0"/>
          <w:szCs w:val="32"/>
        </w:rPr>
        <w:t>85</w:t>
      </w:r>
      <w:r w:rsidRPr="0020599B">
        <w:rPr>
          <w:rFonts w:ascii="Times New Roman" w:hAnsi="Times New Roman" w:cs="Times New Roman" w:hint="eastAsia"/>
          <w:color w:val="000000"/>
          <w:kern w:val="0"/>
          <w:szCs w:val="32"/>
        </w:rPr>
        <w:t>分至</w:t>
      </w:r>
      <w:r w:rsidRPr="0020599B">
        <w:rPr>
          <w:rFonts w:ascii="Times New Roman" w:hAnsi="Times New Roman" w:cs="Times New Roman"/>
          <w:color w:val="000000"/>
          <w:kern w:val="0"/>
          <w:szCs w:val="32"/>
        </w:rPr>
        <w:t>95</w:t>
      </w:r>
      <w:r w:rsidRPr="0020599B">
        <w:rPr>
          <w:rFonts w:ascii="Times New Roman" w:hAnsi="Times New Roman" w:cs="Times New Roman" w:hint="eastAsia"/>
          <w:color w:val="000000"/>
          <w:kern w:val="0"/>
          <w:szCs w:val="32"/>
        </w:rPr>
        <w:t>分（不含）为</w:t>
      </w:r>
      <w:r w:rsidRPr="0020599B">
        <w:rPr>
          <w:rFonts w:ascii="Times New Roman" w:hAnsi="Times New Roman" w:cs="Times New Roman"/>
          <w:color w:val="000000"/>
          <w:kern w:val="0"/>
          <w:szCs w:val="32"/>
        </w:rPr>
        <w:t>4</w:t>
      </w:r>
      <w:r w:rsidRPr="0020599B">
        <w:rPr>
          <w:rFonts w:ascii="Times New Roman" w:hAnsi="Times New Roman" w:cs="Times New Roman" w:hint="eastAsia"/>
          <w:color w:val="000000"/>
          <w:kern w:val="0"/>
          <w:szCs w:val="32"/>
        </w:rPr>
        <w:t>星级；</w:t>
      </w:r>
    </w:p>
    <w:p w14:paraId="2AF840E6" w14:textId="77777777" w:rsidR="009A499F" w:rsidRPr="0020599B" w:rsidRDefault="00B33ECF">
      <w:pPr>
        <w:widowControl/>
        <w:numPr>
          <w:ilvl w:val="0"/>
          <w:numId w:val="5"/>
        </w:numPr>
        <w:ind w:firstLine="632"/>
        <w:rPr>
          <w:rFonts w:ascii="Times New Roman" w:hAnsi="Times New Roman" w:cs="Times New Roman"/>
          <w:color w:val="000000"/>
          <w:kern w:val="0"/>
          <w:szCs w:val="32"/>
        </w:rPr>
      </w:pPr>
      <w:r w:rsidRPr="0020599B">
        <w:rPr>
          <w:rFonts w:ascii="Times New Roman" w:hAnsi="Times New Roman" w:cs="Times New Roman" w:hint="eastAsia"/>
          <w:color w:val="000000"/>
          <w:kern w:val="0"/>
          <w:szCs w:val="32"/>
        </w:rPr>
        <w:t>评估得分</w:t>
      </w:r>
      <w:r w:rsidRPr="0020599B">
        <w:rPr>
          <w:rFonts w:ascii="Times New Roman" w:hAnsi="Times New Roman" w:cs="Times New Roman"/>
          <w:color w:val="000000"/>
          <w:kern w:val="0"/>
          <w:szCs w:val="32"/>
        </w:rPr>
        <w:t>75</w:t>
      </w:r>
      <w:r w:rsidRPr="0020599B">
        <w:rPr>
          <w:rFonts w:ascii="Times New Roman" w:hAnsi="Times New Roman" w:cs="Times New Roman" w:hint="eastAsia"/>
          <w:color w:val="000000"/>
          <w:kern w:val="0"/>
          <w:szCs w:val="32"/>
        </w:rPr>
        <w:t>分至</w:t>
      </w:r>
      <w:r w:rsidRPr="0020599B">
        <w:rPr>
          <w:rFonts w:ascii="Times New Roman" w:hAnsi="Times New Roman" w:cs="Times New Roman"/>
          <w:color w:val="000000"/>
          <w:kern w:val="0"/>
          <w:szCs w:val="32"/>
        </w:rPr>
        <w:t>85</w:t>
      </w:r>
      <w:r w:rsidRPr="0020599B">
        <w:rPr>
          <w:rFonts w:ascii="Times New Roman" w:hAnsi="Times New Roman" w:cs="Times New Roman" w:hint="eastAsia"/>
          <w:color w:val="000000"/>
          <w:kern w:val="0"/>
          <w:szCs w:val="32"/>
        </w:rPr>
        <w:t>分（不含）为</w:t>
      </w:r>
      <w:r w:rsidRPr="0020599B">
        <w:rPr>
          <w:rFonts w:ascii="Times New Roman" w:hAnsi="Times New Roman" w:cs="Times New Roman"/>
          <w:color w:val="000000"/>
          <w:kern w:val="0"/>
          <w:szCs w:val="32"/>
        </w:rPr>
        <w:t>3</w:t>
      </w:r>
      <w:r w:rsidRPr="0020599B">
        <w:rPr>
          <w:rFonts w:ascii="Times New Roman" w:hAnsi="Times New Roman" w:cs="Times New Roman" w:hint="eastAsia"/>
          <w:color w:val="000000"/>
          <w:kern w:val="0"/>
          <w:szCs w:val="32"/>
        </w:rPr>
        <w:t>星级；</w:t>
      </w:r>
    </w:p>
    <w:p w14:paraId="10DE7BBE" w14:textId="77777777" w:rsidR="009A499F" w:rsidRPr="0020599B" w:rsidRDefault="00B33ECF">
      <w:pPr>
        <w:widowControl/>
        <w:numPr>
          <w:ilvl w:val="0"/>
          <w:numId w:val="5"/>
        </w:numPr>
        <w:ind w:firstLine="632"/>
        <w:rPr>
          <w:rFonts w:ascii="Times New Roman" w:hAnsi="Times New Roman" w:cs="Times New Roman"/>
          <w:color w:val="000000"/>
          <w:kern w:val="0"/>
          <w:szCs w:val="32"/>
        </w:rPr>
      </w:pPr>
      <w:r w:rsidRPr="0020599B">
        <w:rPr>
          <w:rFonts w:ascii="Times New Roman" w:hAnsi="Times New Roman" w:cs="Times New Roman" w:hint="eastAsia"/>
          <w:color w:val="000000"/>
          <w:kern w:val="0"/>
          <w:szCs w:val="32"/>
        </w:rPr>
        <w:lastRenderedPageBreak/>
        <w:t>评估得分</w:t>
      </w:r>
      <w:r w:rsidRPr="0020599B">
        <w:rPr>
          <w:rFonts w:ascii="Times New Roman" w:hAnsi="Times New Roman" w:cs="Times New Roman"/>
          <w:color w:val="000000"/>
          <w:kern w:val="0"/>
          <w:szCs w:val="32"/>
        </w:rPr>
        <w:t>65</w:t>
      </w:r>
      <w:r w:rsidRPr="0020599B">
        <w:rPr>
          <w:rFonts w:ascii="Times New Roman" w:hAnsi="Times New Roman" w:cs="Times New Roman" w:hint="eastAsia"/>
          <w:color w:val="000000"/>
          <w:kern w:val="0"/>
          <w:szCs w:val="32"/>
        </w:rPr>
        <w:t>分至</w:t>
      </w:r>
      <w:r w:rsidRPr="0020599B">
        <w:rPr>
          <w:rFonts w:ascii="Times New Roman" w:hAnsi="Times New Roman" w:cs="Times New Roman"/>
          <w:color w:val="000000"/>
          <w:kern w:val="0"/>
          <w:szCs w:val="32"/>
        </w:rPr>
        <w:t>75</w:t>
      </w:r>
      <w:r w:rsidRPr="0020599B">
        <w:rPr>
          <w:rFonts w:ascii="Times New Roman" w:hAnsi="Times New Roman" w:cs="Times New Roman" w:hint="eastAsia"/>
          <w:color w:val="000000"/>
          <w:kern w:val="0"/>
          <w:szCs w:val="32"/>
        </w:rPr>
        <w:t>分（不含）为</w:t>
      </w:r>
      <w:r w:rsidRPr="0020599B">
        <w:rPr>
          <w:rFonts w:ascii="Times New Roman" w:hAnsi="Times New Roman" w:cs="Times New Roman"/>
          <w:color w:val="000000"/>
          <w:kern w:val="0"/>
          <w:szCs w:val="32"/>
        </w:rPr>
        <w:t>2</w:t>
      </w:r>
      <w:r w:rsidRPr="0020599B">
        <w:rPr>
          <w:rFonts w:ascii="Times New Roman" w:hAnsi="Times New Roman" w:cs="Times New Roman" w:hint="eastAsia"/>
          <w:color w:val="000000"/>
          <w:kern w:val="0"/>
          <w:szCs w:val="32"/>
        </w:rPr>
        <w:t>星级；</w:t>
      </w:r>
    </w:p>
    <w:p w14:paraId="423DE6BD" w14:textId="77777777" w:rsidR="009A499F" w:rsidRPr="0020599B" w:rsidRDefault="00B33ECF">
      <w:pPr>
        <w:widowControl/>
        <w:numPr>
          <w:ilvl w:val="0"/>
          <w:numId w:val="5"/>
        </w:numPr>
        <w:ind w:firstLine="632"/>
        <w:rPr>
          <w:rFonts w:ascii="Times New Roman" w:hAnsi="Times New Roman" w:cs="Times New Roman"/>
          <w:color w:val="000000"/>
          <w:kern w:val="0"/>
          <w:szCs w:val="32"/>
        </w:rPr>
      </w:pPr>
      <w:r w:rsidRPr="0020599B">
        <w:rPr>
          <w:rFonts w:ascii="Times New Roman" w:hAnsi="Times New Roman" w:cs="Times New Roman" w:hint="eastAsia"/>
          <w:color w:val="000000"/>
          <w:kern w:val="0"/>
          <w:szCs w:val="32"/>
        </w:rPr>
        <w:t>评估得分</w:t>
      </w:r>
      <w:r w:rsidRPr="0020599B">
        <w:rPr>
          <w:rFonts w:ascii="Times New Roman" w:hAnsi="Times New Roman" w:cs="Times New Roman"/>
          <w:color w:val="000000"/>
          <w:kern w:val="0"/>
          <w:szCs w:val="32"/>
        </w:rPr>
        <w:t>60</w:t>
      </w:r>
      <w:r w:rsidRPr="0020599B">
        <w:rPr>
          <w:rFonts w:ascii="Times New Roman" w:hAnsi="Times New Roman" w:cs="Times New Roman" w:hint="eastAsia"/>
          <w:color w:val="000000"/>
          <w:kern w:val="0"/>
          <w:szCs w:val="32"/>
        </w:rPr>
        <w:t>分至</w:t>
      </w:r>
      <w:r w:rsidRPr="0020599B">
        <w:rPr>
          <w:rFonts w:ascii="Times New Roman" w:hAnsi="Times New Roman" w:cs="Times New Roman"/>
          <w:color w:val="000000"/>
          <w:kern w:val="0"/>
          <w:szCs w:val="32"/>
        </w:rPr>
        <w:t>65</w:t>
      </w:r>
      <w:r w:rsidRPr="0020599B">
        <w:rPr>
          <w:rFonts w:ascii="Times New Roman" w:hAnsi="Times New Roman" w:cs="Times New Roman" w:hint="eastAsia"/>
          <w:color w:val="000000"/>
          <w:kern w:val="0"/>
          <w:szCs w:val="32"/>
        </w:rPr>
        <w:t>分（不含）为</w:t>
      </w:r>
      <w:r w:rsidRPr="0020599B">
        <w:rPr>
          <w:rFonts w:ascii="Times New Roman" w:hAnsi="Times New Roman" w:cs="Times New Roman"/>
          <w:color w:val="000000"/>
          <w:kern w:val="0"/>
          <w:szCs w:val="32"/>
        </w:rPr>
        <w:t>1</w:t>
      </w:r>
      <w:r w:rsidRPr="0020599B">
        <w:rPr>
          <w:rFonts w:ascii="Times New Roman" w:hAnsi="Times New Roman" w:cs="Times New Roman" w:hint="eastAsia"/>
          <w:color w:val="000000"/>
          <w:kern w:val="0"/>
          <w:szCs w:val="32"/>
        </w:rPr>
        <w:t>星级。</w:t>
      </w:r>
    </w:p>
    <w:p w14:paraId="5BC9BBC6" w14:textId="0AA1E47A" w:rsidR="009A499F" w:rsidRPr="0020599B" w:rsidRDefault="00B33ECF">
      <w:pPr>
        <w:widowControl/>
        <w:numPr>
          <w:ilvl w:val="0"/>
          <w:numId w:val="6"/>
        </w:numPr>
        <w:ind w:firstLine="632"/>
        <w:rPr>
          <w:rFonts w:ascii="Times New Roman" w:hAnsi="Times New Roman" w:cs="Times New Roman"/>
          <w:color w:val="000000"/>
          <w:kern w:val="0"/>
          <w:szCs w:val="32"/>
        </w:rPr>
      </w:pPr>
      <w:r w:rsidRPr="0020599B">
        <w:rPr>
          <w:rFonts w:ascii="Times New Roman" w:hAnsi="Times New Roman" w:cs="Times New Roman" w:hint="eastAsia"/>
          <w:color w:val="000000"/>
          <w:kern w:val="0"/>
          <w:szCs w:val="32"/>
        </w:rPr>
        <w:t>评估结果为</w:t>
      </w:r>
      <w:r w:rsidRPr="0020599B">
        <w:rPr>
          <w:rFonts w:ascii="Times New Roman" w:hAnsi="Times New Roman" w:cs="Times New Roman"/>
          <w:color w:val="000000"/>
          <w:kern w:val="0"/>
          <w:szCs w:val="32"/>
        </w:rPr>
        <w:t>1</w:t>
      </w:r>
      <w:r w:rsidRPr="0020599B">
        <w:rPr>
          <w:rFonts w:ascii="Times New Roman" w:hAnsi="Times New Roman" w:cs="Times New Roman" w:hint="eastAsia"/>
          <w:color w:val="000000"/>
          <w:kern w:val="0"/>
          <w:szCs w:val="32"/>
        </w:rPr>
        <w:t>星级及以上星级的企业，视为“通过”评估进入“苏信贷”</w:t>
      </w:r>
      <w:r w:rsidR="003661F1" w:rsidRPr="00EB0C9B">
        <w:rPr>
          <w:rFonts w:hint="eastAsia"/>
        </w:rPr>
        <w:t>软件和信息技术服务业</w:t>
      </w:r>
      <w:r w:rsidRPr="0020599B">
        <w:rPr>
          <w:rFonts w:ascii="Times New Roman" w:hAnsi="Times New Roman" w:cs="Times New Roman" w:hint="eastAsia"/>
          <w:color w:val="000000"/>
          <w:kern w:val="0"/>
          <w:szCs w:val="32"/>
        </w:rPr>
        <w:t>企业白名单库；</w:t>
      </w:r>
    </w:p>
    <w:p w14:paraId="65356FF9" w14:textId="5D33970A" w:rsidR="009A499F" w:rsidRPr="0020599B" w:rsidRDefault="00B33ECF">
      <w:pPr>
        <w:widowControl/>
        <w:numPr>
          <w:ilvl w:val="0"/>
          <w:numId w:val="6"/>
        </w:numPr>
        <w:ind w:firstLine="632"/>
        <w:rPr>
          <w:rFonts w:ascii="Times New Roman" w:hAnsi="Times New Roman" w:cs="Times New Roman"/>
          <w:color w:val="000000"/>
          <w:kern w:val="0"/>
          <w:szCs w:val="32"/>
        </w:rPr>
      </w:pPr>
      <w:r w:rsidRPr="0020599B">
        <w:rPr>
          <w:rFonts w:ascii="Times New Roman" w:hAnsi="Times New Roman" w:cs="Times New Roman" w:hint="eastAsia"/>
          <w:color w:val="000000"/>
          <w:kern w:val="0"/>
          <w:szCs w:val="32"/>
        </w:rPr>
        <w:t>双软企业视为</w:t>
      </w:r>
      <w:r w:rsidRPr="0020599B">
        <w:rPr>
          <w:rFonts w:ascii="Times New Roman" w:hAnsi="Times New Roman" w:cs="Times New Roman"/>
          <w:color w:val="000000"/>
          <w:kern w:val="0"/>
          <w:szCs w:val="32"/>
        </w:rPr>
        <w:t>3</w:t>
      </w:r>
      <w:r w:rsidRPr="0020599B">
        <w:rPr>
          <w:rFonts w:ascii="Times New Roman" w:hAnsi="Times New Roman" w:cs="Times New Roman" w:hint="eastAsia"/>
          <w:color w:val="000000"/>
          <w:kern w:val="0"/>
          <w:szCs w:val="32"/>
        </w:rPr>
        <w:t>星级直接进入“苏信贷”</w:t>
      </w:r>
      <w:r w:rsidR="00292D70" w:rsidRPr="00EB0C9B">
        <w:rPr>
          <w:rFonts w:hint="eastAsia"/>
        </w:rPr>
        <w:t>软件和信息技术服务业</w:t>
      </w:r>
      <w:r w:rsidRPr="0020599B">
        <w:rPr>
          <w:rFonts w:ascii="Times New Roman" w:hAnsi="Times New Roman" w:cs="Times New Roman" w:hint="eastAsia"/>
          <w:color w:val="000000"/>
          <w:kern w:val="0"/>
          <w:szCs w:val="32"/>
        </w:rPr>
        <w:t>企业白名单库，并在得分为</w:t>
      </w:r>
      <w:r w:rsidRPr="0020599B">
        <w:rPr>
          <w:rFonts w:ascii="Times New Roman" w:hAnsi="Times New Roman" w:cs="Times New Roman"/>
          <w:color w:val="000000"/>
          <w:kern w:val="0"/>
          <w:szCs w:val="32"/>
        </w:rPr>
        <w:t>75</w:t>
      </w:r>
      <w:r w:rsidRPr="0020599B">
        <w:rPr>
          <w:rFonts w:ascii="Times New Roman" w:hAnsi="Times New Roman" w:cs="Times New Roman" w:hint="eastAsia"/>
          <w:color w:val="000000"/>
          <w:kern w:val="0"/>
          <w:szCs w:val="32"/>
        </w:rPr>
        <w:t>分的基础上，再加上双软企业评估指标的得分，得出企业最终的评估得分与星级；</w:t>
      </w:r>
    </w:p>
    <w:p w14:paraId="4E158384" w14:textId="77777777" w:rsidR="009A499F" w:rsidRPr="0020599B" w:rsidRDefault="00B33ECF">
      <w:pPr>
        <w:widowControl/>
        <w:numPr>
          <w:ilvl w:val="0"/>
          <w:numId w:val="6"/>
        </w:numPr>
        <w:ind w:firstLine="632"/>
        <w:rPr>
          <w:rFonts w:ascii="Times New Roman" w:hAnsi="Times New Roman" w:cs="Times New Roman"/>
          <w:color w:val="000000"/>
          <w:kern w:val="0"/>
          <w:szCs w:val="32"/>
        </w:rPr>
      </w:pPr>
      <w:r w:rsidRPr="0020599B">
        <w:rPr>
          <w:rFonts w:ascii="Times New Roman" w:hAnsi="Times New Roman" w:cs="Times New Roman" w:hint="eastAsia"/>
          <w:color w:val="000000"/>
          <w:kern w:val="0"/>
          <w:szCs w:val="32"/>
        </w:rPr>
        <w:t>企业星级评估结果供信贷银行参考。</w:t>
      </w:r>
    </w:p>
    <w:p w14:paraId="2A63338C" w14:textId="77777777" w:rsidR="009A499F" w:rsidRPr="0020599B" w:rsidRDefault="00B33ECF">
      <w:pPr>
        <w:pStyle w:val="1"/>
        <w:numPr>
          <w:ilvl w:val="0"/>
          <w:numId w:val="2"/>
        </w:numPr>
        <w:rPr>
          <w:rFonts w:ascii="Times New Roman" w:hAnsi="Times New Roman" w:cs="Times New Roman"/>
        </w:rPr>
      </w:pPr>
      <w:r w:rsidRPr="0020599B">
        <w:rPr>
          <w:rFonts w:ascii="Times New Roman" w:hAnsi="Times New Roman" w:cs="Times New Roman" w:hint="eastAsia"/>
        </w:rPr>
        <w:t>白名单库管理</w:t>
      </w:r>
    </w:p>
    <w:p w14:paraId="3ABD5E79" w14:textId="49FD56FF" w:rsidR="009A499F" w:rsidRPr="0020599B" w:rsidRDefault="00B33ECF">
      <w:pPr>
        <w:numPr>
          <w:ilvl w:val="0"/>
          <w:numId w:val="7"/>
        </w:numPr>
        <w:ind w:firstLineChars="192" w:firstLine="606"/>
        <w:rPr>
          <w:rFonts w:ascii="Times New Roman" w:hAnsi="Times New Roman" w:cs="Times New Roman"/>
          <w:color w:val="000000"/>
          <w:kern w:val="0"/>
          <w:szCs w:val="32"/>
        </w:rPr>
      </w:pPr>
      <w:r w:rsidRPr="0020599B">
        <w:rPr>
          <w:rFonts w:ascii="Times New Roman" w:hAnsi="Times New Roman" w:cs="Times New Roman" w:hint="eastAsia"/>
          <w:color w:val="000000"/>
          <w:kern w:val="0"/>
          <w:szCs w:val="32"/>
        </w:rPr>
        <w:t>对依据本</w:t>
      </w:r>
      <w:r w:rsidR="00515038" w:rsidRPr="00515038">
        <w:rPr>
          <w:rFonts w:ascii="Times New Roman" w:hAnsi="Times New Roman" w:cs="Times New Roman" w:hint="eastAsia"/>
          <w:color w:val="000000"/>
          <w:kern w:val="0"/>
          <w:szCs w:val="32"/>
        </w:rPr>
        <w:t>入库标准及流程</w:t>
      </w:r>
      <w:r w:rsidRPr="0020599B">
        <w:rPr>
          <w:rFonts w:ascii="Times New Roman" w:hAnsi="Times New Roman" w:cs="Times New Roman" w:hint="eastAsia"/>
          <w:color w:val="000000"/>
          <w:kern w:val="0"/>
          <w:szCs w:val="32"/>
        </w:rPr>
        <w:t>进入白名单库的企业，建立入库企业信用承诺、信息更新和不良信用退出等机制，加强入库企业管理。</w:t>
      </w:r>
    </w:p>
    <w:p w14:paraId="0DDE0EEB" w14:textId="17F963F1" w:rsidR="009A499F" w:rsidRPr="0020599B" w:rsidRDefault="00B33ECF">
      <w:pPr>
        <w:ind w:firstLine="632"/>
        <w:rPr>
          <w:rFonts w:ascii="Times New Roman" w:hAnsi="Times New Roman" w:cs="Times New Roman"/>
        </w:rPr>
      </w:pPr>
      <w:r w:rsidRPr="0020599B">
        <w:rPr>
          <w:rFonts w:ascii="Times New Roman" w:hAnsi="Times New Roman" w:cs="Times New Roman" w:hint="eastAsia"/>
          <w:color w:val="000000"/>
          <w:kern w:val="0"/>
          <w:szCs w:val="32"/>
        </w:rPr>
        <w:t>（二）</w:t>
      </w:r>
      <w:bookmarkStart w:id="2" w:name="_Hlk86768947"/>
      <w:r w:rsidR="005F3285">
        <w:rPr>
          <w:rFonts w:ascii="Times New Roman" w:hAnsi="Times New Roman" w:cs="Times New Roman" w:hint="eastAsia"/>
          <w:color w:val="000000"/>
          <w:kern w:val="0"/>
          <w:szCs w:val="32"/>
        </w:rPr>
        <w:t>对</w:t>
      </w:r>
      <w:r w:rsidRPr="0020599B">
        <w:rPr>
          <w:rFonts w:ascii="Times New Roman" w:hAnsi="Times New Roman" w:cs="Times New Roman" w:hint="eastAsia"/>
          <w:color w:val="000000"/>
          <w:kern w:val="0"/>
          <w:szCs w:val="32"/>
        </w:rPr>
        <w:t>入白名单库企业每年进行年</w:t>
      </w:r>
      <w:r>
        <w:rPr>
          <w:rFonts w:ascii="Times New Roman" w:hAnsi="Times New Roman" w:cs="Times New Roman" w:hint="eastAsia"/>
          <w:color w:val="000000"/>
          <w:kern w:val="0"/>
          <w:szCs w:val="32"/>
        </w:rPr>
        <w:t>度</w:t>
      </w:r>
      <w:r>
        <w:rPr>
          <w:rFonts w:ascii="Times New Roman" w:hAnsi="Times New Roman" w:cs="Times New Roman"/>
          <w:color w:val="000000"/>
          <w:kern w:val="0"/>
          <w:szCs w:val="32"/>
        </w:rPr>
        <w:t>复核</w:t>
      </w:r>
      <w:r w:rsidRPr="0020599B">
        <w:rPr>
          <w:rFonts w:ascii="Times New Roman" w:hAnsi="Times New Roman" w:cs="Times New Roman" w:hint="eastAsia"/>
          <w:color w:val="000000"/>
          <w:kern w:val="0"/>
          <w:szCs w:val="32"/>
        </w:rPr>
        <w:t>，年</w:t>
      </w:r>
      <w:r>
        <w:rPr>
          <w:rFonts w:ascii="Times New Roman" w:hAnsi="Times New Roman" w:cs="Times New Roman" w:hint="eastAsia"/>
          <w:color w:val="000000"/>
          <w:kern w:val="0"/>
          <w:szCs w:val="32"/>
        </w:rPr>
        <w:t>度</w:t>
      </w:r>
      <w:r>
        <w:rPr>
          <w:rFonts w:ascii="Times New Roman" w:hAnsi="Times New Roman" w:cs="Times New Roman"/>
          <w:color w:val="000000"/>
          <w:kern w:val="0"/>
          <w:szCs w:val="32"/>
        </w:rPr>
        <w:t>复核</w:t>
      </w:r>
      <w:r w:rsidRPr="0020599B">
        <w:rPr>
          <w:rFonts w:ascii="Times New Roman" w:hAnsi="Times New Roman" w:cs="Times New Roman" w:hint="eastAsia"/>
          <w:color w:val="000000"/>
          <w:kern w:val="0"/>
          <w:szCs w:val="32"/>
        </w:rPr>
        <w:t>流程比照申报流程，</w:t>
      </w:r>
      <w:bookmarkEnd w:id="2"/>
      <w:r w:rsidRPr="0020599B">
        <w:rPr>
          <w:rFonts w:ascii="Times New Roman" w:hAnsi="Times New Roman" w:cs="Times New Roman" w:hint="eastAsia"/>
          <w:color w:val="000000"/>
          <w:kern w:val="0"/>
          <w:szCs w:val="32"/>
        </w:rPr>
        <w:t>实行半年度申报、年度共计组织</w:t>
      </w:r>
      <w:r w:rsidRPr="0020599B">
        <w:rPr>
          <w:rFonts w:ascii="Times New Roman" w:hAnsi="Times New Roman" w:cs="Times New Roman"/>
          <w:color w:val="000000"/>
          <w:kern w:val="0"/>
          <w:szCs w:val="32"/>
        </w:rPr>
        <w:t>2</w:t>
      </w:r>
      <w:r w:rsidRPr="0020599B">
        <w:rPr>
          <w:rFonts w:ascii="Times New Roman" w:hAnsi="Times New Roman" w:cs="Times New Roman" w:hint="eastAsia"/>
          <w:color w:val="000000"/>
          <w:kern w:val="0"/>
          <w:szCs w:val="32"/>
        </w:rPr>
        <w:t>个</w:t>
      </w:r>
      <w:r w:rsidRPr="0020599B">
        <w:rPr>
          <w:rFonts w:ascii="Times New Roman" w:hAnsi="Times New Roman" w:cs="Times New Roman"/>
          <w:color w:val="000000"/>
          <w:kern w:val="0"/>
          <w:szCs w:val="32"/>
        </w:rPr>
        <w:t>批次</w:t>
      </w:r>
      <w:r w:rsidRPr="0020599B">
        <w:rPr>
          <w:rFonts w:ascii="Times New Roman" w:hAnsi="Times New Roman" w:cs="Times New Roman" w:hint="eastAsia"/>
          <w:color w:val="000000"/>
          <w:kern w:val="0"/>
          <w:szCs w:val="32"/>
        </w:rPr>
        <w:t>；年</w:t>
      </w:r>
      <w:r>
        <w:rPr>
          <w:rFonts w:ascii="Times New Roman" w:hAnsi="Times New Roman" w:cs="Times New Roman" w:hint="eastAsia"/>
          <w:color w:val="000000"/>
          <w:kern w:val="0"/>
          <w:szCs w:val="32"/>
        </w:rPr>
        <w:t>度</w:t>
      </w:r>
      <w:r>
        <w:rPr>
          <w:rFonts w:ascii="Times New Roman" w:hAnsi="Times New Roman" w:cs="Times New Roman"/>
          <w:color w:val="000000"/>
          <w:kern w:val="0"/>
          <w:szCs w:val="32"/>
        </w:rPr>
        <w:t>复核</w:t>
      </w:r>
      <w:r w:rsidRPr="0020599B">
        <w:rPr>
          <w:rFonts w:ascii="Times New Roman" w:hAnsi="Times New Roman" w:cs="Times New Roman" w:hint="eastAsia"/>
          <w:color w:val="000000"/>
          <w:kern w:val="0"/>
          <w:szCs w:val="32"/>
        </w:rPr>
        <w:t>标准仍依据《“苏信贷”</w:t>
      </w:r>
      <w:r>
        <w:rPr>
          <w:rFonts w:ascii="Times New Roman" w:hAnsi="Times New Roman" w:cs="Times New Roman" w:hint="eastAsia"/>
          <w:color w:val="000000"/>
          <w:kern w:val="0"/>
          <w:szCs w:val="32"/>
        </w:rPr>
        <w:t>软件和信息技术服务业</w:t>
      </w:r>
      <w:r w:rsidRPr="0020599B">
        <w:rPr>
          <w:rFonts w:ascii="Times New Roman" w:hAnsi="Times New Roman" w:cs="Times New Roman" w:hint="eastAsia"/>
          <w:color w:val="000000"/>
          <w:kern w:val="0"/>
          <w:szCs w:val="32"/>
        </w:rPr>
        <w:t>双软企业白名单入库评估指标》、《</w:t>
      </w:r>
      <w:r w:rsidRPr="0020599B">
        <w:rPr>
          <w:rFonts w:ascii="Times New Roman" w:hAnsi="Times New Roman" w:cs="Times New Roman" w:hint="eastAsia"/>
        </w:rPr>
        <w:t>“苏信贷”</w:t>
      </w:r>
      <w:r>
        <w:rPr>
          <w:rFonts w:ascii="Times New Roman" w:hAnsi="Times New Roman" w:cs="Times New Roman" w:hint="eastAsia"/>
        </w:rPr>
        <w:t>软件和信息技术服务业</w:t>
      </w:r>
      <w:r w:rsidRPr="0020599B">
        <w:rPr>
          <w:rFonts w:ascii="Times New Roman" w:hAnsi="Times New Roman" w:cs="Times New Roman" w:hint="eastAsia"/>
        </w:rPr>
        <w:t>非双软企业白名单入库评估指标》</w:t>
      </w:r>
      <w:r w:rsidRPr="0020599B">
        <w:rPr>
          <w:rFonts w:ascii="Times New Roman" w:hAnsi="Times New Roman" w:cs="Times New Roman" w:hint="eastAsia"/>
          <w:color w:val="000000"/>
          <w:kern w:val="0"/>
          <w:szCs w:val="32"/>
        </w:rPr>
        <w:t>。通过年</w:t>
      </w:r>
      <w:r>
        <w:rPr>
          <w:rFonts w:ascii="Times New Roman" w:hAnsi="Times New Roman" w:cs="Times New Roman" w:hint="eastAsia"/>
          <w:color w:val="000000"/>
          <w:kern w:val="0"/>
          <w:szCs w:val="32"/>
        </w:rPr>
        <w:t>度</w:t>
      </w:r>
      <w:r>
        <w:rPr>
          <w:rFonts w:ascii="Times New Roman" w:hAnsi="Times New Roman" w:cs="Times New Roman"/>
          <w:color w:val="000000"/>
          <w:kern w:val="0"/>
          <w:szCs w:val="32"/>
        </w:rPr>
        <w:t>复核</w:t>
      </w:r>
      <w:r w:rsidRPr="0020599B">
        <w:rPr>
          <w:rFonts w:ascii="Times New Roman" w:hAnsi="Times New Roman" w:cs="Times New Roman" w:hint="eastAsia"/>
          <w:color w:val="000000"/>
          <w:kern w:val="0"/>
          <w:szCs w:val="32"/>
        </w:rPr>
        <w:t>对库内企业星级进行调整，无星级企业将被移出白名单库。</w:t>
      </w:r>
    </w:p>
    <w:p w14:paraId="1AEF0160" w14:textId="77777777" w:rsidR="009A499F" w:rsidRPr="0020599B" w:rsidRDefault="00B33ECF">
      <w:pPr>
        <w:ind w:firstLine="632"/>
        <w:rPr>
          <w:rFonts w:ascii="Times New Roman" w:hAnsi="Times New Roman" w:cs="Times New Roman"/>
        </w:rPr>
      </w:pPr>
      <w:r w:rsidRPr="0020599B">
        <w:rPr>
          <w:rFonts w:ascii="Times New Roman" w:hAnsi="Times New Roman" w:cs="Times New Roman" w:hint="eastAsia"/>
          <w:color w:val="000000"/>
          <w:kern w:val="0"/>
          <w:szCs w:val="32"/>
        </w:rPr>
        <w:t>存在严重失信行为的企业，将被实时移出白名单库，三年内不得再次申请。</w:t>
      </w:r>
    </w:p>
    <w:p w14:paraId="5E147599" w14:textId="7AA75D19" w:rsidR="009A499F" w:rsidRPr="0020599B" w:rsidRDefault="00B33ECF">
      <w:pPr>
        <w:ind w:firstLine="632"/>
        <w:rPr>
          <w:rFonts w:ascii="Times New Roman" w:hAnsi="Times New Roman" w:cs="Times New Roman"/>
          <w:szCs w:val="32"/>
          <w:lang w:val="zh-CN"/>
        </w:rPr>
      </w:pPr>
      <w:r w:rsidRPr="0020599B">
        <w:rPr>
          <w:rStyle w:val="1Char"/>
          <w:rFonts w:ascii="Times New Roman" w:hAnsi="Times New Roman" w:cs="Times New Roman" w:hint="eastAsia"/>
        </w:rPr>
        <w:t>附件：</w:t>
      </w:r>
      <w:r w:rsidR="00D3794D">
        <w:rPr>
          <w:rFonts w:ascii="Times New Roman" w:hAnsi="Times New Roman" w:cs="Times New Roman"/>
        </w:rPr>
        <w:t>1.</w:t>
      </w:r>
      <w:r>
        <w:rPr>
          <w:rFonts w:ascii="Times New Roman" w:hAnsi="Times New Roman" w:cs="Times New Roman" w:hint="eastAsia"/>
        </w:rPr>
        <w:t>“</w:t>
      </w:r>
      <w:r w:rsidRPr="0020599B">
        <w:rPr>
          <w:rFonts w:ascii="Times New Roman" w:hAnsi="Times New Roman" w:cs="Times New Roman" w:hint="eastAsia"/>
        </w:rPr>
        <w:t>苏信贷”</w:t>
      </w:r>
      <w:r>
        <w:rPr>
          <w:rFonts w:ascii="Times New Roman" w:hAnsi="Times New Roman" w:cs="Times New Roman" w:hint="eastAsia"/>
        </w:rPr>
        <w:t>软件和信息技术服务业</w:t>
      </w:r>
      <w:r w:rsidRPr="0020599B">
        <w:rPr>
          <w:rFonts w:ascii="Times New Roman" w:hAnsi="Times New Roman" w:cs="Times New Roman" w:hint="eastAsia"/>
        </w:rPr>
        <w:t>企业白名单入库申请书</w:t>
      </w:r>
    </w:p>
    <w:p w14:paraId="51F0517D" w14:textId="69EFB143" w:rsidR="009A499F" w:rsidRPr="0020599B" w:rsidRDefault="004F4495">
      <w:pPr>
        <w:ind w:firstLineChars="500" w:firstLine="1579"/>
        <w:rPr>
          <w:rFonts w:ascii="Times New Roman" w:hAnsi="Times New Roman" w:cs="Times New Roman"/>
        </w:rPr>
      </w:pPr>
      <w:r>
        <w:rPr>
          <w:rFonts w:ascii="Times New Roman" w:hAnsi="Times New Roman" w:cs="Times New Roman"/>
        </w:rPr>
        <w:lastRenderedPageBreak/>
        <w:t>2.</w:t>
      </w:r>
      <w:r w:rsidR="00B33ECF">
        <w:rPr>
          <w:rFonts w:ascii="Times New Roman" w:hAnsi="Times New Roman" w:cs="Times New Roman" w:hint="eastAsia"/>
        </w:rPr>
        <w:t>“</w:t>
      </w:r>
      <w:r w:rsidR="00B33ECF" w:rsidRPr="0020599B">
        <w:rPr>
          <w:rFonts w:ascii="Times New Roman" w:hAnsi="Times New Roman" w:cs="Times New Roman" w:hint="eastAsia"/>
        </w:rPr>
        <w:t>苏信贷”</w:t>
      </w:r>
      <w:r w:rsidR="00B33ECF">
        <w:rPr>
          <w:rFonts w:ascii="Times New Roman" w:hAnsi="Times New Roman" w:cs="Times New Roman" w:hint="eastAsia"/>
        </w:rPr>
        <w:t>软件和信息技术服务业</w:t>
      </w:r>
      <w:r w:rsidR="00B33ECF" w:rsidRPr="0020599B">
        <w:rPr>
          <w:rFonts w:ascii="Times New Roman" w:hAnsi="Times New Roman" w:cs="Times New Roman" w:hint="eastAsia"/>
        </w:rPr>
        <w:t>双软企业白名单入库评估指标</w:t>
      </w:r>
    </w:p>
    <w:p w14:paraId="0B72F943" w14:textId="77777777" w:rsidR="009A499F" w:rsidRPr="0020599B" w:rsidRDefault="00B33ECF">
      <w:pPr>
        <w:ind w:firstLineChars="500" w:firstLine="1579"/>
        <w:rPr>
          <w:rFonts w:ascii="Times New Roman" w:hAnsi="Times New Roman" w:cs="Times New Roman"/>
        </w:rPr>
      </w:pPr>
      <w:r w:rsidRPr="0020599B">
        <w:rPr>
          <w:rFonts w:ascii="Times New Roman" w:hAnsi="Times New Roman" w:cs="Times New Roman"/>
        </w:rPr>
        <w:t>3. “</w:t>
      </w:r>
      <w:r w:rsidRPr="0020599B">
        <w:rPr>
          <w:rFonts w:ascii="Times New Roman" w:hAnsi="Times New Roman" w:cs="Times New Roman" w:hint="eastAsia"/>
        </w:rPr>
        <w:t>苏信贷”</w:t>
      </w:r>
      <w:r>
        <w:rPr>
          <w:rFonts w:ascii="Times New Roman" w:hAnsi="Times New Roman" w:cs="Times New Roman" w:hint="eastAsia"/>
        </w:rPr>
        <w:t>软件和信息技术服务业</w:t>
      </w:r>
      <w:r w:rsidRPr="0020599B">
        <w:rPr>
          <w:rFonts w:ascii="Times New Roman" w:hAnsi="Times New Roman" w:cs="Times New Roman" w:hint="eastAsia"/>
        </w:rPr>
        <w:t>非双软企业白名单入库评估指标</w:t>
      </w:r>
    </w:p>
    <w:sectPr w:rsidR="009A499F" w:rsidRPr="0020599B">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1418" w:footer="1418" w:gutter="0"/>
      <w:pgNumType w:start="1"/>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2ED88" w14:textId="77777777" w:rsidR="00A559BF" w:rsidRDefault="00A559BF">
      <w:pPr>
        <w:ind w:firstLine="640"/>
      </w:pPr>
      <w:r>
        <w:separator/>
      </w:r>
    </w:p>
  </w:endnote>
  <w:endnote w:type="continuationSeparator" w:id="0">
    <w:p w14:paraId="61198009" w14:textId="77777777" w:rsidR="00A559BF" w:rsidRDefault="00A559BF">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方正仿宋_GBK">
    <w:altName w:val="Arial Unicode MS"/>
    <w:panose1 w:val="03000509000000000000"/>
    <w:charset w:val="86"/>
    <w:family w:val="script"/>
    <w:pitch w:val="fixed"/>
    <w:sig w:usb0="00000001" w:usb1="080E0000" w:usb2="00000010" w:usb3="00000000" w:csb0="00040000" w:csb1="00000000"/>
  </w:font>
  <w:font w:name="Times New Roman (正文 CS 字体)">
    <w:altName w:val="宋体"/>
    <w:charset w:val="86"/>
    <w:family w:val="roman"/>
    <w:pitch w:val="default"/>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楷体_GBK">
    <w:altName w:val="微软雅黑"/>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b"/>
      </w:rPr>
      <w:id w:val="-1625147295"/>
    </w:sdtPr>
    <w:sdtEndPr>
      <w:rPr>
        <w:rStyle w:val="ab"/>
      </w:rPr>
    </w:sdtEndPr>
    <w:sdtContent>
      <w:p w14:paraId="49A11FF3" w14:textId="77777777" w:rsidR="009A499F" w:rsidRDefault="00B33ECF">
        <w:pPr>
          <w:pStyle w:val="a5"/>
          <w:framePr w:wrap="auto" w:vAnchor="text" w:hAnchor="margin" w:xAlign="center" w:y="1"/>
          <w:ind w:firstLine="640"/>
          <w:rPr>
            <w:rStyle w:val="ab"/>
          </w:rPr>
        </w:pPr>
        <w:r>
          <w:rPr>
            <w:rStyle w:val="ab"/>
          </w:rPr>
          <w:fldChar w:fldCharType="begin"/>
        </w:r>
        <w:r>
          <w:rPr>
            <w:rStyle w:val="ab"/>
          </w:rPr>
          <w:instrText xml:space="preserve"> PAGE </w:instrText>
        </w:r>
        <w:r>
          <w:rPr>
            <w:rStyle w:val="ab"/>
          </w:rPr>
          <w:fldChar w:fldCharType="end"/>
        </w:r>
      </w:p>
    </w:sdtContent>
  </w:sdt>
  <w:p w14:paraId="455378CE" w14:textId="77777777" w:rsidR="009A499F" w:rsidRDefault="009A499F">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3C851" w14:textId="77777777" w:rsidR="009A499F" w:rsidRDefault="00B33ECF">
    <w:pPr>
      <w:pStyle w:val="a5"/>
      <w:numPr>
        <w:ilvl w:val="0"/>
        <w:numId w:val="1"/>
      </w:numPr>
      <w:ind w:firstLineChars="0"/>
      <w:jc w:val="center"/>
      <w:rPr>
        <w:sz w:val="28"/>
        <w:szCs w:val="28"/>
      </w:rPr>
    </w:pPr>
    <w:r>
      <w:rPr>
        <w:sz w:val="28"/>
        <w:szCs w:val="28"/>
      </w:rPr>
      <w:t xml:space="preserve"> </w:t>
    </w:r>
    <w:sdt>
      <w:sdtPr>
        <w:rPr>
          <w:sz w:val="28"/>
          <w:szCs w:val="28"/>
        </w:rPr>
        <w:id w:val="743461694"/>
      </w:sdtPr>
      <w:sdtEndPr>
        <w:rPr>
          <w:rFonts w:hint="eastAsia"/>
        </w:rPr>
      </w:sdtEndPr>
      <w:sdtContent>
        <w:r>
          <w:rPr>
            <w:sz w:val="28"/>
            <w:szCs w:val="28"/>
          </w:rPr>
          <w:fldChar w:fldCharType="begin"/>
        </w:r>
        <w:r>
          <w:rPr>
            <w:sz w:val="28"/>
            <w:szCs w:val="28"/>
          </w:rPr>
          <w:instrText>PAGE   \* MERGEFORMAT</w:instrText>
        </w:r>
        <w:r>
          <w:rPr>
            <w:sz w:val="28"/>
            <w:szCs w:val="28"/>
          </w:rPr>
          <w:fldChar w:fldCharType="separate"/>
        </w:r>
        <w:r w:rsidR="001C2F86" w:rsidRPr="001C2F86">
          <w:rPr>
            <w:noProof/>
            <w:sz w:val="28"/>
            <w:szCs w:val="28"/>
            <w:lang w:val="zh-CN"/>
          </w:rPr>
          <w:t>1</w:t>
        </w:r>
        <w:r>
          <w:rPr>
            <w:sz w:val="28"/>
            <w:szCs w:val="28"/>
          </w:rPr>
          <w:fldChar w:fldCharType="end"/>
        </w:r>
        <w:r>
          <w:rPr>
            <w:sz w:val="28"/>
            <w:szCs w:val="28"/>
          </w:rPr>
          <w:t xml:space="preserve"> </w:t>
        </w:r>
        <w:r>
          <w:rPr>
            <w:rFonts w:hint="eastAsia"/>
            <w:sz w:val="28"/>
            <w:szCs w:val="28"/>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E3CAD" w14:textId="77777777" w:rsidR="009A499F" w:rsidRDefault="009A499F">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A7619" w14:textId="77777777" w:rsidR="00A559BF" w:rsidRDefault="00A559BF">
      <w:pPr>
        <w:ind w:firstLine="640"/>
      </w:pPr>
      <w:r>
        <w:separator/>
      </w:r>
    </w:p>
  </w:footnote>
  <w:footnote w:type="continuationSeparator" w:id="0">
    <w:p w14:paraId="798D7823" w14:textId="77777777" w:rsidR="00A559BF" w:rsidRDefault="00A559BF">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494F4" w14:textId="77777777" w:rsidR="009A499F" w:rsidRDefault="009A499F">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B326B" w14:textId="77777777" w:rsidR="009A499F" w:rsidRDefault="009A499F">
    <w:pPr>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200B7" w14:textId="77777777" w:rsidR="009A499F" w:rsidRDefault="009A499F">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E147FB7"/>
    <w:multiLevelType w:val="singleLevel"/>
    <w:tmpl w:val="8E147FB7"/>
    <w:lvl w:ilvl="0">
      <w:start w:val="2"/>
      <w:numFmt w:val="chineseCounting"/>
      <w:suff w:val="nothing"/>
      <w:lvlText w:val="（%1）"/>
      <w:lvlJc w:val="left"/>
      <w:rPr>
        <w:rFonts w:hint="eastAsia"/>
      </w:rPr>
    </w:lvl>
  </w:abstractNum>
  <w:abstractNum w:abstractNumId="1">
    <w:nsid w:val="CCF62018"/>
    <w:multiLevelType w:val="singleLevel"/>
    <w:tmpl w:val="CCF62018"/>
    <w:lvl w:ilvl="0">
      <w:start w:val="1"/>
      <w:numFmt w:val="chineseCounting"/>
      <w:suff w:val="nothing"/>
      <w:lvlText w:val="%1、"/>
      <w:lvlJc w:val="left"/>
      <w:rPr>
        <w:rFonts w:hint="eastAsia"/>
      </w:rPr>
    </w:lvl>
  </w:abstractNum>
  <w:abstractNum w:abstractNumId="2">
    <w:nsid w:val="D1547013"/>
    <w:multiLevelType w:val="singleLevel"/>
    <w:tmpl w:val="D1547013"/>
    <w:lvl w:ilvl="0">
      <w:start w:val="1"/>
      <w:numFmt w:val="chineseCounting"/>
      <w:suff w:val="nothing"/>
      <w:lvlText w:val="（%1）"/>
      <w:lvlJc w:val="left"/>
      <w:rPr>
        <w:rFonts w:hint="eastAsia"/>
      </w:rPr>
    </w:lvl>
  </w:abstractNum>
  <w:abstractNum w:abstractNumId="3">
    <w:nsid w:val="DAB8EF00"/>
    <w:multiLevelType w:val="singleLevel"/>
    <w:tmpl w:val="DAB8EF00"/>
    <w:lvl w:ilvl="0">
      <w:start w:val="1"/>
      <w:numFmt w:val="chineseCounting"/>
      <w:suff w:val="nothing"/>
      <w:lvlText w:val="（%1）"/>
      <w:lvlJc w:val="left"/>
      <w:rPr>
        <w:rFonts w:hint="eastAsia"/>
      </w:rPr>
    </w:lvl>
  </w:abstractNum>
  <w:abstractNum w:abstractNumId="4">
    <w:nsid w:val="2D4E41E3"/>
    <w:multiLevelType w:val="multilevel"/>
    <w:tmpl w:val="2D4E41E3"/>
    <w:lvl w:ilvl="0">
      <w:start w:val="1"/>
      <w:numFmt w:val="bullet"/>
      <w:lvlText w:val="—"/>
      <w:lvlJc w:val="left"/>
      <w:pPr>
        <w:ind w:left="360" w:hanging="360"/>
      </w:pPr>
      <w:rPr>
        <w:rFonts w:ascii="方正仿宋_GBK" w:eastAsia="方正仿宋_GBK" w:hAnsi="方正仿宋_GBK" w:cs="Times New Roman (正文 CS 字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3F5129E0"/>
    <w:multiLevelType w:val="singleLevel"/>
    <w:tmpl w:val="3F5129E0"/>
    <w:lvl w:ilvl="0">
      <w:start w:val="1"/>
      <w:numFmt w:val="decimal"/>
      <w:suff w:val="space"/>
      <w:lvlText w:val="%1."/>
      <w:lvlJc w:val="left"/>
    </w:lvl>
  </w:abstractNum>
  <w:abstractNum w:abstractNumId="6">
    <w:nsid w:val="61805763"/>
    <w:multiLevelType w:val="singleLevel"/>
    <w:tmpl w:val="61805763"/>
    <w:lvl w:ilvl="0">
      <w:start w:val="1"/>
      <w:numFmt w:val="chineseCounting"/>
      <w:suff w:val="nothing"/>
      <w:lvlText w:val="（%1）"/>
      <w:lvlJc w:val="left"/>
      <w:rPr>
        <w:rFonts w:hint="eastAsia"/>
      </w:rPr>
    </w:lvl>
  </w:abstractNum>
  <w:num w:numId="1">
    <w:abstractNumId w:val="4"/>
  </w:num>
  <w:num w:numId="2">
    <w:abstractNumId w:val="1"/>
  </w:num>
  <w:num w:numId="3">
    <w:abstractNumId w:val="3"/>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58"/>
  <w:drawingGridVerticalSpacing w:val="57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264"/>
    <w:rsid w:val="00010548"/>
    <w:rsid w:val="00012585"/>
    <w:rsid w:val="00014034"/>
    <w:rsid w:val="00023593"/>
    <w:rsid w:val="00044862"/>
    <w:rsid w:val="0005169D"/>
    <w:rsid w:val="00062FB0"/>
    <w:rsid w:val="000667E8"/>
    <w:rsid w:val="00072CCD"/>
    <w:rsid w:val="00072D66"/>
    <w:rsid w:val="00073B63"/>
    <w:rsid w:val="00081386"/>
    <w:rsid w:val="00094B5D"/>
    <w:rsid w:val="000B2EEB"/>
    <w:rsid w:val="000C19DA"/>
    <w:rsid w:val="000E264A"/>
    <w:rsid w:val="001004D1"/>
    <w:rsid w:val="00115AC1"/>
    <w:rsid w:val="00172B8D"/>
    <w:rsid w:val="0018037C"/>
    <w:rsid w:val="00180626"/>
    <w:rsid w:val="001933DE"/>
    <w:rsid w:val="001A098F"/>
    <w:rsid w:val="001A12DD"/>
    <w:rsid w:val="001A3D75"/>
    <w:rsid w:val="001A7ACF"/>
    <w:rsid w:val="001C2F86"/>
    <w:rsid w:val="001F6A97"/>
    <w:rsid w:val="0020599B"/>
    <w:rsid w:val="002217B6"/>
    <w:rsid w:val="00231C28"/>
    <w:rsid w:val="002349FF"/>
    <w:rsid w:val="00235B71"/>
    <w:rsid w:val="00237047"/>
    <w:rsid w:val="002433ED"/>
    <w:rsid w:val="002564D2"/>
    <w:rsid w:val="0025689F"/>
    <w:rsid w:val="00292D70"/>
    <w:rsid w:val="002947E8"/>
    <w:rsid w:val="002B7DA3"/>
    <w:rsid w:val="002D5001"/>
    <w:rsid w:val="002F6B03"/>
    <w:rsid w:val="0032550C"/>
    <w:rsid w:val="0034737E"/>
    <w:rsid w:val="003527D8"/>
    <w:rsid w:val="003619E5"/>
    <w:rsid w:val="003661F1"/>
    <w:rsid w:val="00370ECF"/>
    <w:rsid w:val="00381EA4"/>
    <w:rsid w:val="00390817"/>
    <w:rsid w:val="00396C3F"/>
    <w:rsid w:val="003B0149"/>
    <w:rsid w:val="003C5893"/>
    <w:rsid w:val="003D4DE1"/>
    <w:rsid w:val="003F40AB"/>
    <w:rsid w:val="003F5CA8"/>
    <w:rsid w:val="00420057"/>
    <w:rsid w:val="00425066"/>
    <w:rsid w:val="00455E89"/>
    <w:rsid w:val="004609B7"/>
    <w:rsid w:val="004661E8"/>
    <w:rsid w:val="004B2BAA"/>
    <w:rsid w:val="004C1498"/>
    <w:rsid w:val="004C42C4"/>
    <w:rsid w:val="004D3E11"/>
    <w:rsid w:val="004F4495"/>
    <w:rsid w:val="00501739"/>
    <w:rsid w:val="005038AE"/>
    <w:rsid w:val="005149D3"/>
    <w:rsid w:val="00515038"/>
    <w:rsid w:val="00522701"/>
    <w:rsid w:val="00540AA4"/>
    <w:rsid w:val="00540E44"/>
    <w:rsid w:val="0055092F"/>
    <w:rsid w:val="00580CDA"/>
    <w:rsid w:val="005A1D9F"/>
    <w:rsid w:val="005B4374"/>
    <w:rsid w:val="005D1C54"/>
    <w:rsid w:val="005F3285"/>
    <w:rsid w:val="00652FCB"/>
    <w:rsid w:val="006554F2"/>
    <w:rsid w:val="0066449D"/>
    <w:rsid w:val="0066512A"/>
    <w:rsid w:val="006924A3"/>
    <w:rsid w:val="00697B7F"/>
    <w:rsid w:val="006D27B6"/>
    <w:rsid w:val="006D6BCC"/>
    <w:rsid w:val="006E1379"/>
    <w:rsid w:val="00707009"/>
    <w:rsid w:val="00724956"/>
    <w:rsid w:val="00730E2A"/>
    <w:rsid w:val="00781F89"/>
    <w:rsid w:val="00784C86"/>
    <w:rsid w:val="0079300F"/>
    <w:rsid w:val="00793F39"/>
    <w:rsid w:val="007B573F"/>
    <w:rsid w:val="007C2DD0"/>
    <w:rsid w:val="007C453C"/>
    <w:rsid w:val="007E3B2E"/>
    <w:rsid w:val="00826391"/>
    <w:rsid w:val="00830A3B"/>
    <w:rsid w:val="00832EA5"/>
    <w:rsid w:val="00850891"/>
    <w:rsid w:val="008749FE"/>
    <w:rsid w:val="0087795C"/>
    <w:rsid w:val="008A6FC6"/>
    <w:rsid w:val="008B196D"/>
    <w:rsid w:val="008B6DC4"/>
    <w:rsid w:val="008B7E52"/>
    <w:rsid w:val="008D09DF"/>
    <w:rsid w:val="008F2498"/>
    <w:rsid w:val="008F45D0"/>
    <w:rsid w:val="00900217"/>
    <w:rsid w:val="00911943"/>
    <w:rsid w:val="009157BB"/>
    <w:rsid w:val="00935A87"/>
    <w:rsid w:val="0096615F"/>
    <w:rsid w:val="00966ABE"/>
    <w:rsid w:val="00972B22"/>
    <w:rsid w:val="0097647D"/>
    <w:rsid w:val="009A1655"/>
    <w:rsid w:val="009A499F"/>
    <w:rsid w:val="009D3254"/>
    <w:rsid w:val="00A14BA3"/>
    <w:rsid w:val="00A23A94"/>
    <w:rsid w:val="00A42A6C"/>
    <w:rsid w:val="00A46967"/>
    <w:rsid w:val="00A559BF"/>
    <w:rsid w:val="00A674E8"/>
    <w:rsid w:val="00AA034B"/>
    <w:rsid w:val="00AB5573"/>
    <w:rsid w:val="00AF475A"/>
    <w:rsid w:val="00AF7613"/>
    <w:rsid w:val="00B20F42"/>
    <w:rsid w:val="00B33ECF"/>
    <w:rsid w:val="00B43910"/>
    <w:rsid w:val="00B765DA"/>
    <w:rsid w:val="00B84EFB"/>
    <w:rsid w:val="00BA00EB"/>
    <w:rsid w:val="00BA2F13"/>
    <w:rsid w:val="00BD2CB2"/>
    <w:rsid w:val="00BD4D83"/>
    <w:rsid w:val="00C051B9"/>
    <w:rsid w:val="00C105FE"/>
    <w:rsid w:val="00C20F62"/>
    <w:rsid w:val="00C307F9"/>
    <w:rsid w:val="00C3597A"/>
    <w:rsid w:val="00C420AE"/>
    <w:rsid w:val="00C47518"/>
    <w:rsid w:val="00C7122D"/>
    <w:rsid w:val="00C81216"/>
    <w:rsid w:val="00C91CE5"/>
    <w:rsid w:val="00C91FDD"/>
    <w:rsid w:val="00CC4A02"/>
    <w:rsid w:val="00CD6A36"/>
    <w:rsid w:val="00CE4020"/>
    <w:rsid w:val="00D01130"/>
    <w:rsid w:val="00D2144E"/>
    <w:rsid w:val="00D3718C"/>
    <w:rsid w:val="00D3794D"/>
    <w:rsid w:val="00D37D5E"/>
    <w:rsid w:val="00D61880"/>
    <w:rsid w:val="00D815C4"/>
    <w:rsid w:val="00D9562E"/>
    <w:rsid w:val="00DC71C8"/>
    <w:rsid w:val="00DE0B4F"/>
    <w:rsid w:val="00DF2E61"/>
    <w:rsid w:val="00DF6A0B"/>
    <w:rsid w:val="00E05879"/>
    <w:rsid w:val="00E1593D"/>
    <w:rsid w:val="00E176E6"/>
    <w:rsid w:val="00E262DF"/>
    <w:rsid w:val="00E4555E"/>
    <w:rsid w:val="00E62B32"/>
    <w:rsid w:val="00E66701"/>
    <w:rsid w:val="00E80C67"/>
    <w:rsid w:val="00E84D5C"/>
    <w:rsid w:val="00EA3E4F"/>
    <w:rsid w:val="00EA59A5"/>
    <w:rsid w:val="00EC0E38"/>
    <w:rsid w:val="00ED7B3F"/>
    <w:rsid w:val="00EF7FA5"/>
    <w:rsid w:val="00F14C02"/>
    <w:rsid w:val="00F23E65"/>
    <w:rsid w:val="00F44E63"/>
    <w:rsid w:val="00F47264"/>
    <w:rsid w:val="00F5137E"/>
    <w:rsid w:val="00F56289"/>
    <w:rsid w:val="00F6069A"/>
    <w:rsid w:val="00F67BDC"/>
    <w:rsid w:val="00F75A16"/>
    <w:rsid w:val="00F91AE5"/>
    <w:rsid w:val="00F96842"/>
    <w:rsid w:val="00FD42DB"/>
    <w:rsid w:val="00FE0C50"/>
    <w:rsid w:val="00FE2FFB"/>
    <w:rsid w:val="00FF041F"/>
    <w:rsid w:val="01A62DB1"/>
    <w:rsid w:val="01F32B53"/>
    <w:rsid w:val="020C33FA"/>
    <w:rsid w:val="050F2D12"/>
    <w:rsid w:val="10C44856"/>
    <w:rsid w:val="130F7581"/>
    <w:rsid w:val="16880BB8"/>
    <w:rsid w:val="1A7D1BE3"/>
    <w:rsid w:val="1A984CCE"/>
    <w:rsid w:val="1FC24E2A"/>
    <w:rsid w:val="220C7A08"/>
    <w:rsid w:val="243C7016"/>
    <w:rsid w:val="26F06AFD"/>
    <w:rsid w:val="2C422E53"/>
    <w:rsid w:val="3373152C"/>
    <w:rsid w:val="33ED06E0"/>
    <w:rsid w:val="38A85796"/>
    <w:rsid w:val="3D523F78"/>
    <w:rsid w:val="3FEB3055"/>
    <w:rsid w:val="40836EBE"/>
    <w:rsid w:val="45860838"/>
    <w:rsid w:val="49E33E3A"/>
    <w:rsid w:val="4C79627B"/>
    <w:rsid w:val="4F2B3601"/>
    <w:rsid w:val="50705DBB"/>
    <w:rsid w:val="59693F14"/>
    <w:rsid w:val="59AB72FC"/>
    <w:rsid w:val="5FB04266"/>
    <w:rsid w:val="63BD7B79"/>
    <w:rsid w:val="67AF29EB"/>
    <w:rsid w:val="68360A8C"/>
    <w:rsid w:val="6C0E0055"/>
    <w:rsid w:val="6CED632F"/>
    <w:rsid w:val="762168B1"/>
    <w:rsid w:val="7BD05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A7C80C"/>
  <w15:docId w15:val="{5FDFD72B-BE7B-423E-B05E-AF8CBF8D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Chars="200" w:firstLine="200"/>
      <w:jc w:val="both"/>
    </w:pPr>
    <w:rPr>
      <w:rFonts w:ascii="方正仿宋_GBK" w:eastAsia="方正仿宋_GBK" w:hAnsi="方正仿宋_GBK" w:cs="Times New Roman (正文 CS 字体)"/>
      <w:kern w:val="2"/>
      <w:sz w:val="32"/>
      <w:szCs w:val="22"/>
    </w:rPr>
  </w:style>
  <w:style w:type="paragraph" w:styleId="1">
    <w:name w:val="heading 1"/>
    <w:basedOn w:val="a"/>
    <w:next w:val="a"/>
    <w:link w:val="1Char"/>
    <w:uiPriority w:val="9"/>
    <w:qFormat/>
    <w:pPr>
      <w:ind w:firstLine="632"/>
      <w:outlineLvl w:val="0"/>
    </w:pPr>
    <w:rPr>
      <w:rFonts w:ascii="方正黑体_GBK" w:eastAsia="方正黑体_GBK" w:hAnsi="方正黑体_GBK"/>
      <w:bCs/>
      <w:kern w:val="44"/>
      <w:szCs w:val="44"/>
    </w:rPr>
  </w:style>
  <w:style w:type="paragraph" w:styleId="2">
    <w:name w:val="heading 2"/>
    <w:basedOn w:val="a"/>
    <w:next w:val="a"/>
    <w:link w:val="2Char"/>
    <w:uiPriority w:val="9"/>
    <w:unhideWhenUsed/>
    <w:qFormat/>
    <w:pPr>
      <w:ind w:firstLine="632"/>
      <w:outlineLvl w:val="1"/>
    </w:pPr>
    <w:rPr>
      <w:rFonts w:asciiTheme="majorHAnsi" w:eastAsia="方正楷体_GBK" w:hAnsiTheme="majorHAnsi" w:cstheme="majorBidi"/>
      <w:bCs/>
      <w:szCs w:val="32"/>
    </w:rPr>
  </w:style>
  <w:style w:type="paragraph" w:styleId="3">
    <w:name w:val="heading 3"/>
    <w:basedOn w:val="a"/>
    <w:next w:val="a"/>
    <w:link w:val="3Char"/>
    <w:uiPriority w:val="9"/>
    <w:unhideWhenUsed/>
    <w:qFormat/>
    <w:pPr>
      <w:outlineLvl w:val="2"/>
    </w:pPr>
    <w:rPr>
      <w:bCs/>
      <w:szCs w:val="32"/>
    </w:rPr>
  </w:style>
  <w:style w:type="paragraph" w:styleId="4">
    <w:name w:val="heading 4"/>
    <w:basedOn w:val="a"/>
    <w:next w:val="a"/>
    <w:link w:val="4Char"/>
    <w:uiPriority w:val="9"/>
    <w:unhideWhenUsed/>
    <w:qFormat/>
    <w:pPr>
      <w:outlineLvl w:val="3"/>
    </w:pPr>
    <w:rPr>
      <w:rFonts w:asciiTheme="majorHAnsi" w:hAnsiTheme="majorHAnsi" w:cstheme="majorBidi"/>
      <w:bCs/>
      <w:szCs w:val="28"/>
    </w:rPr>
  </w:style>
  <w:style w:type="paragraph" w:styleId="9">
    <w:name w:val="heading 9"/>
    <w:basedOn w:val="a"/>
    <w:next w:val="a"/>
    <w:link w:val="9Char"/>
    <w:uiPriority w:val="9"/>
    <w:semiHidden/>
    <w:unhideWhenUsed/>
    <w:qFormat/>
    <w:pPr>
      <w:outlineLvl w:val="8"/>
    </w:pPr>
    <w:rPr>
      <w:rFonts w:asciiTheme="majorHAnsi" w:eastAsia="方正黑体_GBK"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jc w:val="center"/>
      <w:outlineLvl w:val="1"/>
    </w:pPr>
    <w:rPr>
      <w:rFonts w:eastAsia="方正小标宋_GBK" w:cstheme="minorBidi"/>
      <w:bCs/>
      <w:kern w:val="28"/>
      <w:szCs w:val="32"/>
    </w:rPr>
  </w:style>
  <w:style w:type="paragraph" w:styleId="a8">
    <w:name w:val="Title"/>
    <w:basedOn w:val="a"/>
    <w:next w:val="a"/>
    <w:link w:val="Char4"/>
    <w:uiPriority w:val="10"/>
    <w:qFormat/>
    <w:pPr>
      <w:ind w:firstLineChars="0" w:firstLine="0"/>
      <w:jc w:val="center"/>
      <w:outlineLvl w:val="0"/>
    </w:pPr>
    <w:rPr>
      <w:rFonts w:ascii="方正小标宋_GBK" w:eastAsia="方正小标宋_GBK" w:hAnsiTheme="majorHAnsi" w:cstheme="majorBidi"/>
      <w:bCs/>
      <w:sz w:val="44"/>
      <w:szCs w:val="32"/>
      <w:lang w:val="zh-CN"/>
    </w:rPr>
  </w:style>
  <w:style w:type="paragraph" w:styleId="a9">
    <w:name w:val="annotation subject"/>
    <w:basedOn w:val="a3"/>
    <w:next w:val="a3"/>
    <w:link w:val="Char5"/>
    <w:uiPriority w:val="99"/>
    <w:unhideWhenUsed/>
    <w:qFormat/>
    <w:rPr>
      <w:b/>
      <w:bCs/>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uiPriority w:val="99"/>
    <w:semiHidden/>
    <w:unhideWhenUsed/>
    <w:qFormat/>
    <w:rPr>
      <w:rFonts w:eastAsia="方正仿宋_GBK"/>
      <w:sz w:val="32"/>
    </w:rPr>
  </w:style>
  <w:style w:type="character" w:styleId="ac">
    <w:name w:val="Hyperlink"/>
    <w:basedOn w:val="a0"/>
    <w:uiPriority w:val="99"/>
    <w:semiHidden/>
    <w:unhideWhenUsed/>
    <w:qFormat/>
    <w:rPr>
      <w:color w:val="0000FF"/>
      <w:u w:val="single"/>
    </w:rPr>
  </w:style>
  <w:style w:type="character" w:styleId="ad">
    <w:name w:val="annotation reference"/>
    <w:basedOn w:val="a0"/>
    <w:uiPriority w:val="99"/>
    <w:unhideWhenUsed/>
    <w:qFormat/>
    <w:rPr>
      <w:rFonts w:eastAsia="方正仿宋_GBK"/>
      <w:sz w:val="21"/>
      <w:szCs w:val="21"/>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character" w:customStyle="1" w:styleId="Char0">
    <w:name w:val="批注框文本 Char"/>
    <w:basedOn w:val="a0"/>
    <w:link w:val="a4"/>
    <w:uiPriority w:val="99"/>
    <w:semiHidden/>
    <w:qFormat/>
    <w:rPr>
      <w:rFonts w:eastAsia="方正仿宋_GBK"/>
      <w:sz w:val="18"/>
      <w:szCs w:val="18"/>
    </w:rPr>
  </w:style>
  <w:style w:type="character" w:customStyle="1" w:styleId="Char2">
    <w:name w:val="页眉 Char"/>
    <w:basedOn w:val="a0"/>
    <w:link w:val="a6"/>
    <w:uiPriority w:val="99"/>
    <w:qFormat/>
    <w:rPr>
      <w:rFonts w:eastAsia="方正仿宋_GBK"/>
      <w:sz w:val="18"/>
      <w:szCs w:val="18"/>
    </w:rPr>
  </w:style>
  <w:style w:type="character" w:customStyle="1" w:styleId="Char1">
    <w:name w:val="页脚 Char"/>
    <w:basedOn w:val="a0"/>
    <w:link w:val="a5"/>
    <w:uiPriority w:val="99"/>
    <w:qFormat/>
    <w:rPr>
      <w:rFonts w:eastAsia="方正仿宋_GBK"/>
      <w:sz w:val="18"/>
      <w:szCs w:val="18"/>
    </w:rPr>
  </w:style>
  <w:style w:type="character" w:customStyle="1" w:styleId="Char">
    <w:name w:val="批注文字 Char"/>
    <w:basedOn w:val="a0"/>
    <w:link w:val="a3"/>
    <w:uiPriority w:val="99"/>
    <w:semiHidden/>
    <w:qFormat/>
    <w:rPr>
      <w:rFonts w:eastAsia="方正仿宋_GBK"/>
      <w:sz w:val="32"/>
    </w:rPr>
  </w:style>
  <w:style w:type="character" w:customStyle="1" w:styleId="Char5">
    <w:name w:val="批注主题 Char"/>
    <w:basedOn w:val="Char"/>
    <w:link w:val="a9"/>
    <w:uiPriority w:val="99"/>
    <w:semiHidden/>
    <w:qFormat/>
    <w:rPr>
      <w:rFonts w:eastAsia="方正仿宋_GBK"/>
      <w:b/>
      <w:bCs/>
      <w:sz w:val="32"/>
    </w:rPr>
  </w:style>
  <w:style w:type="character" w:customStyle="1" w:styleId="Char4">
    <w:name w:val="标题 Char"/>
    <w:basedOn w:val="a0"/>
    <w:link w:val="a8"/>
    <w:uiPriority w:val="10"/>
    <w:qFormat/>
    <w:rPr>
      <w:rFonts w:ascii="方正小标宋_GBK" w:eastAsia="方正小标宋_GBK" w:hAnsiTheme="majorHAnsi" w:cstheme="majorBidi"/>
      <w:bCs/>
      <w:kern w:val="2"/>
      <w:sz w:val="44"/>
      <w:szCs w:val="32"/>
      <w:lang w:val="zh-CN"/>
    </w:rPr>
  </w:style>
  <w:style w:type="character" w:customStyle="1" w:styleId="1Char">
    <w:name w:val="标题 1 Char"/>
    <w:basedOn w:val="a0"/>
    <w:link w:val="1"/>
    <w:uiPriority w:val="9"/>
    <w:qFormat/>
    <w:rPr>
      <w:rFonts w:ascii="方正黑体_GBK" w:eastAsia="方正黑体_GBK" w:hAnsi="方正黑体_GBK" w:cs="Times New Roman (正文 CS 字体)"/>
      <w:bCs/>
      <w:kern w:val="44"/>
      <w:sz w:val="32"/>
      <w:szCs w:val="44"/>
    </w:rPr>
  </w:style>
  <w:style w:type="character" w:customStyle="1" w:styleId="2Char">
    <w:name w:val="标题 2 Char"/>
    <w:basedOn w:val="a0"/>
    <w:link w:val="2"/>
    <w:uiPriority w:val="9"/>
    <w:qFormat/>
    <w:rPr>
      <w:rFonts w:asciiTheme="majorHAnsi" w:eastAsia="方正楷体_GBK" w:hAnsiTheme="majorHAnsi" w:cstheme="majorBidi"/>
      <w:bCs/>
      <w:kern w:val="2"/>
      <w:sz w:val="32"/>
      <w:szCs w:val="32"/>
    </w:rPr>
  </w:style>
  <w:style w:type="character" w:customStyle="1" w:styleId="3Char">
    <w:name w:val="标题 3 Char"/>
    <w:basedOn w:val="a0"/>
    <w:link w:val="3"/>
    <w:uiPriority w:val="9"/>
    <w:qFormat/>
    <w:rPr>
      <w:rFonts w:eastAsia="方正仿宋_GBK" w:cs="Times New Roman (正文 CS 字体)"/>
      <w:bCs/>
      <w:kern w:val="2"/>
      <w:sz w:val="32"/>
      <w:szCs w:val="32"/>
    </w:rPr>
  </w:style>
  <w:style w:type="character" w:customStyle="1" w:styleId="4Char">
    <w:name w:val="标题 4 Char"/>
    <w:basedOn w:val="a0"/>
    <w:link w:val="4"/>
    <w:uiPriority w:val="9"/>
    <w:qFormat/>
    <w:rPr>
      <w:rFonts w:asciiTheme="majorHAnsi" w:eastAsia="方正仿宋_GBK" w:hAnsiTheme="majorHAnsi" w:cstheme="majorBidi"/>
      <w:bCs/>
      <w:kern w:val="2"/>
      <w:sz w:val="32"/>
      <w:szCs w:val="28"/>
    </w:rPr>
  </w:style>
  <w:style w:type="character" w:customStyle="1" w:styleId="9Char">
    <w:name w:val="标题 9 Char"/>
    <w:basedOn w:val="a0"/>
    <w:link w:val="9"/>
    <w:uiPriority w:val="9"/>
    <w:semiHidden/>
    <w:qFormat/>
    <w:rPr>
      <w:rFonts w:asciiTheme="majorHAnsi" w:eastAsia="方正黑体_GBK" w:hAnsiTheme="majorHAnsi" w:cstheme="majorBidi"/>
      <w:kern w:val="2"/>
      <w:sz w:val="32"/>
      <w:szCs w:val="21"/>
    </w:rPr>
  </w:style>
  <w:style w:type="character" w:customStyle="1" w:styleId="Char3">
    <w:name w:val="副标题 Char"/>
    <w:basedOn w:val="a0"/>
    <w:link w:val="a7"/>
    <w:uiPriority w:val="11"/>
    <w:qFormat/>
    <w:rPr>
      <w:rFonts w:eastAsia="方正小标宋_GBK"/>
      <w:bCs/>
      <w:kern w:val="28"/>
      <w:sz w:val="32"/>
      <w:szCs w:val="32"/>
    </w:rPr>
  </w:style>
  <w:style w:type="paragraph" w:customStyle="1" w:styleId="ae">
    <w:name w:val="抄送"/>
    <w:basedOn w:val="a"/>
    <w:qFormat/>
    <w:rPr>
      <w:rFonts w:cs="仿宋_GB2312"/>
      <w:sz w:val="28"/>
      <w:szCs w:val="28"/>
      <w:lang w:val="zh-CN"/>
    </w:rPr>
  </w:style>
  <w:style w:type="paragraph" w:styleId="af">
    <w:name w:val="List Paragraph"/>
    <w:basedOn w:val="a"/>
    <w:uiPriority w:val="99"/>
    <w:qFormat/>
    <w:pPr>
      <w:ind w:firstLine="420"/>
    </w:pPr>
  </w:style>
  <w:style w:type="character" w:customStyle="1" w:styleId="-5">
    <w:name w:val="表格文字-5号"/>
    <w:uiPriority w:val="1"/>
    <w:qFormat/>
    <w:rPr>
      <w:rFonts w:ascii="宋体" w:eastAsia="宋体" w:hAnsi="宋体"/>
      <w:sz w:val="21"/>
    </w:rPr>
  </w:style>
  <w:style w:type="paragraph" w:customStyle="1" w:styleId="5">
    <w:name w:val="表格文字5号"/>
    <w:basedOn w:val="a"/>
    <w:qFormat/>
    <w:pPr>
      <w:spacing w:line="300" w:lineRule="exact"/>
      <w:ind w:firstLineChars="0" w:firstLine="0"/>
    </w:pPr>
    <w:rPr>
      <w:rFonts w:ascii="宋体" w:eastAsia="宋体" w:hAnsi="宋体"/>
      <w:sz w:val="21"/>
    </w:rPr>
  </w:style>
  <w:style w:type="paragraph" w:customStyle="1" w:styleId="20">
    <w:name w:val="列出段落2"/>
    <w:basedOn w:val="a"/>
    <w:qFormat/>
    <w:pPr>
      <w:spacing w:beforeLines="50" w:afterLines="50" w:line="324" w:lineRule="auto"/>
      <w:ind w:left="720" w:firstLine="420"/>
    </w:pPr>
    <w:rPr>
      <w:rFonts w:ascii="Calibri" w:eastAsia="宋体" w:hAnsi="Calibri"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285</Words>
  <Characters>1625</Characters>
  <Application>Microsoft Office Word</Application>
  <DocSecurity>0</DocSecurity>
  <Lines>13</Lines>
  <Paragraphs>3</Paragraphs>
  <ScaleCrop>false</ScaleCrop>
  <Company>微软中国</Company>
  <LinksUpToDate>false</LinksUpToDate>
  <CharactersWithSpaces>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吕嵋梅</cp:lastModifiedBy>
  <cp:revision>2</cp:revision>
  <cp:lastPrinted>2021-09-29T09:14:00Z</cp:lastPrinted>
  <dcterms:created xsi:type="dcterms:W3CDTF">2021-11-08T07:06:00Z</dcterms:created>
  <dcterms:modified xsi:type="dcterms:W3CDTF">2021-11-08T07:06:00Z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F1965C99D3224C4D8821C9AF55FCA405</vt:lpwstr>
  </property>
  <property fmtid="{D5CDD505-2E9C-101B-9397-08002B2CF9AE}" pid="4" name="KSOSaveFontToCloudKey">
    <vt:lpwstr>1212848012_btnclosed</vt:lpwstr>
  </property>
</Properties>
</file>