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6F" w:rsidRDefault="0023576F" w:rsidP="0023576F">
      <w:pPr>
        <w:pStyle w:val="a7"/>
        <w:spacing w:before="0" w:after="0"/>
        <w:jc w:val="both"/>
        <w:rPr>
          <w:rFonts w:ascii="方正小标宋简体" w:eastAsia="方正小标宋简体" w:hAnsi="方正小标宋简体" w:cs="方正小标宋简体"/>
          <w:szCs w:val="72"/>
        </w:rPr>
      </w:pPr>
      <w:r>
        <w:rPr>
          <w:rFonts w:ascii="黑体" w:eastAsia="黑体" w:hAnsi="黑体" w:cs="黑体" w:hint="eastAsia"/>
          <w:sz w:val="32"/>
        </w:rPr>
        <w:t>附件1</w:t>
      </w:r>
    </w:p>
    <w:p w:rsidR="0023576F" w:rsidRDefault="0023576F" w:rsidP="0023576F"/>
    <w:p w:rsidR="0023576F" w:rsidRDefault="0023576F" w:rsidP="0023576F">
      <w:pPr>
        <w:pStyle w:val="a7"/>
        <w:spacing w:line="1000" w:lineRule="exact"/>
        <w:rPr>
          <w:rFonts w:ascii="方正小标宋简体" w:eastAsia="方正小标宋简体" w:hAnsi="方正小标宋简体" w:cs="方正小标宋简体"/>
          <w:szCs w:val="72"/>
        </w:rPr>
      </w:pPr>
      <w:bookmarkStart w:id="0" w:name="_GoBack"/>
      <w:r>
        <w:rPr>
          <w:rFonts w:ascii="方正小标宋简体" w:eastAsia="方正小标宋简体" w:hAnsi="方正小标宋简体" w:cs="方正小标宋简体" w:hint="eastAsia"/>
          <w:szCs w:val="72"/>
        </w:rPr>
        <w:t>国家级滑雪旅游度假地</w:t>
      </w:r>
    </w:p>
    <w:p w:rsidR="0023576F" w:rsidRDefault="0023576F" w:rsidP="0023576F">
      <w:pPr>
        <w:pStyle w:val="a7"/>
        <w:spacing w:line="1000" w:lineRule="exact"/>
        <w:rPr>
          <w:rFonts w:ascii="方正小标宋简体" w:eastAsia="方正小标宋简体" w:hAnsi="方正小标宋简体" w:cs="方正小标宋简体"/>
          <w:szCs w:val="72"/>
        </w:rPr>
      </w:pPr>
      <w:r>
        <w:rPr>
          <w:rFonts w:ascii="方正小标宋简体" w:eastAsia="方正小标宋简体" w:hAnsi="方正小标宋简体" w:cs="方正小标宋简体" w:hint="eastAsia"/>
          <w:szCs w:val="72"/>
        </w:rPr>
        <w:t>认定申请报告书</w:t>
      </w:r>
    </w:p>
    <w:bookmarkEnd w:id="0"/>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 w:rsidR="0023576F" w:rsidRDefault="0023576F" w:rsidP="0023576F">
      <w:pPr>
        <w:spacing w:line="1000" w:lineRule="exact"/>
        <w:jc w:val="left"/>
        <w:rPr>
          <w:rFonts w:ascii="黑体" w:eastAsia="黑体" w:hAnsi="黑体" w:cs="黑体"/>
          <w:sz w:val="36"/>
          <w:szCs w:val="36"/>
          <w:u w:val="single"/>
        </w:rPr>
      </w:pPr>
      <w:r>
        <w:rPr>
          <w:rFonts w:ascii="黑体" w:eastAsia="黑体" w:hAnsi="黑体" w:cs="黑体" w:hint="eastAsia"/>
          <w:sz w:val="36"/>
          <w:szCs w:val="36"/>
        </w:rPr>
        <w:t xml:space="preserve"> 滑雪旅游度假地名称</w:t>
      </w:r>
      <w:r>
        <w:rPr>
          <w:rFonts w:ascii="黑体" w:eastAsia="黑体" w:hAnsi="黑体" w:cs="黑体" w:hint="eastAsia"/>
          <w:sz w:val="36"/>
          <w:szCs w:val="36"/>
          <w:u w:val="single"/>
        </w:rPr>
        <w:t xml:space="preserve">                           </w:t>
      </w:r>
    </w:p>
    <w:p w:rsidR="0023576F" w:rsidRDefault="0023576F" w:rsidP="0023576F">
      <w:pPr>
        <w:spacing w:line="1000" w:lineRule="exact"/>
        <w:ind w:leftChars="-118" w:left="-248"/>
        <w:jc w:val="left"/>
        <w:rPr>
          <w:rFonts w:ascii="黑体" w:eastAsia="黑体" w:hAnsi="黑体" w:cs="黑体"/>
          <w:spacing w:val="10"/>
          <w:sz w:val="36"/>
          <w:szCs w:val="36"/>
          <w:u w:val="single"/>
        </w:rPr>
      </w:pPr>
      <w:r>
        <w:rPr>
          <w:rFonts w:ascii="黑体" w:eastAsia="黑体" w:hAnsi="黑体" w:cs="黑体" w:hint="eastAsia"/>
          <w:spacing w:val="10"/>
          <w:sz w:val="36"/>
          <w:szCs w:val="36"/>
        </w:rPr>
        <w:t xml:space="preserve">  申 </w:t>
      </w:r>
      <w:r>
        <w:rPr>
          <w:rFonts w:ascii="黑体" w:eastAsia="黑体" w:hAnsi="黑体" w:cs="黑体"/>
          <w:spacing w:val="10"/>
          <w:sz w:val="36"/>
          <w:szCs w:val="36"/>
        </w:rPr>
        <w:t xml:space="preserve"> </w:t>
      </w:r>
      <w:r>
        <w:rPr>
          <w:rFonts w:ascii="黑体" w:eastAsia="黑体" w:hAnsi="黑体" w:cs="黑体" w:hint="eastAsia"/>
          <w:spacing w:val="10"/>
          <w:sz w:val="36"/>
          <w:szCs w:val="36"/>
        </w:rPr>
        <w:t xml:space="preserve"> 请 </w:t>
      </w:r>
      <w:r>
        <w:rPr>
          <w:rFonts w:ascii="黑体" w:eastAsia="黑体" w:hAnsi="黑体" w:cs="黑体"/>
          <w:spacing w:val="10"/>
          <w:sz w:val="36"/>
          <w:szCs w:val="36"/>
        </w:rPr>
        <w:t xml:space="preserve"> </w:t>
      </w:r>
      <w:r>
        <w:rPr>
          <w:rFonts w:ascii="黑体" w:eastAsia="黑体" w:hAnsi="黑体" w:cs="黑体" w:hint="eastAsia"/>
          <w:spacing w:val="10"/>
          <w:sz w:val="36"/>
          <w:szCs w:val="36"/>
        </w:rPr>
        <w:t xml:space="preserve"> 单 </w:t>
      </w:r>
      <w:r>
        <w:rPr>
          <w:rFonts w:ascii="黑体" w:eastAsia="黑体" w:hAnsi="黑体" w:cs="黑体"/>
          <w:spacing w:val="10"/>
          <w:sz w:val="36"/>
          <w:szCs w:val="36"/>
        </w:rPr>
        <w:t xml:space="preserve">  </w:t>
      </w:r>
      <w:r>
        <w:rPr>
          <w:rFonts w:ascii="黑体" w:eastAsia="黑体" w:hAnsi="黑体" w:cs="黑体" w:hint="eastAsia"/>
          <w:spacing w:val="10"/>
          <w:sz w:val="36"/>
          <w:szCs w:val="36"/>
        </w:rPr>
        <w:t>位</w:t>
      </w:r>
      <w:r>
        <w:rPr>
          <w:rFonts w:ascii="黑体" w:eastAsia="黑体" w:hAnsi="黑体" w:cs="黑体" w:hint="eastAsia"/>
          <w:sz w:val="36"/>
          <w:szCs w:val="36"/>
          <w:u w:val="single"/>
        </w:rPr>
        <w:t xml:space="preserve">                           </w:t>
      </w:r>
    </w:p>
    <w:p w:rsidR="0023576F" w:rsidRDefault="0023576F" w:rsidP="0023576F">
      <w:pPr>
        <w:spacing w:line="1000" w:lineRule="exact"/>
        <w:ind w:leftChars="-118" w:left="-248"/>
        <w:jc w:val="left"/>
        <w:rPr>
          <w:rFonts w:ascii="宋体" w:hAnsi="宋体"/>
          <w:spacing w:val="11"/>
          <w:w w:val="84"/>
          <w:sz w:val="36"/>
          <w:szCs w:val="36"/>
          <w:u w:val="single"/>
        </w:rPr>
      </w:pPr>
      <w:r>
        <w:rPr>
          <w:rFonts w:ascii="黑体" w:eastAsia="黑体" w:hAnsi="黑体" w:cs="黑体" w:hint="eastAsia"/>
          <w:spacing w:val="10"/>
          <w:sz w:val="36"/>
          <w:szCs w:val="36"/>
        </w:rPr>
        <w:t xml:space="preserve">  推 </w:t>
      </w:r>
      <w:r>
        <w:rPr>
          <w:rFonts w:ascii="黑体" w:eastAsia="黑体" w:hAnsi="黑体" w:cs="黑体"/>
          <w:spacing w:val="10"/>
          <w:sz w:val="36"/>
          <w:szCs w:val="36"/>
        </w:rPr>
        <w:t xml:space="preserve"> </w:t>
      </w:r>
      <w:r>
        <w:rPr>
          <w:rFonts w:ascii="黑体" w:eastAsia="黑体" w:hAnsi="黑体" w:cs="黑体" w:hint="eastAsia"/>
          <w:spacing w:val="10"/>
          <w:sz w:val="36"/>
          <w:szCs w:val="36"/>
        </w:rPr>
        <w:t xml:space="preserve"> </w:t>
      </w:r>
      <w:proofErr w:type="gramStart"/>
      <w:r>
        <w:rPr>
          <w:rFonts w:ascii="黑体" w:eastAsia="黑体" w:hAnsi="黑体" w:cs="黑体" w:hint="eastAsia"/>
          <w:spacing w:val="10"/>
          <w:sz w:val="36"/>
          <w:szCs w:val="36"/>
        </w:rPr>
        <w:t>荐</w:t>
      </w:r>
      <w:proofErr w:type="gramEnd"/>
      <w:r>
        <w:rPr>
          <w:rFonts w:ascii="黑体" w:eastAsia="黑体" w:hAnsi="黑体" w:cs="黑体" w:hint="eastAsia"/>
          <w:spacing w:val="10"/>
          <w:sz w:val="36"/>
          <w:szCs w:val="36"/>
        </w:rPr>
        <w:t xml:space="preserve">   单 </w:t>
      </w:r>
      <w:r>
        <w:rPr>
          <w:rFonts w:ascii="黑体" w:eastAsia="黑体" w:hAnsi="黑体" w:cs="黑体"/>
          <w:spacing w:val="10"/>
          <w:sz w:val="36"/>
          <w:szCs w:val="36"/>
        </w:rPr>
        <w:t xml:space="preserve">  </w:t>
      </w:r>
      <w:r>
        <w:rPr>
          <w:rFonts w:ascii="黑体" w:eastAsia="黑体" w:hAnsi="黑体" w:cs="黑体" w:hint="eastAsia"/>
          <w:spacing w:val="10"/>
          <w:sz w:val="36"/>
          <w:szCs w:val="36"/>
        </w:rPr>
        <w:t>位</w:t>
      </w:r>
      <w:r>
        <w:rPr>
          <w:rFonts w:ascii="宋体" w:hAnsi="宋体" w:hint="eastAsia"/>
          <w:sz w:val="36"/>
          <w:szCs w:val="36"/>
          <w:u w:val="single"/>
        </w:rPr>
        <w:t xml:space="preserve">                           </w:t>
      </w:r>
    </w:p>
    <w:p w:rsidR="0023576F" w:rsidRDefault="0023576F" w:rsidP="0023576F">
      <w:pPr>
        <w:jc w:val="left"/>
        <w:rPr>
          <w:rFonts w:ascii="宋体" w:hAnsi="宋体"/>
          <w:sz w:val="28"/>
          <w:szCs w:val="28"/>
        </w:rPr>
      </w:pPr>
    </w:p>
    <w:p w:rsidR="0023576F" w:rsidRDefault="0023576F" w:rsidP="0023576F">
      <w:pPr>
        <w:rPr>
          <w:rFonts w:ascii="宋体" w:hAnsi="宋体"/>
        </w:rPr>
      </w:pPr>
    </w:p>
    <w:p w:rsidR="0023576F" w:rsidRDefault="0023576F" w:rsidP="0023576F">
      <w:pPr>
        <w:jc w:val="center"/>
        <w:rPr>
          <w:rFonts w:ascii="宋体" w:hAnsi="宋体"/>
          <w:spacing w:val="10"/>
          <w:sz w:val="32"/>
          <w:szCs w:val="32"/>
        </w:rPr>
      </w:pPr>
      <w:r>
        <w:rPr>
          <w:rFonts w:ascii="宋体" w:hAnsi="宋体" w:hint="eastAsia"/>
          <w:spacing w:val="10"/>
          <w:sz w:val="32"/>
          <w:szCs w:val="32"/>
        </w:rPr>
        <w:t>二〇  年  月</w:t>
      </w:r>
    </w:p>
    <w:p w:rsidR="0023576F" w:rsidRDefault="0023576F" w:rsidP="0023576F">
      <w:pPr>
        <w:jc w:val="center"/>
        <w:rPr>
          <w:rFonts w:ascii="黑体" w:eastAsia="黑体" w:hAnsi="黑体" w:cs="宋体" w:hint="eastAsia"/>
          <w:b/>
          <w:bCs/>
          <w:sz w:val="44"/>
        </w:rPr>
      </w:pPr>
      <w:r>
        <w:rPr>
          <w:rFonts w:ascii="宋体" w:hAnsi="宋体"/>
          <w:spacing w:val="10"/>
          <w:sz w:val="32"/>
          <w:szCs w:val="32"/>
        </w:rPr>
        <w:br w:type="page"/>
      </w:r>
    </w:p>
    <w:p w:rsidR="0023576F" w:rsidRDefault="0023576F" w:rsidP="0023576F">
      <w:pPr>
        <w:jc w:val="center"/>
        <w:rPr>
          <w:rFonts w:ascii="黑体" w:eastAsia="黑体" w:hAnsi="黑体" w:cs="宋体"/>
          <w:b/>
          <w:bCs/>
          <w:sz w:val="44"/>
        </w:rPr>
      </w:pPr>
      <w:r>
        <w:rPr>
          <w:rFonts w:ascii="黑体" w:eastAsia="黑体" w:hAnsi="黑体" w:cs="宋体" w:hint="eastAsia"/>
          <w:b/>
          <w:bCs/>
          <w:sz w:val="44"/>
        </w:rPr>
        <w:lastRenderedPageBreak/>
        <w:t>目   录</w:t>
      </w:r>
    </w:p>
    <w:p w:rsidR="0023576F" w:rsidRDefault="0023576F" w:rsidP="0023576F">
      <w:pPr>
        <w:rPr>
          <w:rFonts w:ascii="宋体" w:hAnsi="宋体" w:cs="宋体"/>
        </w:rPr>
      </w:pPr>
    </w:p>
    <w:p w:rsidR="0023576F" w:rsidRDefault="0023576F" w:rsidP="0023576F">
      <w:pPr>
        <w:rPr>
          <w:rFonts w:ascii="宋体" w:hAnsi="宋体" w:cs="宋体"/>
        </w:rPr>
      </w:pPr>
    </w:p>
    <w:p w:rsidR="0023576F" w:rsidRDefault="0023576F" w:rsidP="0023576F">
      <w:pPr>
        <w:spacing w:line="480" w:lineRule="auto"/>
        <w:rPr>
          <w:rFonts w:ascii="黑体" w:eastAsia="黑体" w:hAnsi="黑体" w:cs="黑体" w:hint="eastAsia"/>
          <w:sz w:val="28"/>
          <w:szCs w:val="28"/>
        </w:rPr>
      </w:pPr>
      <w:r>
        <w:rPr>
          <w:rFonts w:ascii="黑体" w:eastAsia="黑体" w:hAnsi="黑体" w:cs="黑体" w:hint="eastAsia"/>
          <w:sz w:val="28"/>
          <w:szCs w:val="28"/>
        </w:rPr>
        <w:t>一、推荐意见……</w:t>
      </w:r>
      <w:proofErr w:type="gramStart"/>
      <w:r>
        <w:rPr>
          <w:rFonts w:ascii="黑体" w:eastAsia="黑体" w:hAnsi="黑体" w:cs="黑体" w:hint="eastAsia"/>
          <w:sz w:val="28"/>
          <w:szCs w:val="28"/>
        </w:rPr>
        <w:t>……………………………………………………………</w:t>
      </w:r>
      <w:proofErr w:type="gramEnd"/>
      <w:r>
        <w:rPr>
          <w:rFonts w:ascii="黑体" w:eastAsia="黑体" w:hAnsi="黑体" w:cs="黑体" w:hint="eastAsia"/>
          <w:sz w:val="28"/>
          <w:szCs w:val="28"/>
        </w:rPr>
        <w:t>8</w:t>
      </w:r>
    </w:p>
    <w:p w:rsidR="0023576F" w:rsidRDefault="0023576F" w:rsidP="0023576F">
      <w:pPr>
        <w:spacing w:line="480" w:lineRule="auto"/>
        <w:rPr>
          <w:rFonts w:ascii="黑体" w:eastAsia="黑体" w:hAnsi="黑体" w:cs="黑体" w:hint="eastAsia"/>
          <w:sz w:val="28"/>
          <w:szCs w:val="28"/>
        </w:rPr>
      </w:pPr>
      <w:r>
        <w:rPr>
          <w:rFonts w:ascii="黑体" w:eastAsia="黑体" w:hAnsi="黑体" w:cs="黑体" w:hint="eastAsia"/>
          <w:sz w:val="28"/>
          <w:szCs w:val="28"/>
        </w:rPr>
        <w:t>二、初审情况……</w:t>
      </w:r>
      <w:proofErr w:type="gramStart"/>
      <w:r>
        <w:rPr>
          <w:rFonts w:ascii="黑体" w:eastAsia="黑体" w:hAnsi="黑体" w:cs="黑体" w:hint="eastAsia"/>
          <w:sz w:val="28"/>
          <w:szCs w:val="28"/>
        </w:rPr>
        <w:t>……………………………………………………………</w:t>
      </w:r>
      <w:proofErr w:type="gramEnd"/>
      <w:r>
        <w:rPr>
          <w:rFonts w:ascii="黑体" w:eastAsia="黑体" w:hAnsi="黑体" w:cs="黑体" w:hint="eastAsia"/>
          <w:sz w:val="28"/>
          <w:szCs w:val="28"/>
        </w:rPr>
        <w:t>8</w:t>
      </w:r>
    </w:p>
    <w:p w:rsidR="0023576F" w:rsidRDefault="0023576F" w:rsidP="0023576F">
      <w:pPr>
        <w:spacing w:line="480" w:lineRule="auto"/>
        <w:rPr>
          <w:rFonts w:ascii="黑体" w:eastAsia="黑体" w:hAnsi="黑体" w:cs="黑体" w:hint="eastAsia"/>
          <w:sz w:val="28"/>
          <w:szCs w:val="28"/>
        </w:rPr>
      </w:pPr>
      <w:r>
        <w:rPr>
          <w:rFonts w:ascii="黑体" w:eastAsia="黑体" w:hAnsi="黑体" w:cs="黑体" w:hint="eastAsia"/>
          <w:sz w:val="28"/>
          <w:szCs w:val="28"/>
        </w:rPr>
        <w:t>三、滑雪旅游度假地基本情况……</w:t>
      </w:r>
      <w:proofErr w:type="gramStart"/>
      <w:r>
        <w:rPr>
          <w:rFonts w:ascii="黑体" w:eastAsia="黑体" w:hAnsi="黑体" w:cs="黑体" w:hint="eastAsia"/>
          <w:sz w:val="28"/>
          <w:szCs w:val="28"/>
        </w:rPr>
        <w:t>…………………………………………</w:t>
      </w:r>
      <w:proofErr w:type="gramEnd"/>
      <w:r>
        <w:rPr>
          <w:rFonts w:ascii="黑体" w:eastAsia="黑体" w:hAnsi="黑体" w:cs="黑体" w:hint="eastAsia"/>
          <w:sz w:val="28"/>
          <w:szCs w:val="28"/>
        </w:rPr>
        <w:t>9</w:t>
      </w:r>
    </w:p>
    <w:p w:rsidR="0023576F" w:rsidRDefault="0023576F" w:rsidP="0023576F">
      <w:pPr>
        <w:spacing w:line="480" w:lineRule="auto"/>
        <w:rPr>
          <w:rFonts w:ascii="黑体" w:eastAsia="黑体" w:hAnsi="黑体" w:cs="黑体"/>
          <w:sz w:val="28"/>
          <w:szCs w:val="28"/>
        </w:rPr>
      </w:pPr>
      <w:r>
        <w:rPr>
          <w:rFonts w:ascii="黑体" w:eastAsia="黑体" w:hAnsi="黑体" w:cs="黑体" w:hint="eastAsia"/>
          <w:sz w:val="28"/>
          <w:szCs w:val="28"/>
        </w:rPr>
        <w:t>四、国家级滑雪旅游度假地申请……</w:t>
      </w:r>
      <w:proofErr w:type="gramStart"/>
      <w:r>
        <w:rPr>
          <w:rFonts w:ascii="黑体" w:eastAsia="黑体" w:hAnsi="黑体" w:cs="黑体" w:hint="eastAsia"/>
          <w:sz w:val="28"/>
          <w:szCs w:val="28"/>
        </w:rPr>
        <w:t>………………………………………</w:t>
      </w:r>
      <w:proofErr w:type="gramEnd"/>
      <w:r>
        <w:rPr>
          <w:rFonts w:ascii="黑体" w:eastAsia="黑体" w:hAnsi="黑体" w:cs="黑体" w:hint="eastAsia"/>
          <w:sz w:val="28"/>
          <w:szCs w:val="28"/>
        </w:rPr>
        <w:t>15</w:t>
      </w:r>
    </w:p>
    <w:p w:rsidR="0023576F" w:rsidRDefault="0023576F" w:rsidP="0023576F">
      <w:pPr>
        <w:spacing w:line="480" w:lineRule="auto"/>
        <w:rPr>
          <w:rFonts w:ascii="黑体" w:eastAsia="黑体" w:hAnsi="黑体" w:cs="黑体" w:hint="eastAsia"/>
          <w:sz w:val="28"/>
          <w:szCs w:val="28"/>
        </w:rPr>
      </w:pPr>
      <w:r>
        <w:rPr>
          <w:rFonts w:ascii="黑体" w:eastAsia="黑体" w:hAnsi="黑体" w:cs="黑体" w:hint="eastAsia"/>
          <w:sz w:val="28"/>
          <w:szCs w:val="28"/>
        </w:rPr>
        <w:t>五、当地文化和旅游行政部门审核意见……</w:t>
      </w:r>
      <w:proofErr w:type="gramStart"/>
      <w:r>
        <w:rPr>
          <w:rFonts w:ascii="黑体" w:eastAsia="黑体" w:hAnsi="黑体" w:cs="黑体" w:hint="eastAsia"/>
          <w:sz w:val="28"/>
          <w:szCs w:val="28"/>
        </w:rPr>
        <w:t>………………………………</w:t>
      </w:r>
      <w:proofErr w:type="gramEnd"/>
      <w:r>
        <w:rPr>
          <w:rFonts w:ascii="黑体" w:eastAsia="黑体" w:hAnsi="黑体" w:cs="黑体" w:hint="eastAsia"/>
          <w:sz w:val="28"/>
          <w:szCs w:val="28"/>
        </w:rPr>
        <w:t>16</w:t>
      </w:r>
    </w:p>
    <w:p w:rsidR="0023576F" w:rsidRDefault="0023576F" w:rsidP="0023576F">
      <w:pPr>
        <w:spacing w:line="480" w:lineRule="auto"/>
        <w:rPr>
          <w:rFonts w:ascii="黑体" w:eastAsia="黑体" w:hAnsi="黑体" w:cs="黑体" w:hint="eastAsia"/>
          <w:sz w:val="28"/>
          <w:szCs w:val="28"/>
        </w:rPr>
      </w:pPr>
      <w:r>
        <w:rPr>
          <w:rFonts w:ascii="黑体" w:eastAsia="黑体" w:hAnsi="黑体" w:cs="黑体" w:hint="eastAsia"/>
          <w:sz w:val="28"/>
          <w:szCs w:val="28"/>
        </w:rPr>
        <w:t>六、国家级滑雪旅游度假地评分细则……</w:t>
      </w:r>
      <w:proofErr w:type="gramStart"/>
      <w:r>
        <w:rPr>
          <w:rFonts w:ascii="黑体" w:eastAsia="黑体" w:hAnsi="黑体" w:cs="黑体" w:hint="eastAsia"/>
          <w:sz w:val="28"/>
          <w:szCs w:val="28"/>
        </w:rPr>
        <w:t>…………………………………</w:t>
      </w:r>
      <w:proofErr w:type="gramEnd"/>
      <w:r>
        <w:rPr>
          <w:rFonts w:ascii="黑体" w:eastAsia="黑体" w:hAnsi="黑体" w:cs="黑体" w:hint="eastAsia"/>
          <w:sz w:val="28"/>
          <w:szCs w:val="28"/>
        </w:rPr>
        <w:t>17</w:t>
      </w:r>
    </w:p>
    <w:p w:rsidR="0023576F" w:rsidRDefault="0023576F" w:rsidP="0023576F">
      <w:pPr>
        <w:spacing w:line="480" w:lineRule="auto"/>
        <w:rPr>
          <w:rFonts w:ascii="黑体" w:eastAsia="黑体" w:hAnsi="黑体" w:cs="黑体" w:hint="eastAsia"/>
        </w:rPr>
      </w:pPr>
    </w:p>
    <w:p w:rsidR="0023576F" w:rsidRDefault="0023576F" w:rsidP="0023576F">
      <w:pPr>
        <w:pStyle w:val="a7"/>
        <w:snapToGrid w:val="0"/>
        <w:spacing w:before="0" w:after="0" w:line="500" w:lineRule="exact"/>
        <w:jc w:val="both"/>
        <w:rPr>
          <w:rFonts w:ascii="黑体" w:eastAsia="黑体" w:hAnsi="黑体" w:cs="黑体"/>
          <w:sz w:val="32"/>
        </w:rPr>
      </w:pPr>
      <w:r>
        <w:rPr>
          <w:rFonts w:ascii="宋体" w:hAnsi="宋体" w:cs="宋体" w:hint="eastAsia"/>
          <w:sz w:val="24"/>
          <w:szCs w:val="24"/>
        </w:rPr>
        <w:t>说明：填写本报告书前，请仔细阅读行业标准《滑雪旅游度假地等级划分》（LB/T 08</w:t>
      </w:r>
      <w:r>
        <w:rPr>
          <w:rFonts w:ascii="宋体" w:hAnsi="宋体" w:cs="宋体"/>
          <w:sz w:val="24"/>
          <w:szCs w:val="24"/>
        </w:rPr>
        <w:t>3</w:t>
      </w:r>
      <w:r>
        <w:rPr>
          <w:rFonts w:ascii="宋体" w:hAnsi="宋体" w:cs="宋体" w:hint="eastAsia"/>
          <w:sz w:val="24"/>
          <w:szCs w:val="24"/>
        </w:rPr>
        <w:t>-2021）。</w:t>
      </w:r>
    </w:p>
    <w:p w:rsidR="0023576F" w:rsidRDefault="0023576F" w:rsidP="0023576F">
      <w:pPr>
        <w:ind w:firstLineChars="200" w:firstLine="420"/>
        <w:rPr>
          <w:rFonts w:ascii="黑体" w:eastAsia="黑体" w:hAnsi="黑体" w:cs="黑体" w:hint="eastAsia"/>
          <w:sz w:val="32"/>
          <w:szCs w:val="32"/>
        </w:rPr>
      </w:pPr>
      <w:r>
        <w:br w:type="page"/>
      </w:r>
      <w:r>
        <w:rPr>
          <w:rFonts w:ascii="黑体" w:eastAsia="黑体" w:hAnsi="黑体" w:cs="黑体" w:hint="eastAsia"/>
          <w:sz w:val="32"/>
          <w:szCs w:val="32"/>
        </w:rPr>
        <w:lastRenderedPageBreak/>
        <w:t>一、推荐意见（由推荐单位填写）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67"/>
      </w:tblGrid>
      <w:tr w:rsidR="0023576F" w:rsidTr="00C44F06">
        <w:trPr>
          <w:jc w:val="center"/>
        </w:trPr>
        <w:tc>
          <w:tcPr>
            <w:tcW w:w="8767" w:type="dxa"/>
          </w:tcPr>
          <w:p w:rsidR="0023576F" w:rsidRDefault="0023576F" w:rsidP="00C44F06">
            <w:pPr>
              <w:snapToGrid w:val="0"/>
              <w:spacing w:line="300" w:lineRule="auto"/>
              <w:jc w:val="left"/>
              <w:rPr>
                <w:rFonts w:ascii="华文中宋" w:eastAsia="华文中宋" w:hAnsi="华文中宋"/>
                <w:szCs w:val="21"/>
                <w:u w:val="single"/>
              </w:rPr>
            </w:pPr>
          </w:p>
          <w:p w:rsidR="0023576F" w:rsidRDefault="0023576F" w:rsidP="00C44F06">
            <w:pPr>
              <w:adjustRightInd w:val="0"/>
              <w:snapToGrid w:val="0"/>
              <w:spacing w:line="600" w:lineRule="exact"/>
              <w:rPr>
                <w:rFonts w:ascii="仿宋_GB2312" w:eastAsia="仿宋_GB2312" w:hAnsi="仿宋_GB2312" w:cs="仿宋_GB2312" w:hint="eastAsia"/>
                <w:spacing w:val="20"/>
                <w:sz w:val="30"/>
                <w:szCs w:val="30"/>
              </w:rPr>
            </w:pPr>
            <w:r>
              <w:rPr>
                <w:rFonts w:ascii="仿宋_GB2312" w:eastAsia="仿宋_GB2312" w:hAnsi="仿宋_GB2312" w:cs="仿宋_GB2312" w:hint="eastAsia"/>
                <w:spacing w:val="20"/>
                <w:sz w:val="30"/>
                <w:szCs w:val="30"/>
              </w:rPr>
              <w:t>中华人民共和国文化和旅游部：</w:t>
            </w:r>
          </w:p>
          <w:p w:rsidR="0023576F" w:rsidRDefault="0023576F" w:rsidP="00C44F06">
            <w:pPr>
              <w:adjustRightInd w:val="0"/>
              <w:snapToGrid w:val="0"/>
              <w:spacing w:line="600" w:lineRule="exact"/>
              <w:ind w:firstLineChars="200" w:firstLine="680"/>
              <w:rPr>
                <w:rFonts w:ascii="仿宋_GB2312" w:eastAsia="仿宋_GB2312" w:hAnsi="仿宋_GB2312" w:cs="仿宋_GB2312" w:hint="eastAsia"/>
                <w:spacing w:val="20"/>
                <w:sz w:val="30"/>
                <w:szCs w:val="30"/>
              </w:rPr>
            </w:pPr>
            <w:r>
              <w:rPr>
                <w:rFonts w:ascii="仿宋_GB2312" w:eastAsia="仿宋_GB2312" w:hAnsi="仿宋_GB2312" w:cs="仿宋_GB2312" w:hint="eastAsia"/>
                <w:spacing w:val="20"/>
                <w:sz w:val="30"/>
                <w:szCs w:val="30"/>
              </w:rPr>
              <w:t>根据行业标准《滑雪旅游度假地等级划分》（LB/T 083-2021），经</w:t>
            </w:r>
            <w:r>
              <w:rPr>
                <w:rFonts w:ascii="仿宋_GB2312" w:eastAsia="仿宋_GB2312" w:hAnsi="仿宋_GB2312" w:cs="仿宋_GB2312" w:hint="eastAsia"/>
                <w:spacing w:val="20"/>
                <w:sz w:val="30"/>
                <w:szCs w:val="30"/>
                <w:u w:val="single"/>
              </w:rPr>
              <w:t xml:space="preserve">       </w:t>
            </w:r>
            <w:r>
              <w:rPr>
                <w:rFonts w:ascii="仿宋_GB2312" w:eastAsia="仿宋_GB2312" w:hAnsi="仿宋_GB2312" w:cs="仿宋_GB2312" w:hint="eastAsia"/>
                <w:spacing w:val="20"/>
                <w:sz w:val="30"/>
                <w:szCs w:val="30"/>
              </w:rPr>
              <w:t>省（自治区、直辖市）文化和旅游行政部门初审合格，推荐</w:t>
            </w:r>
            <w:r>
              <w:rPr>
                <w:rFonts w:ascii="仿宋_GB2312" w:eastAsia="仿宋_GB2312" w:hAnsi="仿宋_GB2312" w:cs="仿宋_GB2312" w:hint="eastAsia"/>
                <w:spacing w:val="20"/>
                <w:sz w:val="30"/>
                <w:szCs w:val="30"/>
                <w:u w:val="single"/>
              </w:rPr>
              <w:t xml:space="preserve">                    </w:t>
            </w:r>
            <w:r>
              <w:rPr>
                <w:rFonts w:ascii="仿宋_GB2312" w:eastAsia="仿宋_GB2312" w:hAnsi="仿宋_GB2312" w:cs="仿宋_GB2312" w:hint="eastAsia"/>
                <w:spacing w:val="20"/>
                <w:sz w:val="30"/>
                <w:szCs w:val="30"/>
              </w:rPr>
              <w:t xml:space="preserve">申报国家级滑雪旅游度假地，特申请予以认定。     </w:t>
            </w:r>
          </w:p>
          <w:p w:rsidR="0023576F" w:rsidRDefault="0023576F" w:rsidP="00C44F06">
            <w:pPr>
              <w:snapToGrid w:val="0"/>
              <w:spacing w:line="420" w:lineRule="auto"/>
              <w:ind w:firstLineChars="200" w:firstLine="680"/>
              <w:rPr>
                <w:rFonts w:ascii="仿宋_GB2312" w:eastAsia="仿宋_GB2312" w:hAnsi="仿宋_GB2312" w:cs="仿宋_GB2312" w:hint="eastAsia"/>
                <w:spacing w:val="20"/>
                <w:sz w:val="30"/>
                <w:szCs w:val="30"/>
              </w:rPr>
            </w:pPr>
          </w:p>
          <w:p w:rsidR="0023576F" w:rsidRDefault="0023576F" w:rsidP="00C44F06">
            <w:pPr>
              <w:snapToGrid w:val="0"/>
              <w:spacing w:line="420" w:lineRule="auto"/>
              <w:ind w:firstLineChars="200" w:firstLine="680"/>
              <w:rPr>
                <w:rFonts w:ascii="仿宋_GB2312" w:eastAsia="仿宋_GB2312" w:hAnsi="仿宋_GB2312" w:cs="仿宋_GB2312" w:hint="eastAsia"/>
                <w:spacing w:val="20"/>
                <w:sz w:val="30"/>
                <w:szCs w:val="30"/>
              </w:rPr>
            </w:pPr>
          </w:p>
          <w:p w:rsidR="0023576F" w:rsidRDefault="0023576F" w:rsidP="00C44F06">
            <w:pPr>
              <w:tabs>
                <w:tab w:val="left" w:pos="3550"/>
              </w:tabs>
              <w:snapToGrid w:val="0"/>
              <w:spacing w:line="420" w:lineRule="auto"/>
              <w:ind w:firstLineChars="200" w:firstLine="680"/>
              <w:rPr>
                <w:rFonts w:ascii="仿宋_GB2312" w:eastAsia="仿宋_GB2312" w:hAnsi="仿宋_GB2312" w:cs="仿宋_GB2312" w:hint="eastAsia"/>
                <w:sz w:val="30"/>
                <w:szCs w:val="30"/>
              </w:rPr>
            </w:pPr>
            <w:r>
              <w:rPr>
                <w:rFonts w:ascii="仿宋_GB2312" w:eastAsia="仿宋_GB2312" w:hAnsi="仿宋_GB2312" w:cs="仿宋_GB2312" w:hint="eastAsia"/>
                <w:spacing w:val="20"/>
                <w:sz w:val="30"/>
                <w:szCs w:val="30"/>
              </w:rPr>
              <w:tab/>
              <w:t>推荐单位：</w:t>
            </w:r>
          </w:p>
          <w:p w:rsidR="0023576F" w:rsidRDefault="0023576F" w:rsidP="00C44F06">
            <w:pPr>
              <w:tabs>
                <w:tab w:val="left" w:pos="4320"/>
              </w:tabs>
              <w:ind w:leftChars="100" w:left="210" w:rightChars="89" w:right="187"/>
              <w:rPr>
                <w:rFonts w:ascii="仿宋_GB2312" w:eastAsia="仿宋_GB2312" w:hAnsi="仿宋_GB2312" w:cs="仿宋_GB2312" w:hint="eastAsia"/>
                <w:sz w:val="30"/>
                <w:szCs w:val="30"/>
              </w:rPr>
            </w:pPr>
          </w:p>
          <w:p w:rsidR="0023576F" w:rsidRDefault="0023576F" w:rsidP="00C44F06">
            <w:pPr>
              <w:tabs>
                <w:tab w:val="left" w:pos="4712"/>
              </w:tabs>
              <w:ind w:leftChars="100" w:left="210" w:rightChars="89" w:right="187"/>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ab/>
              <w:t>（盖章）</w:t>
            </w:r>
          </w:p>
          <w:p w:rsidR="0023576F" w:rsidRDefault="0023576F" w:rsidP="00C44F06">
            <w:pPr>
              <w:tabs>
                <w:tab w:val="left" w:pos="4712"/>
              </w:tabs>
              <w:ind w:leftChars="100" w:left="210" w:rightChars="89" w:right="187"/>
              <w:rPr>
                <w:rFonts w:ascii="仿宋_GB2312" w:eastAsia="仿宋_GB2312" w:hAnsi="仿宋_GB2312" w:cs="仿宋_GB2312" w:hint="eastAsia"/>
                <w:sz w:val="30"/>
                <w:szCs w:val="30"/>
              </w:rPr>
            </w:pPr>
          </w:p>
          <w:p w:rsidR="0023576F" w:rsidRDefault="0023576F" w:rsidP="00C44F06">
            <w:pPr>
              <w:tabs>
                <w:tab w:val="left" w:pos="5215"/>
                <w:tab w:val="left" w:pos="6480"/>
                <w:tab w:val="right" w:pos="8762"/>
              </w:tabs>
              <w:ind w:leftChars="100" w:left="210" w:rightChars="-10" w:right="-21"/>
              <w:rPr>
                <w:rFonts w:ascii="宋体" w:hAnsi="宋体"/>
                <w:sz w:val="30"/>
                <w:szCs w:val="30"/>
              </w:rPr>
            </w:pP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tc>
      </w:tr>
    </w:tbl>
    <w:p w:rsidR="0023576F" w:rsidRDefault="0023576F" w:rsidP="0023576F">
      <w:pPr>
        <w:rPr>
          <w:rFonts w:ascii="黑体" w:eastAsia="黑体" w:hAnsi="宋体"/>
          <w:szCs w:val="21"/>
        </w:rPr>
      </w:pPr>
    </w:p>
    <w:p w:rsidR="0023576F" w:rsidRDefault="0023576F" w:rsidP="0023576F">
      <w:pPr>
        <w:ind w:firstLineChars="200" w:firstLine="640"/>
        <w:rPr>
          <w:rFonts w:ascii="宋体" w:hAnsi="宋体"/>
          <w:sz w:val="32"/>
          <w:szCs w:val="32"/>
        </w:rPr>
      </w:pPr>
      <w:bookmarkStart w:id="1" w:name="_Toc5960647"/>
      <w:bookmarkStart w:id="2" w:name="_Toc11159"/>
      <w:r>
        <w:rPr>
          <w:rStyle w:val="2Char"/>
          <w:rFonts w:ascii="黑体" w:hAnsi="黑体" w:hint="eastAsia"/>
          <w:sz w:val="32"/>
        </w:rPr>
        <w:t>二、初审情况</w:t>
      </w:r>
      <w:bookmarkEnd w:id="1"/>
      <w:bookmarkEnd w:id="2"/>
      <w:r>
        <w:rPr>
          <w:rFonts w:ascii="黑体" w:eastAsia="黑体" w:hAnsi="黑体" w:hint="eastAsia"/>
          <w:sz w:val="32"/>
          <w:szCs w:val="32"/>
        </w:rPr>
        <w:t>（由推荐单位填写）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3077"/>
        <w:gridCol w:w="2130"/>
        <w:gridCol w:w="1678"/>
      </w:tblGrid>
      <w:tr w:rsidR="0023576F" w:rsidTr="00C44F06">
        <w:trPr>
          <w:trHeight w:val="1489"/>
          <w:jc w:val="center"/>
        </w:trPr>
        <w:tc>
          <w:tcPr>
            <w:tcW w:w="1873" w:type="dxa"/>
            <w:vAlign w:val="center"/>
          </w:tcPr>
          <w:p w:rsidR="0023576F" w:rsidRDefault="0023576F" w:rsidP="00C44F06">
            <w:pPr>
              <w:adjustRightInd w:val="0"/>
              <w:snapToGrid w:val="0"/>
              <w:spacing w:line="360" w:lineRule="auto"/>
              <w:jc w:val="center"/>
              <w:rPr>
                <w:rFonts w:ascii="仿宋_GB2312" w:eastAsia="仿宋_GB2312" w:hAnsi="仿宋_GB2312" w:cs="仿宋_GB2312" w:hint="eastAsia"/>
                <w:sz w:val="24"/>
              </w:rPr>
            </w:pPr>
            <w:bookmarkStart w:id="3" w:name="_Toc10465"/>
            <w:r>
              <w:rPr>
                <w:rFonts w:ascii="仿宋_GB2312" w:eastAsia="仿宋_GB2312" w:hAnsi="仿宋_GB2312" w:cs="仿宋_GB2312" w:hint="eastAsia"/>
                <w:sz w:val="24"/>
              </w:rPr>
              <w:t>强制性指标</w:t>
            </w:r>
          </w:p>
          <w:p w:rsidR="0023576F" w:rsidRDefault="0023576F" w:rsidP="00C44F06">
            <w:pPr>
              <w:adjustRightInd w:val="0"/>
              <w:snapToGrid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（是否合格）</w:t>
            </w:r>
          </w:p>
        </w:tc>
        <w:tc>
          <w:tcPr>
            <w:tcW w:w="3077" w:type="dxa"/>
            <w:vAlign w:val="center"/>
          </w:tcPr>
          <w:p w:rsidR="0023576F" w:rsidRDefault="0023576F" w:rsidP="00C44F06">
            <w:pPr>
              <w:adjustRightInd w:val="0"/>
              <w:snapToGrid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滑雪资源和设施设备以及度假产品基础评价</w:t>
            </w:r>
          </w:p>
          <w:p w:rsidR="0023576F" w:rsidRDefault="0023576F" w:rsidP="00C44F06">
            <w:pPr>
              <w:adjustRightInd w:val="0"/>
              <w:snapToGrid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（100分）</w:t>
            </w:r>
          </w:p>
        </w:tc>
        <w:tc>
          <w:tcPr>
            <w:tcW w:w="2130" w:type="dxa"/>
            <w:vAlign w:val="center"/>
          </w:tcPr>
          <w:p w:rsidR="0023576F" w:rsidRDefault="0023576F" w:rsidP="00C44F06">
            <w:pPr>
              <w:adjustRightInd w:val="0"/>
              <w:snapToGrid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国家级滑雪旅游度假地综合评价</w:t>
            </w:r>
          </w:p>
          <w:p w:rsidR="0023576F" w:rsidRDefault="0023576F" w:rsidP="00C44F06">
            <w:pPr>
              <w:adjustRightInd w:val="0"/>
              <w:snapToGrid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（1000分）</w:t>
            </w:r>
          </w:p>
        </w:tc>
        <w:tc>
          <w:tcPr>
            <w:tcW w:w="1678" w:type="dxa"/>
            <w:vAlign w:val="center"/>
          </w:tcPr>
          <w:p w:rsidR="0023576F" w:rsidRDefault="0023576F" w:rsidP="00C44F06">
            <w:pPr>
              <w:adjustRightInd w:val="0"/>
              <w:snapToGrid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负责人</w:t>
            </w:r>
          </w:p>
          <w:p w:rsidR="0023576F" w:rsidRDefault="0023576F" w:rsidP="00C44F06">
            <w:pPr>
              <w:adjustRightInd w:val="0"/>
              <w:snapToGrid w:val="0"/>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签字</w:t>
            </w:r>
          </w:p>
        </w:tc>
      </w:tr>
      <w:tr w:rsidR="0023576F" w:rsidTr="00C44F06">
        <w:trPr>
          <w:trHeight w:val="1125"/>
          <w:jc w:val="center"/>
        </w:trPr>
        <w:tc>
          <w:tcPr>
            <w:tcW w:w="1873" w:type="dxa"/>
            <w:vAlign w:val="center"/>
          </w:tcPr>
          <w:p w:rsidR="0023576F" w:rsidRDefault="0023576F" w:rsidP="00C44F06">
            <w:pPr>
              <w:adjustRightInd w:val="0"/>
              <w:snapToGrid w:val="0"/>
              <w:spacing w:line="360" w:lineRule="auto"/>
              <w:jc w:val="center"/>
              <w:rPr>
                <w:rFonts w:ascii="仿宋_GB2312" w:eastAsia="仿宋_GB2312" w:hAnsi="仿宋_GB2312" w:cs="仿宋_GB2312" w:hint="eastAsia"/>
                <w:sz w:val="24"/>
              </w:rPr>
            </w:pPr>
          </w:p>
        </w:tc>
        <w:tc>
          <w:tcPr>
            <w:tcW w:w="3077" w:type="dxa"/>
            <w:vAlign w:val="center"/>
          </w:tcPr>
          <w:p w:rsidR="0023576F" w:rsidRDefault="0023576F" w:rsidP="00C44F06">
            <w:pPr>
              <w:adjustRightInd w:val="0"/>
              <w:snapToGrid w:val="0"/>
              <w:spacing w:line="360" w:lineRule="auto"/>
              <w:jc w:val="center"/>
              <w:rPr>
                <w:rFonts w:ascii="仿宋_GB2312" w:eastAsia="仿宋_GB2312" w:hAnsi="仿宋_GB2312" w:cs="仿宋_GB2312" w:hint="eastAsia"/>
                <w:sz w:val="24"/>
              </w:rPr>
            </w:pPr>
          </w:p>
        </w:tc>
        <w:tc>
          <w:tcPr>
            <w:tcW w:w="2130" w:type="dxa"/>
            <w:vAlign w:val="center"/>
          </w:tcPr>
          <w:p w:rsidR="0023576F" w:rsidRDefault="0023576F" w:rsidP="00C44F06">
            <w:pPr>
              <w:adjustRightInd w:val="0"/>
              <w:snapToGrid w:val="0"/>
              <w:spacing w:line="360" w:lineRule="auto"/>
              <w:jc w:val="center"/>
              <w:rPr>
                <w:rFonts w:ascii="仿宋_GB2312" w:eastAsia="仿宋_GB2312" w:hAnsi="仿宋_GB2312" w:cs="仿宋_GB2312" w:hint="eastAsia"/>
                <w:sz w:val="24"/>
              </w:rPr>
            </w:pPr>
          </w:p>
        </w:tc>
        <w:tc>
          <w:tcPr>
            <w:tcW w:w="1678" w:type="dxa"/>
            <w:vAlign w:val="center"/>
          </w:tcPr>
          <w:p w:rsidR="0023576F" w:rsidRDefault="0023576F" w:rsidP="00C44F06">
            <w:pPr>
              <w:adjustRightInd w:val="0"/>
              <w:snapToGrid w:val="0"/>
              <w:spacing w:line="360" w:lineRule="auto"/>
              <w:jc w:val="center"/>
              <w:rPr>
                <w:rFonts w:ascii="仿宋_GB2312" w:eastAsia="仿宋_GB2312" w:hAnsi="仿宋_GB2312" w:cs="仿宋_GB2312" w:hint="eastAsia"/>
                <w:sz w:val="24"/>
              </w:rPr>
            </w:pPr>
          </w:p>
        </w:tc>
      </w:tr>
    </w:tbl>
    <w:p w:rsidR="0023576F" w:rsidRDefault="0023576F" w:rsidP="0023576F">
      <w:pPr>
        <w:tabs>
          <w:tab w:val="left" w:pos="6662"/>
        </w:tabs>
        <w:jc w:val="left"/>
        <w:rPr>
          <w:rStyle w:val="1Char"/>
          <w:rFonts w:hint="eastAsia"/>
        </w:rPr>
      </w:pPr>
      <w:r>
        <w:rPr>
          <w:rStyle w:val="1Char"/>
          <w:rFonts w:hint="eastAsia"/>
        </w:rPr>
        <w:tab/>
      </w:r>
    </w:p>
    <w:p w:rsidR="0023576F" w:rsidRDefault="0023576F" w:rsidP="0023576F">
      <w:pPr>
        <w:tabs>
          <w:tab w:val="left" w:pos="6662"/>
        </w:tabs>
        <w:ind w:firstLineChars="200" w:firstLine="723"/>
        <w:jc w:val="left"/>
        <w:rPr>
          <w:rFonts w:ascii="黑体" w:eastAsia="黑体" w:hAnsi="宋体"/>
          <w:sz w:val="32"/>
          <w:szCs w:val="32"/>
        </w:rPr>
      </w:pPr>
      <w:r>
        <w:rPr>
          <w:rStyle w:val="1Char"/>
          <w:rFonts w:hint="eastAsia"/>
        </w:rPr>
        <w:br w:type="page"/>
      </w:r>
      <w:bookmarkEnd w:id="3"/>
      <w:r>
        <w:rPr>
          <w:rStyle w:val="2Char"/>
          <w:rFonts w:hint="eastAsia"/>
          <w:sz w:val="32"/>
        </w:rPr>
        <w:lastRenderedPageBreak/>
        <w:t>三、滑雪旅游度假地基本情况</w:t>
      </w:r>
      <w:r>
        <w:rPr>
          <w:rFonts w:ascii="黑体" w:eastAsia="黑体" w:hAnsi="宋体" w:hint="eastAsia"/>
          <w:sz w:val="32"/>
          <w:szCs w:val="32"/>
        </w:rPr>
        <w:t>（由申报单位填写）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3"/>
        <w:gridCol w:w="567"/>
        <w:gridCol w:w="203"/>
        <w:gridCol w:w="188"/>
        <w:gridCol w:w="34"/>
        <w:gridCol w:w="371"/>
        <w:gridCol w:w="338"/>
        <w:gridCol w:w="107"/>
        <w:gridCol w:w="602"/>
        <w:gridCol w:w="567"/>
        <w:gridCol w:w="283"/>
        <w:gridCol w:w="142"/>
        <w:gridCol w:w="142"/>
        <w:gridCol w:w="278"/>
        <w:gridCol w:w="147"/>
        <w:gridCol w:w="284"/>
        <w:gridCol w:w="233"/>
        <w:gridCol w:w="980"/>
        <w:gridCol w:w="488"/>
        <w:gridCol w:w="141"/>
        <w:gridCol w:w="1016"/>
        <w:gridCol w:w="28"/>
      </w:tblGrid>
      <w:tr w:rsidR="0023576F" w:rsidTr="00C44F06">
        <w:trPr>
          <w:gridAfter w:val="1"/>
          <w:wAfter w:w="28" w:type="dxa"/>
          <w:trHeight w:val="375"/>
          <w:jc w:val="center"/>
        </w:trPr>
        <w:tc>
          <w:tcPr>
            <w:tcW w:w="9516" w:type="dxa"/>
            <w:gridSpan w:val="22"/>
            <w:shd w:val="clear" w:color="auto" w:fill="9FD3A4"/>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基本信息</w:t>
            </w:r>
          </w:p>
        </w:tc>
      </w:tr>
      <w:tr w:rsidR="0023576F" w:rsidTr="00C44F06">
        <w:trPr>
          <w:gridAfter w:val="1"/>
          <w:wAfter w:w="28" w:type="dxa"/>
          <w:trHeight w:val="496"/>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核心区位置</w:t>
            </w:r>
          </w:p>
        </w:tc>
        <w:tc>
          <w:tcPr>
            <w:tcW w:w="7394" w:type="dxa"/>
            <w:gridSpan w:val="21"/>
            <w:vAlign w:val="center"/>
          </w:tcPr>
          <w:p w:rsidR="0023576F" w:rsidRDefault="0023576F" w:rsidP="00C44F06">
            <w:pPr>
              <w:widowControl/>
              <w:jc w:val="center"/>
              <w:rPr>
                <w:rFonts w:ascii="仿宋_GB2312" w:eastAsia="仿宋_GB2312" w:hAnsi="仿宋_GB2312" w:cs="仿宋_GB2312" w:hint="eastAsia"/>
                <w:kern w:val="0"/>
                <w:sz w:val="24"/>
                <w:szCs w:val="28"/>
              </w:rPr>
            </w:pPr>
          </w:p>
        </w:tc>
      </w:tr>
      <w:tr w:rsidR="0023576F" w:rsidTr="00C44F06">
        <w:trPr>
          <w:gridAfter w:val="1"/>
          <w:wAfter w:w="28" w:type="dxa"/>
          <w:trHeight w:val="390"/>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核心区运营管理机构</w:t>
            </w:r>
          </w:p>
        </w:tc>
        <w:tc>
          <w:tcPr>
            <w:tcW w:w="7394" w:type="dxa"/>
            <w:gridSpan w:val="21"/>
            <w:vAlign w:val="center"/>
          </w:tcPr>
          <w:p w:rsidR="0023576F" w:rsidRDefault="0023576F" w:rsidP="00C44F06">
            <w:pPr>
              <w:widowControl/>
              <w:jc w:val="center"/>
              <w:rPr>
                <w:rFonts w:ascii="仿宋_GB2312" w:eastAsia="仿宋_GB2312" w:hAnsi="仿宋_GB2312" w:cs="仿宋_GB2312" w:hint="eastAsia"/>
                <w:kern w:val="0"/>
                <w:sz w:val="24"/>
                <w:szCs w:val="28"/>
              </w:rPr>
            </w:pPr>
          </w:p>
        </w:tc>
      </w:tr>
      <w:tr w:rsidR="0023576F" w:rsidTr="00C44F06">
        <w:trPr>
          <w:gridAfter w:val="1"/>
          <w:wAfter w:w="28" w:type="dxa"/>
          <w:trHeight w:val="405"/>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机构类型</w:t>
            </w:r>
          </w:p>
        </w:tc>
        <w:tc>
          <w:tcPr>
            <w:tcW w:w="7394" w:type="dxa"/>
            <w:gridSpan w:val="21"/>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□政府机构  □事业单位  □企业 □其他</w:t>
            </w:r>
          </w:p>
        </w:tc>
      </w:tr>
      <w:tr w:rsidR="0023576F" w:rsidTr="00C44F06">
        <w:trPr>
          <w:gridAfter w:val="1"/>
          <w:wAfter w:w="28" w:type="dxa"/>
          <w:trHeight w:val="405"/>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联系人</w:t>
            </w:r>
          </w:p>
        </w:tc>
        <w:tc>
          <w:tcPr>
            <w:tcW w:w="2693" w:type="dxa"/>
            <w:gridSpan w:val="9"/>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2076"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机构人数</w:t>
            </w:r>
          </w:p>
        </w:tc>
        <w:tc>
          <w:tcPr>
            <w:tcW w:w="2625" w:type="dxa"/>
            <w:gridSpan w:val="4"/>
            <w:vAlign w:val="center"/>
          </w:tcPr>
          <w:p w:rsidR="0023576F" w:rsidRDefault="0023576F" w:rsidP="00C44F06">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xml:space="preserve">　</w:t>
            </w:r>
          </w:p>
        </w:tc>
      </w:tr>
      <w:tr w:rsidR="0023576F" w:rsidTr="00C44F06">
        <w:trPr>
          <w:gridAfter w:val="1"/>
          <w:wAfter w:w="28" w:type="dxa"/>
          <w:trHeight w:val="375"/>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核心区面积</w:t>
            </w:r>
          </w:p>
        </w:tc>
        <w:tc>
          <w:tcPr>
            <w:tcW w:w="1646" w:type="dxa"/>
            <w:gridSpan w:val="6"/>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xml:space="preserve">　</w:t>
            </w:r>
          </w:p>
        </w:tc>
        <w:tc>
          <w:tcPr>
            <w:tcW w:w="1047"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km²</w:t>
            </w:r>
          </w:p>
        </w:tc>
        <w:tc>
          <w:tcPr>
            <w:tcW w:w="2076"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雪道总面积</w:t>
            </w:r>
          </w:p>
        </w:tc>
        <w:tc>
          <w:tcPr>
            <w:tcW w:w="1609"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xml:space="preserve">　</w:t>
            </w:r>
          </w:p>
        </w:tc>
        <w:tc>
          <w:tcPr>
            <w:tcW w:w="1016"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hm²</w:t>
            </w:r>
          </w:p>
        </w:tc>
      </w:tr>
      <w:tr w:rsidR="0023576F" w:rsidTr="00C44F06">
        <w:trPr>
          <w:gridAfter w:val="1"/>
          <w:wAfter w:w="28" w:type="dxa"/>
          <w:trHeight w:val="375"/>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上年雪季客流量</w:t>
            </w:r>
          </w:p>
        </w:tc>
        <w:tc>
          <w:tcPr>
            <w:tcW w:w="1646" w:type="dxa"/>
            <w:gridSpan w:val="6"/>
            <w:vAlign w:val="center"/>
          </w:tcPr>
          <w:p w:rsidR="0023576F" w:rsidRDefault="0023576F" w:rsidP="00C44F06">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szCs w:val="28"/>
              </w:rPr>
              <w:t xml:space="preserve">　</w:t>
            </w:r>
          </w:p>
        </w:tc>
        <w:tc>
          <w:tcPr>
            <w:tcW w:w="1047"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0"/>
              </w:rPr>
              <w:t>万人人次</w:t>
            </w:r>
          </w:p>
        </w:tc>
        <w:tc>
          <w:tcPr>
            <w:tcW w:w="2076"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国际客流量</w:t>
            </w:r>
          </w:p>
        </w:tc>
        <w:tc>
          <w:tcPr>
            <w:tcW w:w="1609"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xml:space="preserve">　</w:t>
            </w:r>
          </w:p>
        </w:tc>
        <w:tc>
          <w:tcPr>
            <w:tcW w:w="1016"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w:t>
            </w:r>
          </w:p>
        </w:tc>
      </w:tr>
      <w:tr w:rsidR="0023576F" w:rsidTr="00C44F06">
        <w:trPr>
          <w:gridAfter w:val="1"/>
          <w:wAfter w:w="28" w:type="dxa"/>
          <w:trHeight w:val="375"/>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80%以上雪季经营单位营业时间</w:t>
            </w:r>
          </w:p>
        </w:tc>
        <w:tc>
          <w:tcPr>
            <w:tcW w:w="2693" w:type="dxa"/>
            <w:gridSpan w:val="9"/>
            <w:vAlign w:val="center"/>
          </w:tcPr>
          <w:p w:rsidR="0023576F" w:rsidRDefault="0023576F" w:rsidP="00C44F06">
            <w:pPr>
              <w:widowControl/>
              <w:jc w:val="center"/>
              <w:rPr>
                <w:rFonts w:ascii="仿宋_GB2312" w:eastAsia="仿宋_GB2312" w:hAnsi="仿宋_GB2312" w:cs="仿宋_GB2312" w:hint="eastAsia"/>
                <w:kern w:val="0"/>
                <w:sz w:val="24"/>
                <w:szCs w:val="20"/>
              </w:rPr>
            </w:pPr>
            <w:r>
              <w:rPr>
                <w:rFonts w:ascii="仿宋_GB2312" w:eastAsia="仿宋_GB2312" w:hAnsi="仿宋_GB2312" w:cs="仿宋_GB2312" w:hint="eastAsia"/>
                <w:kern w:val="0"/>
                <w:sz w:val="24"/>
                <w:szCs w:val="28"/>
              </w:rPr>
              <w:t>～</w:t>
            </w:r>
          </w:p>
        </w:tc>
        <w:tc>
          <w:tcPr>
            <w:tcW w:w="2076"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停车场面积</w:t>
            </w:r>
          </w:p>
        </w:tc>
        <w:tc>
          <w:tcPr>
            <w:tcW w:w="1609"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1016"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w:t>
            </w:r>
          </w:p>
        </w:tc>
      </w:tr>
      <w:tr w:rsidR="0023576F" w:rsidTr="00C44F06">
        <w:trPr>
          <w:gridAfter w:val="1"/>
          <w:wAfter w:w="28" w:type="dxa"/>
          <w:trHeight w:val="375"/>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规划等级/批准</w:t>
            </w:r>
          </w:p>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时间</w:t>
            </w:r>
          </w:p>
        </w:tc>
        <w:tc>
          <w:tcPr>
            <w:tcW w:w="1646" w:type="dxa"/>
            <w:gridSpan w:val="6"/>
            <w:vAlign w:val="center"/>
          </w:tcPr>
          <w:p w:rsidR="0023576F" w:rsidRDefault="0023576F" w:rsidP="00C44F06">
            <w:pPr>
              <w:widowControl/>
              <w:jc w:val="left"/>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xml:space="preserve">□国家级  </w:t>
            </w:r>
          </w:p>
          <w:p w:rsidR="0023576F" w:rsidRDefault="0023576F" w:rsidP="00C44F06">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szCs w:val="28"/>
              </w:rPr>
              <w:t>□省级</w:t>
            </w:r>
          </w:p>
        </w:tc>
        <w:tc>
          <w:tcPr>
            <w:tcW w:w="1047"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xml:space="preserve">　年</w:t>
            </w:r>
          </w:p>
        </w:tc>
        <w:tc>
          <w:tcPr>
            <w:tcW w:w="2076"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是否是重点旅游项目</w:t>
            </w:r>
          </w:p>
        </w:tc>
        <w:tc>
          <w:tcPr>
            <w:tcW w:w="2625" w:type="dxa"/>
            <w:gridSpan w:val="4"/>
            <w:vAlign w:val="center"/>
          </w:tcPr>
          <w:p w:rsidR="0023576F" w:rsidRDefault="0023576F" w:rsidP="00C44F06">
            <w:pPr>
              <w:widowControl/>
              <w:jc w:val="left"/>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xml:space="preserve">□省级  </w:t>
            </w:r>
          </w:p>
          <w:p w:rsidR="0023576F" w:rsidRDefault="0023576F" w:rsidP="00C44F06">
            <w:pPr>
              <w:widowControl/>
              <w:jc w:val="left"/>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□市级</w:t>
            </w:r>
          </w:p>
        </w:tc>
      </w:tr>
      <w:tr w:rsidR="0023576F" w:rsidTr="00C44F06">
        <w:trPr>
          <w:gridAfter w:val="1"/>
          <w:wAfter w:w="28" w:type="dxa"/>
          <w:trHeight w:val="335"/>
          <w:jc w:val="center"/>
        </w:trPr>
        <w:tc>
          <w:tcPr>
            <w:tcW w:w="2122" w:type="dxa"/>
            <w:vMerge w:val="restart"/>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获得的荣誉/批准时间</w:t>
            </w:r>
          </w:p>
        </w:tc>
        <w:tc>
          <w:tcPr>
            <w:tcW w:w="1984" w:type="dxa"/>
            <w:gridSpan w:val="7"/>
            <w:tcBorders>
              <w:bottom w:val="single" w:sz="4" w:space="0" w:color="auto"/>
            </w:tcBorders>
            <w:vAlign w:val="center"/>
          </w:tcPr>
          <w:p w:rsidR="0023576F" w:rsidRDefault="0023576F" w:rsidP="00C44F06">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S级滑雪场/时间</w:t>
            </w:r>
          </w:p>
        </w:tc>
        <w:tc>
          <w:tcPr>
            <w:tcW w:w="2121" w:type="dxa"/>
            <w:gridSpan w:val="7"/>
            <w:tcBorders>
              <w:bottom w:val="single" w:sz="4" w:space="0" w:color="auto"/>
            </w:tcBorders>
            <w:vAlign w:val="center"/>
          </w:tcPr>
          <w:p w:rsidR="0023576F" w:rsidRDefault="0023576F" w:rsidP="00C44F06">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S/</w:t>
            </w:r>
            <w:r>
              <w:rPr>
                <w:rFonts w:ascii="仿宋_GB2312" w:eastAsia="仿宋_GB2312" w:hAnsi="仿宋_GB2312" w:cs="仿宋_GB2312" w:hint="eastAsia"/>
                <w:kern w:val="0"/>
                <w:sz w:val="24"/>
                <w:szCs w:val="28"/>
              </w:rPr>
              <w:t xml:space="preserve">　</w:t>
            </w:r>
            <w:r>
              <w:rPr>
                <w:rFonts w:ascii="仿宋_GB2312" w:eastAsia="仿宋_GB2312" w:hAnsi="仿宋_GB2312" w:cs="仿宋_GB2312" w:hint="eastAsia"/>
                <w:kern w:val="0"/>
                <w:sz w:val="24"/>
              </w:rPr>
              <w:t>年</w:t>
            </w:r>
          </w:p>
        </w:tc>
        <w:tc>
          <w:tcPr>
            <w:tcW w:w="1644" w:type="dxa"/>
            <w:gridSpan w:val="4"/>
            <w:tcBorders>
              <w:bottom w:val="single" w:sz="4" w:space="0" w:color="auto"/>
            </w:tcBorders>
            <w:vAlign w:val="bottom"/>
          </w:tcPr>
          <w:p w:rsidR="0023576F" w:rsidRDefault="0023576F" w:rsidP="00C44F06">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旅游度假区/时间</w:t>
            </w:r>
          </w:p>
        </w:tc>
        <w:tc>
          <w:tcPr>
            <w:tcW w:w="1645" w:type="dxa"/>
            <w:gridSpan w:val="3"/>
            <w:tcBorders>
              <w:bottom w:val="single" w:sz="4" w:space="0" w:color="auto"/>
            </w:tcBorders>
            <w:vAlign w:val="bottom"/>
          </w:tcPr>
          <w:p w:rsidR="0023576F" w:rsidRDefault="0023576F" w:rsidP="00C44F06">
            <w:pPr>
              <w:widowControl/>
              <w:jc w:val="left"/>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xml:space="preserve">□国家级/　</w:t>
            </w:r>
            <w:r>
              <w:rPr>
                <w:rFonts w:ascii="仿宋_GB2312" w:eastAsia="仿宋_GB2312" w:hAnsi="仿宋_GB2312" w:cs="仿宋_GB2312" w:hint="eastAsia"/>
                <w:kern w:val="0"/>
                <w:sz w:val="24"/>
              </w:rPr>
              <w:t>年</w:t>
            </w:r>
          </w:p>
          <w:p w:rsidR="0023576F" w:rsidRDefault="0023576F" w:rsidP="00C44F06">
            <w:pPr>
              <w:widowControl/>
              <w:jc w:val="left"/>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xml:space="preserve">□省级/　</w:t>
            </w:r>
            <w:r>
              <w:rPr>
                <w:rFonts w:ascii="仿宋_GB2312" w:eastAsia="仿宋_GB2312" w:hAnsi="仿宋_GB2312" w:cs="仿宋_GB2312" w:hint="eastAsia"/>
                <w:kern w:val="0"/>
                <w:sz w:val="24"/>
              </w:rPr>
              <w:t>年</w:t>
            </w:r>
          </w:p>
        </w:tc>
      </w:tr>
      <w:tr w:rsidR="0023576F" w:rsidTr="00C44F06">
        <w:trPr>
          <w:gridAfter w:val="1"/>
          <w:wAfter w:w="28" w:type="dxa"/>
          <w:trHeight w:val="334"/>
          <w:jc w:val="center"/>
        </w:trPr>
        <w:tc>
          <w:tcPr>
            <w:tcW w:w="2122" w:type="dxa"/>
            <w:vMerge/>
            <w:tcBorders>
              <w:bottom w:val="single" w:sz="4" w:space="0" w:color="auto"/>
            </w:tcBorders>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7394" w:type="dxa"/>
            <w:gridSpan w:val="21"/>
            <w:tcBorders>
              <w:bottom w:val="single" w:sz="4" w:space="0" w:color="auto"/>
            </w:tcBorders>
            <w:vAlign w:val="bottom"/>
          </w:tcPr>
          <w:p w:rsidR="0023576F" w:rsidRDefault="0023576F" w:rsidP="00C44F06">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其他荣誉称号及批准时间：</w:t>
            </w:r>
          </w:p>
        </w:tc>
      </w:tr>
      <w:tr w:rsidR="0023576F" w:rsidTr="00C44F06">
        <w:trPr>
          <w:gridAfter w:val="1"/>
          <w:wAfter w:w="28" w:type="dxa"/>
          <w:trHeight w:val="375"/>
          <w:jc w:val="center"/>
        </w:trPr>
        <w:tc>
          <w:tcPr>
            <w:tcW w:w="9516" w:type="dxa"/>
            <w:gridSpan w:val="22"/>
            <w:shd w:val="clear" w:color="auto" w:fill="9FD3A4"/>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滑雪旅游场地与设施</w:t>
            </w:r>
          </w:p>
        </w:tc>
      </w:tr>
      <w:tr w:rsidR="0023576F" w:rsidTr="00C44F06">
        <w:trPr>
          <w:gridAfter w:val="1"/>
          <w:wAfter w:w="28" w:type="dxa"/>
          <w:trHeight w:val="375"/>
          <w:jc w:val="center"/>
        </w:trPr>
        <w:tc>
          <w:tcPr>
            <w:tcW w:w="297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核心区雪道垂直落差（m）</w:t>
            </w:r>
          </w:p>
        </w:tc>
        <w:tc>
          <w:tcPr>
            <w:tcW w:w="1843" w:type="dxa"/>
            <w:gridSpan w:val="7"/>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2076"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核心区初级、中级和高级雪道</w:t>
            </w:r>
          </w:p>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面积比</w:t>
            </w:r>
          </w:p>
        </w:tc>
        <w:tc>
          <w:tcPr>
            <w:tcW w:w="2625"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p>
        </w:tc>
      </w:tr>
      <w:tr w:rsidR="0023576F" w:rsidTr="00C44F06">
        <w:trPr>
          <w:gridAfter w:val="1"/>
          <w:wAfter w:w="28" w:type="dxa"/>
          <w:trHeight w:val="375"/>
          <w:jc w:val="center"/>
        </w:trPr>
        <w:tc>
          <w:tcPr>
            <w:tcW w:w="297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核心区日最大接待游客环境容量</w:t>
            </w:r>
          </w:p>
        </w:tc>
        <w:tc>
          <w:tcPr>
            <w:tcW w:w="1843" w:type="dxa"/>
            <w:gridSpan w:val="7"/>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2076"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索道运量</w:t>
            </w:r>
          </w:p>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w:t>
            </w:r>
            <w:r>
              <w:rPr>
                <w:rFonts w:ascii="仿宋_GB2312" w:eastAsia="仿宋_GB2312" w:hAnsi="仿宋_GB2312" w:cs="仿宋_GB2312" w:hint="eastAsia"/>
                <w:kern w:val="0"/>
                <w:szCs w:val="20"/>
              </w:rPr>
              <w:t>每小时单向运量</w:t>
            </w:r>
            <w:r>
              <w:rPr>
                <w:rFonts w:ascii="仿宋_GB2312" w:eastAsia="仿宋_GB2312" w:hAnsi="仿宋_GB2312" w:cs="仿宋_GB2312" w:hint="eastAsia"/>
                <w:kern w:val="0"/>
                <w:sz w:val="24"/>
                <w:szCs w:val="28"/>
              </w:rPr>
              <w:t>）</w:t>
            </w:r>
          </w:p>
        </w:tc>
        <w:tc>
          <w:tcPr>
            <w:tcW w:w="2625"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p>
        </w:tc>
      </w:tr>
      <w:tr w:rsidR="0023576F" w:rsidTr="00C44F06">
        <w:trPr>
          <w:gridAfter w:val="1"/>
          <w:wAfter w:w="28" w:type="dxa"/>
          <w:trHeight w:val="375"/>
          <w:jc w:val="center"/>
        </w:trPr>
        <w:tc>
          <w:tcPr>
            <w:tcW w:w="297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rPr>
              <w:t>索道系统类型</w:t>
            </w:r>
          </w:p>
        </w:tc>
        <w:tc>
          <w:tcPr>
            <w:tcW w:w="6544" w:type="dxa"/>
            <w:gridSpan w:val="19"/>
            <w:vAlign w:val="center"/>
          </w:tcPr>
          <w:p w:rsidR="0023576F" w:rsidRDefault="0023576F" w:rsidP="00C44F06">
            <w:pPr>
              <w:widowControl/>
              <w:rPr>
                <w:rFonts w:ascii="仿宋_GB2312" w:eastAsia="仿宋_GB2312" w:hAnsi="仿宋_GB2312" w:cs="仿宋_GB2312" w:hint="eastAsia"/>
                <w:kern w:val="0"/>
                <w:szCs w:val="20"/>
              </w:rPr>
            </w:pPr>
            <w:r>
              <w:rPr>
                <w:rFonts w:ascii="仿宋_GB2312" w:eastAsia="仿宋_GB2312" w:hAnsi="仿宋_GB2312" w:cs="仿宋_GB2312" w:hint="eastAsia"/>
                <w:kern w:val="0"/>
                <w:szCs w:val="20"/>
              </w:rPr>
              <w:t>□</w:t>
            </w:r>
            <w:proofErr w:type="gramStart"/>
            <w:r>
              <w:rPr>
                <w:rFonts w:ascii="仿宋_GB2312" w:eastAsia="仿宋_GB2312" w:hAnsi="仿宋_GB2312" w:cs="仿宋_GB2312" w:hint="eastAsia"/>
                <w:kern w:val="0"/>
                <w:szCs w:val="20"/>
              </w:rPr>
              <w:t>拖牵索道</w:t>
            </w:r>
            <w:proofErr w:type="gramEnd"/>
            <w:r>
              <w:rPr>
                <w:rFonts w:ascii="仿宋_GB2312" w:eastAsia="仿宋_GB2312" w:hAnsi="仿宋_GB2312" w:cs="仿宋_GB2312" w:hint="eastAsia"/>
                <w:kern w:val="0"/>
                <w:szCs w:val="20"/>
              </w:rPr>
              <w:t xml:space="preserve">   □固定式吊椅索道  □脱挂式吊厢（椅）索道</w:t>
            </w:r>
          </w:p>
          <w:p w:rsidR="0023576F" w:rsidRDefault="0023576F" w:rsidP="00C44F06">
            <w:pPr>
              <w:widowControl/>
              <w:rPr>
                <w:rFonts w:ascii="仿宋_GB2312" w:eastAsia="仿宋_GB2312" w:hAnsi="仿宋_GB2312" w:cs="仿宋_GB2312" w:hint="eastAsia"/>
                <w:kern w:val="0"/>
                <w:szCs w:val="20"/>
              </w:rPr>
            </w:pPr>
            <w:r>
              <w:rPr>
                <w:rFonts w:ascii="仿宋_GB2312" w:eastAsia="仿宋_GB2312" w:hAnsi="仿宋_GB2312" w:cs="仿宋_GB2312" w:hint="eastAsia"/>
                <w:kern w:val="0"/>
                <w:szCs w:val="20"/>
              </w:rPr>
              <w:t>□地面缆车   □其他类型索道</w:t>
            </w:r>
          </w:p>
        </w:tc>
      </w:tr>
      <w:tr w:rsidR="0023576F" w:rsidTr="00C44F06">
        <w:trPr>
          <w:gridAfter w:val="1"/>
          <w:wAfter w:w="28" w:type="dxa"/>
          <w:trHeight w:val="375"/>
          <w:jc w:val="center"/>
        </w:trPr>
        <w:tc>
          <w:tcPr>
            <w:tcW w:w="2405" w:type="dxa"/>
            <w:gridSpan w:val="2"/>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压雪车数量（台）</w:t>
            </w:r>
          </w:p>
        </w:tc>
        <w:tc>
          <w:tcPr>
            <w:tcW w:w="992"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1985" w:type="dxa"/>
            <w:gridSpan w:val="5"/>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能够举办的国际滑雪赛事数量</w:t>
            </w:r>
          </w:p>
        </w:tc>
        <w:tc>
          <w:tcPr>
            <w:tcW w:w="992" w:type="dxa"/>
            <w:gridSpan w:val="5"/>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1985"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能够举办的全国滑雪赛事数量</w:t>
            </w:r>
          </w:p>
        </w:tc>
        <w:tc>
          <w:tcPr>
            <w:tcW w:w="1157" w:type="dxa"/>
            <w:gridSpan w:val="2"/>
            <w:vAlign w:val="center"/>
          </w:tcPr>
          <w:p w:rsidR="0023576F" w:rsidRDefault="0023576F" w:rsidP="00C44F06">
            <w:pPr>
              <w:widowControl/>
              <w:jc w:val="center"/>
              <w:rPr>
                <w:rFonts w:ascii="仿宋_GB2312" w:eastAsia="仿宋_GB2312" w:hAnsi="仿宋_GB2312" w:cs="仿宋_GB2312" w:hint="eastAsia"/>
                <w:kern w:val="0"/>
                <w:sz w:val="24"/>
                <w:szCs w:val="28"/>
              </w:rPr>
            </w:pPr>
          </w:p>
        </w:tc>
      </w:tr>
      <w:tr w:rsidR="0023576F" w:rsidTr="00C44F06">
        <w:trPr>
          <w:gridAfter w:val="1"/>
          <w:wAfter w:w="28" w:type="dxa"/>
          <w:trHeight w:val="390"/>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滑雪器材装备</w:t>
            </w:r>
          </w:p>
          <w:p w:rsidR="0023576F" w:rsidRDefault="0023576F" w:rsidP="00C44F06">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szCs w:val="28"/>
              </w:rPr>
              <w:t>数量（套）</w:t>
            </w:r>
          </w:p>
        </w:tc>
        <w:tc>
          <w:tcPr>
            <w:tcW w:w="1241"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总量</w:t>
            </w:r>
          </w:p>
        </w:tc>
        <w:tc>
          <w:tcPr>
            <w:tcW w:w="850"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145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proofErr w:type="gramStart"/>
            <w:r>
              <w:rPr>
                <w:rFonts w:ascii="仿宋_GB2312" w:eastAsia="仿宋_GB2312" w:hAnsi="仿宋_GB2312" w:cs="仿宋_GB2312" w:hint="eastAsia"/>
                <w:kern w:val="0"/>
                <w:sz w:val="24"/>
                <w:szCs w:val="28"/>
              </w:rPr>
              <w:t>儿童板占比</w:t>
            </w:r>
            <w:proofErr w:type="gramEnd"/>
            <w:r>
              <w:rPr>
                <w:rFonts w:ascii="仿宋_GB2312" w:eastAsia="仿宋_GB2312" w:hAnsi="仿宋_GB2312" w:cs="仿宋_GB2312" w:hint="eastAsia"/>
                <w:kern w:val="0"/>
                <w:sz w:val="24"/>
                <w:szCs w:val="28"/>
              </w:rPr>
              <w:t>（%）</w:t>
            </w:r>
          </w:p>
        </w:tc>
        <w:tc>
          <w:tcPr>
            <w:tcW w:w="1226" w:type="dxa"/>
            <w:gridSpan w:val="6"/>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1609"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单板占比（%）</w:t>
            </w:r>
          </w:p>
        </w:tc>
        <w:tc>
          <w:tcPr>
            <w:tcW w:w="1016" w:type="dxa"/>
            <w:vAlign w:val="center"/>
          </w:tcPr>
          <w:p w:rsidR="0023576F" w:rsidRDefault="0023576F" w:rsidP="00C44F06">
            <w:pPr>
              <w:widowControl/>
              <w:jc w:val="center"/>
              <w:rPr>
                <w:rFonts w:ascii="仿宋_GB2312" w:eastAsia="仿宋_GB2312" w:hAnsi="仿宋_GB2312" w:cs="仿宋_GB2312" w:hint="eastAsia"/>
                <w:kern w:val="0"/>
                <w:sz w:val="24"/>
              </w:rPr>
            </w:pPr>
          </w:p>
        </w:tc>
      </w:tr>
      <w:tr w:rsidR="0023576F" w:rsidTr="00C44F06">
        <w:trPr>
          <w:gridAfter w:val="1"/>
          <w:wAfter w:w="28" w:type="dxa"/>
          <w:trHeight w:val="375"/>
          <w:jc w:val="center"/>
        </w:trPr>
        <w:tc>
          <w:tcPr>
            <w:tcW w:w="9516" w:type="dxa"/>
            <w:gridSpan w:val="22"/>
            <w:shd w:val="clear" w:color="auto" w:fill="9FD3A4"/>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滑雪旅游综合服务</w:t>
            </w:r>
          </w:p>
        </w:tc>
      </w:tr>
      <w:tr w:rsidR="0023576F" w:rsidTr="00C44F06">
        <w:trPr>
          <w:gridAfter w:val="1"/>
          <w:wAfter w:w="28" w:type="dxa"/>
          <w:trHeight w:val="390"/>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szCs w:val="28"/>
              </w:rPr>
              <w:t>住宿接待设施</w:t>
            </w:r>
          </w:p>
        </w:tc>
        <w:tc>
          <w:tcPr>
            <w:tcW w:w="1241"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总量（房间数）</w:t>
            </w:r>
          </w:p>
        </w:tc>
        <w:tc>
          <w:tcPr>
            <w:tcW w:w="850"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1736" w:type="dxa"/>
            <w:gridSpan w:val="5"/>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三星级（含）以上和高品质住宿接待设施占比（%）</w:t>
            </w:r>
          </w:p>
        </w:tc>
        <w:tc>
          <w:tcPr>
            <w:tcW w:w="942"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1609"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滑雪型酒店或具有鲜明滑雪主题度假酒店占比（%）</w:t>
            </w:r>
          </w:p>
        </w:tc>
        <w:tc>
          <w:tcPr>
            <w:tcW w:w="1016" w:type="dxa"/>
            <w:vAlign w:val="center"/>
          </w:tcPr>
          <w:p w:rsidR="0023576F" w:rsidRDefault="0023576F" w:rsidP="00C44F06">
            <w:pPr>
              <w:widowControl/>
              <w:jc w:val="center"/>
              <w:rPr>
                <w:rFonts w:ascii="仿宋_GB2312" w:eastAsia="仿宋_GB2312" w:hAnsi="仿宋_GB2312" w:cs="仿宋_GB2312" w:hint="eastAsia"/>
                <w:kern w:val="0"/>
                <w:sz w:val="24"/>
              </w:rPr>
            </w:pPr>
          </w:p>
        </w:tc>
      </w:tr>
      <w:tr w:rsidR="0023576F" w:rsidTr="00C44F06">
        <w:trPr>
          <w:gridAfter w:val="1"/>
          <w:wAfter w:w="28" w:type="dxa"/>
          <w:trHeight w:val="375"/>
          <w:jc w:val="center"/>
        </w:trPr>
        <w:tc>
          <w:tcPr>
            <w:tcW w:w="297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滑雪指导员类型</w:t>
            </w:r>
          </w:p>
        </w:tc>
        <w:tc>
          <w:tcPr>
            <w:tcW w:w="1843" w:type="dxa"/>
            <w:gridSpan w:val="7"/>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2076"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滑雪指导员总量（人）</w:t>
            </w:r>
          </w:p>
        </w:tc>
        <w:tc>
          <w:tcPr>
            <w:tcW w:w="2625" w:type="dxa"/>
            <w:gridSpan w:val="4"/>
            <w:vAlign w:val="center"/>
          </w:tcPr>
          <w:p w:rsidR="0023576F" w:rsidRDefault="0023576F" w:rsidP="00C44F06">
            <w:pPr>
              <w:widowControl/>
              <w:jc w:val="center"/>
              <w:rPr>
                <w:rFonts w:ascii="仿宋_GB2312" w:eastAsia="仿宋_GB2312" w:hAnsi="仿宋_GB2312" w:cs="仿宋_GB2312" w:hint="eastAsia"/>
                <w:kern w:val="0"/>
                <w:sz w:val="24"/>
                <w:szCs w:val="28"/>
              </w:rPr>
            </w:pPr>
          </w:p>
        </w:tc>
      </w:tr>
      <w:tr w:rsidR="0023576F" w:rsidTr="00C44F06">
        <w:trPr>
          <w:gridAfter w:val="1"/>
          <w:wAfter w:w="28" w:type="dxa"/>
          <w:trHeight w:val="2958"/>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lastRenderedPageBreak/>
              <w:t>滑雪教学与培训</w:t>
            </w:r>
          </w:p>
        </w:tc>
        <w:tc>
          <w:tcPr>
            <w:tcW w:w="7394" w:type="dxa"/>
            <w:gridSpan w:val="21"/>
            <w:vAlign w:val="bottom"/>
          </w:tcPr>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 xml:space="preserve">   教学条件，开展的滑雪教学与培训内容。只列目录，另附具文本</w:t>
            </w:r>
          </w:p>
        </w:tc>
      </w:tr>
      <w:tr w:rsidR="0023576F" w:rsidTr="00C44F06">
        <w:trPr>
          <w:gridAfter w:val="1"/>
          <w:wAfter w:w="28" w:type="dxa"/>
          <w:trHeight w:val="2958"/>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户外与室内休闲活动及设施</w:t>
            </w:r>
          </w:p>
        </w:tc>
        <w:tc>
          <w:tcPr>
            <w:tcW w:w="7394" w:type="dxa"/>
            <w:gridSpan w:val="21"/>
            <w:vAlign w:val="bottom"/>
          </w:tcPr>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 xml:space="preserve">   开展的户外与室内活动种类。只列目录，另附具文本</w:t>
            </w:r>
          </w:p>
        </w:tc>
      </w:tr>
      <w:tr w:rsidR="0023576F" w:rsidTr="00C44F06">
        <w:trPr>
          <w:gridAfter w:val="1"/>
          <w:wAfter w:w="28" w:type="dxa"/>
          <w:trHeight w:val="3248"/>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住宿接待设施类型及品质</w:t>
            </w:r>
          </w:p>
        </w:tc>
        <w:tc>
          <w:tcPr>
            <w:tcW w:w="7394" w:type="dxa"/>
            <w:gridSpan w:val="21"/>
            <w:vAlign w:val="bottom"/>
          </w:tcPr>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已有的住宿接待设施种类、品质、数量（房间数）。只列目录，另附具文本</w:t>
            </w:r>
          </w:p>
        </w:tc>
      </w:tr>
      <w:tr w:rsidR="0023576F" w:rsidTr="00C44F06">
        <w:trPr>
          <w:gridAfter w:val="1"/>
          <w:wAfter w:w="28" w:type="dxa"/>
          <w:trHeight w:val="3443"/>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餐饮服务</w:t>
            </w:r>
          </w:p>
        </w:tc>
        <w:tc>
          <w:tcPr>
            <w:tcW w:w="7394" w:type="dxa"/>
            <w:gridSpan w:val="21"/>
            <w:vAlign w:val="bottom"/>
          </w:tcPr>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已有的餐饮设施种类、布局、舒适性与文明用餐引导性。</w:t>
            </w:r>
          </w:p>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只列目录，另附具文本</w:t>
            </w:r>
          </w:p>
        </w:tc>
      </w:tr>
      <w:tr w:rsidR="0023576F" w:rsidTr="00C44F06">
        <w:trPr>
          <w:gridAfter w:val="1"/>
          <w:wAfter w:w="28" w:type="dxa"/>
          <w:trHeight w:val="3653"/>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lastRenderedPageBreak/>
              <w:t>会议接待能力</w:t>
            </w:r>
          </w:p>
        </w:tc>
        <w:tc>
          <w:tcPr>
            <w:tcW w:w="7394" w:type="dxa"/>
            <w:gridSpan w:val="21"/>
            <w:vAlign w:val="bottom"/>
          </w:tcPr>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已有的会议接待设施的硬件品质、服务品质和接待规模。</w:t>
            </w:r>
          </w:p>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只列目录，另附具文本</w:t>
            </w:r>
          </w:p>
        </w:tc>
      </w:tr>
      <w:tr w:rsidR="0023576F" w:rsidTr="00C44F06">
        <w:trPr>
          <w:gridAfter w:val="1"/>
          <w:wAfter w:w="28" w:type="dxa"/>
          <w:trHeight w:val="375"/>
          <w:jc w:val="center"/>
        </w:trPr>
        <w:tc>
          <w:tcPr>
            <w:tcW w:w="9516" w:type="dxa"/>
            <w:gridSpan w:val="22"/>
            <w:shd w:val="clear" w:color="auto" w:fill="9FD3A4"/>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配套设施与条件</w:t>
            </w:r>
          </w:p>
        </w:tc>
      </w:tr>
      <w:tr w:rsidR="0023576F" w:rsidTr="00C44F06">
        <w:trPr>
          <w:gridAfter w:val="1"/>
          <w:wAfter w:w="28" w:type="dxa"/>
          <w:trHeight w:val="3413"/>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配套服务设施与综合服务</w:t>
            </w:r>
          </w:p>
        </w:tc>
        <w:tc>
          <w:tcPr>
            <w:tcW w:w="7394" w:type="dxa"/>
            <w:gridSpan w:val="21"/>
            <w:vAlign w:val="bottom"/>
          </w:tcPr>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综合服务设施体系、针对儿童、老年人及特殊群体的滑雪旅游度假服务等。</w:t>
            </w:r>
          </w:p>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只列目录，另附具文本</w:t>
            </w:r>
          </w:p>
        </w:tc>
      </w:tr>
      <w:tr w:rsidR="0023576F" w:rsidTr="00C44F06">
        <w:trPr>
          <w:gridAfter w:val="1"/>
          <w:wAfter w:w="28" w:type="dxa"/>
          <w:trHeight w:val="375"/>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WIFI覆盖率（%）</w:t>
            </w:r>
          </w:p>
        </w:tc>
        <w:tc>
          <w:tcPr>
            <w:tcW w:w="1053" w:type="dxa"/>
            <w:gridSpan w:val="3"/>
            <w:vAlign w:val="center"/>
          </w:tcPr>
          <w:p w:rsidR="0023576F" w:rsidRDefault="0023576F" w:rsidP="00C44F06">
            <w:pPr>
              <w:widowControl/>
              <w:rPr>
                <w:rFonts w:ascii="仿宋_GB2312" w:eastAsia="仿宋_GB2312" w:hAnsi="仿宋_GB2312" w:cs="仿宋_GB2312" w:hint="eastAsia"/>
                <w:kern w:val="0"/>
                <w:sz w:val="24"/>
                <w:szCs w:val="28"/>
              </w:rPr>
            </w:pPr>
          </w:p>
        </w:tc>
        <w:tc>
          <w:tcPr>
            <w:tcW w:w="3483" w:type="dxa"/>
            <w:gridSpan w:val="13"/>
            <w:vAlign w:val="center"/>
          </w:tcPr>
          <w:p w:rsidR="0023576F" w:rsidRDefault="0023576F" w:rsidP="00C44F06">
            <w:pPr>
              <w:widowControl/>
              <w:jc w:val="left"/>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独立域名网站或</w:t>
            </w:r>
            <w:proofErr w:type="gramStart"/>
            <w:r>
              <w:rPr>
                <w:rFonts w:ascii="仿宋_GB2312" w:eastAsia="仿宋_GB2312" w:hAnsi="仿宋_GB2312" w:cs="仿宋_GB2312" w:hint="eastAsia"/>
                <w:kern w:val="0"/>
                <w:sz w:val="24"/>
                <w:szCs w:val="28"/>
              </w:rPr>
              <w:t>微信公众号</w:t>
            </w:r>
            <w:proofErr w:type="gramEnd"/>
          </w:p>
        </w:tc>
        <w:tc>
          <w:tcPr>
            <w:tcW w:w="2858" w:type="dxa"/>
            <w:gridSpan w:val="5"/>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智能停车系统</w:t>
            </w:r>
          </w:p>
        </w:tc>
      </w:tr>
      <w:tr w:rsidR="0023576F" w:rsidTr="00C44F06">
        <w:trPr>
          <w:gridAfter w:val="1"/>
          <w:wAfter w:w="28" w:type="dxa"/>
          <w:trHeight w:val="375"/>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移动支付覆盖率（%）</w:t>
            </w:r>
          </w:p>
        </w:tc>
        <w:tc>
          <w:tcPr>
            <w:tcW w:w="1053"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3483" w:type="dxa"/>
            <w:gridSpan w:val="13"/>
            <w:vAlign w:val="center"/>
          </w:tcPr>
          <w:p w:rsidR="0023576F" w:rsidRDefault="0023576F" w:rsidP="00C44F06">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手机客户端</w:t>
            </w:r>
          </w:p>
        </w:tc>
        <w:tc>
          <w:tcPr>
            <w:tcW w:w="2858" w:type="dxa"/>
            <w:gridSpan w:val="5"/>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智能照明系统</w:t>
            </w:r>
          </w:p>
        </w:tc>
      </w:tr>
      <w:tr w:rsidR="0023576F" w:rsidTr="00C44F06">
        <w:trPr>
          <w:gridAfter w:val="1"/>
          <w:wAfter w:w="28" w:type="dxa"/>
          <w:trHeight w:val="390"/>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视频监控覆盖率（%）</w:t>
            </w:r>
          </w:p>
        </w:tc>
        <w:tc>
          <w:tcPr>
            <w:tcW w:w="1053"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3483" w:type="dxa"/>
            <w:gridSpan w:val="13"/>
            <w:vAlign w:val="center"/>
          </w:tcPr>
          <w:p w:rsidR="0023576F" w:rsidRDefault="0023576F" w:rsidP="00C44F06">
            <w:pPr>
              <w:widowControl/>
              <w:jc w:val="left"/>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 智能引导系统</w:t>
            </w:r>
          </w:p>
        </w:tc>
        <w:tc>
          <w:tcPr>
            <w:tcW w:w="2858" w:type="dxa"/>
            <w:gridSpan w:val="5"/>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 客流分析系统</w:t>
            </w:r>
          </w:p>
        </w:tc>
      </w:tr>
      <w:tr w:rsidR="0023576F" w:rsidTr="00C44F06">
        <w:trPr>
          <w:trHeight w:val="375"/>
          <w:jc w:val="center"/>
        </w:trPr>
        <w:tc>
          <w:tcPr>
            <w:tcW w:w="2122" w:type="dxa"/>
            <w:vMerge w:val="restart"/>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运营与管理措施</w:t>
            </w:r>
          </w:p>
        </w:tc>
        <w:tc>
          <w:tcPr>
            <w:tcW w:w="2693" w:type="dxa"/>
            <w:gridSpan w:val="9"/>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各类经营许可是否齐全</w:t>
            </w:r>
          </w:p>
        </w:tc>
        <w:tc>
          <w:tcPr>
            <w:tcW w:w="99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w:t>
            </w:r>
          </w:p>
        </w:tc>
        <w:tc>
          <w:tcPr>
            <w:tcW w:w="2693"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管理人员是否定期培训</w:t>
            </w:r>
          </w:p>
        </w:tc>
        <w:tc>
          <w:tcPr>
            <w:tcW w:w="1044" w:type="dxa"/>
            <w:gridSpan w:val="2"/>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w:t>
            </w:r>
          </w:p>
        </w:tc>
      </w:tr>
      <w:tr w:rsidR="0023576F" w:rsidTr="00C44F06">
        <w:trPr>
          <w:trHeight w:val="375"/>
          <w:jc w:val="center"/>
        </w:trPr>
        <w:tc>
          <w:tcPr>
            <w:tcW w:w="2122" w:type="dxa"/>
            <w:vMerge/>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2693" w:type="dxa"/>
            <w:gridSpan w:val="9"/>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度假地周边居民参与率（占度假地工作人员比例%）</w:t>
            </w:r>
          </w:p>
        </w:tc>
        <w:tc>
          <w:tcPr>
            <w:tcW w:w="99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2693"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访客满意度（%）</w:t>
            </w:r>
          </w:p>
        </w:tc>
        <w:tc>
          <w:tcPr>
            <w:tcW w:w="1044" w:type="dxa"/>
            <w:gridSpan w:val="2"/>
            <w:vAlign w:val="center"/>
          </w:tcPr>
          <w:p w:rsidR="0023576F" w:rsidRDefault="0023576F" w:rsidP="00C44F06">
            <w:pPr>
              <w:widowControl/>
              <w:jc w:val="center"/>
              <w:rPr>
                <w:rFonts w:ascii="仿宋_GB2312" w:eastAsia="仿宋_GB2312" w:hAnsi="仿宋_GB2312" w:cs="仿宋_GB2312" w:hint="eastAsia"/>
                <w:kern w:val="0"/>
                <w:sz w:val="24"/>
                <w:szCs w:val="28"/>
              </w:rPr>
            </w:pPr>
          </w:p>
        </w:tc>
      </w:tr>
      <w:tr w:rsidR="0023576F" w:rsidTr="00C44F06">
        <w:trPr>
          <w:trHeight w:val="390"/>
          <w:jc w:val="center"/>
        </w:trPr>
        <w:tc>
          <w:tcPr>
            <w:tcW w:w="2122" w:type="dxa"/>
            <w:vMerge w:val="restart"/>
            <w:vAlign w:val="center"/>
          </w:tcPr>
          <w:p w:rsidR="0023576F" w:rsidRDefault="0023576F" w:rsidP="00C44F06">
            <w:pPr>
              <w:widowControl/>
              <w:jc w:val="left"/>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综合防灾系统与安全保障制度</w:t>
            </w:r>
          </w:p>
        </w:tc>
        <w:tc>
          <w:tcPr>
            <w:tcW w:w="2693" w:type="dxa"/>
            <w:gridSpan w:val="9"/>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是否有完善的安全管理制度</w:t>
            </w:r>
          </w:p>
        </w:tc>
        <w:tc>
          <w:tcPr>
            <w:tcW w:w="99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w:t>
            </w:r>
          </w:p>
        </w:tc>
        <w:tc>
          <w:tcPr>
            <w:tcW w:w="2693"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是否有突发事件</w:t>
            </w:r>
          </w:p>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应急预案</w:t>
            </w:r>
          </w:p>
        </w:tc>
        <w:tc>
          <w:tcPr>
            <w:tcW w:w="1044" w:type="dxa"/>
            <w:gridSpan w:val="2"/>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w:t>
            </w:r>
          </w:p>
        </w:tc>
      </w:tr>
      <w:tr w:rsidR="0023576F" w:rsidTr="00C44F06">
        <w:trPr>
          <w:trHeight w:val="390"/>
          <w:jc w:val="center"/>
        </w:trPr>
        <w:tc>
          <w:tcPr>
            <w:tcW w:w="2122" w:type="dxa"/>
            <w:vMerge/>
            <w:vAlign w:val="center"/>
          </w:tcPr>
          <w:p w:rsidR="0023576F" w:rsidRDefault="0023576F" w:rsidP="00C44F06">
            <w:pPr>
              <w:widowControl/>
              <w:jc w:val="left"/>
              <w:rPr>
                <w:rFonts w:ascii="仿宋_GB2312" w:eastAsia="仿宋_GB2312" w:hAnsi="仿宋_GB2312" w:cs="仿宋_GB2312" w:hint="eastAsia"/>
                <w:kern w:val="0"/>
                <w:sz w:val="24"/>
                <w:szCs w:val="28"/>
              </w:rPr>
            </w:pPr>
          </w:p>
        </w:tc>
        <w:tc>
          <w:tcPr>
            <w:tcW w:w="2693" w:type="dxa"/>
            <w:gridSpan w:val="9"/>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是否有消防、防盗、防暴、救护等设施设备</w:t>
            </w:r>
          </w:p>
        </w:tc>
        <w:tc>
          <w:tcPr>
            <w:tcW w:w="99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w:t>
            </w:r>
          </w:p>
        </w:tc>
        <w:tc>
          <w:tcPr>
            <w:tcW w:w="2693"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是否有专职、专业保安人员</w:t>
            </w:r>
          </w:p>
        </w:tc>
        <w:tc>
          <w:tcPr>
            <w:tcW w:w="1044" w:type="dxa"/>
            <w:gridSpan w:val="2"/>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w:t>
            </w:r>
          </w:p>
        </w:tc>
      </w:tr>
      <w:tr w:rsidR="0023576F" w:rsidTr="00C44F06">
        <w:trPr>
          <w:trHeight w:val="390"/>
          <w:jc w:val="center"/>
        </w:trPr>
        <w:tc>
          <w:tcPr>
            <w:tcW w:w="2122" w:type="dxa"/>
            <w:vMerge/>
            <w:vAlign w:val="center"/>
          </w:tcPr>
          <w:p w:rsidR="0023576F" w:rsidRDefault="0023576F" w:rsidP="00C44F06">
            <w:pPr>
              <w:widowControl/>
              <w:jc w:val="left"/>
              <w:rPr>
                <w:rFonts w:ascii="仿宋_GB2312" w:eastAsia="仿宋_GB2312" w:hAnsi="仿宋_GB2312" w:cs="仿宋_GB2312" w:hint="eastAsia"/>
                <w:kern w:val="0"/>
                <w:sz w:val="24"/>
                <w:szCs w:val="28"/>
              </w:rPr>
            </w:pPr>
          </w:p>
        </w:tc>
        <w:tc>
          <w:tcPr>
            <w:tcW w:w="2693" w:type="dxa"/>
            <w:gridSpan w:val="9"/>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是否有7d×24h医疗服务</w:t>
            </w:r>
          </w:p>
        </w:tc>
        <w:tc>
          <w:tcPr>
            <w:tcW w:w="99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w:t>
            </w:r>
          </w:p>
        </w:tc>
        <w:tc>
          <w:tcPr>
            <w:tcW w:w="2693"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是否有警示警告标志</w:t>
            </w:r>
          </w:p>
        </w:tc>
        <w:tc>
          <w:tcPr>
            <w:tcW w:w="1044" w:type="dxa"/>
            <w:gridSpan w:val="2"/>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是/否</w:t>
            </w:r>
          </w:p>
        </w:tc>
      </w:tr>
      <w:tr w:rsidR="0023576F" w:rsidTr="00C44F06">
        <w:trPr>
          <w:trHeight w:val="390"/>
          <w:jc w:val="center"/>
        </w:trPr>
        <w:tc>
          <w:tcPr>
            <w:tcW w:w="2122" w:type="dxa"/>
            <w:vMerge/>
            <w:vAlign w:val="center"/>
          </w:tcPr>
          <w:p w:rsidR="0023576F" w:rsidRDefault="0023576F" w:rsidP="00C44F06">
            <w:pPr>
              <w:widowControl/>
              <w:jc w:val="left"/>
              <w:rPr>
                <w:rFonts w:ascii="仿宋_GB2312" w:eastAsia="仿宋_GB2312" w:hAnsi="仿宋_GB2312" w:cs="仿宋_GB2312" w:hint="eastAsia"/>
                <w:kern w:val="0"/>
                <w:sz w:val="24"/>
                <w:szCs w:val="28"/>
              </w:rPr>
            </w:pPr>
          </w:p>
        </w:tc>
        <w:tc>
          <w:tcPr>
            <w:tcW w:w="2693" w:type="dxa"/>
            <w:gridSpan w:val="9"/>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2A级旅游厕所数量</w:t>
            </w:r>
          </w:p>
        </w:tc>
        <w:tc>
          <w:tcPr>
            <w:tcW w:w="992" w:type="dxa"/>
            <w:gridSpan w:val="3"/>
            <w:vAlign w:val="center"/>
          </w:tcPr>
          <w:p w:rsidR="0023576F" w:rsidRDefault="0023576F" w:rsidP="00C44F06">
            <w:pPr>
              <w:widowControl/>
              <w:jc w:val="center"/>
              <w:rPr>
                <w:rFonts w:ascii="仿宋_GB2312" w:eastAsia="仿宋_GB2312" w:hAnsi="仿宋_GB2312" w:cs="仿宋_GB2312" w:hint="eastAsia"/>
                <w:kern w:val="0"/>
                <w:sz w:val="24"/>
                <w:szCs w:val="28"/>
              </w:rPr>
            </w:pPr>
          </w:p>
        </w:tc>
        <w:tc>
          <w:tcPr>
            <w:tcW w:w="2693" w:type="dxa"/>
            <w:gridSpan w:val="8"/>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3A级旅游厕所数量</w:t>
            </w:r>
          </w:p>
        </w:tc>
        <w:tc>
          <w:tcPr>
            <w:tcW w:w="1044" w:type="dxa"/>
            <w:gridSpan w:val="2"/>
            <w:vAlign w:val="center"/>
          </w:tcPr>
          <w:p w:rsidR="0023576F" w:rsidRDefault="0023576F" w:rsidP="00C44F06">
            <w:pPr>
              <w:widowControl/>
              <w:jc w:val="center"/>
              <w:rPr>
                <w:rFonts w:ascii="仿宋_GB2312" w:eastAsia="仿宋_GB2312" w:hAnsi="仿宋_GB2312" w:cs="仿宋_GB2312" w:hint="eastAsia"/>
                <w:kern w:val="0"/>
                <w:sz w:val="24"/>
                <w:szCs w:val="28"/>
              </w:rPr>
            </w:pPr>
          </w:p>
        </w:tc>
      </w:tr>
      <w:tr w:rsidR="0023576F" w:rsidTr="00C44F06">
        <w:trPr>
          <w:gridAfter w:val="1"/>
          <w:wAfter w:w="28" w:type="dxa"/>
          <w:trHeight w:val="402"/>
          <w:jc w:val="center"/>
        </w:trPr>
        <w:tc>
          <w:tcPr>
            <w:tcW w:w="9516" w:type="dxa"/>
            <w:gridSpan w:val="22"/>
            <w:shd w:val="clear" w:color="auto" w:fill="9FD3A4"/>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lastRenderedPageBreak/>
              <w:t>管理与发展计划</w:t>
            </w:r>
          </w:p>
        </w:tc>
      </w:tr>
      <w:tr w:rsidR="0023576F" w:rsidTr="00C44F06">
        <w:trPr>
          <w:gridAfter w:val="1"/>
          <w:wAfter w:w="28" w:type="dxa"/>
          <w:trHeight w:val="3978"/>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管理制度</w:t>
            </w:r>
          </w:p>
        </w:tc>
        <w:tc>
          <w:tcPr>
            <w:tcW w:w="7394" w:type="dxa"/>
            <w:gridSpan w:val="21"/>
            <w:vAlign w:val="bottom"/>
          </w:tcPr>
          <w:p w:rsidR="0023576F" w:rsidRDefault="0023576F" w:rsidP="00C44F06">
            <w:pPr>
              <w:widowControl/>
              <w:jc w:val="righ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 xml:space="preserve">   现行的管理制度，包括行政法规、政府文件，应急机制与安全救助、环保制度与措施等规定。只列目录，另附具文本</w:t>
            </w:r>
          </w:p>
        </w:tc>
      </w:tr>
      <w:tr w:rsidR="0023576F" w:rsidTr="00C44F06">
        <w:trPr>
          <w:gridAfter w:val="1"/>
          <w:wAfter w:w="28" w:type="dxa"/>
          <w:trHeight w:val="1331"/>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战略定位</w:t>
            </w:r>
          </w:p>
        </w:tc>
        <w:tc>
          <w:tcPr>
            <w:tcW w:w="7394" w:type="dxa"/>
            <w:gridSpan w:val="21"/>
            <w:vAlign w:val="bottom"/>
          </w:tcPr>
          <w:p w:rsidR="0023576F" w:rsidRDefault="0023576F" w:rsidP="00C44F06">
            <w:pPr>
              <w:widowControl/>
              <w:wordWrap w:val="0"/>
              <w:jc w:val="right"/>
              <w:rPr>
                <w:rFonts w:ascii="仿宋_GB2312" w:eastAsia="仿宋_GB2312" w:hAnsi="仿宋_GB2312" w:cs="仿宋_GB2312" w:hint="eastAsia"/>
                <w:kern w:val="0"/>
                <w:szCs w:val="21"/>
              </w:rPr>
            </w:pPr>
          </w:p>
        </w:tc>
      </w:tr>
      <w:tr w:rsidR="0023576F" w:rsidTr="00C44F06">
        <w:trPr>
          <w:gridAfter w:val="1"/>
          <w:wAfter w:w="28" w:type="dxa"/>
          <w:trHeight w:val="3950"/>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kern w:val="0"/>
                <w:sz w:val="24"/>
                <w:szCs w:val="28"/>
              </w:rPr>
              <w:t>预期目标</w:t>
            </w:r>
          </w:p>
        </w:tc>
        <w:tc>
          <w:tcPr>
            <w:tcW w:w="7394" w:type="dxa"/>
            <w:gridSpan w:val="21"/>
            <w:vAlign w:val="bottom"/>
          </w:tcPr>
          <w:p w:rsidR="0023576F" w:rsidRDefault="0023576F" w:rsidP="00C44F06">
            <w:pPr>
              <w:widowControl/>
              <w:wordWrap w:val="0"/>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 xml:space="preserve">    简要说明要在未来3年分别达到的目标。要求能够反映滑雪旅游度假地的变化，突出滑雪旅游度假地高质量发展的预期成效，以及在推进冰雪资源转化、冰雪旅游发展与冰雪强国建设的预期贡献。可另附详细文本</w:t>
            </w:r>
          </w:p>
        </w:tc>
      </w:tr>
      <w:tr w:rsidR="0023576F" w:rsidTr="00C44F06">
        <w:trPr>
          <w:gridAfter w:val="1"/>
          <w:wAfter w:w="28" w:type="dxa"/>
          <w:trHeight w:val="3128"/>
          <w:jc w:val="center"/>
        </w:trPr>
        <w:tc>
          <w:tcPr>
            <w:tcW w:w="2122" w:type="dxa"/>
            <w:vAlign w:val="center"/>
          </w:tcPr>
          <w:p w:rsidR="0023576F" w:rsidRDefault="0023576F" w:rsidP="00C44F06">
            <w:pPr>
              <w:widowControl/>
              <w:jc w:val="center"/>
              <w:rPr>
                <w:rFonts w:ascii="仿宋_GB2312" w:eastAsia="仿宋_GB2312" w:hAnsi="仿宋_GB2312" w:cs="仿宋_GB2312" w:hint="eastAsia"/>
                <w:kern w:val="0"/>
                <w:sz w:val="24"/>
                <w:szCs w:val="28"/>
              </w:rPr>
            </w:pPr>
            <w:r>
              <w:rPr>
                <w:rFonts w:ascii="仿宋_GB2312" w:eastAsia="仿宋_GB2312" w:hAnsi="仿宋_GB2312" w:cs="仿宋_GB2312" w:hint="eastAsia"/>
                <w:sz w:val="24"/>
              </w:rPr>
              <w:t>证明材料附件</w:t>
            </w:r>
          </w:p>
        </w:tc>
        <w:tc>
          <w:tcPr>
            <w:tcW w:w="7394" w:type="dxa"/>
            <w:gridSpan w:val="21"/>
            <w:vAlign w:val="center"/>
          </w:tcPr>
          <w:p w:rsidR="0023576F" w:rsidRDefault="0023576F" w:rsidP="00C44F06">
            <w:pPr>
              <w:pStyle w:val="12"/>
              <w:numPr>
                <w:ilvl w:val="0"/>
                <w:numId w:val="2"/>
              </w:numPr>
              <w:ind w:left="549" w:firstLineChars="0" w:hanging="425"/>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红线范围图             </w:t>
            </w:r>
          </w:p>
          <w:p w:rsidR="0023576F" w:rsidRDefault="0023576F" w:rsidP="00C44F06">
            <w:pPr>
              <w:pStyle w:val="12"/>
              <w:numPr>
                <w:ilvl w:val="0"/>
                <w:numId w:val="2"/>
              </w:numPr>
              <w:ind w:left="549" w:firstLineChars="0" w:hanging="425"/>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滑雪旅游度假地核心区功能分布图</w:t>
            </w:r>
          </w:p>
          <w:p w:rsidR="0023576F" w:rsidRDefault="0023576F" w:rsidP="00C44F06">
            <w:pPr>
              <w:pStyle w:val="12"/>
              <w:numPr>
                <w:ilvl w:val="0"/>
                <w:numId w:val="2"/>
              </w:numPr>
              <w:ind w:left="549" w:firstLineChars="0" w:hanging="425"/>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县级以上自然资源部门关于土地使用符合法律法规有关规定的相关材料</w:t>
            </w:r>
          </w:p>
          <w:p w:rsidR="0023576F" w:rsidRDefault="0023576F" w:rsidP="00C44F06">
            <w:pPr>
              <w:pStyle w:val="12"/>
              <w:numPr>
                <w:ilvl w:val="0"/>
                <w:numId w:val="2"/>
              </w:numPr>
              <w:ind w:left="549" w:firstLineChars="0" w:hanging="425"/>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管理机构关于近2年主要经营主体无严重违法违规等行为记录和未发生重大旅游安全责任事故、社会反响强烈的负面舆情事件的承诺书</w:t>
            </w:r>
          </w:p>
          <w:p w:rsidR="0023576F" w:rsidRDefault="0023576F" w:rsidP="00C44F06">
            <w:pPr>
              <w:widowControl/>
              <w:wordWrap w:val="0"/>
              <w:rPr>
                <w:rFonts w:ascii="仿宋_GB2312" w:eastAsia="仿宋_GB2312" w:hAnsi="仿宋_GB2312" w:cs="仿宋_GB2312" w:hint="eastAsia"/>
                <w:kern w:val="0"/>
                <w:szCs w:val="21"/>
              </w:rPr>
            </w:pPr>
            <w:r>
              <w:rPr>
                <w:rFonts w:ascii="仿宋_GB2312" w:eastAsia="仿宋_GB2312" w:hAnsi="仿宋_GB2312" w:cs="仿宋_GB2312" w:hint="eastAsia"/>
                <w:sz w:val="24"/>
              </w:rPr>
              <w:t>（注：相应图、表和报告需作为附件提供，图纸要求按实际比例制作，内容清晰可辨、色彩饱满）</w:t>
            </w:r>
          </w:p>
        </w:tc>
      </w:tr>
      <w:tr w:rsidR="0023576F" w:rsidTr="00C44F06">
        <w:trPr>
          <w:gridAfter w:val="1"/>
          <w:wAfter w:w="28" w:type="dxa"/>
          <w:trHeight w:val="4179"/>
          <w:jc w:val="center"/>
        </w:trPr>
        <w:tc>
          <w:tcPr>
            <w:tcW w:w="9516" w:type="dxa"/>
            <w:gridSpan w:val="22"/>
          </w:tcPr>
          <w:p w:rsidR="0023576F" w:rsidRDefault="0023576F" w:rsidP="00C44F06">
            <w:pPr>
              <w:pStyle w:val="12"/>
              <w:tabs>
                <w:tab w:val="left" w:pos="420"/>
              </w:tabs>
              <w:ind w:firstLineChars="0" w:firstLine="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滑雪旅游度假地总体情况介绍（</w:t>
            </w:r>
            <w:proofErr w:type="gramStart"/>
            <w:r>
              <w:rPr>
                <w:rFonts w:ascii="仿宋_GB2312" w:eastAsia="仿宋_GB2312" w:hAnsi="仿宋_GB2312" w:cs="仿宋_GB2312" w:hint="eastAsia"/>
                <w:sz w:val="24"/>
                <w:szCs w:val="24"/>
              </w:rPr>
              <w:t>此介绍</w:t>
            </w:r>
            <w:proofErr w:type="gramEnd"/>
            <w:r>
              <w:rPr>
                <w:rFonts w:ascii="仿宋_GB2312" w:eastAsia="仿宋_GB2312" w:hAnsi="仿宋_GB2312" w:cs="仿宋_GB2312" w:hint="eastAsia"/>
                <w:sz w:val="24"/>
                <w:szCs w:val="24"/>
              </w:rPr>
              <w:t>纸版可附页，电子版可单独上传附件包含图文内容）</w:t>
            </w: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left="549"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tc>
      </w:tr>
      <w:tr w:rsidR="0023576F" w:rsidTr="00C44F06">
        <w:trPr>
          <w:gridAfter w:val="1"/>
          <w:wAfter w:w="28" w:type="dxa"/>
          <w:trHeight w:val="4179"/>
          <w:jc w:val="center"/>
        </w:trPr>
        <w:tc>
          <w:tcPr>
            <w:tcW w:w="9516" w:type="dxa"/>
            <w:gridSpan w:val="22"/>
          </w:tcPr>
          <w:p w:rsidR="0023576F" w:rsidRDefault="0023576F" w:rsidP="00C44F06">
            <w:pPr>
              <w:spacing w:line="440" w:lineRule="exact"/>
              <w:rPr>
                <w:rFonts w:ascii="宋体" w:hAnsi="宋体"/>
                <w:bCs/>
                <w:sz w:val="24"/>
              </w:rPr>
            </w:pPr>
            <w:r>
              <w:rPr>
                <w:rFonts w:ascii="仿宋_GB2312" w:eastAsia="仿宋_GB2312" w:hAnsi="仿宋_GB2312" w:cs="仿宋_GB2312" w:hint="eastAsia"/>
                <w:bCs/>
                <w:sz w:val="24"/>
              </w:rPr>
              <w:t>旅游公共服务体系情况（标识引导系统、线上旅游信息服务、线下综合服务中心、智慧旅游建设、旅游交通服务、旅游厕所革命等）</w:t>
            </w: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p w:rsidR="0023576F" w:rsidRDefault="0023576F" w:rsidP="00C44F06">
            <w:pPr>
              <w:pStyle w:val="12"/>
              <w:tabs>
                <w:tab w:val="left" w:pos="420"/>
              </w:tabs>
              <w:ind w:firstLineChars="0" w:firstLine="0"/>
              <w:rPr>
                <w:rFonts w:ascii="宋体" w:hAnsi="宋体"/>
                <w:sz w:val="24"/>
                <w:szCs w:val="24"/>
              </w:rPr>
            </w:pPr>
          </w:p>
        </w:tc>
      </w:tr>
      <w:tr w:rsidR="0023576F" w:rsidTr="00C44F06">
        <w:trPr>
          <w:gridAfter w:val="1"/>
          <w:wAfter w:w="28" w:type="dxa"/>
          <w:trHeight w:val="6936"/>
          <w:jc w:val="center"/>
        </w:trPr>
        <w:tc>
          <w:tcPr>
            <w:tcW w:w="9516" w:type="dxa"/>
            <w:gridSpan w:val="22"/>
          </w:tcPr>
          <w:p w:rsidR="0023576F" w:rsidRDefault="0023576F" w:rsidP="00C44F06">
            <w:pPr>
              <w:spacing w:line="440" w:lineRule="exact"/>
              <w:rPr>
                <w:rFonts w:ascii="仿宋_GB2312" w:eastAsia="仿宋_GB2312" w:hAnsi="仿宋_GB2312" w:cs="仿宋_GB2312" w:hint="eastAsia"/>
                <w:bCs/>
                <w:sz w:val="24"/>
              </w:rPr>
            </w:pPr>
            <w:r>
              <w:rPr>
                <w:rFonts w:ascii="仿宋_GB2312" w:eastAsia="仿宋_GB2312" w:hAnsi="仿宋_GB2312" w:cs="仿宋_GB2312" w:hint="eastAsia"/>
                <w:bCs/>
                <w:sz w:val="24"/>
              </w:rPr>
              <w:lastRenderedPageBreak/>
              <w:t>游客综合满意度情况</w:t>
            </w:r>
          </w:p>
          <w:p w:rsidR="0023576F" w:rsidRDefault="0023576F" w:rsidP="00C44F06">
            <w:pPr>
              <w:pStyle w:val="12"/>
              <w:ind w:left="549" w:firstLineChars="0" w:firstLine="0"/>
              <w:rPr>
                <w:rFonts w:ascii="仿宋_GB2312" w:eastAsia="仿宋_GB2312" w:hAnsi="仿宋_GB2312" w:cs="仿宋_GB2312" w:hint="eastAsia"/>
                <w:sz w:val="24"/>
                <w:szCs w:val="24"/>
              </w:rPr>
            </w:pPr>
          </w:p>
        </w:tc>
      </w:tr>
      <w:tr w:rsidR="0023576F" w:rsidTr="00C44F06">
        <w:trPr>
          <w:gridAfter w:val="1"/>
          <w:wAfter w:w="28" w:type="dxa"/>
          <w:trHeight w:val="5850"/>
          <w:jc w:val="center"/>
        </w:trPr>
        <w:tc>
          <w:tcPr>
            <w:tcW w:w="9516" w:type="dxa"/>
            <w:gridSpan w:val="22"/>
          </w:tcPr>
          <w:p w:rsidR="0023576F" w:rsidRDefault="0023576F" w:rsidP="00C44F06">
            <w:pPr>
              <w:spacing w:line="440" w:lineRule="exact"/>
              <w:rPr>
                <w:rFonts w:ascii="仿宋_GB2312" w:eastAsia="仿宋_GB2312" w:hAnsi="仿宋_GB2312" w:cs="仿宋_GB2312" w:hint="eastAsia"/>
                <w:bCs/>
                <w:sz w:val="24"/>
              </w:rPr>
            </w:pPr>
            <w:r>
              <w:rPr>
                <w:rFonts w:ascii="仿宋_GB2312" w:eastAsia="仿宋_GB2312" w:hAnsi="仿宋_GB2312" w:cs="仿宋_GB2312" w:hint="eastAsia"/>
                <w:bCs/>
                <w:sz w:val="24"/>
              </w:rPr>
              <w:t>知名度和品牌影响力情况</w:t>
            </w:r>
          </w:p>
          <w:p w:rsidR="0023576F" w:rsidRDefault="0023576F" w:rsidP="00C44F06">
            <w:pPr>
              <w:pStyle w:val="12"/>
              <w:ind w:left="549" w:firstLineChars="0" w:firstLine="0"/>
              <w:rPr>
                <w:rFonts w:ascii="仿宋_GB2312" w:eastAsia="仿宋_GB2312" w:hAnsi="仿宋_GB2312" w:cs="仿宋_GB2312" w:hint="eastAsia"/>
                <w:sz w:val="24"/>
                <w:szCs w:val="24"/>
              </w:rPr>
            </w:pPr>
          </w:p>
        </w:tc>
      </w:tr>
    </w:tbl>
    <w:p w:rsidR="0023576F" w:rsidRDefault="0023576F" w:rsidP="0023576F">
      <w:pPr>
        <w:rPr>
          <w:rFonts w:ascii="黑体" w:hAnsi="宋体"/>
          <w:szCs w:val="21"/>
        </w:rPr>
      </w:pPr>
    </w:p>
    <w:p w:rsidR="0023576F" w:rsidRDefault="0023576F" w:rsidP="0023576F">
      <w:pPr>
        <w:ind w:firstLineChars="200" w:firstLine="420"/>
        <w:rPr>
          <w:rFonts w:ascii="黑体" w:eastAsia="黑体" w:hAnsi="黑体" w:cs="黑体" w:hint="eastAsia"/>
          <w:sz w:val="32"/>
          <w:szCs w:val="32"/>
        </w:rPr>
      </w:pPr>
      <w:r>
        <w:rPr>
          <w:rFonts w:ascii="黑体" w:hAnsi="宋体"/>
          <w:szCs w:val="21"/>
        </w:rPr>
        <w:br w:type="page"/>
      </w:r>
      <w:r>
        <w:rPr>
          <w:rStyle w:val="2Char"/>
          <w:rFonts w:ascii="黑体" w:hAnsi="黑体" w:cs="黑体" w:hint="eastAsia"/>
          <w:sz w:val="32"/>
        </w:rPr>
        <w:lastRenderedPageBreak/>
        <w:t>四、国家级滑雪旅游度假地申请</w:t>
      </w:r>
      <w:r>
        <w:rPr>
          <w:rFonts w:ascii="黑体" w:eastAsia="黑体" w:hAnsi="黑体" w:cs="黑体" w:hint="eastAsia"/>
          <w:bCs/>
          <w:sz w:val="32"/>
          <w:szCs w:val="32"/>
        </w:rPr>
        <w:t>（由申报单位填写）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3"/>
      </w:tblGrid>
      <w:tr w:rsidR="0023576F" w:rsidTr="00C44F06">
        <w:trPr>
          <w:trHeight w:val="5244"/>
          <w:jc w:val="center"/>
        </w:trPr>
        <w:tc>
          <w:tcPr>
            <w:tcW w:w="8783" w:type="dxa"/>
          </w:tcPr>
          <w:p w:rsidR="0023576F" w:rsidRDefault="0023576F" w:rsidP="00C44F06">
            <w:pPr>
              <w:rPr>
                <w:rFonts w:ascii="宋体" w:hAnsi="宋体"/>
                <w:szCs w:val="21"/>
              </w:rPr>
            </w:pPr>
            <w:r>
              <w:rPr>
                <w:rFonts w:ascii="宋体" w:hAnsi="宋体" w:hint="eastAsia"/>
                <w:szCs w:val="21"/>
              </w:rPr>
              <w:t xml:space="preserve">    </w:t>
            </w:r>
          </w:p>
          <w:p w:rsidR="0023576F" w:rsidRDefault="0023576F" w:rsidP="00C44F06">
            <w:pPr>
              <w:spacing w:line="324" w:lineRule="auto"/>
              <w:rPr>
                <w:rFonts w:ascii="仿宋_GB2312" w:eastAsia="仿宋_GB2312" w:hAnsi="仿宋_GB2312" w:cs="仿宋_GB2312" w:hint="eastAsia"/>
                <w:sz w:val="24"/>
              </w:rPr>
            </w:pPr>
            <w:r>
              <w:rPr>
                <w:rFonts w:ascii="仿宋_GB2312" w:eastAsia="仿宋_GB2312" w:hAnsi="仿宋_GB2312" w:cs="仿宋_GB2312" w:hint="eastAsia"/>
                <w:sz w:val="24"/>
              </w:rPr>
              <w:t>根据行业标准《滑雪旅游度假地等级划分》（LB/T 083-2021），本滑雪旅游度假地自愿申报国家级滑雪旅游度假地，并全面填写申请报告书的各项数据，对其真实性负责。</w:t>
            </w: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spacing w:line="324" w:lineRule="auto"/>
              <w:ind w:firstLineChars="200" w:firstLine="480"/>
              <w:rPr>
                <w:rFonts w:ascii="仿宋_GB2312" w:eastAsia="仿宋_GB2312" w:hAnsi="仿宋_GB2312" w:cs="仿宋_GB2312" w:hint="eastAsia"/>
                <w:sz w:val="24"/>
              </w:rPr>
            </w:pPr>
          </w:p>
          <w:p w:rsidR="0023576F" w:rsidRDefault="0023576F" w:rsidP="00C44F06">
            <w:pPr>
              <w:rPr>
                <w:rFonts w:ascii="仿宋_GB2312" w:eastAsia="仿宋_GB2312" w:hAnsi="仿宋_GB2312" w:cs="仿宋_GB2312" w:hint="eastAsia"/>
                <w:sz w:val="24"/>
              </w:rPr>
            </w:pPr>
            <w:r>
              <w:rPr>
                <w:rFonts w:ascii="仿宋_GB2312" w:eastAsia="仿宋_GB2312" w:hAnsi="仿宋_GB2312" w:cs="仿宋_GB2312" w:hint="eastAsia"/>
                <w:sz w:val="24"/>
              </w:rPr>
              <w:t xml:space="preserve">              滑雪旅游度假地所在县（区）人民政府负责人签字：</w:t>
            </w:r>
          </w:p>
          <w:p w:rsidR="0023576F" w:rsidRDefault="0023576F" w:rsidP="00C44F06">
            <w:pP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rsidR="0023576F" w:rsidRDefault="0023576F" w:rsidP="00C44F06">
            <w:pPr>
              <w:rPr>
                <w:rFonts w:ascii="仿宋_GB2312" w:eastAsia="仿宋_GB2312" w:hAnsi="仿宋_GB2312" w:cs="仿宋_GB2312" w:hint="eastAsia"/>
                <w:sz w:val="24"/>
              </w:rPr>
            </w:pPr>
          </w:p>
          <w:p w:rsidR="0023576F" w:rsidRDefault="0023576F" w:rsidP="00C44F06">
            <w:pPr>
              <w:rPr>
                <w:rFonts w:ascii="仿宋_GB2312" w:eastAsia="仿宋_GB2312" w:hAnsi="仿宋_GB2312" w:cs="仿宋_GB2312" w:hint="eastAsia"/>
                <w:sz w:val="24"/>
              </w:rPr>
            </w:pPr>
            <w:r>
              <w:rPr>
                <w:rFonts w:ascii="仿宋_GB2312" w:eastAsia="仿宋_GB2312" w:hAnsi="仿宋_GB2312" w:cs="仿宋_GB2312" w:hint="eastAsia"/>
                <w:sz w:val="24"/>
              </w:rPr>
              <w:t xml:space="preserve">                    滑雪旅游度假地所在县（区）人民政府（公章）</w:t>
            </w:r>
          </w:p>
          <w:p w:rsidR="0023576F" w:rsidRDefault="0023576F" w:rsidP="00C44F06">
            <w:pPr>
              <w:rPr>
                <w:rFonts w:ascii="仿宋_GB2312" w:eastAsia="仿宋_GB2312" w:hAnsi="仿宋_GB2312" w:cs="仿宋_GB2312" w:hint="eastAsia"/>
                <w:sz w:val="24"/>
              </w:rPr>
            </w:pPr>
          </w:p>
          <w:p w:rsidR="0023576F" w:rsidRDefault="0023576F" w:rsidP="00C44F06">
            <w:pP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rsidR="0023576F" w:rsidRDefault="0023576F" w:rsidP="00C44F06">
            <w:pPr>
              <w:rPr>
                <w:rFonts w:ascii="宋体" w:hAnsi="宋体"/>
                <w:sz w:val="24"/>
              </w:rPr>
            </w:pPr>
            <w:r>
              <w:rPr>
                <w:rFonts w:ascii="仿宋_GB2312" w:eastAsia="仿宋_GB2312" w:hAnsi="仿宋_GB2312" w:cs="仿宋_GB2312" w:hint="eastAsia"/>
                <w:sz w:val="24"/>
              </w:rPr>
              <w:t xml:space="preserve">                                         年    月     日</w:t>
            </w:r>
          </w:p>
          <w:p w:rsidR="0023576F" w:rsidRDefault="0023576F" w:rsidP="00C44F06">
            <w:pPr>
              <w:rPr>
                <w:rFonts w:ascii="宋体" w:hAnsi="宋体"/>
                <w:sz w:val="24"/>
              </w:rPr>
            </w:pPr>
          </w:p>
        </w:tc>
      </w:tr>
    </w:tbl>
    <w:p w:rsidR="0023576F" w:rsidRDefault="0023576F" w:rsidP="0023576F">
      <w:pPr>
        <w:pStyle w:val="2"/>
        <w:adjustRightInd w:val="0"/>
        <w:snapToGrid w:val="0"/>
        <w:spacing w:before="0" w:after="0" w:line="600" w:lineRule="exact"/>
        <w:ind w:left="0" w:firstLineChars="200" w:firstLine="640"/>
        <w:rPr>
          <w:sz w:val="32"/>
        </w:rPr>
      </w:pPr>
      <w:r>
        <w:rPr>
          <w:rFonts w:hint="eastAsia"/>
          <w:sz w:val="32"/>
        </w:rPr>
        <w:lastRenderedPageBreak/>
        <w:t>五、当地文化和旅游行政部门审核意见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23576F" w:rsidTr="00C44F06">
        <w:trPr>
          <w:trHeight w:val="4532"/>
          <w:jc w:val="center"/>
        </w:trPr>
        <w:tc>
          <w:tcPr>
            <w:tcW w:w="8647" w:type="dxa"/>
          </w:tcPr>
          <w:p w:rsidR="0023576F" w:rsidRDefault="0023576F" w:rsidP="00C44F06">
            <w:pPr>
              <w:spacing w:line="324" w:lineRule="auto"/>
              <w:rPr>
                <w:rFonts w:ascii="宋体" w:hAnsi="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宋体" w:hAnsi="宋体" w:cs="宋体"/>
                <w:sz w:val="24"/>
              </w:rPr>
            </w:pPr>
          </w:p>
          <w:p w:rsidR="0023576F" w:rsidRDefault="0023576F" w:rsidP="00C44F06">
            <w:pPr>
              <w:jc w:val="center"/>
              <w:rPr>
                <w:rFonts w:ascii="仿宋_GB2312" w:eastAsia="仿宋_GB2312" w:hAnsi="仿宋_GB2312" w:cs="仿宋_GB2312" w:hint="eastAsia"/>
                <w:sz w:val="24"/>
              </w:rPr>
            </w:pPr>
          </w:p>
          <w:p w:rsidR="0023576F" w:rsidRDefault="0023576F" w:rsidP="00C44F06">
            <w:pPr>
              <w:jc w:val="center"/>
              <w:rPr>
                <w:rFonts w:ascii="仿宋_GB2312" w:eastAsia="仿宋_GB2312" w:hAnsi="仿宋_GB2312" w:cs="仿宋_GB2312" w:hint="eastAsia"/>
                <w:sz w:val="24"/>
              </w:rPr>
            </w:pPr>
          </w:p>
          <w:p w:rsidR="0023576F" w:rsidRDefault="0023576F" w:rsidP="00C44F06">
            <w:pPr>
              <w:jc w:val="center"/>
              <w:rPr>
                <w:rFonts w:ascii="仿宋_GB2312" w:eastAsia="仿宋_GB2312" w:hAnsi="仿宋_GB2312" w:cs="仿宋_GB2312" w:hint="eastAsia"/>
                <w:sz w:val="24"/>
              </w:rPr>
            </w:pPr>
            <w:r>
              <w:rPr>
                <w:rFonts w:ascii="仿宋_GB2312" w:eastAsia="仿宋_GB2312" w:hAnsi="仿宋_GB2312" w:cs="仿宋_GB2312" w:hint="eastAsia"/>
                <w:sz w:val="24"/>
              </w:rPr>
              <w:t>负责人签字：</w:t>
            </w:r>
          </w:p>
          <w:p w:rsidR="0023576F" w:rsidRDefault="0023576F" w:rsidP="00C44F06">
            <w:pPr>
              <w:jc w:val="center"/>
              <w:rPr>
                <w:rFonts w:ascii="仿宋_GB2312" w:eastAsia="仿宋_GB2312" w:hAnsi="仿宋_GB2312" w:cs="仿宋_GB2312" w:hint="eastAsia"/>
                <w:sz w:val="24"/>
              </w:rPr>
            </w:pPr>
          </w:p>
          <w:p w:rsidR="0023576F" w:rsidRDefault="0023576F" w:rsidP="00C44F06">
            <w:pPr>
              <w:jc w:val="center"/>
              <w:rPr>
                <w:rFonts w:ascii="仿宋_GB2312" w:eastAsia="仿宋_GB2312" w:hAnsi="仿宋_GB2312" w:cs="仿宋_GB2312" w:hint="eastAsia"/>
                <w:sz w:val="24"/>
              </w:rPr>
            </w:pPr>
          </w:p>
          <w:p w:rsidR="0023576F" w:rsidRDefault="0023576F" w:rsidP="00C44F06">
            <w:pPr>
              <w:spacing w:line="324" w:lineRule="auto"/>
              <w:ind w:firstLineChars="400" w:firstLine="960"/>
              <w:rPr>
                <w:rFonts w:ascii="仿宋_GB2312" w:eastAsia="仿宋_GB2312" w:hAnsi="仿宋_GB2312" w:cs="仿宋_GB2312" w:hint="eastAsia"/>
                <w:sz w:val="24"/>
              </w:rPr>
            </w:pPr>
            <w:r>
              <w:rPr>
                <w:rFonts w:ascii="仿宋_GB2312" w:eastAsia="仿宋_GB2312" w:hAnsi="仿宋_GB2312" w:cs="仿宋_GB2312" w:hint="eastAsia"/>
                <w:sz w:val="24"/>
              </w:rPr>
              <w:t xml:space="preserve">       地市级文化和旅游行政部门（公章）</w:t>
            </w:r>
          </w:p>
          <w:p w:rsidR="0023576F" w:rsidRDefault="0023576F" w:rsidP="00C44F06">
            <w:pPr>
              <w:spacing w:line="324" w:lineRule="auto"/>
              <w:ind w:firstLineChars="400" w:firstLine="960"/>
              <w:rPr>
                <w:rFonts w:ascii="仿宋_GB2312" w:eastAsia="仿宋_GB2312" w:hAnsi="仿宋_GB2312" w:cs="仿宋_GB2312" w:hint="eastAsia"/>
                <w:sz w:val="24"/>
              </w:rPr>
            </w:pPr>
          </w:p>
          <w:p w:rsidR="0023576F" w:rsidRDefault="0023576F" w:rsidP="00C44F06">
            <w:pPr>
              <w:spacing w:line="324" w:lineRule="auto"/>
              <w:ind w:firstLineChars="400" w:firstLine="960"/>
              <w:rPr>
                <w:rFonts w:ascii="宋体" w:hAnsi="宋体"/>
                <w:sz w:val="24"/>
              </w:rPr>
            </w:pPr>
            <w:r>
              <w:rPr>
                <w:rFonts w:ascii="仿宋_GB2312" w:eastAsia="仿宋_GB2312" w:hAnsi="仿宋_GB2312" w:cs="仿宋_GB2312" w:hint="eastAsia"/>
                <w:sz w:val="24"/>
              </w:rPr>
              <w:t xml:space="preserve">                                    年    月     日     </w:t>
            </w:r>
          </w:p>
          <w:p w:rsidR="0023576F" w:rsidRDefault="0023576F" w:rsidP="00C44F06">
            <w:pPr>
              <w:spacing w:line="324" w:lineRule="auto"/>
              <w:ind w:firstLineChars="400" w:firstLine="960"/>
              <w:rPr>
                <w:rFonts w:ascii="宋体" w:hAnsi="宋体"/>
                <w:szCs w:val="21"/>
              </w:rPr>
            </w:pPr>
            <w:r>
              <w:rPr>
                <w:rFonts w:ascii="黑体" w:eastAsia="黑体" w:hAnsi="宋体" w:hint="eastAsia"/>
                <w:sz w:val="24"/>
              </w:rPr>
              <w:t xml:space="preserve"> </w:t>
            </w:r>
          </w:p>
        </w:tc>
      </w:tr>
    </w:tbl>
    <w:p w:rsidR="0023576F" w:rsidRDefault="0023576F" w:rsidP="0023576F"/>
    <w:p w:rsidR="0023576F" w:rsidRDefault="0023576F" w:rsidP="0023576F">
      <w:pPr>
        <w:jc w:val="center"/>
        <w:rPr>
          <w:rFonts w:ascii="方正小标宋简体" w:eastAsia="方正小标宋简体" w:hAnsi="方正小标宋简体"/>
          <w:color w:val="000000"/>
          <w:sz w:val="48"/>
          <w:szCs w:val="36"/>
        </w:rPr>
      </w:pPr>
      <w:r>
        <w:rPr>
          <w:rFonts w:ascii="方正小标宋简体" w:eastAsia="方正小标宋简体" w:hAnsi="方正小标宋简体" w:hint="eastAsia"/>
          <w:color w:val="000000"/>
          <w:sz w:val="48"/>
          <w:szCs w:val="36"/>
        </w:rPr>
        <w:br w:type="page"/>
      </w:r>
      <w:r>
        <w:rPr>
          <w:rFonts w:ascii="方正小标宋简体" w:eastAsia="方正小标宋简体" w:hAnsi="方正小标宋简体" w:hint="eastAsia"/>
          <w:color w:val="000000"/>
          <w:sz w:val="48"/>
          <w:szCs w:val="36"/>
        </w:rPr>
        <w:lastRenderedPageBreak/>
        <w:t>国家级滑雪旅游度假地</w:t>
      </w:r>
      <w:r>
        <w:rPr>
          <w:rFonts w:ascii="方正小标宋简体" w:eastAsia="方正小标宋简体" w:hAnsi="方正小标宋简体"/>
          <w:color w:val="000000"/>
          <w:sz w:val="48"/>
          <w:szCs w:val="36"/>
        </w:rPr>
        <w:t>等级</w:t>
      </w:r>
      <w:r>
        <w:rPr>
          <w:rFonts w:ascii="方正小标宋简体" w:eastAsia="方正小标宋简体" w:hAnsi="方正小标宋简体" w:hint="eastAsia"/>
          <w:color w:val="000000"/>
          <w:sz w:val="48"/>
          <w:szCs w:val="36"/>
        </w:rPr>
        <w:t>划分细则</w:t>
      </w: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宋体" w:hAnsi="宋体"/>
          <w:b/>
          <w:color w:val="000000"/>
          <w:sz w:val="36"/>
          <w:szCs w:val="36"/>
        </w:rPr>
      </w:pPr>
    </w:p>
    <w:p w:rsidR="0023576F" w:rsidRDefault="0023576F" w:rsidP="0023576F">
      <w:pPr>
        <w:jc w:val="center"/>
        <w:rPr>
          <w:rFonts w:ascii="仿宋_GB2312" w:eastAsia="仿宋_GB2312" w:hAnsi="仿宋_GB2312" w:cs="仿宋_GB2312" w:hint="eastAsia"/>
          <w:b/>
          <w:color w:val="000000"/>
          <w:sz w:val="36"/>
          <w:szCs w:val="36"/>
        </w:rPr>
      </w:pPr>
      <w:r>
        <w:rPr>
          <w:rFonts w:ascii="仿宋_GB2312" w:eastAsia="仿宋_GB2312" w:hAnsi="仿宋_GB2312" w:cs="仿宋_GB2312" w:hint="eastAsia"/>
          <w:b/>
          <w:color w:val="000000"/>
          <w:sz w:val="36"/>
          <w:szCs w:val="36"/>
        </w:rPr>
        <w:t>二〇二一年十一月</w:t>
      </w:r>
    </w:p>
    <w:p w:rsidR="0023576F" w:rsidRDefault="0023576F" w:rsidP="0023576F">
      <w:pPr>
        <w:adjustRightInd w:val="0"/>
        <w:snapToGrid w:val="0"/>
        <w:spacing w:line="360" w:lineRule="auto"/>
        <w:rPr>
          <w:rFonts w:ascii="宋体" w:hAnsi="宋体"/>
          <w:b/>
          <w:color w:val="000000"/>
          <w:sz w:val="24"/>
          <w:szCs w:val="28"/>
        </w:rPr>
      </w:pPr>
      <w:r>
        <w:rPr>
          <w:rFonts w:ascii="宋体" w:hAnsi="宋体"/>
          <w:b/>
          <w:color w:val="000000"/>
          <w:sz w:val="24"/>
          <w:szCs w:val="28"/>
        </w:rPr>
        <w:br w:type="page"/>
      </w:r>
    </w:p>
    <w:p w:rsidR="0023576F" w:rsidRDefault="0023576F" w:rsidP="0023576F">
      <w:pPr>
        <w:jc w:val="center"/>
        <w:outlineLvl w:val="0"/>
        <w:rPr>
          <w:rFonts w:eastAsia="黑体"/>
          <w:bCs/>
          <w:color w:val="000000"/>
          <w:kern w:val="44"/>
          <w:sz w:val="32"/>
          <w:szCs w:val="32"/>
        </w:rPr>
      </w:pPr>
      <w:r>
        <w:rPr>
          <w:rFonts w:eastAsia="黑体"/>
          <w:bCs/>
          <w:color w:val="000000"/>
          <w:kern w:val="44"/>
          <w:sz w:val="32"/>
          <w:szCs w:val="32"/>
        </w:rPr>
        <w:lastRenderedPageBreak/>
        <w:t>说</w:t>
      </w:r>
      <w:r>
        <w:rPr>
          <w:rFonts w:eastAsia="黑体" w:hint="eastAsia"/>
          <w:bCs/>
          <w:color w:val="000000"/>
          <w:kern w:val="44"/>
          <w:sz w:val="32"/>
          <w:szCs w:val="32"/>
        </w:rPr>
        <w:t xml:space="preserve"> </w:t>
      </w:r>
      <w:r>
        <w:rPr>
          <w:rFonts w:eastAsia="黑体"/>
          <w:bCs/>
          <w:color w:val="000000"/>
          <w:kern w:val="44"/>
          <w:sz w:val="32"/>
          <w:szCs w:val="32"/>
        </w:rPr>
        <w:t xml:space="preserve">  </w:t>
      </w:r>
      <w:r>
        <w:rPr>
          <w:rFonts w:eastAsia="黑体"/>
          <w:bCs/>
          <w:color w:val="000000"/>
          <w:kern w:val="44"/>
          <w:sz w:val="32"/>
          <w:szCs w:val="32"/>
        </w:rPr>
        <w:t>明</w:t>
      </w:r>
    </w:p>
    <w:p w:rsidR="0023576F" w:rsidRDefault="0023576F" w:rsidP="0023576F">
      <w:pPr>
        <w:pStyle w:val="1"/>
        <w:keepNext w:val="0"/>
        <w:keepLines w:val="0"/>
        <w:numPr>
          <w:ilvl w:val="0"/>
          <w:numId w:val="0"/>
        </w:numPr>
        <w:tabs>
          <w:tab w:val="left" w:pos="420"/>
        </w:tabs>
        <w:adjustRightInd w:val="0"/>
        <w:snapToGrid w:val="0"/>
        <w:spacing w:before="93" w:after="0" w:line="360" w:lineRule="auto"/>
        <w:ind w:firstLineChars="202" w:firstLine="606"/>
        <w:jc w:val="both"/>
        <w:rPr>
          <w:rFonts w:ascii="仿宋_GB2312" w:eastAsia="仿宋_GB2312" w:hAnsi="仿宋_GB2312" w:cs="仿宋_GB2312" w:hint="eastAsia"/>
          <w:b w:val="0"/>
          <w:color w:val="000000"/>
          <w:sz w:val="30"/>
          <w:szCs w:val="30"/>
        </w:rPr>
      </w:pPr>
      <w:r>
        <w:rPr>
          <w:rFonts w:ascii="仿宋_GB2312" w:eastAsia="仿宋_GB2312" w:hAnsi="仿宋_GB2312" w:cs="仿宋_GB2312" w:hint="eastAsia"/>
          <w:b w:val="0"/>
          <w:color w:val="000000"/>
          <w:sz w:val="30"/>
          <w:szCs w:val="30"/>
        </w:rPr>
        <w:t>主要依据《滑雪旅游度假地等级划分》标准（LB/T 083-2021）及相关规定制定本细则。</w:t>
      </w:r>
    </w:p>
    <w:p w:rsidR="0023576F" w:rsidRDefault="0023576F" w:rsidP="0023576F">
      <w:pPr>
        <w:spacing w:line="360" w:lineRule="auto"/>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1、本细则共三部分，第一部分为强制性指标，主要依据《滑雪旅游度假地等级划分》行业标准（LB/T 083-2021）中规定的滑雪旅游度假地的基本条件；第二部分为基础评价，主要依据《滑雪旅游度假地等级划分》行业标准（LB/T 083-2021）中滑雪资源、设施设备和度假产品的相关规定；第三部分为综合评价，主要依据《滑雪旅游度假地等级划分》行业标准（LB/T 083-2021）中规定的国家级滑雪度假地评定条件。</w:t>
      </w:r>
    </w:p>
    <w:p w:rsidR="0023576F" w:rsidRDefault="0023576F" w:rsidP="0023576F">
      <w:pPr>
        <w:spacing w:line="360" w:lineRule="auto"/>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2、进行第一部分强制性指标评价时，须对每一项指标进行评分，结果分为“合格”和“不合格”两种：各项指标均合格时，总评为“合格”；有任意一项或以上指标不合格，总评为“不合格”。</w:t>
      </w:r>
    </w:p>
    <w:p w:rsidR="0023576F" w:rsidRDefault="0023576F" w:rsidP="0023576F">
      <w:pPr>
        <w:spacing w:line="360" w:lineRule="auto"/>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3、进行第二部分基础评价时，由</w:t>
      </w:r>
      <w:proofErr w:type="gramStart"/>
      <w:r>
        <w:rPr>
          <w:rFonts w:ascii="仿宋_GB2312" w:eastAsia="仿宋_GB2312" w:hAnsi="仿宋_GB2312" w:cs="仿宋_GB2312" w:hint="eastAsia"/>
          <w:color w:val="000000"/>
          <w:sz w:val="30"/>
          <w:szCs w:val="30"/>
        </w:rPr>
        <w:t>评定组</w:t>
      </w:r>
      <w:proofErr w:type="gramEnd"/>
      <w:r>
        <w:rPr>
          <w:rFonts w:ascii="仿宋_GB2312" w:eastAsia="仿宋_GB2312" w:hAnsi="仿宋_GB2312" w:cs="仿宋_GB2312" w:hint="eastAsia"/>
          <w:color w:val="000000"/>
          <w:sz w:val="30"/>
          <w:szCs w:val="30"/>
        </w:rPr>
        <w:t>成员分别对评价项目计分，最后汇总计算分数。</w:t>
      </w:r>
    </w:p>
    <w:p w:rsidR="0023576F" w:rsidRDefault="0023576F" w:rsidP="0023576F">
      <w:pPr>
        <w:spacing w:line="360" w:lineRule="auto"/>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4、第三部分综合评价的满分为1000分。</w:t>
      </w:r>
    </w:p>
    <w:p w:rsidR="0023576F" w:rsidRDefault="0023576F" w:rsidP="0023576F">
      <w:pPr>
        <w:spacing w:line="360" w:lineRule="auto"/>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5、第三部分“多选”项目，</w:t>
      </w:r>
      <w:proofErr w:type="gramStart"/>
      <w:r>
        <w:rPr>
          <w:rFonts w:ascii="仿宋_GB2312" w:eastAsia="仿宋_GB2312" w:hAnsi="仿宋_GB2312" w:cs="仿宋_GB2312" w:hint="eastAsia"/>
          <w:color w:val="000000"/>
          <w:sz w:val="30"/>
          <w:szCs w:val="30"/>
        </w:rPr>
        <w:t>分值须</w:t>
      </w:r>
      <w:proofErr w:type="gramEnd"/>
      <w:r>
        <w:rPr>
          <w:rFonts w:ascii="仿宋_GB2312" w:eastAsia="仿宋_GB2312" w:hAnsi="仿宋_GB2312" w:cs="仿宋_GB2312" w:hint="eastAsia"/>
          <w:color w:val="000000"/>
          <w:sz w:val="30"/>
          <w:szCs w:val="30"/>
        </w:rPr>
        <w:t>累加；其余为“单选”。</w:t>
      </w:r>
    </w:p>
    <w:p w:rsidR="0023576F" w:rsidRDefault="0023576F" w:rsidP="0023576F">
      <w:pPr>
        <w:spacing w:line="360" w:lineRule="auto"/>
        <w:ind w:firstLineChars="200" w:firstLine="600"/>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6、第二部分基础评价，国家级滑雪旅游</w:t>
      </w:r>
      <w:proofErr w:type="gramStart"/>
      <w:r>
        <w:rPr>
          <w:rFonts w:ascii="仿宋_GB2312" w:eastAsia="仿宋_GB2312" w:hAnsi="仿宋_GB2312" w:cs="仿宋_GB2312" w:hint="eastAsia"/>
          <w:color w:val="000000"/>
          <w:sz w:val="30"/>
          <w:szCs w:val="30"/>
        </w:rPr>
        <w:t>度假地须达到</w:t>
      </w:r>
      <w:proofErr w:type="gramEnd"/>
      <w:r>
        <w:rPr>
          <w:rFonts w:ascii="仿宋_GB2312" w:eastAsia="仿宋_GB2312" w:hAnsi="仿宋_GB2312" w:cs="仿宋_GB2312" w:hint="eastAsia"/>
          <w:color w:val="000000"/>
          <w:sz w:val="30"/>
          <w:szCs w:val="30"/>
        </w:rPr>
        <w:t>85分；第三部分滑雪旅游度假地综合评价，国家级滑雪旅游</w:t>
      </w:r>
      <w:proofErr w:type="gramStart"/>
      <w:r>
        <w:rPr>
          <w:rFonts w:ascii="仿宋_GB2312" w:eastAsia="仿宋_GB2312" w:hAnsi="仿宋_GB2312" w:cs="仿宋_GB2312" w:hint="eastAsia"/>
          <w:color w:val="000000"/>
          <w:sz w:val="30"/>
          <w:szCs w:val="30"/>
        </w:rPr>
        <w:t>度假地须达到</w:t>
      </w:r>
      <w:proofErr w:type="gramEnd"/>
      <w:r>
        <w:rPr>
          <w:rFonts w:ascii="仿宋_GB2312" w:eastAsia="仿宋_GB2312" w:hAnsi="仿宋_GB2312" w:cs="仿宋_GB2312" w:hint="eastAsia"/>
          <w:color w:val="000000"/>
          <w:sz w:val="30"/>
          <w:szCs w:val="30"/>
        </w:rPr>
        <w:t>900分。</w:t>
      </w:r>
    </w:p>
    <w:p w:rsidR="0023576F" w:rsidRDefault="0023576F" w:rsidP="0023576F">
      <w:pPr>
        <w:ind w:firstLineChars="200" w:firstLine="420"/>
        <w:outlineLvl w:val="0"/>
        <w:rPr>
          <w:rFonts w:eastAsia="黑体"/>
          <w:bCs/>
          <w:color w:val="000000"/>
          <w:kern w:val="44"/>
          <w:sz w:val="28"/>
          <w:szCs w:val="44"/>
        </w:rPr>
      </w:pPr>
      <w:r>
        <w:rPr>
          <w:color w:val="000000"/>
        </w:rPr>
        <w:br w:type="page"/>
      </w:r>
      <w:r>
        <w:rPr>
          <w:rFonts w:eastAsia="黑体" w:hint="eastAsia"/>
          <w:bCs/>
          <w:color w:val="000000"/>
          <w:kern w:val="44"/>
          <w:sz w:val="28"/>
          <w:szCs w:val="44"/>
        </w:rPr>
        <w:lastRenderedPageBreak/>
        <w:t>第一部分</w:t>
      </w:r>
      <w:r>
        <w:rPr>
          <w:rFonts w:eastAsia="黑体" w:hint="eastAsia"/>
          <w:bCs/>
          <w:color w:val="000000"/>
          <w:kern w:val="44"/>
          <w:sz w:val="28"/>
          <w:szCs w:val="44"/>
        </w:rPr>
        <w:t xml:space="preserve"> </w:t>
      </w:r>
      <w:r>
        <w:rPr>
          <w:rFonts w:eastAsia="黑体" w:hint="eastAsia"/>
          <w:bCs/>
          <w:color w:val="000000"/>
          <w:kern w:val="44"/>
          <w:sz w:val="28"/>
          <w:szCs w:val="44"/>
        </w:rPr>
        <w:t>强制性指标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237"/>
        <w:gridCol w:w="1809"/>
      </w:tblGrid>
      <w:tr w:rsidR="0023576F" w:rsidTr="00C44F06">
        <w:trPr>
          <w:trHeight w:val="90"/>
          <w:jc w:val="center"/>
        </w:trPr>
        <w:tc>
          <w:tcPr>
            <w:tcW w:w="817" w:type="dxa"/>
            <w:vAlign w:val="center"/>
          </w:tcPr>
          <w:p w:rsidR="0023576F" w:rsidRDefault="0023576F" w:rsidP="00C44F06">
            <w:pPr>
              <w:adjustRightInd w:val="0"/>
              <w:snapToGrid w:val="0"/>
              <w:jc w:val="center"/>
              <w:rPr>
                <w:rFonts w:ascii="黑体" w:eastAsia="黑体" w:hAnsi="黑体"/>
                <w:color w:val="000000"/>
                <w:sz w:val="20"/>
                <w:szCs w:val="20"/>
              </w:rPr>
            </w:pPr>
          </w:p>
        </w:tc>
        <w:tc>
          <w:tcPr>
            <w:tcW w:w="6237" w:type="dxa"/>
            <w:vAlign w:val="center"/>
          </w:tcPr>
          <w:p w:rsidR="0023576F" w:rsidRDefault="0023576F" w:rsidP="00C44F06">
            <w:pPr>
              <w:adjustRightInd w:val="0"/>
              <w:snapToGrid w:val="0"/>
              <w:jc w:val="center"/>
              <w:rPr>
                <w:rFonts w:ascii="黑体" w:eastAsia="黑体" w:hAnsi="黑体"/>
                <w:color w:val="000000"/>
                <w:sz w:val="20"/>
                <w:szCs w:val="20"/>
              </w:rPr>
            </w:pPr>
            <w:r>
              <w:rPr>
                <w:rFonts w:ascii="黑体" w:eastAsia="黑体" w:hAnsi="黑体" w:hint="eastAsia"/>
                <w:color w:val="000000"/>
                <w:sz w:val="20"/>
                <w:szCs w:val="20"/>
              </w:rPr>
              <w:t>指标内容</w:t>
            </w:r>
          </w:p>
        </w:tc>
        <w:tc>
          <w:tcPr>
            <w:tcW w:w="1809" w:type="dxa"/>
            <w:vAlign w:val="center"/>
          </w:tcPr>
          <w:p w:rsidR="0023576F" w:rsidRDefault="0023576F" w:rsidP="00C44F06">
            <w:pPr>
              <w:adjustRightInd w:val="0"/>
              <w:snapToGrid w:val="0"/>
              <w:jc w:val="center"/>
              <w:rPr>
                <w:rFonts w:ascii="黑体" w:eastAsia="黑体" w:hAnsi="黑体"/>
                <w:color w:val="000000"/>
                <w:sz w:val="20"/>
                <w:szCs w:val="20"/>
              </w:rPr>
            </w:pPr>
            <w:r>
              <w:rPr>
                <w:rFonts w:ascii="黑体" w:eastAsia="黑体" w:hAnsi="黑体" w:hint="eastAsia"/>
                <w:color w:val="000000"/>
                <w:sz w:val="20"/>
                <w:szCs w:val="20"/>
              </w:rPr>
              <w:t>是否合格</w:t>
            </w: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符合社会主义核心价值观要求，符合绿色低碳发展理念</w:t>
            </w:r>
          </w:p>
        </w:tc>
        <w:tc>
          <w:tcPr>
            <w:tcW w:w="1809"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szCs w:val="21"/>
              </w:rPr>
              <w:t>应具有空间集聚的滑雪场地设施，核心区面积不少于20km</w:t>
            </w:r>
            <w:r>
              <w:rPr>
                <w:rFonts w:ascii="仿宋_GB2312" w:eastAsia="仿宋_GB2312" w:hAnsi="仿宋_GB2312" w:cs="仿宋_GB2312" w:hint="eastAsia"/>
                <w:color w:val="000000"/>
                <w:szCs w:val="21"/>
                <w:vertAlign w:val="superscript"/>
              </w:rPr>
              <w:t>2</w:t>
            </w:r>
            <w:r>
              <w:rPr>
                <w:rFonts w:ascii="仿宋_GB2312" w:eastAsia="仿宋_GB2312" w:hAnsi="仿宋_GB2312" w:cs="仿宋_GB2312" w:hint="eastAsia"/>
                <w:color w:val="000000"/>
                <w:szCs w:val="21"/>
              </w:rPr>
              <w:t>，雪道总面积不应少于</w:t>
            </w:r>
            <w:r>
              <w:rPr>
                <w:rFonts w:ascii="仿宋_GB2312" w:eastAsia="仿宋_GB2312" w:hAnsi="仿宋_GB2312" w:cs="仿宋_GB2312" w:hint="eastAsia"/>
                <w:color w:val="000000"/>
                <w:kern w:val="0"/>
                <w:szCs w:val="21"/>
              </w:rPr>
              <w:t>100hm²</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核心区日最大接待游客环境容量不少于5000人，单雪季游客人数不应少于 20 </w:t>
            </w:r>
            <w:proofErr w:type="gramStart"/>
            <w:r>
              <w:rPr>
                <w:rFonts w:ascii="仿宋_GB2312" w:eastAsia="仿宋_GB2312" w:hAnsi="仿宋_GB2312" w:cs="仿宋_GB2312" w:hint="eastAsia"/>
                <w:color w:val="000000"/>
                <w:szCs w:val="21"/>
              </w:rPr>
              <w:t>万人次</w:t>
            </w:r>
            <w:proofErr w:type="gramEnd"/>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szCs w:val="21"/>
              </w:rPr>
              <w:t>压雪车数量不应少于 5 辆，设备正常运行</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w:t>
            </w:r>
          </w:p>
        </w:tc>
        <w:tc>
          <w:tcPr>
            <w:tcW w:w="6237" w:type="dxa"/>
            <w:vAlign w:val="center"/>
          </w:tcPr>
          <w:p w:rsidR="0023576F" w:rsidRDefault="0023576F" w:rsidP="00C44F06">
            <w:pPr>
              <w:widowControl/>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szCs w:val="21"/>
              </w:rPr>
              <w:t>应有滑雪学校，不同级别的滑雪指导员不应少于 300 人。能够对成人、儿童滑雪进行分类教学与培训</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szCs w:val="21"/>
              </w:rPr>
              <w:t>应有不少于20种滑雪旅游和休闲娱乐活动项目，户外和室内休闲活动类型分别达到10种以上</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szCs w:val="21"/>
              </w:rPr>
              <w:t>核心区可用于租赁的滑雪器材装备数量不应少于 2500 套，并有数量配套的头盔和雪镜；儿童</w:t>
            </w:r>
            <w:proofErr w:type="gramStart"/>
            <w:r>
              <w:rPr>
                <w:rFonts w:ascii="仿宋_GB2312" w:eastAsia="仿宋_GB2312" w:hAnsi="仿宋_GB2312" w:cs="仿宋_GB2312" w:hint="eastAsia"/>
                <w:color w:val="000000"/>
                <w:szCs w:val="21"/>
              </w:rPr>
              <w:t>板数量</w:t>
            </w:r>
            <w:proofErr w:type="gramEnd"/>
            <w:r>
              <w:rPr>
                <w:rFonts w:ascii="仿宋_GB2312" w:eastAsia="仿宋_GB2312" w:hAnsi="仿宋_GB2312" w:cs="仿宋_GB2312" w:hint="eastAsia"/>
                <w:color w:val="000000"/>
                <w:szCs w:val="21"/>
              </w:rPr>
              <w:t>不应少于滑雪器材装备总量的 15%，单板数量不应少于滑雪器材装备总量的 1/3</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各种类型的住宿接待设施配置合理，达到 GB/T 14308 三星级（含）以上标准和高品质的住宿接待设施宜占住宿接待设施总量的 50%以上</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应与周边核心旅游客源市场建立高速公路、高速铁路、航空等立体化便捷的交通联系，有抵达核心区的便捷公共交通</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核心区内WiFi全覆盖，应有旅游交通引导系统，实现智慧停车，停车场应设置电子监控系统、电动汽车充电桩</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szCs w:val="21"/>
              </w:rPr>
              <w:t>应有有效的生态环境保护措施，符合国土空间规划相关要求，环境质量达到相应国家标准，核心区厕所应达到 GB/T 18973 规定的 AA 级及以上标准</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548"/>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12</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szCs w:val="21"/>
              </w:rPr>
              <w:t>核心区内应具有综合防灾体系和滑雪旅游安全紧急救援机制</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w:t>
            </w:r>
          </w:p>
        </w:tc>
        <w:tc>
          <w:tcPr>
            <w:tcW w:w="6237" w:type="dxa"/>
            <w:vAlign w:val="center"/>
          </w:tcPr>
          <w:p w:rsidR="0023576F" w:rsidRDefault="0023576F" w:rsidP="00C44F06">
            <w:pPr>
              <w:widowControl/>
              <w:adjustRightInd w:val="0"/>
              <w:snapToGrid w:val="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szCs w:val="21"/>
              </w:rPr>
              <w:t>应有符合国家基本公共卫生服务规范的传染病及突发公共卫生事件报告和处理体系</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r w:rsidR="0023576F" w:rsidTr="00C44F06">
        <w:trPr>
          <w:trHeight w:val="850"/>
          <w:jc w:val="center"/>
        </w:trPr>
        <w:tc>
          <w:tcPr>
            <w:tcW w:w="81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p>
        </w:tc>
        <w:tc>
          <w:tcPr>
            <w:tcW w:w="6237" w:type="dxa"/>
            <w:vAlign w:val="center"/>
          </w:tcPr>
          <w:p w:rsidR="0023576F" w:rsidRDefault="0023576F" w:rsidP="00C44F06">
            <w:pPr>
              <w:adjustRightInd w:val="0"/>
              <w:snapToGrid w:val="0"/>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总评</w:t>
            </w:r>
          </w:p>
        </w:tc>
        <w:tc>
          <w:tcPr>
            <w:tcW w:w="1809" w:type="dxa"/>
          </w:tcPr>
          <w:p w:rsidR="0023576F" w:rsidRDefault="0023576F" w:rsidP="00C44F06">
            <w:pPr>
              <w:adjustRightInd w:val="0"/>
              <w:snapToGrid w:val="0"/>
              <w:rPr>
                <w:rFonts w:ascii="仿宋_GB2312" w:eastAsia="仿宋_GB2312" w:hAnsi="仿宋_GB2312" w:cs="仿宋_GB2312" w:hint="eastAsia"/>
                <w:color w:val="000000"/>
                <w:szCs w:val="21"/>
              </w:rPr>
            </w:pPr>
          </w:p>
        </w:tc>
      </w:tr>
    </w:tbl>
    <w:p w:rsidR="0023576F" w:rsidRDefault="0023576F" w:rsidP="0023576F">
      <w:pPr>
        <w:ind w:firstLineChars="200" w:firstLine="560"/>
        <w:outlineLvl w:val="0"/>
        <w:rPr>
          <w:rFonts w:eastAsia="黑体"/>
          <w:bCs/>
          <w:color w:val="000000"/>
          <w:kern w:val="44"/>
          <w:sz w:val="28"/>
          <w:szCs w:val="44"/>
        </w:rPr>
      </w:pPr>
      <w:r>
        <w:rPr>
          <w:rFonts w:eastAsia="黑体"/>
          <w:bCs/>
          <w:color w:val="000000"/>
          <w:kern w:val="44"/>
          <w:sz w:val="28"/>
          <w:szCs w:val="44"/>
        </w:rPr>
        <w:br w:type="page"/>
      </w:r>
      <w:r>
        <w:rPr>
          <w:noProof/>
        </w:rPr>
        <w:lastRenderedPageBreak/>
        <w:drawing>
          <wp:anchor distT="0" distB="0" distL="114300" distR="114300" simplePos="0" relativeHeight="251663360" behindDoc="0" locked="0" layoutInCell="1" allowOverlap="1">
            <wp:simplePos x="0" y="0"/>
            <wp:positionH relativeFrom="column">
              <wp:posOffset>172720</wp:posOffset>
            </wp:positionH>
            <wp:positionV relativeFrom="paragraph">
              <wp:posOffset>-289560</wp:posOffset>
            </wp:positionV>
            <wp:extent cx="5198745" cy="8646160"/>
            <wp:effectExtent l="0" t="0" r="1905" b="25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8745" cy="8646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eastAsia="黑体"/>
          <w:bCs/>
          <w:color w:val="000000"/>
          <w:kern w:val="44"/>
          <w:sz w:val="28"/>
          <w:szCs w:val="44"/>
        </w:rPr>
        <w:br w:type="page"/>
      </w:r>
      <w:r>
        <w:rPr>
          <w:rFonts w:eastAsia="黑体"/>
          <w:bCs/>
          <w:color w:val="000000"/>
          <w:kern w:val="44"/>
          <w:sz w:val="28"/>
          <w:szCs w:val="44"/>
        </w:rPr>
        <w:lastRenderedPageBreak/>
        <w:t>第三部分</w:t>
      </w:r>
      <w:r>
        <w:rPr>
          <w:rFonts w:eastAsia="黑体"/>
          <w:bCs/>
          <w:color w:val="000000"/>
          <w:kern w:val="44"/>
          <w:sz w:val="28"/>
          <w:szCs w:val="44"/>
        </w:rPr>
        <w:t xml:space="preserve"> </w:t>
      </w:r>
      <w:r>
        <w:rPr>
          <w:rFonts w:eastAsia="黑体" w:hint="eastAsia"/>
          <w:bCs/>
          <w:color w:val="000000"/>
          <w:kern w:val="44"/>
          <w:sz w:val="28"/>
          <w:szCs w:val="44"/>
        </w:rPr>
        <w:t>国家级</w:t>
      </w:r>
      <w:r>
        <w:rPr>
          <w:rFonts w:eastAsia="黑体"/>
          <w:bCs/>
          <w:color w:val="000000"/>
          <w:kern w:val="44"/>
          <w:sz w:val="28"/>
          <w:szCs w:val="44"/>
        </w:rPr>
        <w:t>滑雪旅游度假地综合</w:t>
      </w:r>
      <w:r>
        <w:rPr>
          <w:rFonts w:eastAsia="黑体" w:hint="eastAsia"/>
          <w:bCs/>
          <w:color w:val="000000"/>
          <w:kern w:val="44"/>
          <w:sz w:val="28"/>
          <w:szCs w:val="44"/>
        </w:rPr>
        <w:t>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6032"/>
        <w:gridCol w:w="1266"/>
        <w:gridCol w:w="1254"/>
      </w:tblGrid>
      <w:tr w:rsidR="0023576F" w:rsidTr="00C44F06">
        <w:trPr>
          <w:trHeight w:val="20"/>
          <w:tblHeader/>
          <w:jc w:val="center"/>
        </w:trPr>
        <w:tc>
          <w:tcPr>
            <w:tcW w:w="1224" w:type="dxa"/>
            <w:tcBorders>
              <w:top w:val="single" w:sz="4" w:space="0" w:color="auto"/>
              <w:left w:val="single" w:sz="4" w:space="0" w:color="auto"/>
              <w:bottom w:val="single" w:sz="4" w:space="0" w:color="auto"/>
              <w:right w:val="single" w:sz="4" w:space="0" w:color="auto"/>
              <w:tl2br w:val="nil"/>
              <w:tr2bl w:val="nil"/>
            </w:tcBorders>
            <w:shd w:val="clear" w:color="000000" w:fill="D8D8D8"/>
            <w:vAlign w:val="center"/>
          </w:tcPr>
          <w:p w:rsidR="0023576F" w:rsidRDefault="0023576F" w:rsidP="00C44F06">
            <w:pPr>
              <w:widowControl/>
              <w:jc w:val="center"/>
              <w:rPr>
                <w:rFonts w:ascii="黑体" w:eastAsia="黑体" w:hAnsi="黑体" w:cs="黑体" w:hint="eastAsia"/>
                <w:b/>
                <w:bCs/>
                <w:color w:val="000000"/>
                <w:kern w:val="0"/>
                <w:sz w:val="24"/>
              </w:rPr>
            </w:pPr>
            <w:r>
              <w:rPr>
                <w:rFonts w:ascii="黑体" w:eastAsia="黑体" w:hAnsi="黑体" w:cs="黑体" w:hint="eastAsia"/>
                <w:b/>
                <w:bCs/>
                <w:color w:val="000000"/>
                <w:kern w:val="0"/>
                <w:sz w:val="24"/>
              </w:rPr>
              <w:t>序号</w:t>
            </w:r>
          </w:p>
        </w:tc>
        <w:tc>
          <w:tcPr>
            <w:tcW w:w="6032" w:type="dxa"/>
            <w:tcBorders>
              <w:top w:val="single" w:sz="4" w:space="0" w:color="auto"/>
              <w:left w:val="nil"/>
              <w:bottom w:val="single" w:sz="4" w:space="0" w:color="auto"/>
              <w:right w:val="single" w:sz="4" w:space="0" w:color="auto"/>
              <w:tl2br w:val="nil"/>
              <w:tr2bl w:val="nil"/>
            </w:tcBorders>
            <w:shd w:val="clear" w:color="000000" w:fill="D8D8D8"/>
            <w:vAlign w:val="center"/>
          </w:tcPr>
          <w:p w:rsidR="0023576F" w:rsidRDefault="0023576F" w:rsidP="00C44F06">
            <w:pPr>
              <w:widowControl/>
              <w:jc w:val="center"/>
              <w:rPr>
                <w:rFonts w:ascii="黑体" w:eastAsia="黑体" w:hAnsi="黑体" w:cs="黑体" w:hint="eastAsia"/>
                <w:b/>
                <w:bCs/>
                <w:color w:val="000000"/>
                <w:kern w:val="0"/>
                <w:sz w:val="24"/>
              </w:rPr>
            </w:pPr>
            <w:r>
              <w:rPr>
                <w:rFonts w:ascii="黑体" w:eastAsia="黑体" w:hAnsi="黑体" w:cs="黑体" w:hint="eastAsia"/>
                <w:b/>
                <w:bCs/>
                <w:color w:val="000000"/>
                <w:kern w:val="0"/>
                <w:sz w:val="24"/>
              </w:rPr>
              <w:t>评 定 项 目</w:t>
            </w:r>
          </w:p>
        </w:tc>
        <w:tc>
          <w:tcPr>
            <w:tcW w:w="1266" w:type="dxa"/>
            <w:tcBorders>
              <w:top w:val="single" w:sz="4" w:space="0" w:color="auto"/>
              <w:left w:val="nil"/>
              <w:bottom w:val="single" w:sz="4" w:space="0" w:color="auto"/>
              <w:right w:val="single" w:sz="4" w:space="0" w:color="auto"/>
              <w:tl2br w:val="nil"/>
              <w:tr2bl w:val="nil"/>
            </w:tcBorders>
            <w:shd w:val="clear" w:color="000000" w:fill="D8D8D8"/>
            <w:vAlign w:val="center"/>
          </w:tcPr>
          <w:p w:rsidR="0023576F" w:rsidRDefault="0023576F" w:rsidP="00C44F06">
            <w:pPr>
              <w:widowControl/>
              <w:jc w:val="center"/>
              <w:rPr>
                <w:rFonts w:ascii="黑体" w:eastAsia="黑体" w:hAnsi="黑体" w:cs="黑体" w:hint="eastAsia"/>
                <w:b/>
                <w:bCs/>
                <w:color w:val="000000"/>
                <w:kern w:val="0"/>
                <w:sz w:val="24"/>
              </w:rPr>
            </w:pPr>
            <w:r>
              <w:rPr>
                <w:rFonts w:ascii="黑体" w:eastAsia="黑体" w:hAnsi="黑体" w:cs="黑体" w:hint="eastAsia"/>
                <w:b/>
                <w:bCs/>
                <w:color w:val="000000"/>
                <w:kern w:val="0"/>
                <w:sz w:val="24"/>
              </w:rPr>
              <w:t>项目分值</w:t>
            </w:r>
          </w:p>
        </w:tc>
        <w:tc>
          <w:tcPr>
            <w:tcW w:w="1254" w:type="dxa"/>
            <w:tcBorders>
              <w:top w:val="single" w:sz="4" w:space="0" w:color="auto"/>
              <w:left w:val="nil"/>
              <w:bottom w:val="single" w:sz="4" w:space="0" w:color="auto"/>
              <w:right w:val="single" w:sz="4" w:space="0" w:color="auto"/>
              <w:tl2br w:val="nil"/>
              <w:tr2bl w:val="nil"/>
            </w:tcBorders>
            <w:shd w:val="clear" w:color="000000" w:fill="D8D8D8"/>
            <w:vAlign w:val="center"/>
          </w:tcPr>
          <w:p w:rsidR="0023576F" w:rsidRDefault="0023576F" w:rsidP="00C44F06">
            <w:pPr>
              <w:widowControl/>
              <w:jc w:val="center"/>
              <w:rPr>
                <w:rFonts w:ascii="黑体" w:eastAsia="黑体" w:hAnsi="黑体" w:cs="黑体" w:hint="eastAsia"/>
                <w:b/>
                <w:bCs/>
                <w:color w:val="000000"/>
                <w:kern w:val="0"/>
                <w:sz w:val="24"/>
              </w:rPr>
            </w:pPr>
            <w:r>
              <w:rPr>
                <w:rFonts w:ascii="黑体" w:eastAsia="黑体" w:hAnsi="黑体" w:cs="黑体" w:hint="eastAsia"/>
                <w:b/>
                <w:bCs/>
                <w:color w:val="000000"/>
                <w:kern w:val="0"/>
                <w:sz w:val="24"/>
              </w:rPr>
              <w:t>选项类型</w:t>
            </w: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1</w:t>
            </w:r>
            <w:r>
              <w:rPr>
                <w:rFonts w:eastAsia="黑体" w:cs="Calibri"/>
                <w:b/>
                <w:bCs/>
                <w:color w:val="000000"/>
                <w:kern w:val="0"/>
                <w:sz w:val="14"/>
                <w:szCs w:val="14"/>
              </w:rPr>
              <w:t xml:space="preserve">    </w:t>
            </w:r>
            <w:r>
              <w:rPr>
                <w:rFonts w:ascii="黑体" w:eastAsia="黑体" w:hAnsi="黑体" w:cs="宋体" w:hint="eastAsia"/>
                <w:b/>
                <w:bCs/>
                <w:color w:val="000000"/>
                <w:kern w:val="0"/>
                <w:sz w:val="24"/>
              </w:rPr>
              <w:t xml:space="preserve"> </w:t>
            </w:r>
          </w:p>
        </w:tc>
        <w:tc>
          <w:tcPr>
            <w:tcW w:w="6032"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区域条件与环境</w:t>
            </w:r>
          </w:p>
        </w:tc>
        <w:tc>
          <w:tcPr>
            <w:tcW w:w="1266"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center"/>
              <w:rPr>
                <w:rFonts w:ascii="黑体" w:eastAsia="黑体" w:hAnsi="黑体" w:cs="宋体"/>
                <w:b/>
                <w:bCs/>
                <w:color w:val="000000"/>
                <w:kern w:val="0"/>
                <w:sz w:val="24"/>
              </w:rPr>
            </w:pPr>
            <w:r>
              <w:rPr>
                <w:rFonts w:ascii="黑体" w:eastAsia="黑体" w:hAnsi="黑体" w:cs="宋体"/>
                <w:b/>
                <w:bCs/>
                <w:color w:val="000000"/>
                <w:kern w:val="0"/>
                <w:sz w:val="24"/>
              </w:rPr>
              <w:t>135</w:t>
            </w:r>
          </w:p>
        </w:tc>
        <w:tc>
          <w:tcPr>
            <w:tcW w:w="1254"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1.1</w:t>
            </w:r>
            <w:r>
              <w:rPr>
                <w:rFonts w:eastAsia="黑体" w:cs="Calibri"/>
                <w:b/>
                <w:bCs/>
                <w:color w:val="000000"/>
                <w:kern w:val="0"/>
                <w:sz w:val="14"/>
                <w:szCs w:val="14"/>
              </w:rPr>
              <w:t xml:space="preserve">   </w:t>
            </w:r>
            <w:r>
              <w:rPr>
                <w:rFonts w:ascii="黑体" w:eastAsia="黑体" w:hAnsi="黑体"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区域条件</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1.1.</w:t>
            </w:r>
            <w:r>
              <w:rPr>
                <w:rFonts w:ascii="楷体_GB2312" w:eastAsia="楷体_GB2312" w:hAnsi="楷体_GB2312" w:cs="宋体"/>
                <w:b/>
                <w:bCs/>
                <w:color w:val="000000"/>
                <w:kern w:val="0"/>
                <w:sz w:val="20"/>
                <w:szCs w:val="20"/>
              </w:rPr>
              <w:t>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所在区域的旅游形象及度假氛围</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所在区域旅游营销具有鲜明形象，已形成较好的区域性度假氛围</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所在区域旅游营销具有形象，区域性度假氛围正在形成</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所在区域有统一旅游营销，但尚未形成品牌，尚无区域性度假氛围</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1.1.</w:t>
            </w:r>
            <w:r>
              <w:rPr>
                <w:rFonts w:ascii="楷体_GB2312" w:eastAsia="楷体_GB2312" w:hAnsi="楷体_GB2312" w:cs="宋体"/>
                <w:b/>
                <w:bCs/>
                <w:color w:val="000000"/>
                <w:kern w:val="0"/>
                <w:sz w:val="20"/>
                <w:szCs w:val="20"/>
              </w:rPr>
              <w:t>2</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区域规划</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shd w:val="clear" w:color="auto" w:fill="auto"/>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shd w:val="clear" w:color="000000" w:fill="FFFFFF"/>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度假地是区域旅游发展规划的重点项目</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度假地核心区是省级或市级重点旅游发展区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度假地周边用地的功能对度假地无负面影响</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1.1.</w:t>
            </w:r>
            <w:r>
              <w:rPr>
                <w:rFonts w:ascii="楷体_GB2312" w:eastAsia="楷体_GB2312" w:hAnsi="楷体_GB2312" w:cs="宋体"/>
                <w:b/>
                <w:bCs/>
                <w:color w:val="000000"/>
                <w:kern w:val="0"/>
                <w:sz w:val="20"/>
                <w:szCs w:val="20"/>
              </w:rPr>
              <w:t>3</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区域旅游统筹</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所在地区（市或县）整体打造为一个旅游目的地，具有统一的目的地服务体系和营销体系</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度假地与区域内的其他旅游（景）区（点）交通便利并建立良好合作关系</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1.2</w:t>
            </w:r>
            <w:r>
              <w:rPr>
                <w:rFonts w:eastAsia="黑体" w:cs="Calibri"/>
                <w:b/>
                <w:bCs/>
                <w:color w:val="000000"/>
                <w:kern w:val="0"/>
                <w:sz w:val="14"/>
                <w:szCs w:val="14"/>
              </w:rPr>
              <w:t xml:space="preserve">   </w:t>
            </w:r>
            <w:r>
              <w:rPr>
                <w:rFonts w:ascii="黑体" w:eastAsia="黑体" w:hAnsi="黑体"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核心区可达性</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1.2.1</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依托机场可达性</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距离依托机场机动车程≤2小时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2～3.5小时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3.5～5小时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＞5小时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1.2.2</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依托高铁站可达性</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距离依托高铁站机动车程≤2小时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2～3.5小时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3.5～5小时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＞5小时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1.2.3</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高速路可达性</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距离高速</w:t>
            </w:r>
            <w:proofErr w:type="gramStart"/>
            <w:r>
              <w:rPr>
                <w:rFonts w:ascii="宋体" w:hAnsi="宋体" w:cs="宋体" w:hint="eastAsia"/>
                <w:color w:val="000000"/>
                <w:kern w:val="0"/>
                <w:sz w:val="20"/>
                <w:szCs w:val="20"/>
              </w:rPr>
              <w:t>路出口</w:t>
            </w:r>
            <w:proofErr w:type="gramEnd"/>
            <w:r>
              <w:rPr>
                <w:rFonts w:ascii="宋体" w:hAnsi="宋体" w:cs="宋体" w:hint="eastAsia"/>
                <w:color w:val="000000"/>
                <w:kern w:val="0"/>
                <w:sz w:val="20"/>
                <w:szCs w:val="20"/>
              </w:rPr>
              <w:t>机动车程≤0.</w:t>
            </w:r>
            <w:r>
              <w:rPr>
                <w:rFonts w:ascii="宋体" w:hAnsi="宋体" w:cs="宋体"/>
                <w:color w:val="000000"/>
                <w:kern w:val="0"/>
                <w:sz w:val="20"/>
                <w:szCs w:val="20"/>
              </w:rPr>
              <w:t>5</w:t>
            </w:r>
            <w:r>
              <w:rPr>
                <w:rFonts w:ascii="宋体" w:hAnsi="宋体" w:cs="宋体" w:hint="eastAsia"/>
                <w:color w:val="000000"/>
                <w:kern w:val="0"/>
                <w:sz w:val="20"/>
                <w:szCs w:val="20"/>
              </w:rPr>
              <w:t>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r>
              <w:rPr>
                <w:rFonts w:ascii="宋体" w:hAnsi="宋体" w:cs="宋体"/>
                <w:color w:val="000000"/>
                <w:kern w:val="0"/>
                <w:sz w:val="20"/>
                <w:szCs w:val="20"/>
              </w:rPr>
              <w:t>5</w:t>
            </w:r>
            <w:r>
              <w:rPr>
                <w:rFonts w:ascii="宋体" w:hAnsi="宋体" w:cs="宋体" w:hint="eastAsia"/>
                <w:color w:val="000000"/>
                <w:kern w:val="0"/>
                <w:sz w:val="20"/>
                <w:szCs w:val="20"/>
              </w:rPr>
              <w:t>～</w:t>
            </w:r>
            <w:r>
              <w:rPr>
                <w:rFonts w:ascii="宋体" w:hAnsi="宋体" w:cs="宋体"/>
                <w:color w:val="000000"/>
                <w:kern w:val="0"/>
                <w:sz w:val="20"/>
                <w:szCs w:val="20"/>
              </w:rPr>
              <w:t>1</w:t>
            </w:r>
            <w:r>
              <w:rPr>
                <w:rFonts w:ascii="宋体" w:hAnsi="宋体" w:cs="宋体" w:hint="eastAsia"/>
                <w:color w:val="000000"/>
                <w:kern w:val="0"/>
                <w:sz w:val="20"/>
                <w:szCs w:val="20"/>
              </w:rPr>
              <w:t>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～1</w:t>
            </w:r>
            <w:r>
              <w:rPr>
                <w:rFonts w:ascii="宋体" w:hAnsi="宋体" w:cs="宋体"/>
                <w:color w:val="000000"/>
                <w:kern w:val="0"/>
                <w:sz w:val="20"/>
                <w:szCs w:val="20"/>
              </w:rPr>
              <w:t>.5</w:t>
            </w:r>
            <w:r>
              <w:rPr>
                <w:rFonts w:ascii="宋体" w:hAnsi="宋体" w:cs="宋体" w:hint="eastAsia"/>
                <w:color w:val="000000"/>
                <w:kern w:val="0"/>
                <w:sz w:val="20"/>
                <w:szCs w:val="20"/>
              </w:rPr>
              <w:t>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.5</w:t>
            </w:r>
            <w:r>
              <w:rPr>
                <w:rFonts w:ascii="宋体" w:hAnsi="宋体" w:cs="宋体" w:hint="eastAsia"/>
                <w:color w:val="000000"/>
                <w:kern w:val="0"/>
                <w:sz w:val="20"/>
                <w:szCs w:val="20"/>
              </w:rPr>
              <w:t>～2小时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1.3</w:t>
            </w:r>
            <w:r>
              <w:rPr>
                <w:rFonts w:eastAsia="黑体" w:cs="Calibri"/>
                <w:b/>
                <w:bCs/>
                <w:color w:val="000000"/>
                <w:kern w:val="0"/>
                <w:sz w:val="14"/>
                <w:szCs w:val="14"/>
              </w:rPr>
              <w:t xml:space="preserve">   </w:t>
            </w:r>
            <w:r>
              <w:rPr>
                <w:rFonts w:ascii="黑体" w:eastAsia="黑体" w:hAnsi="黑体"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交通便捷度及舒适性</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1.3.1</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公共交通</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8</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依托机场、火车站与度假地之间有定时发车的公共交通直达专线</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直达专线的等候时间不超过40分钟（白天）</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有价格合理的</w:t>
            </w:r>
            <w:proofErr w:type="gramStart"/>
            <w:r>
              <w:rPr>
                <w:rFonts w:ascii="宋体" w:hAnsi="宋体" w:cs="宋体" w:hint="eastAsia"/>
                <w:color w:val="000000"/>
                <w:kern w:val="0"/>
                <w:sz w:val="20"/>
                <w:szCs w:val="20"/>
              </w:rPr>
              <w:t>的</w:t>
            </w:r>
            <w:proofErr w:type="gramEnd"/>
            <w:r>
              <w:rPr>
                <w:rFonts w:ascii="宋体" w:hAnsi="宋体" w:cs="宋体" w:hint="eastAsia"/>
                <w:color w:val="000000"/>
                <w:kern w:val="0"/>
                <w:sz w:val="20"/>
                <w:szCs w:val="20"/>
              </w:rPr>
              <w:t>可预约专线</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1.3.2</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旅游道路的便捷性和观赏性</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12</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在不破坏生态环境的前提下合理选线，将连接交通枢纽或高速公路出口与滑雪度假地的交通线路设计为旅游风景路</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旅游风景路路况很好，没有货运卡车通过</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区外交通很便捷，很舒适，交通方式选择多样</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single" w:sz="4" w:space="0" w:color="000000"/>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1.4</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自然环境</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eastAsia="黑体"/>
                <w:b/>
                <w:bCs/>
                <w:color w:val="000000"/>
                <w:kern w:val="0"/>
                <w:sz w:val="20"/>
                <w:szCs w:val="20"/>
              </w:rPr>
            </w:pPr>
            <w:r>
              <w:rPr>
                <w:rFonts w:ascii="楷体_GB2312" w:eastAsia="楷体_GB2312" w:hAnsi="楷体_GB2312" w:cs="宋体"/>
                <w:b/>
                <w:bCs/>
                <w:color w:val="000000"/>
                <w:kern w:val="0"/>
                <w:sz w:val="20"/>
                <w:szCs w:val="20"/>
              </w:rPr>
              <w:t xml:space="preserve">1.4.1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r>
              <w:rPr>
                <w:rFonts w:ascii="楷体_GB2312" w:eastAsia="楷体_GB2312" w:hAnsi="楷体_GB2312" w:cs="宋体" w:hint="eastAsia"/>
                <w:b/>
                <w:bCs/>
                <w:color w:val="000000"/>
                <w:kern w:val="0"/>
                <w:sz w:val="20"/>
                <w:szCs w:val="20"/>
              </w:rPr>
              <w:t>存雪期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b/>
                <w:bCs/>
                <w:color w:val="000000"/>
                <w:kern w:val="0"/>
                <w:sz w:val="20"/>
                <w:szCs w:val="20"/>
              </w:rPr>
            </w:pPr>
            <w:r>
              <w:rPr>
                <w:b/>
                <w:bCs/>
                <w:color w:val="000000"/>
                <w:kern w:val="0"/>
                <w:sz w:val="20"/>
                <w:szCs w:val="20"/>
              </w:rPr>
              <w:t>8</w:t>
            </w:r>
          </w:p>
        </w:tc>
        <w:tc>
          <w:tcPr>
            <w:tcW w:w="1254" w:type="dxa"/>
            <w:vMerge w:val="restart"/>
            <w:tcBorders>
              <w:top w:val="single" w:sz="4" w:space="0" w:color="auto"/>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eastAsia="黑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＞4个月</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b/>
                <w:bCs/>
                <w:color w:val="000000"/>
                <w:kern w:val="0"/>
                <w:sz w:val="20"/>
                <w:szCs w:val="20"/>
              </w:rPr>
            </w:pPr>
            <w:r>
              <w:rPr>
                <w:b/>
                <w:bCs/>
                <w:color w:val="000000"/>
                <w:kern w:val="0"/>
                <w:sz w:val="20"/>
                <w:szCs w:val="20"/>
              </w:rPr>
              <w:t>8</w:t>
            </w:r>
          </w:p>
        </w:tc>
        <w:tc>
          <w:tcPr>
            <w:tcW w:w="1254" w:type="dxa"/>
            <w:vMerge/>
            <w:tcBorders>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eastAsia="黑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-4</w:t>
            </w:r>
            <w:r>
              <w:rPr>
                <w:rFonts w:ascii="宋体" w:hAnsi="宋体" w:cs="宋体" w:hint="eastAsia"/>
                <w:color w:val="000000"/>
                <w:kern w:val="0"/>
                <w:sz w:val="20"/>
                <w:szCs w:val="20"/>
              </w:rPr>
              <w:t>个月</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b/>
                <w:bCs/>
                <w:color w:val="000000"/>
                <w:kern w:val="0"/>
                <w:sz w:val="20"/>
                <w:szCs w:val="20"/>
              </w:rPr>
            </w:pPr>
            <w:r>
              <w:rPr>
                <w:b/>
                <w:bCs/>
                <w:color w:val="000000"/>
                <w:kern w:val="0"/>
                <w:sz w:val="20"/>
                <w:szCs w:val="20"/>
              </w:rPr>
              <w:t>5</w:t>
            </w:r>
          </w:p>
        </w:tc>
        <w:tc>
          <w:tcPr>
            <w:tcW w:w="1254" w:type="dxa"/>
            <w:vMerge/>
            <w:tcBorders>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eastAsia="楷体_GB2312"/>
                <w:b/>
                <w:bCs/>
                <w:color w:val="000000"/>
                <w:kern w:val="0"/>
                <w:sz w:val="20"/>
                <w:szCs w:val="20"/>
              </w:rPr>
            </w:pPr>
            <w:r>
              <w:rPr>
                <w:rFonts w:ascii="楷体_GB2312" w:eastAsia="楷体_GB2312" w:hAnsi="楷体_GB2312" w:cs="宋体"/>
                <w:b/>
                <w:bCs/>
                <w:color w:val="000000"/>
                <w:kern w:val="0"/>
                <w:sz w:val="20"/>
                <w:szCs w:val="20"/>
              </w:rPr>
              <w:t>1.4.2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积雪深度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b/>
                <w:bCs/>
                <w:color w:val="000000"/>
                <w:kern w:val="0"/>
                <w:sz w:val="20"/>
                <w:szCs w:val="20"/>
              </w:rPr>
            </w:pPr>
            <w:r>
              <w:rPr>
                <w:b/>
                <w:bCs/>
                <w:color w:val="000000"/>
                <w:kern w:val="0"/>
                <w:sz w:val="20"/>
                <w:szCs w:val="20"/>
              </w:rPr>
              <w:t>7</w:t>
            </w:r>
          </w:p>
        </w:tc>
        <w:tc>
          <w:tcPr>
            <w:tcW w:w="1254" w:type="dxa"/>
            <w:vMerge w:val="restart"/>
            <w:tcBorders>
              <w:left w:val="nil"/>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left w:val="single" w:sz="4" w:space="0" w:color="auto"/>
              <w:right w:val="single" w:sz="4" w:space="0" w:color="auto"/>
              <w:tl2br w:val="nil"/>
              <w:tr2bl w:val="nil"/>
            </w:tcBorders>
            <w:vAlign w:val="center"/>
          </w:tcPr>
          <w:p w:rsidR="0023576F" w:rsidRDefault="0023576F" w:rsidP="00C44F06">
            <w:pPr>
              <w:widowControl/>
              <w:jc w:val="left"/>
              <w:rPr>
                <w:rFonts w:eastAsia="黑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color w:val="000000"/>
                <w:kern w:val="0"/>
                <w:sz w:val="20"/>
                <w:szCs w:val="20"/>
              </w:rPr>
              <w:t>0cm</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b/>
                <w:bCs/>
                <w:color w:val="000000"/>
                <w:kern w:val="0"/>
                <w:sz w:val="20"/>
                <w:szCs w:val="20"/>
              </w:rPr>
            </w:pPr>
            <w:r>
              <w:rPr>
                <w:b/>
                <w:bCs/>
                <w:color w:val="000000"/>
                <w:kern w:val="0"/>
                <w:sz w:val="20"/>
                <w:szCs w:val="20"/>
              </w:rPr>
              <w:t>7</w:t>
            </w:r>
          </w:p>
        </w:tc>
        <w:tc>
          <w:tcPr>
            <w:tcW w:w="1254" w:type="dxa"/>
            <w:vMerge/>
            <w:tcBorders>
              <w:left w:val="nil"/>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eastAsia="黑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color w:val="000000"/>
                <w:kern w:val="0"/>
                <w:sz w:val="20"/>
                <w:szCs w:val="20"/>
              </w:rPr>
              <w:t>50cm-80cm</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b/>
                <w:bCs/>
                <w:color w:val="000000"/>
                <w:kern w:val="0"/>
                <w:sz w:val="20"/>
                <w:szCs w:val="20"/>
              </w:rPr>
            </w:pPr>
            <w:r>
              <w:rPr>
                <w:b/>
                <w:bCs/>
                <w:color w:val="000000"/>
                <w:kern w:val="0"/>
                <w:sz w:val="20"/>
                <w:szCs w:val="20"/>
              </w:rPr>
              <w:t>5</w:t>
            </w:r>
          </w:p>
        </w:tc>
        <w:tc>
          <w:tcPr>
            <w:tcW w:w="1254" w:type="dxa"/>
            <w:vMerge/>
            <w:tcBorders>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1.4.</w:t>
            </w:r>
            <w:r>
              <w:rPr>
                <w:rFonts w:ascii="楷体_GB2312" w:eastAsia="楷体_GB2312" w:hAnsi="楷体_GB2312" w:cs="宋体"/>
                <w:b/>
                <w:bCs/>
                <w:color w:val="000000"/>
                <w:kern w:val="0"/>
                <w:sz w:val="20"/>
                <w:szCs w:val="20"/>
              </w:rPr>
              <w:t>3</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空气质量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5</w:t>
            </w:r>
          </w:p>
        </w:tc>
        <w:tc>
          <w:tcPr>
            <w:tcW w:w="125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达到GB3095一级标准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1.4.</w:t>
            </w:r>
            <w:r>
              <w:rPr>
                <w:rFonts w:ascii="楷体_GB2312" w:eastAsia="楷体_GB2312" w:hAnsi="楷体_GB2312" w:cs="宋体"/>
                <w:b/>
                <w:bCs/>
                <w:color w:val="000000"/>
                <w:kern w:val="0"/>
                <w:sz w:val="20"/>
                <w:szCs w:val="20"/>
              </w:rPr>
              <w:t>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负氧离子</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＞1500个/cm</w:t>
            </w:r>
            <w:r>
              <w:rPr>
                <w:rFonts w:ascii="宋体" w:hAnsi="宋体" w:cs="宋体"/>
                <w:color w:val="000000"/>
                <w:kern w:val="0"/>
                <w:sz w:val="20"/>
                <w:szCs w:val="20"/>
                <w:vertAlign w:val="superscript"/>
              </w:rPr>
              <w:t>3</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r>
              <w:rPr>
                <w:rFonts w:ascii="宋体" w:hAnsi="宋体" w:cs="宋体"/>
                <w:color w:val="000000"/>
                <w:kern w:val="0"/>
                <w:sz w:val="20"/>
                <w:szCs w:val="20"/>
              </w:rPr>
              <w:t>1</w:t>
            </w:r>
            <w:r>
              <w:rPr>
                <w:rFonts w:ascii="宋体" w:hAnsi="宋体" w:cs="宋体" w:hint="eastAsia"/>
                <w:color w:val="000000"/>
                <w:kern w:val="0"/>
                <w:sz w:val="20"/>
                <w:szCs w:val="20"/>
              </w:rPr>
              <w:t>-1500个/cm</w:t>
            </w:r>
            <w:r>
              <w:rPr>
                <w:rFonts w:ascii="宋体" w:hAnsi="宋体" w:cs="宋体"/>
                <w:color w:val="000000"/>
                <w:kern w:val="0"/>
                <w:sz w:val="20"/>
                <w:szCs w:val="20"/>
                <w:vertAlign w:val="superscript"/>
              </w:rPr>
              <w:t>3</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50</w:t>
            </w:r>
            <w:r>
              <w:rPr>
                <w:rFonts w:ascii="宋体" w:hAnsi="宋体" w:cs="宋体"/>
                <w:color w:val="000000"/>
                <w:kern w:val="0"/>
                <w:sz w:val="20"/>
                <w:szCs w:val="20"/>
              </w:rPr>
              <w:t>1</w:t>
            </w:r>
            <w:r>
              <w:rPr>
                <w:rFonts w:ascii="宋体" w:hAnsi="宋体" w:cs="宋体" w:hint="eastAsia"/>
                <w:color w:val="000000"/>
                <w:kern w:val="0"/>
                <w:sz w:val="20"/>
                <w:szCs w:val="20"/>
              </w:rPr>
              <w:t>-1000个/cm</w:t>
            </w:r>
            <w:r>
              <w:rPr>
                <w:rFonts w:ascii="宋体" w:hAnsi="宋体" w:cs="宋体"/>
                <w:color w:val="000000"/>
                <w:kern w:val="0"/>
                <w:sz w:val="20"/>
                <w:szCs w:val="20"/>
                <w:vertAlign w:val="superscript"/>
              </w:rPr>
              <w:t>3</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200-500个/cm</w:t>
            </w:r>
            <w:r>
              <w:rPr>
                <w:rFonts w:ascii="宋体" w:hAnsi="宋体" w:cs="宋体"/>
                <w:color w:val="000000"/>
                <w:kern w:val="0"/>
                <w:sz w:val="20"/>
                <w:szCs w:val="20"/>
                <w:vertAlign w:val="superscript"/>
              </w:rPr>
              <w:t>3</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1.4.</w:t>
            </w:r>
            <w:r>
              <w:rPr>
                <w:rFonts w:ascii="楷体_GB2312" w:eastAsia="楷体_GB2312" w:hAnsi="楷体_GB2312" w:cs="宋体"/>
                <w:b/>
                <w:bCs/>
                <w:color w:val="000000"/>
                <w:kern w:val="0"/>
                <w:sz w:val="20"/>
                <w:szCs w:val="20"/>
              </w:rPr>
              <w:t>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地表水水域环境质量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符合GB3838Ⅱ类标准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符合GB3838Ⅲ类标准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无地表水水域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1.5</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人文环境</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25</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 xml:space="preserve">1.5.1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建筑布局与地形地貌协调</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功能布局合理，选址及布局模式与自然地形地貌协调</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功能布局比较合理，选址或布局模式对自然地形地貌有一定改变</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1.5.2</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工业企业排放严格遵守环保要求</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工业企业排放严格遵守有关环保要求，无重大环保污染事件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single" w:sz="4" w:space="0" w:color="000000"/>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 xml:space="preserve">1.5.3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规划与建筑总体风貌特色</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规则组织合理、尺度合适；建筑与环境有机融合，具有突出的创意性或地方特色</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规划组织合理、尺度合适；建筑与环境有机融合，但无明显创意性或地方特色</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1.5.4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住宿接待设施环境噪声质量（依据GB3096环境噪声标准）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符合0类标准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符合1类标准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1.5.5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人文氛围的综合评价</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总体度假休闲氛围浓厚，地方文化特色鲜明</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总体度假休闲氛围较为浓厚，地方文化特色较为鲜明</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lastRenderedPageBreak/>
              <w:t>1.6</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规划建设</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5</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1.6.</w:t>
            </w:r>
            <w:r>
              <w:rPr>
                <w:rFonts w:ascii="楷体_GB2312" w:eastAsia="楷体_GB2312" w:hAnsi="楷体_GB2312" w:cs="宋体"/>
                <w:b/>
                <w:bCs/>
                <w:color w:val="000000"/>
                <w:kern w:val="0"/>
                <w:sz w:val="20"/>
                <w:szCs w:val="20"/>
              </w:rPr>
              <w:t>1</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规划文件制定和审批</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有人民政府或相关行政部门批准的度假地相关总体规划和详细规划</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规划正在编制中或报批中</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1.6.</w:t>
            </w:r>
            <w:r>
              <w:rPr>
                <w:rFonts w:ascii="宋体" w:hAnsi="宋体" w:cs="宋体"/>
                <w:b/>
                <w:bCs/>
                <w:color w:val="000000"/>
                <w:kern w:val="0"/>
                <w:sz w:val="20"/>
                <w:szCs w:val="20"/>
              </w:rPr>
              <w:t>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规划的合理性</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功能布局合理，对雪道、魔毯、索道、容积率、建筑密度、游客环境容量、绿地率、生态环境保护、风险防范等提出合理的控制要求</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.6.3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楷体_GB2312" w:eastAsia="楷体_GB2312" w:hAnsi="楷体_GB2312" w:cs="宋体" w:hint="eastAsia"/>
                <w:b/>
                <w:bCs/>
                <w:color w:val="000000"/>
                <w:kern w:val="0"/>
                <w:sz w:val="20"/>
                <w:szCs w:val="20"/>
              </w:rPr>
              <w:t>规划实施与建设</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规划已实施建设落成</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规划正在实施建设</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2</w:t>
            </w:r>
            <w:r>
              <w:rPr>
                <w:rFonts w:eastAsia="黑体" w:cs="Calibri"/>
                <w:b/>
                <w:bCs/>
                <w:color w:val="000000"/>
                <w:kern w:val="0"/>
                <w:sz w:val="14"/>
                <w:szCs w:val="14"/>
              </w:rPr>
              <w:t xml:space="preserve">    </w:t>
            </w:r>
            <w:r>
              <w:rPr>
                <w:rFonts w:ascii="黑体" w:eastAsia="黑体" w:hAnsi="黑体" w:cs="宋体" w:hint="eastAsia"/>
                <w:b/>
                <w:bCs/>
                <w:color w:val="000000"/>
                <w:kern w:val="0"/>
                <w:sz w:val="24"/>
              </w:rPr>
              <w:t xml:space="preserve"> </w:t>
            </w:r>
          </w:p>
        </w:tc>
        <w:tc>
          <w:tcPr>
            <w:tcW w:w="6032"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滑雪场地与设施</w:t>
            </w:r>
          </w:p>
        </w:tc>
        <w:tc>
          <w:tcPr>
            <w:tcW w:w="1266"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center"/>
              <w:rPr>
                <w:rFonts w:ascii="黑体" w:eastAsia="黑体" w:hAnsi="黑体" w:cs="宋体"/>
                <w:b/>
                <w:bCs/>
                <w:color w:val="000000"/>
                <w:kern w:val="0"/>
                <w:sz w:val="24"/>
              </w:rPr>
            </w:pPr>
            <w:r>
              <w:rPr>
                <w:rFonts w:ascii="黑体" w:eastAsia="黑体" w:hAnsi="黑体" w:cs="宋体"/>
                <w:b/>
                <w:bCs/>
                <w:color w:val="000000"/>
                <w:kern w:val="0"/>
                <w:sz w:val="24"/>
              </w:rPr>
              <w:t>155</w:t>
            </w:r>
          </w:p>
        </w:tc>
        <w:tc>
          <w:tcPr>
            <w:tcW w:w="1254"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2.1</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滑雪场地</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2.1.1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核心区雪道垂直落差</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15</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800m以上</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501m-800m</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14</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350m-500m</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2.1.2</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初级、中级和高级雪道面积比</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高级雪道不低于20%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中级雪道不低于50%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2.1.3</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核心区日最大接待游客环境容量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7000人以上</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6001-7000人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5000-6000人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 xml:space="preserve">2.1.4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举办国际滑雪赛事条件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具备能够举办5项以上的综合国际滑雪赛事的条件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具备能够举办至少1项国际滑雪赛事的条件（每一项加2分）</w:t>
            </w:r>
            <w:r>
              <w:rPr>
                <w:rFonts w:cs="Calibri"/>
                <w:color w:val="000000"/>
                <w:kern w:val="0"/>
                <w:szCs w:val="21"/>
              </w:rPr>
              <w:t> </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每项2分</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r>
              <w:rPr>
                <w:rFonts w:ascii="楷体_GB2312" w:eastAsia="楷体_GB2312" w:hAnsi="楷体_GB2312" w:cs="宋体"/>
                <w:b/>
                <w:bCs/>
                <w:color w:val="000000"/>
                <w:kern w:val="0"/>
                <w:sz w:val="20"/>
                <w:szCs w:val="20"/>
              </w:rPr>
              <w:t>2.1.5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楷体_GB2312" w:eastAsia="楷体_GB2312" w:hAnsi="楷体_GB2312" w:hint="eastAsia"/>
                <w:b/>
                <w:bCs/>
                <w:sz w:val="20"/>
                <w:szCs w:val="20"/>
              </w:rPr>
              <w:t>举办全国滑雪赛事条件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hint="eastAsia"/>
                <w:b/>
                <w:bCs/>
                <w:sz w:val="20"/>
                <w:szCs w:val="20"/>
              </w:rPr>
              <w:t>5</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hint="eastAsia"/>
                <w:sz w:val="20"/>
                <w:szCs w:val="20"/>
              </w:rPr>
              <w:t>具备能够举办</w:t>
            </w:r>
            <w:r>
              <w:rPr>
                <w:rFonts w:hint="eastAsia"/>
                <w:sz w:val="20"/>
                <w:szCs w:val="20"/>
              </w:rPr>
              <w:t>5</w:t>
            </w:r>
            <w:r>
              <w:rPr>
                <w:rFonts w:hint="eastAsia"/>
                <w:sz w:val="20"/>
                <w:szCs w:val="20"/>
              </w:rPr>
              <w:t>项以上的全国滑雪赛事的条件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hint="eastAsia"/>
                <w:b/>
                <w:bCs/>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hint="eastAsia"/>
                <w:sz w:val="20"/>
                <w:szCs w:val="20"/>
              </w:rPr>
              <w:t>具备能够举办至少</w:t>
            </w:r>
            <w:r>
              <w:rPr>
                <w:rFonts w:hint="eastAsia"/>
                <w:sz w:val="20"/>
                <w:szCs w:val="20"/>
              </w:rPr>
              <w:t>1</w:t>
            </w:r>
            <w:r>
              <w:rPr>
                <w:rFonts w:hint="eastAsia"/>
                <w:sz w:val="20"/>
                <w:szCs w:val="20"/>
              </w:rPr>
              <w:t>项全国滑雪赛事的条件（每一项加</w:t>
            </w:r>
            <w:r>
              <w:rPr>
                <w:rFonts w:hint="eastAsia"/>
                <w:sz w:val="20"/>
                <w:szCs w:val="20"/>
              </w:rPr>
              <w:t>1</w:t>
            </w:r>
            <w:r>
              <w:rPr>
                <w:rFonts w:hint="eastAsia"/>
                <w:sz w:val="20"/>
                <w:szCs w:val="20"/>
              </w:rPr>
              <w:t>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hint="eastAsia"/>
                <w:b/>
                <w:bCs/>
                <w:sz w:val="20"/>
                <w:szCs w:val="20"/>
              </w:rPr>
              <w:t>每项</w:t>
            </w:r>
            <w:r>
              <w:rPr>
                <w:rFonts w:hint="eastAsia"/>
                <w:b/>
                <w:bCs/>
                <w:sz w:val="20"/>
                <w:szCs w:val="20"/>
              </w:rPr>
              <w:t>1</w:t>
            </w:r>
            <w:r>
              <w:rPr>
                <w:rFonts w:hint="eastAsia"/>
                <w:b/>
                <w:bCs/>
                <w:sz w:val="20"/>
                <w:szCs w:val="20"/>
              </w:rPr>
              <w:t>分</w:t>
            </w:r>
          </w:p>
        </w:tc>
        <w:tc>
          <w:tcPr>
            <w:tcW w:w="125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2.2</w:t>
            </w:r>
            <w:r>
              <w:rPr>
                <w:rFonts w:eastAsia="黑体" w:cs="Calibri"/>
                <w:b/>
                <w:bCs/>
                <w:color w:val="000000"/>
                <w:kern w:val="0"/>
                <w:sz w:val="14"/>
                <w:szCs w:val="14"/>
              </w:rPr>
              <w:t xml:space="preserve">   </w:t>
            </w:r>
            <w:r>
              <w:rPr>
                <w:rFonts w:ascii="黑体" w:eastAsia="黑体" w:hAnsi="黑体"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滑雪设备</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黑体" w:eastAsia="黑体" w:hAnsi="黑体" w:cs="宋体"/>
                <w:b/>
                <w:bCs/>
                <w:color w:val="000000"/>
                <w:kern w:val="0"/>
                <w:sz w:val="20"/>
                <w:szCs w:val="20"/>
              </w:rPr>
            </w:pPr>
            <w:r>
              <w:rPr>
                <w:rFonts w:ascii="黑体" w:eastAsia="黑体" w:hAnsi="黑体" w:cs="宋体"/>
                <w:b/>
                <w:bCs/>
                <w:color w:val="000000"/>
                <w:kern w:val="0"/>
                <w:sz w:val="20"/>
                <w:szCs w:val="20"/>
              </w:rPr>
              <w:t>5</w:t>
            </w:r>
            <w:r>
              <w:rPr>
                <w:rFonts w:ascii="黑体" w:eastAsia="黑体" w:hAnsi="黑体" w:cs="宋体" w:hint="eastAsia"/>
                <w:b/>
                <w:bCs/>
                <w:color w:val="000000"/>
                <w:kern w:val="0"/>
                <w:sz w:val="20"/>
                <w:szCs w:val="20"/>
              </w:rPr>
              <w:t>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2.2.1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索道系统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w:t>
            </w:r>
            <w:r>
              <w:rPr>
                <w:rFonts w:ascii="楷体_GB2312" w:eastAsia="楷体_GB2312" w:hAnsi="楷体_GB2312" w:cs="宋体"/>
                <w:b/>
                <w:bCs/>
                <w:color w:val="000000"/>
                <w:kern w:val="0"/>
                <w:sz w:val="20"/>
                <w:szCs w:val="20"/>
              </w:rPr>
              <w:t>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索道系统符合国家标准，索道设备品质全国领先，且拥有2种以上类型</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索道系统符合国家标准，且拥有2种以上类型</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索道系统符合国家标准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2.2.2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索道运量（单向每小时的运客量乘以索道的垂直落差）</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＞400</w:t>
            </w:r>
            <w:proofErr w:type="gramStart"/>
            <w:r>
              <w:rPr>
                <w:rFonts w:ascii="宋体" w:hAnsi="宋体" w:cs="宋体" w:hint="eastAsia"/>
                <w:color w:val="000000"/>
                <w:kern w:val="0"/>
                <w:sz w:val="20"/>
                <w:szCs w:val="20"/>
              </w:rPr>
              <w:t>百万</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30</w:t>
            </w:r>
            <w:r>
              <w:rPr>
                <w:rFonts w:ascii="宋体" w:hAnsi="宋体" w:cs="宋体"/>
                <w:color w:val="000000"/>
                <w:kern w:val="0"/>
                <w:sz w:val="20"/>
                <w:szCs w:val="20"/>
              </w:rPr>
              <w:t>1</w:t>
            </w:r>
            <w:proofErr w:type="gramStart"/>
            <w:r>
              <w:rPr>
                <w:rFonts w:ascii="宋体" w:hAnsi="宋体" w:cs="宋体" w:hint="eastAsia"/>
                <w:color w:val="000000"/>
                <w:kern w:val="0"/>
                <w:sz w:val="20"/>
                <w:szCs w:val="20"/>
              </w:rPr>
              <w:t>百万</w:t>
            </w:r>
            <w:proofErr w:type="gramEnd"/>
            <w:r>
              <w:rPr>
                <w:rFonts w:ascii="宋体" w:hAnsi="宋体" w:cs="宋体" w:hint="eastAsia"/>
                <w:color w:val="000000"/>
                <w:kern w:val="0"/>
                <w:sz w:val="20"/>
                <w:szCs w:val="20"/>
              </w:rPr>
              <w:t>-400</w:t>
            </w:r>
            <w:proofErr w:type="gramStart"/>
            <w:r>
              <w:rPr>
                <w:rFonts w:ascii="宋体" w:hAnsi="宋体" w:cs="宋体" w:hint="eastAsia"/>
                <w:color w:val="000000"/>
                <w:kern w:val="0"/>
                <w:sz w:val="20"/>
                <w:szCs w:val="20"/>
              </w:rPr>
              <w:t>百万</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250</w:t>
            </w:r>
            <w:proofErr w:type="gramStart"/>
            <w:r>
              <w:rPr>
                <w:rFonts w:ascii="宋体" w:hAnsi="宋体" w:cs="宋体" w:hint="eastAsia"/>
                <w:color w:val="000000"/>
                <w:kern w:val="0"/>
                <w:sz w:val="20"/>
                <w:szCs w:val="20"/>
              </w:rPr>
              <w:t>百万</w:t>
            </w:r>
            <w:proofErr w:type="gramEnd"/>
            <w:r>
              <w:rPr>
                <w:rFonts w:ascii="宋体" w:hAnsi="宋体" w:cs="宋体" w:hint="eastAsia"/>
                <w:color w:val="000000"/>
                <w:kern w:val="0"/>
                <w:sz w:val="20"/>
                <w:szCs w:val="20"/>
              </w:rPr>
              <w:t>-300</w:t>
            </w:r>
            <w:proofErr w:type="gramStart"/>
            <w:r>
              <w:rPr>
                <w:rFonts w:ascii="宋体" w:hAnsi="宋体" w:cs="宋体" w:hint="eastAsia"/>
                <w:color w:val="000000"/>
                <w:kern w:val="0"/>
                <w:sz w:val="20"/>
                <w:szCs w:val="20"/>
              </w:rPr>
              <w:t>百万</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lastRenderedPageBreak/>
              <w:t>2.2.3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造</w:t>
            </w:r>
            <w:proofErr w:type="gramStart"/>
            <w:r>
              <w:rPr>
                <w:rFonts w:ascii="楷体_GB2312" w:eastAsia="楷体_GB2312" w:hAnsi="楷体_GB2312" w:cs="宋体" w:hint="eastAsia"/>
                <w:b/>
                <w:bCs/>
                <w:color w:val="000000"/>
                <w:kern w:val="0"/>
                <w:sz w:val="20"/>
                <w:szCs w:val="20"/>
              </w:rPr>
              <w:t>雪系统</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12</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造</w:t>
            </w:r>
            <w:proofErr w:type="gramStart"/>
            <w:r>
              <w:rPr>
                <w:rFonts w:ascii="宋体" w:hAnsi="宋体" w:cs="宋体" w:hint="eastAsia"/>
                <w:color w:val="000000"/>
                <w:kern w:val="0"/>
                <w:sz w:val="20"/>
                <w:szCs w:val="20"/>
              </w:rPr>
              <w:t>雪系统</w:t>
            </w:r>
            <w:proofErr w:type="gramEnd"/>
            <w:r>
              <w:rPr>
                <w:rFonts w:ascii="宋体" w:hAnsi="宋体" w:cs="宋体" w:hint="eastAsia"/>
                <w:color w:val="000000"/>
                <w:kern w:val="0"/>
                <w:sz w:val="20"/>
                <w:szCs w:val="20"/>
              </w:rPr>
              <w:t>覆盖所有雪道，雪质较高</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造</w:t>
            </w:r>
            <w:proofErr w:type="gramStart"/>
            <w:r>
              <w:rPr>
                <w:rFonts w:ascii="宋体" w:hAnsi="宋体" w:cs="宋体" w:hint="eastAsia"/>
                <w:color w:val="000000"/>
                <w:kern w:val="0"/>
                <w:sz w:val="20"/>
                <w:szCs w:val="20"/>
              </w:rPr>
              <w:t>雪系统</w:t>
            </w:r>
            <w:proofErr w:type="gramEnd"/>
            <w:r>
              <w:rPr>
                <w:rFonts w:ascii="宋体" w:hAnsi="宋体" w:cs="宋体" w:hint="eastAsia"/>
                <w:color w:val="000000"/>
                <w:kern w:val="0"/>
                <w:sz w:val="20"/>
                <w:szCs w:val="20"/>
              </w:rPr>
              <w:t>覆盖所有雪道</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2.2.4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滑雪场地设施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12</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运输设备、雪地机械、滑雪器材等滑雪场地设施种类齐全，品质较高</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运输设备、雪地机械、滑雪器材等滑雪场地设施种类齐全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拥有运输设备、雪地机械、滑雪器材等基本种类的滑雪场地设施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2.2.5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压雪车数量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6</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可投入使用的压雪车数量8台以上，设备品质全国领先</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可投入使用的压雪车数量6-8台，设备品质优良</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可投入使用的压雪车数量5台</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A8D08D"/>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2.3</w:t>
            </w:r>
          </w:p>
        </w:tc>
        <w:tc>
          <w:tcPr>
            <w:tcW w:w="6032" w:type="dxa"/>
            <w:tcBorders>
              <w:top w:val="nil"/>
              <w:left w:val="nil"/>
              <w:bottom w:val="single" w:sz="4" w:space="0" w:color="auto"/>
              <w:right w:val="single" w:sz="4" w:space="0" w:color="auto"/>
              <w:tl2br w:val="nil"/>
              <w:tr2bl w:val="nil"/>
            </w:tcBorders>
            <w:shd w:val="clear" w:color="000000" w:fill="A8D08D"/>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滑雪装备器材</w:t>
            </w:r>
          </w:p>
        </w:tc>
        <w:tc>
          <w:tcPr>
            <w:tcW w:w="1266" w:type="dxa"/>
            <w:tcBorders>
              <w:top w:val="nil"/>
              <w:left w:val="nil"/>
              <w:bottom w:val="single" w:sz="4" w:space="0" w:color="auto"/>
              <w:right w:val="single" w:sz="4" w:space="0" w:color="auto"/>
              <w:tl2br w:val="nil"/>
              <w:tr2bl w:val="nil"/>
            </w:tcBorders>
            <w:shd w:val="clear" w:color="000000" w:fill="A8D08D"/>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55</w:t>
            </w:r>
          </w:p>
        </w:tc>
        <w:tc>
          <w:tcPr>
            <w:tcW w:w="1254" w:type="dxa"/>
            <w:tcBorders>
              <w:top w:val="nil"/>
              <w:left w:val="nil"/>
              <w:bottom w:val="single" w:sz="4" w:space="0" w:color="auto"/>
              <w:right w:val="single" w:sz="4" w:space="0" w:color="auto"/>
              <w:tl2br w:val="nil"/>
              <w:tr2bl w:val="nil"/>
            </w:tcBorders>
            <w:shd w:val="clear" w:color="000000" w:fill="A8D08D"/>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2.3.1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滑雪器材装备综合评价</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可用于租赁和出售的滑雪器材装备为国内领先或国际知名品牌，并有数量配套的头盔</w:t>
            </w:r>
            <w:proofErr w:type="gramStart"/>
            <w:r>
              <w:rPr>
                <w:rFonts w:ascii="宋体" w:hAnsi="宋体" w:cs="宋体" w:hint="eastAsia"/>
                <w:color w:val="000000"/>
                <w:kern w:val="0"/>
                <w:sz w:val="20"/>
                <w:szCs w:val="20"/>
              </w:rPr>
              <w:t>和雪镜</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有可用于租赁和出售的滑雪器材装备，并有数量配套的头盔</w:t>
            </w:r>
            <w:proofErr w:type="gramStart"/>
            <w:r>
              <w:rPr>
                <w:rFonts w:ascii="宋体" w:hAnsi="宋体" w:cs="宋体" w:hint="eastAsia"/>
                <w:color w:val="000000"/>
                <w:kern w:val="0"/>
                <w:sz w:val="20"/>
                <w:szCs w:val="20"/>
              </w:rPr>
              <w:t>和雪镜</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2.3.2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滑雪器材装备数量（套）</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＞4000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350</w:t>
            </w:r>
            <w:r>
              <w:rPr>
                <w:rFonts w:ascii="宋体" w:hAnsi="宋体" w:cs="宋体"/>
                <w:color w:val="000000"/>
                <w:kern w:val="0"/>
                <w:sz w:val="20"/>
                <w:szCs w:val="20"/>
              </w:rPr>
              <w:t>1</w:t>
            </w:r>
            <w:r>
              <w:rPr>
                <w:rFonts w:ascii="宋体" w:hAnsi="宋体" w:cs="宋体" w:hint="eastAsia"/>
                <w:color w:val="000000"/>
                <w:kern w:val="0"/>
                <w:sz w:val="20"/>
                <w:szCs w:val="20"/>
              </w:rPr>
              <w:t>-4000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2500-3500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2.3.3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儿童</w:t>
            </w:r>
            <w:proofErr w:type="gramStart"/>
            <w:r>
              <w:rPr>
                <w:rFonts w:ascii="楷体_GB2312" w:eastAsia="楷体_GB2312" w:hAnsi="楷体_GB2312" w:cs="宋体" w:hint="eastAsia"/>
                <w:b/>
                <w:bCs/>
                <w:color w:val="000000"/>
                <w:kern w:val="0"/>
                <w:sz w:val="20"/>
                <w:szCs w:val="20"/>
              </w:rPr>
              <w:t>板数量</w:t>
            </w:r>
            <w:proofErr w:type="gramEnd"/>
            <w:r>
              <w:rPr>
                <w:rFonts w:ascii="楷体_GB2312" w:eastAsia="楷体_GB2312" w:hAnsi="楷体_GB2312" w:cs="宋体" w:hint="eastAsia"/>
                <w:b/>
                <w:bCs/>
                <w:color w:val="000000"/>
                <w:kern w:val="0"/>
                <w:sz w:val="20"/>
                <w:szCs w:val="20"/>
              </w:rPr>
              <w:t>占滑雪器材装备的比重</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0</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1</w:t>
            </w:r>
            <w:r>
              <w:rPr>
                <w:rFonts w:ascii="宋体" w:hAnsi="宋体" w:cs="宋体" w:hint="eastAsia"/>
                <w:color w:val="000000"/>
                <w:kern w:val="0"/>
                <w:sz w:val="20"/>
                <w:szCs w:val="20"/>
              </w:rPr>
              <w:t>5%</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0</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2.3.4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单板数量占滑雪器材装备的比重</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0</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30%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2.3.5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滑雪器材装备维护</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1</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配有雪板养护、雪鞋烘干除臭设备等滑雪器材装备维护、保养设施，配备滑雪器材消毒设施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1</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配备滑雪器材消毒设施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9</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3</w:t>
            </w:r>
            <w:r>
              <w:rPr>
                <w:rFonts w:eastAsia="黑体" w:cs="Calibri"/>
                <w:b/>
                <w:bCs/>
                <w:color w:val="000000"/>
                <w:kern w:val="0"/>
                <w:sz w:val="14"/>
                <w:szCs w:val="14"/>
              </w:rPr>
              <w:t xml:space="preserve">    </w:t>
            </w:r>
            <w:r>
              <w:rPr>
                <w:rFonts w:ascii="黑体" w:eastAsia="黑体" w:hAnsi="黑体" w:cs="宋体" w:hint="eastAsia"/>
                <w:b/>
                <w:bCs/>
                <w:color w:val="000000"/>
                <w:kern w:val="0"/>
                <w:sz w:val="24"/>
              </w:rPr>
              <w:t xml:space="preserve"> </w:t>
            </w:r>
          </w:p>
        </w:tc>
        <w:tc>
          <w:tcPr>
            <w:tcW w:w="6032"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highlight w:val="yellow"/>
              </w:rPr>
            </w:pPr>
            <w:r>
              <w:rPr>
                <w:rFonts w:ascii="黑体" w:eastAsia="黑体" w:hAnsi="黑体" w:cs="宋体" w:hint="eastAsia"/>
                <w:b/>
                <w:bCs/>
                <w:color w:val="000000"/>
                <w:kern w:val="0"/>
                <w:sz w:val="24"/>
              </w:rPr>
              <w:t>滑雪旅游综合服务</w:t>
            </w:r>
          </w:p>
        </w:tc>
        <w:tc>
          <w:tcPr>
            <w:tcW w:w="1266"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center"/>
              <w:rPr>
                <w:rFonts w:ascii="黑体" w:eastAsia="黑体" w:hAnsi="黑体" w:cs="宋体"/>
                <w:b/>
                <w:bCs/>
                <w:color w:val="000000"/>
                <w:kern w:val="0"/>
                <w:sz w:val="24"/>
                <w:highlight w:val="yellow"/>
              </w:rPr>
            </w:pPr>
            <w:r>
              <w:rPr>
                <w:rFonts w:ascii="黑体" w:eastAsia="黑体" w:hAnsi="黑体" w:cs="宋体"/>
                <w:b/>
                <w:bCs/>
                <w:color w:val="000000"/>
                <w:kern w:val="0"/>
                <w:sz w:val="24"/>
              </w:rPr>
              <w:t>210</w:t>
            </w:r>
          </w:p>
        </w:tc>
        <w:tc>
          <w:tcPr>
            <w:tcW w:w="1254"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宋体" w:hAnsi="宋体" w:cs="宋体" w:hint="eastAsia"/>
                <w:b/>
                <w:bCs/>
                <w:color w:val="000000"/>
                <w:kern w:val="0"/>
                <w:sz w:val="24"/>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3.1</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滑雪教学与冰雪文化建设</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3.1.1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滑雪教学与培训综合评价</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10</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拥有完善的滑雪教学与培训体系，课程丰富，长期培训与短期教学兼有，专业与业余兼顾，能够满足成人、儿童等不同市场需求</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能够开展短期滑雪教学与培训，专业与业余兼顾，能够满足成人、儿童等不同市场需求</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3.1.2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滑雪教学条件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20</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有滑雪学校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有儿童滑雪教学场地</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有虚拟现实VR模拟滑雪系统的旅游场所</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不同级别的滑雪指导员不少于300人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hint="eastAsia"/>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3.1.3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冰雪文化建设</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0</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设有专项冰雪文化展示空间</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长期提供冰雪文化展示内容</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建立冰雪文化宣传与解说系统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3.2</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户外与室内休闲活动及设施</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3.2.1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户外与室内休闲活动数量与综合评价</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w:t>
            </w:r>
            <w:r>
              <w:rPr>
                <w:rFonts w:ascii="楷体_GB2312" w:eastAsia="楷体_GB2312" w:hAnsi="楷体_GB2312" w:cs="宋体"/>
                <w:b/>
                <w:bCs/>
                <w:color w:val="000000"/>
                <w:kern w:val="0"/>
                <w:sz w:val="20"/>
                <w:szCs w:val="20"/>
              </w:rPr>
              <w:t>2</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活动类型多样，质量高，特色突出，户外和室内休闲活动类型分别有20种以上，为不同年龄、不同类型的游客提供针对性服务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74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活动类型多样，质量较高，特色较突出，户外和室内休闲活动类型分别有10-20种，为不同年龄、不同类型的游客提供较好服务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活动类型多样，户外和室内休闲活动类型分别有10-20种，为不同年龄、不同类型的游客提供服务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3.2.2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竞赛表演类休闲活动的多样性和品质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12</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活动类型多样，高品质的代表性活动有2项以上，为不同年龄、不同类型的游客提供针对性服务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活动类型多样，高品质的代表性活动有1项，为不同年龄、不同类型的游客提供较好服务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活动类型多样，为不同年龄、不同类型的游客提供服务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3.2.3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主题文化类休闲活动的多样性和品质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12</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活动类型多样，高品质的代表性活动有</w:t>
            </w:r>
            <w:r>
              <w:rPr>
                <w:rFonts w:ascii="宋体" w:hAnsi="宋体" w:cs="宋体"/>
                <w:color w:val="000000"/>
                <w:kern w:val="0"/>
                <w:sz w:val="20"/>
                <w:szCs w:val="20"/>
              </w:rPr>
              <w:t>8</w:t>
            </w:r>
            <w:r>
              <w:rPr>
                <w:rFonts w:ascii="宋体" w:hAnsi="宋体" w:cs="宋体" w:hint="eastAsia"/>
                <w:color w:val="000000"/>
                <w:kern w:val="0"/>
                <w:sz w:val="20"/>
                <w:szCs w:val="20"/>
              </w:rPr>
              <w:t>项以上，为不同年龄、不同类型的游客提供针对性服务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活动类型</w:t>
            </w:r>
            <w:r>
              <w:rPr>
                <w:rFonts w:ascii="宋体" w:hAnsi="宋体" w:cs="宋体" w:hint="eastAsia"/>
                <w:kern w:val="0"/>
                <w:sz w:val="20"/>
                <w:szCs w:val="20"/>
              </w:rPr>
              <w:t>多样</w:t>
            </w:r>
            <w:r>
              <w:rPr>
                <w:rFonts w:ascii="宋体" w:hAnsi="宋体" w:cs="宋体" w:hint="eastAsia"/>
                <w:color w:val="000000"/>
                <w:kern w:val="0"/>
                <w:sz w:val="20"/>
                <w:szCs w:val="20"/>
              </w:rPr>
              <w:t>，高品质的代表性活动有</w:t>
            </w:r>
            <w:r>
              <w:rPr>
                <w:rFonts w:ascii="宋体" w:hAnsi="宋体" w:cs="宋体"/>
                <w:color w:val="000000"/>
                <w:kern w:val="0"/>
                <w:sz w:val="20"/>
                <w:szCs w:val="20"/>
              </w:rPr>
              <w:t>5-8项</w:t>
            </w:r>
            <w:r>
              <w:rPr>
                <w:rFonts w:ascii="宋体" w:hAnsi="宋体" w:cs="宋体" w:hint="eastAsia"/>
                <w:color w:val="000000"/>
                <w:kern w:val="0"/>
                <w:sz w:val="20"/>
                <w:szCs w:val="20"/>
              </w:rPr>
              <w:t>，为不同年龄、不同类型的游客提供较好服务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活动类型多样，代表性活动品质较高，为不同年龄、不同类型的游客提供服务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3.2.4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运动健身类休闲活动的多样性和品质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w:t>
            </w:r>
            <w:r>
              <w:rPr>
                <w:rFonts w:ascii="楷体_GB2312" w:eastAsia="楷体_GB2312" w:hAnsi="楷体_GB2312" w:cs="宋体"/>
                <w:b/>
                <w:bCs/>
                <w:color w:val="000000"/>
                <w:kern w:val="0"/>
                <w:sz w:val="20"/>
                <w:szCs w:val="20"/>
              </w:rPr>
              <w:t>2</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kern w:val="0"/>
                <w:sz w:val="20"/>
                <w:szCs w:val="20"/>
              </w:rPr>
              <w:t>活动类型多样，高品质的代表性活动有</w:t>
            </w:r>
            <w:r>
              <w:rPr>
                <w:rFonts w:ascii="宋体" w:hAnsi="宋体" w:cs="宋体"/>
                <w:kern w:val="0"/>
                <w:sz w:val="20"/>
                <w:szCs w:val="20"/>
              </w:rPr>
              <w:t>20</w:t>
            </w:r>
            <w:r>
              <w:rPr>
                <w:rFonts w:ascii="宋体" w:hAnsi="宋体" w:cs="宋体" w:hint="eastAsia"/>
                <w:kern w:val="0"/>
                <w:sz w:val="20"/>
                <w:szCs w:val="20"/>
              </w:rPr>
              <w:t>项以上，为不同年龄、不同类型的游客提供针对性服务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kern w:val="0"/>
                <w:sz w:val="20"/>
                <w:szCs w:val="20"/>
              </w:rPr>
              <w:t>活动类型多样，高品质的代表性活动有1</w:t>
            </w:r>
            <w:r>
              <w:rPr>
                <w:rFonts w:ascii="宋体" w:hAnsi="宋体" w:cs="宋体"/>
                <w:kern w:val="0"/>
                <w:sz w:val="20"/>
                <w:szCs w:val="20"/>
              </w:rPr>
              <w:t>5-20项</w:t>
            </w:r>
            <w:r>
              <w:rPr>
                <w:rFonts w:ascii="宋体" w:hAnsi="宋体" w:cs="宋体" w:hint="eastAsia"/>
                <w:kern w:val="0"/>
                <w:sz w:val="20"/>
                <w:szCs w:val="20"/>
              </w:rPr>
              <w:t>，为不同年龄、不同类型的游客提供较好服务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kern w:val="0"/>
                <w:sz w:val="20"/>
                <w:szCs w:val="20"/>
              </w:rPr>
              <w:t>活动类型多样，代表性活动品质较高，为不同年龄、不同类型的游客提供服务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3.2.5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核心区户外和室内休闲活动设施日容量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w:t>
            </w:r>
            <w:r>
              <w:rPr>
                <w:rFonts w:ascii="楷体_GB2312" w:eastAsia="楷体_GB2312" w:hAnsi="楷体_GB2312" w:cs="宋体"/>
                <w:b/>
                <w:bCs/>
                <w:color w:val="000000"/>
                <w:kern w:val="0"/>
                <w:sz w:val="20"/>
                <w:szCs w:val="20"/>
              </w:rPr>
              <w:t>2</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达到滑雪旅游度假地日游客容量的</w:t>
            </w:r>
            <w:r>
              <w:rPr>
                <w:rFonts w:ascii="宋体" w:hAnsi="宋体" w:cs="宋体"/>
                <w:color w:val="000000"/>
                <w:kern w:val="0"/>
                <w:sz w:val="20"/>
                <w:szCs w:val="20"/>
              </w:rPr>
              <w:t>3/4</w:t>
            </w:r>
            <w:r>
              <w:rPr>
                <w:rFonts w:ascii="宋体" w:hAnsi="宋体" w:cs="宋体" w:hint="eastAsia"/>
                <w:color w:val="000000"/>
                <w:kern w:val="0"/>
                <w:sz w:val="20"/>
                <w:szCs w:val="20"/>
              </w:rPr>
              <w:t>以上，能够开展多季运营</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达到滑雪旅游度假地日游客容量的</w:t>
            </w:r>
            <w:r>
              <w:rPr>
                <w:rFonts w:ascii="宋体" w:hAnsi="宋体" w:cs="宋体"/>
                <w:color w:val="000000"/>
                <w:kern w:val="0"/>
                <w:sz w:val="20"/>
                <w:szCs w:val="20"/>
              </w:rPr>
              <w:t>2/3</w:t>
            </w:r>
            <w:r>
              <w:rPr>
                <w:rFonts w:ascii="宋体" w:hAnsi="宋体" w:cs="宋体" w:hint="eastAsia"/>
                <w:color w:val="000000"/>
                <w:kern w:val="0"/>
                <w:sz w:val="20"/>
                <w:szCs w:val="20"/>
              </w:rPr>
              <w:t>以上，能够开展多季运营</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达到滑雪旅游度假地日游客容量的</w:t>
            </w:r>
            <w:r>
              <w:rPr>
                <w:rFonts w:ascii="宋体" w:hAnsi="宋体" w:cs="宋体"/>
                <w:color w:val="000000"/>
                <w:kern w:val="0"/>
                <w:sz w:val="20"/>
                <w:szCs w:val="20"/>
              </w:rPr>
              <w:t>1/2</w:t>
            </w:r>
            <w:r>
              <w:rPr>
                <w:rFonts w:ascii="宋体" w:hAnsi="宋体" w:cs="宋体" w:hint="eastAsia"/>
                <w:color w:val="000000"/>
                <w:kern w:val="0"/>
                <w:sz w:val="20"/>
                <w:szCs w:val="20"/>
              </w:rPr>
              <w:t>以上，能够开展多季运营</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3.3</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接待设施类型及品质</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5</w:t>
            </w:r>
            <w:r>
              <w:rPr>
                <w:rFonts w:ascii="黑体" w:eastAsia="黑体" w:hAnsi="黑体" w:cs="宋体"/>
                <w:b/>
                <w:bCs/>
                <w:color w:val="000000"/>
                <w:kern w:val="0"/>
                <w:sz w:val="20"/>
                <w:szCs w:val="20"/>
              </w:rPr>
              <w:t>5</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lastRenderedPageBreak/>
              <w:t>3.3.1</w:t>
            </w:r>
          </w:p>
        </w:tc>
        <w:tc>
          <w:tcPr>
            <w:tcW w:w="6032" w:type="dxa"/>
            <w:tcBorders>
              <w:top w:val="nil"/>
              <w:left w:val="nil"/>
              <w:bottom w:val="single" w:sz="8" w:space="0" w:color="auto"/>
              <w:right w:val="single" w:sz="8"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总体接待能力（房间数）</w:t>
            </w:r>
          </w:p>
        </w:tc>
        <w:tc>
          <w:tcPr>
            <w:tcW w:w="1266"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8</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8" w:space="0" w:color="auto"/>
              <w:right w:val="single" w:sz="8"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2</w:t>
            </w:r>
            <w:r>
              <w:rPr>
                <w:rFonts w:ascii="宋体" w:hAnsi="宋体" w:cs="宋体" w:hint="eastAsia"/>
                <w:color w:val="000000"/>
                <w:kern w:val="0"/>
                <w:sz w:val="20"/>
                <w:szCs w:val="20"/>
              </w:rPr>
              <w:t>000</w:t>
            </w:r>
          </w:p>
        </w:tc>
        <w:tc>
          <w:tcPr>
            <w:tcW w:w="1266"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8" w:space="0" w:color="auto"/>
              <w:right w:val="single" w:sz="8"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000～</w:t>
            </w:r>
            <w:r>
              <w:rPr>
                <w:rFonts w:ascii="宋体" w:hAnsi="宋体" w:cs="宋体"/>
                <w:color w:val="000000"/>
                <w:kern w:val="0"/>
                <w:sz w:val="20"/>
                <w:szCs w:val="20"/>
              </w:rPr>
              <w:t>2</w:t>
            </w:r>
            <w:r>
              <w:rPr>
                <w:rFonts w:ascii="宋体" w:hAnsi="宋体" w:cs="宋体" w:hint="eastAsia"/>
                <w:color w:val="000000"/>
                <w:kern w:val="0"/>
                <w:sz w:val="20"/>
                <w:szCs w:val="20"/>
              </w:rPr>
              <w:t>000</w:t>
            </w:r>
          </w:p>
        </w:tc>
        <w:tc>
          <w:tcPr>
            <w:tcW w:w="1266"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8" w:space="0" w:color="auto"/>
              <w:right w:val="single" w:sz="8"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00</w:t>
            </w:r>
            <w:r>
              <w:rPr>
                <w:rFonts w:cs="Calibri"/>
                <w:color w:val="000000"/>
                <w:kern w:val="0"/>
                <w:szCs w:val="21"/>
              </w:rPr>
              <w:t> </w:t>
            </w:r>
            <w:r>
              <w:rPr>
                <w:color w:val="000000"/>
                <w:kern w:val="0"/>
                <w:szCs w:val="21"/>
              </w:rPr>
              <w:t> </w:t>
            </w:r>
            <w:r>
              <w:rPr>
                <w:rFonts w:ascii="宋体" w:hAnsi="宋体" w:cs="宋体" w:hint="eastAsia"/>
                <w:color w:val="000000"/>
                <w:kern w:val="0"/>
                <w:sz w:val="20"/>
                <w:szCs w:val="20"/>
              </w:rPr>
              <w:t>～</w:t>
            </w:r>
            <w:r>
              <w:rPr>
                <w:rFonts w:ascii="宋体" w:hAnsi="宋体" w:cs="宋体"/>
                <w:color w:val="000000"/>
                <w:kern w:val="0"/>
                <w:sz w:val="20"/>
                <w:szCs w:val="20"/>
              </w:rPr>
              <w:t>1</w:t>
            </w:r>
            <w:r>
              <w:rPr>
                <w:rFonts w:ascii="宋体" w:hAnsi="宋体" w:cs="宋体" w:hint="eastAsia"/>
                <w:color w:val="000000"/>
                <w:kern w:val="0"/>
                <w:sz w:val="20"/>
                <w:szCs w:val="20"/>
              </w:rPr>
              <w:t>000</w:t>
            </w:r>
          </w:p>
        </w:tc>
        <w:tc>
          <w:tcPr>
            <w:tcW w:w="1266"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3.3.2</w:t>
            </w:r>
          </w:p>
        </w:tc>
        <w:tc>
          <w:tcPr>
            <w:tcW w:w="6032" w:type="dxa"/>
            <w:tcBorders>
              <w:top w:val="single" w:sz="4" w:space="0" w:color="auto"/>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滑雪型酒店或具有鲜明滑雪主题度假酒店所占比例（按房间数）</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8</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5～10%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2～5%</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3.3.</w:t>
            </w:r>
            <w:r>
              <w:rPr>
                <w:rFonts w:ascii="楷体_GB2312" w:eastAsia="楷体_GB2312" w:hAnsi="楷体_GB2312" w:cs="宋体"/>
                <w:b/>
                <w:bCs/>
                <w:color w:val="000000"/>
                <w:kern w:val="0"/>
                <w:sz w:val="20"/>
                <w:szCs w:val="20"/>
              </w:rPr>
              <w:t>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三星级（含）以上标准住宿接待设施所占比例（按房间数）</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8</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≥70%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60～70%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50～60%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3.3.</w:t>
            </w:r>
            <w:r>
              <w:rPr>
                <w:rFonts w:ascii="楷体_GB2312" w:eastAsia="楷体_GB2312" w:hAnsi="楷体_GB2312" w:cs="宋体"/>
                <w:b/>
                <w:bCs/>
                <w:color w:val="000000"/>
                <w:kern w:val="0"/>
                <w:sz w:val="20"/>
                <w:szCs w:val="20"/>
              </w:rPr>
              <w:t>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特色住宿设施（按房间数）</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除滑雪外其他主题特色型≥1</w:t>
            </w:r>
            <w:r>
              <w:rPr>
                <w:rFonts w:ascii="宋体" w:hAnsi="宋体" w:cs="宋体"/>
                <w:color w:val="000000"/>
                <w:kern w:val="0"/>
                <w:sz w:val="20"/>
                <w:szCs w:val="20"/>
              </w:rPr>
              <w:t>0</w:t>
            </w:r>
            <w:r>
              <w:rPr>
                <w:rFonts w:ascii="宋体" w:hAnsi="宋体" w:cs="宋体" w:hint="eastAsia"/>
                <w:color w:val="000000"/>
                <w:kern w:val="0"/>
                <w:sz w:val="20"/>
                <w:szCs w:val="20"/>
              </w:rPr>
              <w:t>%</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景观型≥1</w:t>
            </w:r>
            <w:r>
              <w:rPr>
                <w:rFonts w:ascii="宋体" w:hAnsi="宋体" w:cs="宋体"/>
                <w:color w:val="000000"/>
                <w:kern w:val="0"/>
                <w:sz w:val="20"/>
                <w:szCs w:val="20"/>
              </w:rPr>
              <w:t>0</w:t>
            </w:r>
            <w:r>
              <w:rPr>
                <w:rFonts w:ascii="宋体" w:hAnsi="宋体" w:cs="宋体" w:hint="eastAsia"/>
                <w:color w:val="000000"/>
                <w:kern w:val="0"/>
                <w:sz w:val="20"/>
                <w:szCs w:val="20"/>
              </w:rPr>
              <w:t>%</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中档舒适型≥</w:t>
            </w:r>
            <w:r>
              <w:rPr>
                <w:rFonts w:ascii="宋体" w:hAnsi="宋体" w:cs="宋体"/>
                <w:color w:val="000000"/>
                <w:kern w:val="0"/>
                <w:sz w:val="20"/>
                <w:szCs w:val="20"/>
              </w:rPr>
              <w:t>30</w:t>
            </w:r>
            <w:r>
              <w:rPr>
                <w:rFonts w:ascii="宋体" w:hAnsi="宋体" w:cs="宋体" w:hint="eastAsia"/>
                <w:color w:val="000000"/>
                <w:kern w:val="0"/>
                <w:sz w:val="20"/>
                <w:szCs w:val="20"/>
              </w:rPr>
              <w:t>%</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环保低碳型≥</w:t>
            </w:r>
            <w:r>
              <w:rPr>
                <w:rFonts w:ascii="宋体" w:hAnsi="宋体" w:cs="宋体"/>
                <w:color w:val="000000"/>
                <w:kern w:val="0"/>
                <w:sz w:val="20"/>
                <w:szCs w:val="20"/>
              </w:rPr>
              <w:t>15</w:t>
            </w:r>
            <w:r>
              <w:rPr>
                <w:rFonts w:ascii="宋体" w:hAnsi="宋体" w:cs="宋体" w:hint="eastAsia"/>
                <w:color w:val="000000"/>
                <w:kern w:val="0"/>
                <w:sz w:val="20"/>
                <w:szCs w:val="20"/>
              </w:rPr>
              <w:t>%</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家庭亲子型≥</w:t>
            </w:r>
            <w:r>
              <w:rPr>
                <w:rFonts w:ascii="宋体" w:hAnsi="宋体" w:cs="宋体"/>
                <w:color w:val="000000"/>
                <w:kern w:val="0"/>
                <w:sz w:val="20"/>
                <w:szCs w:val="20"/>
              </w:rPr>
              <w:t>15</w:t>
            </w:r>
            <w:r>
              <w:rPr>
                <w:rFonts w:ascii="宋体" w:hAnsi="宋体" w:cs="宋体" w:hint="eastAsia"/>
                <w:color w:val="000000"/>
                <w:kern w:val="0"/>
                <w:sz w:val="20"/>
                <w:szCs w:val="20"/>
              </w:rPr>
              <w:t>%</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3.3.</w:t>
            </w:r>
            <w:r>
              <w:rPr>
                <w:rFonts w:ascii="楷体_GB2312" w:eastAsia="楷体_GB2312" w:hAnsi="楷体_GB2312" w:cs="宋体"/>
                <w:b/>
                <w:bCs/>
                <w:color w:val="000000"/>
                <w:kern w:val="0"/>
                <w:sz w:val="20"/>
                <w:szCs w:val="20"/>
              </w:rPr>
              <w:t>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住宿接待设施的类型</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8</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拥有高档、中档不同价格区间的住宿设施，且每种价格区间均能提供3种以上不同类型的住宿设施；</w:t>
            </w:r>
            <w:proofErr w:type="gramStart"/>
            <w:r>
              <w:rPr>
                <w:rFonts w:ascii="宋体" w:hAnsi="宋体" w:cs="宋体" w:hint="eastAsia"/>
                <w:color w:val="000000"/>
                <w:kern w:val="0"/>
                <w:sz w:val="20"/>
                <w:szCs w:val="20"/>
              </w:rPr>
              <w:t>另外能</w:t>
            </w:r>
            <w:proofErr w:type="gramEnd"/>
            <w:r>
              <w:rPr>
                <w:rFonts w:ascii="宋体" w:hAnsi="宋体" w:cs="宋体" w:hint="eastAsia"/>
                <w:color w:val="000000"/>
                <w:kern w:val="0"/>
                <w:sz w:val="20"/>
                <w:szCs w:val="20"/>
              </w:rPr>
              <w:t>提供2种以上经济型住宿设施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拥有高档、中档不同价格区间的住宿设施，且每种价格区间均能提供2种以上不同类型的住宿设施；</w:t>
            </w:r>
            <w:proofErr w:type="gramStart"/>
            <w:r>
              <w:rPr>
                <w:rFonts w:ascii="宋体" w:hAnsi="宋体" w:cs="宋体" w:hint="eastAsia"/>
                <w:color w:val="000000"/>
                <w:kern w:val="0"/>
                <w:sz w:val="20"/>
                <w:szCs w:val="20"/>
              </w:rPr>
              <w:t>另外能</w:t>
            </w:r>
            <w:proofErr w:type="gramEnd"/>
            <w:r>
              <w:rPr>
                <w:rFonts w:ascii="宋体" w:hAnsi="宋体" w:cs="宋体" w:hint="eastAsia"/>
                <w:color w:val="000000"/>
                <w:kern w:val="0"/>
                <w:sz w:val="20"/>
                <w:szCs w:val="20"/>
              </w:rPr>
              <w:t>提供1种以上经济型住宿设施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拥有高档、中档不同价格区间的住宿设施，且每种价格区间均能提供1种以上不同类型的住宿设施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3.3.</w:t>
            </w:r>
            <w:r>
              <w:rPr>
                <w:rFonts w:ascii="楷体_GB2312" w:eastAsia="楷体_GB2312" w:hAnsi="楷体_GB2312" w:cs="宋体"/>
                <w:b/>
                <w:bCs/>
                <w:color w:val="000000"/>
                <w:kern w:val="0"/>
                <w:sz w:val="20"/>
                <w:szCs w:val="20"/>
              </w:rPr>
              <w:t>6</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住宿接待设施的品质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8</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各类住宿设施均能做到国内同类产品领先的品质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各类住宿设施均能做到区域内同类产品领先的品质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各类住宿设施均能做到同省域同类产品领先的品质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3.4</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餐饮服务</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3.4.1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餐饮种类多样性</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地方主打菜系消费档次丰富多样</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地方主打菜系消费档次多样</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地方主打菜系消费档次较多</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w:t>
            </w:r>
            <w:r>
              <w:rPr>
                <w:rFonts w:ascii="楷体_GB2312" w:eastAsia="楷体_GB2312" w:hAnsi="楷体_GB2312" w:cs="宋体"/>
                <w:b/>
                <w:bCs/>
                <w:color w:val="000000"/>
                <w:kern w:val="0"/>
                <w:sz w:val="20"/>
                <w:szCs w:val="20"/>
              </w:rPr>
              <w:t>.4.2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餐饮服务质量水平</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宋体" w:hAnsi="宋体" w:cs="宋体" w:hint="eastAsia"/>
                <w:color w:val="000000"/>
                <w:kern w:val="0"/>
                <w:sz w:val="20"/>
                <w:szCs w:val="20"/>
              </w:rPr>
              <w:t>口味突出，服务突出，有夜间餐饮服务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8</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kern w:val="0"/>
                <w:sz w:val="20"/>
                <w:szCs w:val="20"/>
              </w:rPr>
            </w:pPr>
            <w:r>
              <w:rPr>
                <w:rFonts w:ascii="宋体" w:hAnsi="宋体" w:cs="宋体" w:hint="eastAsia"/>
                <w:kern w:val="0"/>
                <w:sz w:val="20"/>
                <w:szCs w:val="20"/>
              </w:rPr>
              <w:t>口味好，服务好，有夜间餐饮服务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6</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kern w:val="0"/>
                <w:sz w:val="20"/>
                <w:szCs w:val="20"/>
              </w:rPr>
            </w:pPr>
            <w:r>
              <w:rPr>
                <w:rFonts w:ascii="宋体" w:hAnsi="宋体" w:cs="宋体" w:hint="eastAsia"/>
                <w:kern w:val="0"/>
                <w:sz w:val="20"/>
                <w:szCs w:val="20"/>
              </w:rPr>
              <w:t>口味较好，服务较好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4</w:t>
            </w:r>
          </w:p>
        </w:tc>
        <w:tc>
          <w:tcPr>
            <w:tcW w:w="125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3.4.</w:t>
            </w:r>
            <w:r>
              <w:rPr>
                <w:rFonts w:ascii="楷体_GB2312" w:eastAsia="楷体_GB2312" w:hAnsi="楷体_GB2312" w:cs="宋体"/>
                <w:b/>
                <w:bCs/>
                <w:color w:val="000000"/>
                <w:kern w:val="0"/>
                <w:sz w:val="20"/>
                <w:szCs w:val="20"/>
              </w:rPr>
              <w:t>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餐饮设施布局</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7</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拥有高档、中档不同价格区间的多种类型餐饮设施，空间分布合理，用餐便利</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拥有高档、中档不同价格区间的餐饮设施，空间分布较合理，用餐较便利</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3.4.</w:t>
            </w:r>
            <w:r>
              <w:rPr>
                <w:rFonts w:ascii="楷体_GB2312" w:eastAsia="楷体_GB2312" w:hAnsi="楷体_GB2312" w:cs="宋体"/>
                <w:b/>
                <w:bCs/>
                <w:color w:val="000000"/>
                <w:kern w:val="0"/>
                <w:sz w:val="20"/>
                <w:szCs w:val="20"/>
              </w:rPr>
              <w:t>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餐饮环境舒适性</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宋体" w:hAnsi="宋体" w:cs="宋体" w:hint="eastAsia"/>
                <w:color w:val="000000"/>
                <w:kern w:val="0"/>
                <w:sz w:val="20"/>
                <w:szCs w:val="20"/>
              </w:rPr>
              <w:t>餐饮环境舒适、卫生整洁</w:t>
            </w:r>
            <w:proofErr w:type="gramStart"/>
            <w:r>
              <w:rPr>
                <w:rFonts w:ascii="宋体" w:hAnsi="宋体" w:cs="宋体" w:hint="eastAsia"/>
                <w:color w:val="000000"/>
                <w:kern w:val="0"/>
                <w:sz w:val="20"/>
                <w:szCs w:val="20"/>
              </w:rPr>
              <w:t>且特色</w:t>
            </w:r>
            <w:proofErr w:type="gramEnd"/>
            <w:r>
              <w:rPr>
                <w:rFonts w:ascii="宋体" w:hAnsi="宋体" w:cs="宋体" w:hint="eastAsia"/>
                <w:color w:val="000000"/>
                <w:kern w:val="0"/>
                <w:sz w:val="20"/>
                <w:szCs w:val="20"/>
              </w:rPr>
              <w:t>突出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w:t>
            </w:r>
            <w:r>
              <w:rPr>
                <w:rFonts w:ascii="楷体_GB2312" w:eastAsia="楷体_GB2312" w:hAnsi="楷体_GB2312" w:cs="宋体"/>
                <w:b/>
                <w:bCs/>
                <w:color w:val="000000"/>
                <w:kern w:val="0"/>
                <w:sz w:val="20"/>
                <w:szCs w:val="20"/>
              </w:rPr>
              <w:t>0</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宋体" w:hAnsi="宋体" w:cs="宋体" w:hint="eastAsia"/>
                <w:color w:val="000000"/>
                <w:kern w:val="0"/>
                <w:sz w:val="20"/>
                <w:szCs w:val="20"/>
              </w:rPr>
              <w:t>餐饮环境较舒适、卫生整洁</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7</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3.4.5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文明用餐的引导性</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有较强的文明用餐引导性，能高效引导、提醒和督促游客节约饮食和绿色消费</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3.5</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会议接待能力</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3.5.1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会议接待设施的硬件品质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不同面积和类型的会议室，联通便捷</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80%的会议室配备先进的放映设备和音效设备</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配备100M宽带及高速无线网络系统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在会议功能集中区配备功能完善的商务中心</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3.5.2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会议接待服务品质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会务工作人员素质较高，具备外语能力</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能举办多种类型的会议</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4</w:t>
            </w:r>
          </w:p>
        </w:tc>
        <w:tc>
          <w:tcPr>
            <w:tcW w:w="6032"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配套设施与条件</w:t>
            </w:r>
          </w:p>
        </w:tc>
        <w:tc>
          <w:tcPr>
            <w:tcW w:w="1266"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center"/>
              <w:rPr>
                <w:rFonts w:ascii="黑体" w:eastAsia="黑体" w:hAnsi="黑体" w:cs="宋体"/>
                <w:b/>
                <w:bCs/>
                <w:color w:val="000000"/>
                <w:kern w:val="0"/>
                <w:sz w:val="24"/>
              </w:rPr>
            </w:pPr>
            <w:r>
              <w:rPr>
                <w:rFonts w:ascii="黑体" w:eastAsia="黑体" w:hAnsi="黑体" w:cs="宋体"/>
                <w:b/>
                <w:bCs/>
                <w:color w:val="000000"/>
                <w:kern w:val="0"/>
                <w:sz w:val="24"/>
              </w:rPr>
              <w:t>200</w:t>
            </w:r>
          </w:p>
        </w:tc>
        <w:tc>
          <w:tcPr>
            <w:tcW w:w="1254"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4.1</w:t>
            </w:r>
            <w:r>
              <w:rPr>
                <w:rFonts w:eastAsia="黑体" w:cs="Calibri"/>
                <w:b/>
                <w:bCs/>
                <w:color w:val="000000"/>
                <w:kern w:val="0"/>
                <w:sz w:val="14"/>
                <w:szCs w:val="14"/>
              </w:rPr>
              <w:t xml:space="preserve">   </w:t>
            </w:r>
            <w:r>
              <w:rPr>
                <w:rFonts w:ascii="黑体" w:eastAsia="黑体" w:hAnsi="黑体"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配套服务设施与综合服务</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4.1.1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综合服务设施和功能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15</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综合服务设施配置合理，功能完善，运转有效，能够针对滑雪活动、休闲活动、观光游览、教练培训等相关需求提供咨询策划、预订购票、休息集散、导游导</w:t>
            </w:r>
            <w:proofErr w:type="gramStart"/>
            <w:r>
              <w:rPr>
                <w:rFonts w:ascii="宋体" w:hAnsi="宋体" w:cs="宋体" w:hint="eastAsia"/>
                <w:color w:val="000000"/>
                <w:kern w:val="0"/>
                <w:sz w:val="20"/>
                <w:szCs w:val="20"/>
              </w:rPr>
              <w:t>览</w:t>
            </w:r>
            <w:proofErr w:type="gramEnd"/>
            <w:r>
              <w:rPr>
                <w:rFonts w:ascii="宋体" w:hAnsi="宋体" w:cs="宋体" w:hint="eastAsia"/>
                <w:color w:val="000000"/>
                <w:kern w:val="0"/>
                <w:sz w:val="20"/>
                <w:szCs w:val="20"/>
              </w:rPr>
              <w:t>以及投诉等相关服务，有雪具大厅，具有滑雪器材装备存放、维护和租赁等功能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综合服务设施配置较合理，功能较完善，运转有效，能够针对滑雪活动、休闲活动、观光游览、教练培训等相关需求提供咨询策划、预订购票、休息集散、导游导</w:t>
            </w:r>
            <w:proofErr w:type="gramStart"/>
            <w:r>
              <w:rPr>
                <w:rFonts w:ascii="宋体" w:hAnsi="宋体" w:cs="宋体" w:hint="eastAsia"/>
                <w:color w:val="000000"/>
                <w:kern w:val="0"/>
                <w:sz w:val="20"/>
                <w:szCs w:val="20"/>
              </w:rPr>
              <w:t>览</w:t>
            </w:r>
            <w:proofErr w:type="gramEnd"/>
            <w:r>
              <w:rPr>
                <w:rFonts w:ascii="宋体" w:hAnsi="宋体" w:cs="宋体" w:hint="eastAsia"/>
                <w:color w:val="000000"/>
                <w:kern w:val="0"/>
                <w:sz w:val="20"/>
                <w:szCs w:val="20"/>
              </w:rPr>
              <w:t>以及投诉等相关服务，有雪具大厅，具有滑雪器材装备存放、维护和租赁等功能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综合服务设施配置基本合理，功能基本完善，运转有效，能够针对滑雪活动、休闲活动、观光游览、教练培训等相关需求提供咨询策划、预订购票、休息集散、导游导</w:t>
            </w:r>
            <w:proofErr w:type="gramStart"/>
            <w:r>
              <w:rPr>
                <w:rFonts w:ascii="宋体" w:hAnsi="宋体" w:cs="宋体" w:hint="eastAsia"/>
                <w:color w:val="000000"/>
                <w:kern w:val="0"/>
                <w:sz w:val="20"/>
                <w:szCs w:val="20"/>
              </w:rPr>
              <w:t>览</w:t>
            </w:r>
            <w:proofErr w:type="gramEnd"/>
            <w:r>
              <w:rPr>
                <w:rFonts w:ascii="宋体" w:hAnsi="宋体" w:cs="宋体" w:hint="eastAsia"/>
                <w:color w:val="000000"/>
                <w:kern w:val="0"/>
                <w:sz w:val="20"/>
                <w:szCs w:val="20"/>
              </w:rPr>
              <w:t>以及投诉等相关服务，有雪具大厅，具有滑雪器材装备存放、维护和租赁等功能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4.1.2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roofErr w:type="gramStart"/>
            <w:r>
              <w:rPr>
                <w:rFonts w:ascii="楷体_GB2312" w:eastAsia="楷体_GB2312" w:hAnsi="楷体_GB2312" w:cs="宋体" w:hint="eastAsia"/>
                <w:b/>
                <w:bCs/>
                <w:color w:val="000000"/>
                <w:kern w:val="0"/>
                <w:sz w:val="20"/>
                <w:szCs w:val="20"/>
              </w:rPr>
              <w:t>适</w:t>
            </w:r>
            <w:proofErr w:type="gramEnd"/>
            <w:r>
              <w:rPr>
                <w:rFonts w:ascii="楷体_GB2312" w:eastAsia="楷体_GB2312" w:hAnsi="楷体_GB2312" w:cs="宋体" w:hint="eastAsia"/>
                <w:b/>
                <w:bCs/>
                <w:color w:val="000000"/>
                <w:kern w:val="0"/>
                <w:sz w:val="20"/>
                <w:szCs w:val="20"/>
              </w:rPr>
              <w:t>老化服务与特殊人群服务水平</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人工环境均充分考虑老年人及特殊群体需求，建设无障碍设施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针对老年人及特殊群体提供优质全面的度假产品及服务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4.1.3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儿童度假设施与服务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提供优质全面、多样化的儿童度假设施及活动、有</w:t>
            </w:r>
            <w:proofErr w:type="gramStart"/>
            <w:r>
              <w:rPr>
                <w:rFonts w:ascii="宋体" w:hAnsi="宋体" w:cs="宋体" w:hint="eastAsia"/>
                <w:color w:val="000000"/>
                <w:kern w:val="0"/>
                <w:sz w:val="20"/>
                <w:szCs w:val="20"/>
              </w:rPr>
              <w:t>儿童娱雪场所</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提供基本的儿童度假设施及活动、有</w:t>
            </w:r>
            <w:proofErr w:type="gramStart"/>
            <w:r>
              <w:rPr>
                <w:rFonts w:ascii="宋体" w:hAnsi="宋体" w:cs="宋体" w:hint="eastAsia"/>
                <w:color w:val="000000"/>
                <w:kern w:val="0"/>
                <w:sz w:val="20"/>
                <w:szCs w:val="20"/>
              </w:rPr>
              <w:t>儿童娱雪场所</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4.1.</w:t>
            </w:r>
            <w:r>
              <w:rPr>
                <w:rFonts w:ascii="楷体_GB2312" w:eastAsia="楷体_GB2312" w:hAnsi="楷体_GB2312" w:cs="宋体"/>
                <w:b/>
                <w:bCs/>
                <w:color w:val="000000"/>
                <w:kern w:val="0"/>
                <w:sz w:val="20"/>
                <w:szCs w:val="20"/>
              </w:rPr>
              <w:t>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健康保障设施与服务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12</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设专门的健康中心等，能提供针对滑雪运动一般性损伤应急救治服务，能提供7d×24h健康服务，工作人员具备相关资格</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对于突发严重健康情况有临时处理并迅速转移能力</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有常用药物储备并能及时提供</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向游客提供滑雪运动健康咨询服务和避免运动伤害建议</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4.1.</w:t>
            </w:r>
            <w:r>
              <w:rPr>
                <w:rFonts w:ascii="楷体_GB2312" w:eastAsia="楷体_GB2312" w:hAnsi="楷体_GB2312" w:cs="宋体"/>
                <w:b/>
                <w:bCs/>
                <w:color w:val="000000"/>
                <w:kern w:val="0"/>
                <w:sz w:val="20"/>
                <w:szCs w:val="20"/>
              </w:rPr>
              <w:t>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旅游厕所</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8</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核心区厕所应达到AA级及以上标准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AAA级厕所比例（按坑位数）20%～50%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厕所分布合理，数量与当地旅游接待能力相匹配</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4.2</w:t>
            </w:r>
            <w:r>
              <w:rPr>
                <w:rFonts w:eastAsia="黑体" w:cs="Calibri"/>
                <w:b/>
                <w:bCs/>
                <w:color w:val="000000"/>
                <w:kern w:val="0"/>
                <w:sz w:val="14"/>
                <w:szCs w:val="14"/>
              </w:rPr>
              <w:t xml:space="preserve">   </w:t>
            </w:r>
            <w:r>
              <w:rPr>
                <w:rFonts w:ascii="黑体" w:eastAsia="黑体" w:hAnsi="黑体"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区内交通系统</w:t>
            </w:r>
          </w:p>
        </w:tc>
        <w:tc>
          <w:tcPr>
            <w:tcW w:w="1266" w:type="dxa"/>
            <w:tcBorders>
              <w:top w:val="nil"/>
              <w:left w:val="nil"/>
              <w:bottom w:val="single" w:sz="4" w:space="0" w:color="000000"/>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sz="4" w:space="0" w:color="000000"/>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4.2.1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区内交通设施与服务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20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距离较远的主要度假产品之间设穿梭巴士/电瓶车，定时发车和按需发车相结合</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提供类型多样的代步工具租赁服务，网络完善、支持区内异地还车等便捷性服务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交通安全标志标线符合GB5768《道路交通标志和标线》国家标准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有旅游交通引导系统，能够实现智慧停车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度假地提供的交通工具使用清洁能源</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宋体" w:hAnsi="宋体" w:cs="宋体" w:hint="eastAsia"/>
                <w:color w:val="000000"/>
                <w:kern w:val="0"/>
                <w:sz w:val="20"/>
                <w:szCs w:val="20"/>
              </w:rPr>
              <w:t>统一提供便利的区内公共交通工具，并鼓励游客采用公共交通方式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宋体" w:hAnsi="宋体" w:cs="宋体" w:hint="eastAsia"/>
                <w:color w:val="000000"/>
                <w:kern w:val="0"/>
                <w:sz w:val="20"/>
                <w:szCs w:val="20"/>
              </w:rPr>
              <w:t>交通秩序良好，人车分流，无交通拥堵，</w:t>
            </w:r>
            <w:proofErr w:type="gramStart"/>
            <w:r>
              <w:rPr>
                <w:rFonts w:ascii="宋体" w:hAnsi="宋体" w:cs="宋体" w:hint="eastAsia"/>
                <w:color w:val="000000"/>
                <w:kern w:val="0"/>
                <w:sz w:val="20"/>
                <w:szCs w:val="20"/>
              </w:rPr>
              <w:t>无游客</w:t>
            </w:r>
            <w:proofErr w:type="gramEnd"/>
            <w:r>
              <w:rPr>
                <w:rFonts w:ascii="宋体" w:hAnsi="宋体" w:cs="宋体" w:hint="eastAsia"/>
                <w:color w:val="000000"/>
                <w:kern w:val="0"/>
                <w:sz w:val="20"/>
                <w:szCs w:val="20"/>
              </w:rPr>
              <w:t>长时间滞留等候</w:t>
            </w:r>
          </w:p>
        </w:tc>
        <w:tc>
          <w:tcPr>
            <w:tcW w:w="1266" w:type="dxa"/>
            <w:tcBorders>
              <w:top w:val="nil"/>
              <w:left w:val="nil"/>
              <w:bottom w:val="single" w:sz="4" w:space="0" w:color="000000"/>
              <w:right w:val="single" w:sz="4" w:space="0" w:color="000000"/>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000000"/>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楷体_GB2312" w:eastAsia="楷体_GB2312" w:hAnsi="楷体_GB2312" w:cs="宋体"/>
                <w:b/>
                <w:bCs/>
                <w:kern w:val="0"/>
                <w:sz w:val="20"/>
                <w:szCs w:val="20"/>
              </w:rPr>
              <w:t>4.2.2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楷体_GB2312" w:eastAsia="楷体_GB2312" w:hAnsi="楷体_GB2312" w:cs="宋体" w:hint="eastAsia"/>
                <w:b/>
                <w:bCs/>
                <w:kern w:val="0"/>
                <w:sz w:val="20"/>
                <w:szCs w:val="20"/>
              </w:rPr>
              <w:t>自驾车旅居车配套设施与服务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楷体_GB2312" w:eastAsia="楷体_GB2312" w:hAnsi="楷体_GB2312" w:cs="宋体"/>
                <w:b/>
                <w:bCs/>
                <w:color w:val="000000"/>
                <w:kern w:val="0"/>
                <w:sz w:val="20"/>
                <w:szCs w:val="20"/>
              </w:rPr>
              <w:t>20</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宋体" w:hAnsi="宋体" w:cs="宋体" w:hint="eastAsia"/>
                <w:color w:val="000000"/>
                <w:kern w:val="0"/>
                <w:sz w:val="20"/>
                <w:szCs w:val="20"/>
              </w:rPr>
              <w:t>提供</w:t>
            </w:r>
            <w:proofErr w:type="gramStart"/>
            <w:r>
              <w:rPr>
                <w:rFonts w:ascii="宋体" w:hAnsi="宋体" w:cs="宋体" w:hint="eastAsia"/>
                <w:color w:val="000000"/>
                <w:kern w:val="0"/>
                <w:sz w:val="20"/>
                <w:szCs w:val="20"/>
              </w:rPr>
              <w:t>自驾游线路</w:t>
            </w:r>
            <w:proofErr w:type="gramEnd"/>
            <w:r>
              <w:rPr>
                <w:rFonts w:ascii="宋体" w:hAnsi="宋体" w:cs="宋体" w:hint="eastAsia"/>
                <w:color w:val="000000"/>
                <w:kern w:val="0"/>
                <w:sz w:val="20"/>
                <w:szCs w:val="20"/>
              </w:rPr>
              <w:t>导航、安全救援和汽车维修保养等配套服务</w:t>
            </w:r>
          </w:p>
        </w:tc>
        <w:tc>
          <w:tcPr>
            <w:tcW w:w="1266" w:type="dxa"/>
            <w:tcBorders>
              <w:top w:val="single" w:sz="4" w:space="0" w:color="000000"/>
              <w:left w:val="nil"/>
              <w:bottom w:val="single" w:sz="4" w:space="0" w:color="000000"/>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有自驾车旅居车营地、帐篷露营地、青少年营地等类型营地</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有驿站、景观台、休憩场所等配套游憩设施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single" w:sz="4" w:space="0" w:color="000000"/>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4.2.3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核心区停车场设施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12</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停车场容量与度假地的游客接待量相协调</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电动汽车充电桩充足</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有室内停车场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4.2.4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核心区慢行系统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hint="eastAsia"/>
                <w:color w:val="000000"/>
                <w:kern w:val="0"/>
                <w:sz w:val="20"/>
                <w:szCs w:val="20"/>
              </w:rPr>
              <w:t>设有步行专用道，选线连续，与景观相协调且环境宜人，能串联主要度假设施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hint="eastAsia"/>
                <w:color w:val="000000"/>
                <w:kern w:val="0"/>
                <w:sz w:val="20"/>
                <w:szCs w:val="20"/>
              </w:rPr>
              <w:t>自行车专用道，选线连续，与景观相协调且环境宜人，能串联主要度假设施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4.3</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智慧旅游系统</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4.3.1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信息化基础设施与服务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核心区WIFI全覆盖且信号稳定</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宽带平均下载网速不低于1</w:t>
            </w:r>
            <w:r>
              <w:rPr>
                <w:rFonts w:ascii="宋体" w:hAnsi="宋体" w:cs="宋体"/>
                <w:color w:val="000000"/>
                <w:kern w:val="0"/>
                <w:sz w:val="20"/>
                <w:szCs w:val="20"/>
              </w:rPr>
              <w:t>00</w:t>
            </w:r>
            <w:r>
              <w:rPr>
                <w:rFonts w:ascii="宋体" w:hAnsi="宋体" w:cs="宋体" w:hint="eastAsia"/>
                <w:color w:val="000000"/>
                <w:kern w:val="0"/>
                <w:sz w:val="20"/>
                <w:szCs w:val="20"/>
              </w:rPr>
              <w:t>M</w:t>
            </w:r>
            <w:r>
              <w:rPr>
                <w:rFonts w:ascii="宋体" w:hAnsi="宋体" w:cs="宋体"/>
                <w:color w:val="000000"/>
                <w:kern w:val="0"/>
                <w:sz w:val="20"/>
                <w:szCs w:val="20"/>
              </w:rPr>
              <w:t>ps</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WIFI免费使用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提供便利的移动数码设备充电服务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楷体_GB2312" w:eastAsia="楷体_GB2312" w:hAnsi="楷体_GB2312" w:cs="宋体"/>
                <w:b/>
                <w:bCs/>
                <w:kern w:val="0"/>
                <w:sz w:val="20"/>
                <w:szCs w:val="20"/>
              </w:rPr>
              <w:t>4.3.2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楷体_GB2312" w:eastAsia="楷体_GB2312" w:hAnsi="楷体_GB2312" w:cs="宋体" w:hint="eastAsia"/>
                <w:b/>
                <w:bCs/>
                <w:kern w:val="0"/>
                <w:sz w:val="20"/>
                <w:szCs w:val="20"/>
              </w:rPr>
              <w:t>智慧化管理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宋体" w:hAnsi="宋体" w:cs="宋体" w:hint="eastAsia"/>
                <w:kern w:val="0"/>
                <w:sz w:val="20"/>
                <w:szCs w:val="20"/>
              </w:rPr>
              <w:t>实现全域可视化管理，可实现游客分流</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kern w:val="0"/>
                <w:sz w:val="20"/>
                <w:szCs w:val="20"/>
              </w:rPr>
            </w:pPr>
            <w:r>
              <w:rPr>
                <w:rFonts w:ascii="宋体" w:hAnsi="宋体" w:cs="宋体" w:hint="eastAsia"/>
                <w:kern w:val="0"/>
                <w:sz w:val="20"/>
                <w:szCs w:val="20"/>
              </w:rPr>
              <w:t>有完善的统计机制，实现大数据应用与运营管理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kern w:val="0"/>
                <w:sz w:val="20"/>
                <w:szCs w:val="20"/>
              </w:rPr>
            </w:pPr>
            <w:r>
              <w:rPr>
                <w:rFonts w:ascii="宋体" w:hAnsi="宋体" w:cs="宋体" w:hint="eastAsia"/>
                <w:kern w:val="0"/>
                <w:sz w:val="20"/>
                <w:szCs w:val="20"/>
              </w:rPr>
              <w:t>有管理信息系统与决策支持系统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楷体_GB2312" w:eastAsia="楷体_GB2312" w:hAnsi="楷体_GB2312" w:cs="宋体"/>
                <w:b/>
                <w:bCs/>
                <w:kern w:val="0"/>
                <w:sz w:val="20"/>
                <w:szCs w:val="20"/>
              </w:rPr>
              <w:t>4.3.3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楷体_GB2312" w:eastAsia="楷体_GB2312" w:hAnsi="楷体_GB2312" w:cs="宋体" w:hint="eastAsia"/>
                <w:b/>
                <w:bCs/>
                <w:kern w:val="0"/>
                <w:sz w:val="20"/>
                <w:szCs w:val="20"/>
              </w:rPr>
              <w:t>智慧化服务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0</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宋体" w:hAnsi="宋体" w:cs="宋体" w:hint="eastAsia"/>
                <w:kern w:val="0"/>
                <w:sz w:val="20"/>
                <w:szCs w:val="20"/>
              </w:rPr>
              <w:t>提供智能服务设施，采用</w:t>
            </w:r>
            <w:proofErr w:type="gramStart"/>
            <w:r>
              <w:rPr>
                <w:rFonts w:ascii="宋体" w:hAnsi="宋体" w:cs="宋体" w:hint="eastAsia"/>
                <w:kern w:val="0"/>
                <w:sz w:val="20"/>
                <w:szCs w:val="20"/>
              </w:rPr>
              <w:t>二维码等</w:t>
            </w:r>
            <w:proofErr w:type="gramEnd"/>
            <w:r>
              <w:rPr>
                <w:rFonts w:ascii="宋体" w:hAnsi="宋体" w:cs="宋体" w:hint="eastAsia"/>
                <w:kern w:val="0"/>
                <w:sz w:val="20"/>
                <w:szCs w:val="20"/>
              </w:rPr>
              <w:t>信息手段丰富和扩充导</w:t>
            </w:r>
            <w:proofErr w:type="gramStart"/>
            <w:r>
              <w:rPr>
                <w:rFonts w:ascii="宋体" w:hAnsi="宋体" w:cs="宋体" w:hint="eastAsia"/>
                <w:kern w:val="0"/>
                <w:sz w:val="20"/>
                <w:szCs w:val="20"/>
              </w:rPr>
              <w:t>览</w:t>
            </w:r>
            <w:proofErr w:type="gramEnd"/>
            <w:r>
              <w:rPr>
                <w:rFonts w:ascii="宋体" w:hAnsi="宋体" w:cs="宋体" w:hint="eastAsia"/>
                <w:kern w:val="0"/>
                <w:sz w:val="20"/>
                <w:szCs w:val="20"/>
              </w:rPr>
              <w:t>内容</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宋体" w:hAnsi="宋体" w:cs="宋体" w:hint="eastAsia"/>
                <w:kern w:val="0"/>
                <w:sz w:val="20"/>
                <w:szCs w:val="20"/>
              </w:rPr>
              <w:t>有适用于手机终端的信息化服务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楷体_GB2312" w:eastAsia="楷体_GB2312" w:hAnsi="楷体_GB2312" w:cs="宋体"/>
                <w:b/>
                <w:bCs/>
                <w:kern w:val="0"/>
                <w:sz w:val="20"/>
                <w:szCs w:val="20"/>
              </w:rPr>
              <w:t>4.3.4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kern w:val="0"/>
                <w:sz w:val="20"/>
                <w:szCs w:val="20"/>
              </w:rPr>
            </w:pPr>
            <w:r>
              <w:rPr>
                <w:rFonts w:ascii="楷体_GB2312" w:eastAsia="楷体_GB2312" w:hAnsi="楷体_GB2312" w:cs="宋体" w:hint="eastAsia"/>
                <w:b/>
                <w:bCs/>
                <w:kern w:val="0"/>
                <w:sz w:val="20"/>
                <w:szCs w:val="20"/>
              </w:rPr>
              <w:t>智慧</w:t>
            </w:r>
            <w:proofErr w:type="gramStart"/>
            <w:r>
              <w:rPr>
                <w:rFonts w:ascii="楷体_GB2312" w:eastAsia="楷体_GB2312" w:hAnsi="楷体_GB2312" w:cs="宋体" w:hint="eastAsia"/>
                <w:b/>
                <w:bCs/>
                <w:kern w:val="0"/>
                <w:sz w:val="20"/>
                <w:szCs w:val="20"/>
              </w:rPr>
              <w:t>化销售</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w:t>
            </w:r>
            <w:r>
              <w:rPr>
                <w:rFonts w:ascii="宋体" w:hAnsi="宋体" w:cs="宋体"/>
                <w:b/>
                <w:bCs/>
                <w:color w:val="000000"/>
                <w:kern w:val="0"/>
                <w:sz w:val="20"/>
                <w:szCs w:val="20"/>
              </w:rPr>
              <w:t>0</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拥有网络、电话、手机终端等多渠道的信息发布、咨询与预定、训练与教学预约平台</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有电子票务，有便捷移动电子支付系统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4.3.</w:t>
            </w:r>
            <w:r>
              <w:rPr>
                <w:rFonts w:ascii="楷体_GB2312" w:eastAsia="楷体_GB2312" w:hAnsi="楷体_GB2312" w:cs="宋体"/>
                <w:b/>
                <w:bCs/>
                <w:color w:val="000000"/>
                <w:kern w:val="0"/>
                <w:sz w:val="20"/>
                <w:szCs w:val="20"/>
              </w:rPr>
              <w:t>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导</w:t>
            </w:r>
            <w:proofErr w:type="gramStart"/>
            <w:r>
              <w:rPr>
                <w:rFonts w:ascii="楷体_GB2312" w:eastAsia="楷体_GB2312" w:hAnsi="楷体_GB2312" w:cs="宋体" w:hint="eastAsia"/>
                <w:b/>
                <w:bCs/>
                <w:color w:val="000000"/>
                <w:kern w:val="0"/>
                <w:sz w:val="20"/>
                <w:szCs w:val="20"/>
              </w:rPr>
              <w:t>览</w:t>
            </w:r>
            <w:proofErr w:type="gramEnd"/>
            <w:r>
              <w:rPr>
                <w:rFonts w:ascii="楷体_GB2312" w:eastAsia="楷体_GB2312" w:hAnsi="楷体_GB2312" w:cs="宋体" w:hint="eastAsia"/>
                <w:b/>
                <w:bCs/>
                <w:color w:val="000000"/>
                <w:kern w:val="0"/>
                <w:sz w:val="20"/>
                <w:szCs w:val="20"/>
              </w:rPr>
              <w:t>系统与公共信息标志系统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旅游导</w:t>
            </w:r>
            <w:proofErr w:type="gramStart"/>
            <w:r>
              <w:rPr>
                <w:rFonts w:ascii="宋体" w:hAnsi="宋体" w:cs="宋体" w:hint="eastAsia"/>
                <w:color w:val="000000"/>
                <w:kern w:val="0"/>
                <w:sz w:val="20"/>
                <w:szCs w:val="20"/>
              </w:rPr>
              <w:t>览</w:t>
            </w:r>
            <w:proofErr w:type="gramEnd"/>
            <w:r>
              <w:rPr>
                <w:rFonts w:ascii="宋体" w:hAnsi="宋体" w:cs="宋体" w:hint="eastAsia"/>
                <w:color w:val="000000"/>
                <w:kern w:val="0"/>
                <w:sz w:val="20"/>
                <w:szCs w:val="20"/>
              </w:rPr>
              <w:t>系统完备、内容准确易懂，标志系统完善，布局合理，符合GB/T 10001.1、GB/T 10001.2和GB/T 10001.4的规定</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具有自然教育和环境解说系统，引导教育游客爱护生态环境</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4.4</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其他旅游配套基础设施</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4.4.1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供水、供电与供暖等配套基础设施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有完善的供水系统，有合理容量的蓄水池，能够满足旅游度假、人工造雪和消防需求</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主要公共场所提供直饮水，生活饮用水水质应符合GB 5749的要求</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有完备的供电、供暖等配套基础设施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4.4.</w:t>
            </w:r>
            <w:r>
              <w:rPr>
                <w:rFonts w:ascii="楷体_GB2312" w:eastAsia="楷体_GB2312" w:hAnsi="楷体_GB2312" w:cs="宋体"/>
                <w:b/>
                <w:bCs/>
                <w:color w:val="000000"/>
                <w:kern w:val="0"/>
                <w:sz w:val="20"/>
                <w:szCs w:val="20"/>
              </w:rPr>
              <w:t>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环卫设施与垃圾分类</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有完备的垃圾收集装置与垃圾中转站</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引导游客进行垃圾分类，所有环节均能实现垃圾分类</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公共区域有垃圾分类收集设施，对废电池等危险废弃物设置专用存放点</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5</w:t>
            </w:r>
            <w:r>
              <w:rPr>
                <w:rFonts w:eastAsia="黑体" w:cs="Calibri"/>
                <w:b/>
                <w:bCs/>
                <w:color w:val="000000"/>
                <w:kern w:val="0"/>
                <w:sz w:val="14"/>
                <w:szCs w:val="14"/>
              </w:rPr>
              <w:t xml:space="preserve">    </w:t>
            </w:r>
            <w:r>
              <w:rPr>
                <w:rFonts w:ascii="黑体" w:eastAsia="黑体" w:hAnsi="黑体" w:cs="宋体" w:hint="eastAsia"/>
                <w:b/>
                <w:bCs/>
                <w:color w:val="000000"/>
                <w:kern w:val="0"/>
                <w:sz w:val="24"/>
              </w:rPr>
              <w:t xml:space="preserve"> </w:t>
            </w:r>
          </w:p>
        </w:tc>
        <w:tc>
          <w:tcPr>
            <w:tcW w:w="6032"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市场与品牌形象</w:t>
            </w:r>
          </w:p>
        </w:tc>
        <w:tc>
          <w:tcPr>
            <w:tcW w:w="1266"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center"/>
              <w:rPr>
                <w:rFonts w:ascii="黑体" w:eastAsia="黑体" w:hAnsi="黑体" w:cs="宋体"/>
                <w:b/>
                <w:bCs/>
                <w:color w:val="000000"/>
                <w:kern w:val="0"/>
                <w:sz w:val="24"/>
              </w:rPr>
            </w:pPr>
            <w:r>
              <w:rPr>
                <w:rFonts w:ascii="黑体" w:eastAsia="黑体" w:hAnsi="黑体" w:cs="宋体"/>
                <w:b/>
                <w:bCs/>
                <w:color w:val="000000"/>
                <w:kern w:val="0"/>
                <w:sz w:val="24"/>
              </w:rPr>
              <w:t>90</w:t>
            </w:r>
          </w:p>
        </w:tc>
        <w:tc>
          <w:tcPr>
            <w:tcW w:w="1254"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5.1</w:t>
            </w:r>
            <w:r>
              <w:rPr>
                <w:rFonts w:eastAsia="黑体" w:cs="Calibri"/>
                <w:b/>
                <w:bCs/>
                <w:color w:val="000000"/>
                <w:kern w:val="0"/>
                <w:sz w:val="14"/>
                <w:szCs w:val="14"/>
              </w:rPr>
              <w:t xml:space="preserve">   </w:t>
            </w:r>
            <w:r>
              <w:rPr>
                <w:rFonts w:ascii="黑体" w:eastAsia="黑体" w:hAnsi="黑体"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市场结构与规模</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5.1.1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单雪季接待人次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w:t>
            </w:r>
            <w:r>
              <w:rPr>
                <w:rFonts w:ascii="楷体_GB2312" w:eastAsia="楷体_GB2312" w:hAnsi="楷体_GB2312" w:cs="宋体"/>
                <w:b/>
                <w:bCs/>
                <w:color w:val="000000"/>
                <w:kern w:val="0"/>
                <w:sz w:val="20"/>
                <w:szCs w:val="20"/>
              </w:rPr>
              <w:t>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50</w:t>
            </w:r>
            <w:r>
              <w:rPr>
                <w:rFonts w:ascii="宋体" w:hAnsi="宋体" w:cs="宋体" w:hint="eastAsia"/>
                <w:color w:val="000000"/>
                <w:kern w:val="0"/>
                <w:sz w:val="20"/>
                <w:szCs w:val="20"/>
              </w:rPr>
              <w:t>万</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0-</w:t>
            </w:r>
            <w:r>
              <w:rPr>
                <w:rFonts w:ascii="宋体" w:hAnsi="宋体" w:cs="宋体"/>
                <w:color w:val="000000"/>
                <w:kern w:val="0"/>
                <w:sz w:val="20"/>
                <w:szCs w:val="20"/>
              </w:rPr>
              <w:t>5</w:t>
            </w:r>
            <w:r>
              <w:rPr>
                <w:rFonts w:ascii="宋体" w:hAnsi="宋体" w:cs="宋体" w:hint="eastAsia"/>
                <w:color w:val="000000"/>
                <w:kern w:val="0"/>
                <w:sz w:val="20"/>
                <w:szCs w:val="20"/>
              </w:rPr>
              <w:t>0万</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20-</w:t>
            </w:r>
            <w:r>
              <w:rPr>
                <w:rFonts w:ascii="宋体" w:hAnsi="宋体" w:cs="宋体"/>
                <w:color w:val="000000"/>
                <w:kern w:val="0"/>
                <w:sz w:val="20"/>
                <w:szCs w:val="20"/>
              </w:rPr>
              <w:t>3</w:t>
            </w:r>
            <w:r>
              <w:rPr>
                <w:rFonts w:ascii="宋体" w:hAnsi="宋体" w:cs="宋体" w:hint="eastAsia"/>
                <w:color w:val="000000"/>
                <w:kern w:val="0"/>
                <w:sz w:val="20"/>
                <w:szCs w:val="20"/>
              </w:rPr>
              <w:t>0万</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 xml:space="preserve">5.1.2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年过夜游客的平均</w:t>
            </w:r>
            <w:proofErr w:type="gramStart"/>
            <w:r>
              <w:rPr>
                <w:rFonts w:ascii="楷体_GB2312" w:eastAsia="楷体_GB2312" w:hAnsi="楷体_GB2312" w:cs="宋体" w:hint="eastAsia"/>
                <w:b/>
                <w:bCs/>
                <w:color w:val="000000"/>
                <w:kern w:val="0"/>
                <w:sz w:val="20"/>
                <w:szCs w:val="20"/>
              </w:rPr>
              <w:t>停留夜数</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≥4夜</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3-3.5夜</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2.5-3夜</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lastRenderedPageBreak/>
              <w:t>5.1.3</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年游客平均</w:t>
            </w:r>
            <w:proofErr w:type="gramStart"/>
            <w:r>
              <w:rPr>
                <w:rFonts w:ascii="楷体_GB2312" w:eastAsia="楷体_GB2312" w:hAnsi="楷体_GB2312" w:cs="宋体" w:hint="eastAsia"/>
                <w:b/>
                <w:bCs/>
                <w:color w:val="000000"/>
                <w:kern w:val="0"/>
                <w:sz w:val="20"/>
                <w:szCs w:val="20"/>
              </w:rPr>
              <w:t>停留夜数</w:t>
            </w:r>
            <w:proofErr w:type="gramEnd"/>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≥0.6夜</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0.5-0.6夜</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0.4-0.5夜</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5.1.4</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年过夜游客人天数与年游客总人数的比例</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≥80%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70%-80%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60%-70%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5.2</w:t>
            </w:r>
            <w:r>
              <w:rPr>
                <w:rFonts w:eastAsia="黑体" w:cs="Calibri"/>
                <w:b/>
                <w:bCs/>
                <w:color w:val="000000"/>
                <w:kern w:val="0"/>
                <w:sz w:val="14"/>
                <w:szCs w:val="14"/>
              </w:rPr>
              <w:t xml:space="preserve">   </w:t>
            </w:r>
            <w:r>
              <w:rPr>
                <w:rFonts w:ascii="黑体" w:eastAsia="黑体" w:hAnsi="黑体"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品牌影响与市场竞争力</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5.2.1</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综合品牌形象</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产品的主题形象鲜明，富有特色</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综合质量形象好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品牌形象具有国际影响力</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品牌形象在区内体现充分，建立了形象识别系统</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5.2.2</w:t>
            </w:r>
            <w:r>
              <w:rPr>
                <w:rFonts w:ascii="宋体" w:hAnsi="宋体" w:cs="宋体" w:hint="eastAsia"/>
                <w:b/>
                <w:bCs/>
                <w:color w:val="000000"/>
                <w:kern w:val="0"/>
                <w:sz w:val="14"/>
                <w:szCs w:val="14"/>
              </w:rPr>
              <w:t>  </w:t>
            </w:r>
            <w:r>
              <w:rPr>
                <w:rFonts w:ascii="楷体_GB2312" w:eastAsia="楷体_GB2312" w:hAnsi="楷体_GB2312" w:cs="宋体" w:hint="eastAsia"/>
                <w:b/>
                <w:bCs/>
                <w:color w:val="000000"/>
                <w:kern w:val="0"/>
                <w:sz w:val="14"/>
                <w:szCs w:val="14"/>
              </w:rPr>
              <w:t xml:space="preserve"> </w:t>
            </w:r>
            <w:r>
              <w:rPr>
                <w:rFonts w:ascii="楷体_GB2312" w:eastAsia="楷体_GB2312" w:hAnsi="楷体_GB2312"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市场吸引力</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口碑很好，具有很强的市场吸引力，可吸引国际客源</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口碑较好，具有较强的市场吸引力，可吸引全国客源</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口碑较好，具有基本的市场吸引力，可吸引周边区域客源</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5.2.3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品牌推广措施与效果</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20</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有专门的团队和预算用于品牌宣传推广</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具有较高的网络搜索量和第三方平台推广量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6</w:t>
            </w:r>
            <w:r>
              <w:rPr>
                <w:rFonts w:eastAsia="黑体" w:cs="Calibri"/>
                <w:b/>
                <w:bCs/>
                <w:color w:val="000000"/>
                <w:kern w:val="0"/>
                <w:sz w:val="14"/>
                <w:szCs w:val="14"/>
              </w:rPr>
              <w:t xml:space="preserve">    </w:t>
            </w:r>
            <w:r>
              <w:rPr>
                <w:rFonts w:ascii="黑体" w:eastAsia="黑体" w:hAnsi="黑体" w:cs="宋体" w:hint="eastAsia"/>
                <w:b/>
                <w:bCs/>
                <w:color w:val="000000"/>
                <w:kern w:val="0"/>
                <w:sz w:val="24"/>
              </w:rPr>
              <w:t xml:space="preserve"> </w:t>
            </w:r>
          </w:p>
        </w:tc>
        <w:tc>
          <w:tcPr>
            <w:tcW w:w="6032"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管理与安全保障</w:t>
            </w:r>
          </w:p>
        </w:tc>
        <w:tc>
          <w:tcPr>
            <w:tcW w:w="1266"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center"/>
              <w:rPr>
                <w:rFonts w:ascii="黑体" w:eastAsia="黑体" w:hAnsi="黑体" w:cs="宋体"/>
                <w:b/>
                <w:bCs/>
                <w:color w:val="000000"/>
                <w:kern w:val="0"/>
                <w:sz w:val="24"/>
              </w:rPr>
            </w:pPr>
            <w:r>
              <w:rPr>
                <w:rFonts w:ascii="黑体" w:eastAsia="黑体" w:hAnsi="黑体" w:cs="宋体"/>
                <w:b/>
                <w:bCs/>
                <w:color w:val="000000"/>
                <w:kern w:val="0"/>
                <w:sz w:val="24"/>
              </w:rPr>
              <w:t>210</w:t>
            </w:r>
          </w:p>
        </w:tc>
        <w:tc>
          <w:tcPr>
            <w:tcW w:w="1254" w:type="dxa"/>
            <w:tcBorders>
              <w:top w:val="nil"/>
              <w:left w:val="nil"/>
              <w:bottom w:val="single" w:sz="4" w:space="0" w:color="auto"/>
              <w:right w:val="single" w:sz="4" w:space="0" w:color="auto"/>
              <w:tl2br w:val="nil"/>
              <w:tr2bl w:val="nil"/>
            </w:tcBorders>
            <w:shd w:val="clear" w:color="000000" w:fill="FFD44B"/>
            <w:vAlign w:val="center"/>
          </w:tcPr>
          <w:p w:rsidR="0023576F" w:rsidRDefault="0023576F" w:rsidP="00C44F06">
            <w:pPr>
              <w:widowControl/>
              <w:jc w:val="left"/>
              <w:rPr>
                <w:rFonts w:ascii="黑体" w:eastAsia="黑体" w:hAnsi="黑体" w:cs="宋体"/>
                <w:b/>
                <w:bCs/>
                <w:color w:val="000000"/>
                <w:kern w:val="0"/>
                <w:sz w:val="24"/>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6.1</w:t>
            </w:r>
            <w:r>
              <w:rPr>
                <w:rFonts w:eastAsia="黑体" w:cs="Calibri"/>
                <w:b/>
                <w:bCs/>
                <w:color w:val="000000"/>
                <w:kern w:val="0"/>
                <w:sz w:val="14"/>
                <w:szCs w:val="14"/>
              </w:rPr>
              <w:t xml:space="preserve">   </w:t>
            </w:r>
            <w:r>
              <w:rPr>
                <w:rFonts w:ascii="黑体" w:eastAsia="黑体" w:hAnsi="黑体" w:cs="宋体" w:hint="eastAsia"/>
                <w:b/>
                <w:bCs/>
                <w:color w:val="000000"/>
                <w:kern w:val="0"/>
                <w:sz w:val="20"/>
                <w:szCs w:val="20"/>
              </w:rPr>
              <w:t xml:space="preserve"> </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服务管理</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25</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6.1.1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服务人员形象素质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统一着装，整洁且有明显标识性，着装美观有特色</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热情主动，微笑服务，使用礼貌用语</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对度假地充分了解，对游客各类问询的解答准确专业</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随时接受游客各类诉求，认真负责不推脱</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个人卫生条件好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6.1.2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综合服务质量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10</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所有设施功能齐全，运转良好，外观美观</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各类度假设施和活动提供的相关服务热情周到，耐心细致，无过度推销</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A8D08D"/>
            <w:vAlign w:val="center"/>
          </w:tcPr>
          <w:p w:rsidR="0023576F" w:rsidRDefault="0023576F" w:rsidP="00C44F06">
            <w:pPr>
              <w:widowControl/>
              <w:rPr>
                <w:rFonts w:eastAsia="DengXian"/>
                <w:b/>
                <w:bCs/>
                <w:color w:val="000000"/>
                <w:kern w:val="0"/>
                <w:szCs w:val="21"/>
              </w:rPr>
            </w:pPr>
            <w:r>
              <w:rPr>
                <w:rFonts w:eastAsia="DengXian"/>
                <w:b/>
                <w:bCs/>
                <w:color w:val="000000"/>
                <w:kern w:val="0"/>
                <w:szCs w:val="21"/>
              </w:rPr>
              <w:t>6.2</w:t>
            </w:r>
          </w:p>
        </w:tc>
        <w:tc>
          <w:tcPr>
            <w:tcW w:w="6032" w:type="dxa"/>
            <w:tcBorders>
              <w:top w:val="nil"/>
              <w:left w:val="nil"/>
              <w:bottom w:val="single" w:sz="4" w:space="0" w:color="auto"/>
              <w:right w:val="single" w:sz="4" w:space="0" w:color="auto"/>
              <w:tl2br w:val="nil"/>
              <w:tr2bl w:val="nil"/>
            </w:tcBorders>
            <w:shd w:val="clear" w:color="000000" w:fill="A8D08D"/>
            <w:vAlign w:val="center"/>
          </w:tcPr>
          <w:p w:rsidR="0023576F" w:rsidRDefault="0023576F" w:rsidP="00C44F06">
            <w:pPr>
              <w:widowControl/>
              <w:rPr>
                <w:rFonts w:ascii="宋体" w:hAnsi="宋体" w:cs="宋体"/>
                <w:b/>
                <w:bCs/>
                <w:color w:val="000000"/>
                <w:kern w:val="0"/>
                <w:szCs w:val="21"/>
              </w:rPr>
            </w:pPr>
            <w:r>
              <w:rPr>
                <w:rFonts w:ascii="宋体" w:hAnsi="宋体" w:cs="宋体" w:hint="eastAsia"/>
                <w:b/>
                <w:bCs/>
                <w:color w:val="000000"/>
                <w:kern w:val="0"/>
                <w:szCs w:val="21"/>
              </w:rPr>
              <w:t>访客体验</w:t>
            </w:r>
          </w:p>
        </w:tc>
        <w:tc>
          <w:tcPr>
            <w:tcW w:w="1266" w:type="dxa"/>
            <w:tcBorders>
              <w:top w:val="nil"/>
              <w:left w:val="nil"/>
              <w:bottom w:val="single" w:sz="4" w:space="0" w:color="auto"/>
              <w:right w:val="single" w:sz="4" w:space="0" w:color="auto"/>
              <w:tl2br w:val="nil"/>
              <w:tr2bl w:val="nil"/>
            </w:tcBorders>
            <w:shd w:val="clear" w:color="000000" w:fill="A8D08D"/>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sz="4" w:space="0" w:color="auto"/>
              <w:right w:val="single" w:sz="4" w:space="0" w:color="auto"/>
              <w:tl2br w:val="nil"/>
              <w:tr2bl w:val="nil"/>
            </w:tcBorders>
            <w:shd w:val="clear" w:color="000000" w:fill="A8D08D"/>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6.2.1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建立游客满意度调查制度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tabs>
                <w:tab w:val="left" w:pos="508"/>
              </w:tabs>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rPr>
                <w:rFonts w:ascii="DengXian" w:eastAsia="DengXian" w:hAnsi="DengXian" w:cs="宋体"/>
                <w:color w:val="000000"/>
                <w:kern w:val="0"/>
                <w:szCs w:val="21"/>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每半年定期进行游客满意度调查，并及时公布满意度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每年能定期进行游客满意度调查，并及时公布满意度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不定期进行游客满意度调查</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tcBorders>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6.2.2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游客满意度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tabs>
                <w:tab w:val="left" w:pos="478"/>
              </w:tabs>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rPr>
                <w:rFonts w:ascii="DengXian" w:eastAsia="DengXian" w:hAnsi="DengXian" w:cs="宋体"/>
                <w:color w:val="000000"/>
                <w:kern w:val="0"/>
                <w:szCs w:val="21"/>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满意度高，</w:t>
            </w:r>
            <w:r>
              <w:rPr>
                <w:color w:val="000000"/>
                <w:kern w:val="0"/>
                <w:szCs w:val="21"/>
              </w:rPr>
              <w:t>90</w:t>
            </w:r>
            <w:r>
              <w:rPr>
                <w:rFonts w:ascii="宋体" w:hAnsi="宋体" w:cs="宋体" w:hint="eastAsia"/>
                <w:color w:val="000000"/>
                <w:kern w:val="0"/>
                <w:szCs w:val="21"/>
              </w:rPr>
              <w:t>％以上满意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8</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满意度较高，</w:t>
            </w:r>
            <w:r>
              <w:rPr>
                <w:color w:val="000000"/>
                <w:kern w:val="0"/>
                <w:szCs w:val="21"/>
              </w:rPr>
              <w:t>80</w:t>
            </w:r>
            <w:r>
              <w:rPr>
                <w:rFonts w:ascii="宋体" w:hAnsi="宋体" w:cs="宋体" w:hint="eastAsia"/>
                <w:color w:val="000000"/>
                <w:kern w:val="0"/>
                <w:szCs w:val="21"/>
              </w:rPr>
              <w:t>％以上满意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满意度一般，</w:t>
            </w:r>
            <w:r>
              <w:rPr>
                <w:color w:val="000000"/>
                <w:kern w:val="0"/>
                <w:szCs w:val="21"/>
              </w:rPr>
              <w:t>70</w:t>
            </w:r>
            <w:r>
              <w:rPr>
                <w:rFonts w:ascii="宋体" w:hAnsi="宋体" w:cs="宋体" w:hint="eastAsia"/>
                <w:color w:val="000000"/>
                <w:kern w:val="0"/>
                <w:szCs w:val="21"/>
              </w:rPr>
              <w:t>％以上满意</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6.2.</w:t>
            </w:r>
            <w:r>
              <w:rPr>
                <w:rFonts w:ascii="楷体_GB2312" w:eastAsia="楷体_GB2312" w:hAnsi="楷体_GB2312" w:cs="宋体" w:hint="eastAsia"/>
                <w:b/>
                <w:bCs/>
                <w:color w:val="000000"/>
                <w:kern w:val="0"/>
                <w:sz w:val="20"/>
                <w:szCs w:val="20"/>
              </w:rPr>
              <w:t>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美誉度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15</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rPr>
                <w:rFonts w:ascii="DengXian" w:eastAsia="DengXian" w:hAnsi="DengXian" w:cs="宋体"/>
                <w:color w:val="000000"/>
                <w:kern w:val="0"/>
                <w:szCs w:val="21"/>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现场调查问卷和网络评论（或第三方评价）的好评率均在</w:t>
            </w:r>
            <w:r>
              <w:rPr>
                <w:rFonts w:cs="Calibri"/>
                <w:color w:val="000000"/>
                <w:kern w:val="0"/>
                <w:szCs w:val="21"/>
              </w:rPr>
              <w:t>90%</w:t>
            </w:r>
            <w:r>
              <w:rPr>
                <w:rFonts w:ascii="宋体" w:hAnsi="宋体" w:cs="宋体" w:hint="eastAsia"/>
                <w:color w:val="000000"/>
                <w:kern w:val="0"/>
                <w:szCs w:val="21"/>
              </w:rPr>
              <w:t>以上</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DengXian" w:eastAsia="DengXian" w:hAnsi="DengXian" w:cs="宋体"/>
                <w:color w:val="000000"/>
                <w:kern w:val="0"/>
                <w:szCs w:val="21"/>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现场调查问卷和网络评论（或第三方评价）的好评率</w:t>
            </w:r>
            <w:r>
              <w:rPr>
                <w:rFonts w:cs="Calibri"/>
                <w:color w:val="000000"/>
                <w:kern w:val="0"/>
                <w:szCs w:val="21"/>
              </w:rPr>
              <w:t>80%</w:t>
            </w:r>
            <w:r>
              <w:rPr>
                <w:rFonts w:ascii="宋体" w:hAnsi="宋体" w:cs="宋体" w:hint="eastAsia"/>
                <w:color w:val="000000"/>
                <w:kern w:val="0"/>
                <w:szCs w:val="21"/>
              </w:rPr>
              <w:t>以上</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12</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6.2.</w:t>
            </w:r>
            <w:r>
              <w:rPr>
                <w:rFonts w:ascii="楷体_GB2312" w:eastAsia="楷体_GB2312" w:hAnsi="楷体_GB2312" w:cs="宋体" w:hint="eastAsia"/>
                <w:b/>
                <w:bCs/>
                <w:color w:val="000000"/>
                <w:kern w:val="0"/>
                <w:sz w:val="20"/>
                <w:szCs w:val="20"/>
              </w:rPr>
              <w:t>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游客忠诚度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15</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594"/>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rPr>
                <w:rFonts w:ascii="DengXian" w:eastAsia="DengXian" w:hAnsi="DengXian" w:cs="宋体"/>
                <w:color w:val="000000"/>
                <w:kern w:val="0"/>
                <w:szCs w:val="21"/>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eastAsia="DengXian" w:cs="Calibri"/>
                <w:color w:val="000000"/>
                <w:kern w:val="0"/>
                <w:szCs w:val="21"/>
              </w:rPr>
            </w:pPr>
            <w:r>
              <w:rPr>
                <w:rFonts w:eastAsia="DengXian" w:cs="Calibri"/>
                <w:color w:val="000000"/>
                <w:kern w:val="0"/>
                <w:szCs w:val="21"/>
              </w:rPr>
              <w:t>40%</w:t>
            </w:r>
            <w:r>
              <w:rPr>
                <w:rFonts w:ascii="宋体" w:hAnsi="宋体" w:cs="Calibri" w:hint="eastAsia"/>
                <w:color w:val="000000"/>
                <w:kern w:val="0"/>
                <w:szCs w:val="21"/>
              </w:rPr>
              <w:t>访客一年内重游</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15</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DengXian" w:eastAsia="DengXian" w:hAnsi="DengXian" w:cs="宋体"/>
                <w:color w:val="000000"/>
                <w:kern w:val="0"/>
                <w:szCs w:val="21"/>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eastAsia="DengXian" w:cs="Calibri"/>
                <w:color w:val="000000"/>
                <w:kern w:val="0"/>
                <w:szCs w:val="21"/>
              </w:rPr>
            </w:pPr>
            <w:r>
              <w:rPr>
                <w:rFonts w:eastAsia="DengXian" w:cs="Calibri"/>
                <w:color w:val="000000"/>
                <w:kern w:val="0"/>
                <w:szCs w:val="21"/>
              </w:rPr>
              <w:t>20%</w:t>
            </w:r>
            <w:r>
              <w:rPr>
                <w:rFonts w:ascii="宋体" w:hAnsi="宋体" w:cs="Calibri" w:hint="eastAsia"/>
                <w:color w:val="000000"/>
                <w:kern w:val="0"/>
                <w:szCs w:val="21"/>
              </w:rPr>
              <w:t>访客一年内重游</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10</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6.2.</w:t>
            </w:r>
            <w:r>
              <w:rPr>
                <w:rFonts w:ascii="楷体_GB2312" w:eastAsia="楷体_GB2312" w:hAnsi="楷体_GB2312" w:cs="宋体"/>
                <w:b/>
                <w:bCs/>
                <w:color w:val="000000"/>
                <w:kern w:val="0"/>
                <w:sz w:val="20"/>
                <w:szCs w:val="20"/>
              </w:rPr>
              <w:t>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游客投诉处理机制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restart"/>
            <w:tcBorders>
              <w:top w:val="nil"/>
              <w:left w:val="nil"/>
              <w:right w:val="single" w:sz="4" w:space="0" w:color="auto"/>
              <w:tl2br w:val="nil"/>
              <w:tr2bl w:val="nil"/>
            </w:tcBorders>
            <w:vAlign w:val="center"/>
          </w:tcPr>
          <w:p w:rsidR="0023576F" w:rsidRDefault="0023576F" w:rsidP="00C44F06">
            <w:pPr>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rPr>
                <w:rFonts w:ascii="DengXian" w:eastAsia="DengXian" w:hAnsi="DengXian" w:cs="宋体"/>
                <w:color w:val="000000"/>
                <w:kern w:val="0"/>
                <w:szCs w:val="21"/>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建有非常完善的游客投诉机制，在醒目位置公布投诉电话号码，有专人负责，投诉处理很及时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7</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DengXian" w:eastAsia="DengXian" w:hAnsi="DengXian" w:cs="宋体"/>
                <w:color w:val="000000"/>
                <w:kern w:val="0"/>
                <w:szCs w:val="21"/>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rPr>
                <w:rFonts w:ascii="宋体" w:hAnsi="宋体" w:cs="宋体"/>
                <w:color w:val="000000"/>
                <w:kern w:val="0"/>
                <w:szCs w:val="21"/>
              </w:rPr>
            </w:pPr>
            <w:r>
              <w:rPr>
                <w:rFonts w:ascii="宋体" w:hAnsi="宋体" w:cs="宋体" w:hint="eastAsia"/>
                <w:color w:val="000000"/>
                <w:kern w:val="0"/>
                <w:szCs w:val="21"/>
              </w:rPr>
              <w:t>建有较为完善的游客投诉处理机制，公布投诉电话号码，处理比较及时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DengXian" w:eastAsia="DengXian" w:hAnsi="DengXian" w:cs="宋体"/>
                <w:color w:val="000000"/>
                <w:kern w:val="0"/>
                <w:szCs w:val="21"/>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Cs w:val="21"/>
              </w:rPr>
            </w:pPr>
            <w:r>
              <w:rPr>
                <w:rFonts w:ascii="宋体" w:hAnsi="宋体" w:cs="宋体" w:hint="eastAsia"/>
                <w:color w:val="000000"/>
                <w:kern w:val="0"/>
                <w:szCs w:val="21"/>
              </w:rPr>
              <w:t>建有游客投诉处理机制，公布投诉电话号码，可以处理客人投诉</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6.3</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管理体制</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25</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6.3.1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经营许可</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restart"/>
            <w:tcBorders>
              <w:top w:val="nil"/>
              <w:left w:val="nil"/>
              <w:right w:val="single" w:sz="4" w:space="0" w:color="auto"/>
              <w:tl2br w:val="nil"/>
              <w:tr2bl w:val="nil"/>
            </w:tcBorders>
            <w:vAlign w:val="center"/>
          </w:tcPr>
          <w:p w:rsidR="0023576F" w:rsidRDefault="0023576F" w:rsidP="00C44F06">
            <w:pPr>
              <w:widowControl/>
              <w:jc w:val="center"/>
              <w:rPr>
                <w:rFonts w:ascii="黑体" w:eastAsia="黑体" w:hAnsi="黑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color w:val="000000"/>
                <w:kern w:val="0"/>
                <w:szCs w:val="21"/>
              </w:rPr>
              <w:t>运营管理及责权符合安全、消防、卫生、防疫、环境保护、劳动合同等所有方面相关法律法规要求</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left w:val="nil"/>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Cs w:val="21"/>
              </w:rPr>
            </w:pPr>
            <w:r>
              <w:rPr>
                <w:rFonts w:ascii="宋体" w:hAnsi="宋体" w:cs="宋体" w:hint="eastAsia"/>
                <w:color w:val="000000"/>
                <w:kern w:val="0"/>
                <w:szCs w:val="21"/>
              </w:rPr>
              <w:t>具有应具备的相应经营许可及所有相关手续</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left w:val="nil"/>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Cs w:val="21"/>
              </w:rPr>
            </w:pPr>
            <w:r>
              <w:rPr>
                <w:rFonts w:ascii="宋体" w:hAnsi="宋体" w:cs="宋体" w:hint="eastAsia"/>
                <w:color w:val="000000"/>
                <w:kern w:val="0"/>
                <w:szCs w:val="21"/>
              </w:rPr>
              <w:t>按相关部门要求接受各类检查</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left w:val="nil"/>
              <w:bottom w:val="single" w:sz="4" w:space="0" w:color="auto"/>
              <w:right w:val="single" w:sz="4" w:space="0" w:color="auto"/>
              <w:tl2br w:val="nil"/>
              <w:tr2bl w:val="nil"/>
            </w:tcBorders>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6.3.</w:t>
            </w:r>
            <w:r>
              <w:rPr>
                <w:rFonts w:ascii="楷体_GB2312" w:eastAsia="楷体_GB2312" w:hAnsi="楷体_GB2312" w:cs="宋体"/>
                <w:b/>
                <w:bCs/>
                <w:color w:val="000000"/>
                <w:kern w:val="0"/>
                <w:sz w:val="20"/>
                <w:szCs w:val="20"/>
              </w:rPr>
              <w:t>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管理体制有效性</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7</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有科学的组织架构，严谨的管理机制，能够有效统筹管理或引导度假地所有经营企业与人员</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Cs w:val="21"/>
              </w:rPr>
            </w:pPr>
            <w:r>
              <w:rPr>
                <w:rFonts w:ascii="宋体" w:hAnsi="宋体" w:cs="宋体" w:hint="eastAsia"/>
                <w:color w:val="000000"/>
                <w:kern w:val="0"/>
                <w:sz w:val="20"/>
                <w:szCs w:val="20"/>
              </w:rPr>
              <w:t>有统一的质量管理、价格管理、计量管理、售后服务等经营管理体系</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6.3.</w:t>
            </w:r>
            <w:r>
              <w:rPr>
                <w:rFonts w:ascii="楷体_GB2312" w:eastAsia="楷体_GB2312" w:hAnsi="楷体_GB2312" w:cs="宋体"/>
                <w:b/>
                <w:bCs/>
                <w:color w:val="000000"/>
                <w:kern w:val="0"/>
                <w:sz w:val="20"/>
                <w:szCs w:val="20"/>
              </w:rPr>
              <w:t>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核心区边界</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核心区有明确的边界，并在标示系统中标明边界位置</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6.3.</w:t>
            </w:r>
            <w:r>
              <w:rPr>
                <w:rFonts w:ascii="楷体_GB2312" w:eastAsia="楷体_GB2312" w:hAnsi="楷体_GB2312" w:cs="宋体"/>
                <w:b/>
                <w:bCs/>
                <w:color w:val="000000"/>
                <w:kern w:val="0"/>
                <w:sz w:val="20"/>
                <w:szCs w:val="20"/>
              </w:rPr>
              <w:t>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为度假地内及周边社区居民提供的就业机会比例</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度假地所有工作人员中有30%以上来自于周边社区居民</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20%-30%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10%-20%</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6.4</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综合防灾体系与安全管理</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70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6.4.</w:t>
            </w:r>
            <w:r>
              <w:rPr>
                <w:rFonts w:ascii="楷体_GB2312" w:eastAsia="楷体_GB2312" w:hAnsi="楷体_GB2312" w:cs="宋体"/>
                <w:b/>
                <w:bCs/>
                <w:color w:val="000000"/>
                <w:kern w:val="0"/>
                <w:sz w:val="20"/>
                <w:szCs w:val="20"/>
              </w:rPr>
              <w:t>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安全管理制度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20</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建立了滑雪旅游安全运营管理与生产岗位责任制度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建立了滑雪旅游安全紧急救援机制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有完善的安全警示管理制度</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运营和持证人</w:t>
            </w:r>
            <w:proofErr w:type="gramStart"/>
            <w:r>
              <w:rPr>
                <w:rFonts w:ascii="宋体" w:hAnsi="宋体" w:cs="宋体" w:hint="eastAsia"/>
                <w:color w:val="000000"/>
                <w:kern w:val="0"/>
                <w:sz w:val="20"/>
                <w:szCs w:val="20"/>
              </w:rPr>
              <w:t>员满足</w:t>
            </w:r>
            <w:proofErr w:type="gramEnd"/>
            <w:r>
              <w:rPr>
                <w:rFonts w:ascii="宋体" w:hAnsi="宋体" w:cs="宋体" w:hint="eastAsia"/>
                <w:color w:val="000000"/>
                <w:kern w:val="0"/>
                <w:sz w:val="20"/>
                <w:szCs w:val="20"/>
              </w:rPr>
              <w:t>相关职业资格，如国家消防、特种设备、安全</w:t>
            </w:r>
            <w:r>
              <w:rPr>
                <w:rFonts w:ascii="宋体" w:hAnsi="宋体" w:cs="宋体" w:hint="eastAsia"/>
                <w:color w:val="000000"/>
                <w:kern w:val="0"/>
                <w:sz w:val="20"/>
                <w:szCs w:val="20"/>
              </w:rPr>
              <w:lastRenderedPageBreak/>
              <w:t>生产等规定，各种设施的卫生与安全应符合GB 2894、GB 9664、GB/T 14308、GB/T 18973、GB 37487、GB 37488等相应的国家标准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lastRenderedPageBreak/>
              <w:t>4</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建立了灾害性天气风险防范与应急处理预案</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建立体育赛事活动应急工作机制，有日常安全演练</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6.4.</w:t>
            </w:r>
            <w:r>
              <w:rPr>
                <w:rFonts w:ascii="楷体_GB2312" w:eastAsia="楷体_GB2312" w:hAnsi="楷体_GB2312" w:cs="宋体"/>
                <w:b/>
                <w:bCs/>
                <w:color w:val="000000"/>
                <w:kern w:val="0"/>
                <w:sz w:val="20"/>
                <w:szCs w:val="20"/>
              </w:rPr>
              <w:t>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无旅游安全事故</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近三年无旅游安全事故</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5</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近三年无Ⅲ级（一次造成4人以下重伤或19人以下群体伤害的事故）以上旅游安全事故</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6.4.3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安全教育提示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相关区域设置警示、警告和禁止标志，标志有夜间照明，且符合GB/T10001.1</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设有游客滑雪运动安全教育提示专门负责人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定期对从业人员开展滑雪运动安全教育和培训</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为游客提供充分的滑雪运动安全和旅游度假安全教育、提示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建立游客安全工作责任制，实现全体履责</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w:t>
            </w:r>
            <w:r>
              <w:rPr>
                <w:rFonts w:ascii="楷体_GB2312" w:eastAsia="楷体_GB2312" w:hAnsi="楷体_GB2312" w:cs="宋体"/>
                <w:b/>
                <w:bCs/>
                <w:color w:val="000000"/>
                <w:kern w:val="0"/>
                <w:sz w:val="20"/>
                <w:szCs w:val="20"/>
              </w:rPr>
              <w:t>.4.4</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楷体_GB2312" w:eastAsia="楷体_GB2312" w:hAnsi="楷体_GB2312" w:cs="宋体" w:hint="eastAsia"/>
                <w:b/>
                <w:bCs/>
                <w:color w:val="000000"/>
                <w:kern w:val="0"/>
                <w:sz w:val="20"/>
                <w:szCs w:val="20"/>
              </w:rPr>
              <w:t>风险管理体系</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有分别针对经营者和滑雪者的完善的保险产品服务体系，品种充分齐全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宋体" w:hAnsi="宋体" w:cs="宋体" w:hint="eastAsia"/>
                <w:color w:val="000000"/>
                <w:kern w:val="0"/>
                <w:sz w:val="20"/>
                <w:szCs w:val="20"/>
              </w:rPr>
              <w:t>有分别针对经营者和滑雪者的完善的保险产品服务体系，品种较为齐全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8</w:t>
            </w:r>
          </w:p>
        </w:tc>
        <w:tc>
          <w:tcPr>
            <w:tcW w:w="125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r>
      <w:tr w:rsidR="0023576F" w:rsidTr="00C44F06">
        <w:trPr>
          <w:trHeight w:val="20"/>
          <w:jc w:val="center"/>
        </w:trPr>
        <w:tc>
          <w:tcPr>
            <w:tcW w:w="1224" w:type="dxa"/>
            <w:tcBorders>
              <w:top w:val="single" w:sz="4" w:space="0" w:color="000000"/>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6.4.</w:t>
            </w:r>
            <w:r>
              <w:rPr>
                <w:rFonts w:ascii="楷体_GB2312" w:eastAsia="楷体_GB2312" w:hAnsi="楷体_GB2312" w:cs="宋体"/>
                <w:b/>
                <w:bCs/>
                <w:color w:val="000000"/>
                <w:kern w:val="0"/>
                <w:sz w:val="20"/>
                <w:szCs w:val="20"/>
              </w:rPr>
              <w:t>5</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应急机制与安全救助</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10</w:t>
            </w:r>
          </w:p>
        </w:tc>
        <w:tc>
          <w:tcPr>
            <w:tcW w:w="1254" w:type="dxa"/>
            <w:vMerge w:val="restart"/>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有完善的安全事故和各类突发事件处理预案和应急救援机制，能够迅速反应，有效处理，与属地公安、消防等机构有应急联动机制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有高峰期人员分流和游客疏导预案，且执行有效</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配备急救设施和应急医疗合作单位，应急医疗合作单位不应低于三甲医院标准</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有符合国家基本公共卫生服务规范的传染病及突发公共卫生事件报告和处理体系</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000000"/>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6.4.</w:t>
            </w:r>
            <w:r>
              <w:rPr>
                <w:rFonts w:ascii="楷体_GB2312" w:eastAsia="楷体_GB2312" w:hAnsi="楷体_GB2312" w:cs="宋体"/>
                <w:b/>
                <w:bCs/>
                <w:color w:val="000000"/>
                <w:kern w:val="0"/>
                <w:sz w:val="20"/>
                <w:szCs w:val="20"/>
              </w:rPr>
              <w:t>6</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综合防灾体系</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设有灾害救援指挥中心，有专人负责各防灾基础设施的定期检查、维修，对灾害发生后各责任人的具体工作有详细周全的书面规定</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度假地能随时从地震局、气象局、防汛办公室等相关灾害发布机构获得未来48小时内的天气变化情况和灾害预警，并通过网站、APP、</w:t>
            </w:r>
            <w:proofErr w:type="gramStart"/>
            <w:r>
              <w:rPr>
                <w:rFonts w:ascii="宋体" w:hAnsi="宋体" w:cs="宋体" w:hint="eastAsia"/>
                <w:color w:val="000000"/>
                <w:kern w:val="0"/>
                <w:sz w:val="20"/>
                <w:szCs w:val="20"/>
              </w:rPr>
              <w:t>微信公众号</w:t>
            </w:r>
            <w:proofErr w:type="gramEnd"/>
            <w:r>
              <w:rPr>
                <w:rFonts w:ascii="宋体" w:hAnsi="宋体" w:cs="宋体" w:hint="eastAsia"/>
                <w:color w:val="000000"/>
                <w:kern w:val="0"/>
                <w:sz w:val="20"/>
                <w:szCs w:val="20"/>
              </w:rPr>
              <w:t>等平台等对游客公布</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r>
              <w:rPr>
                <w:rFonts w:ascii="黑体" w:eastAsia="黑体" w:hAnsi="黑体" w:cs="宋体" w:hint="eastAsia"/>
                <w:b/>
                <w:bCs/>
                <w:color w:val="000000"/>
                <w:kern w:val="0"/>
                <w:sz w:val="20"/>
                <w:szCs w:val="20"/>
              </w:rPr>
              <w:t>6.5</w:t>
            </w:r>
          </w:p>
        </w:tc>
        <w:tc>
          <w:tcPr>
            <w:tcW w:w="6032"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节能环保管理</w:t>
            </w:r>
          </w:p>
        </w:tc>
        <w:tc>
          <w:tcPr>
            <w:tcW w:w="1266"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30</w:t>
            </w:r>
          </w:p>
        </w:tc>
        <w:tc>
          <w:tcPr>
            <w:tcW w:w="1254" w:type="dxa"/>
            <w:tcBorders>
              <w:top w:val="nil"/>
              <w:left w:val="nil"/>
              <w:bottom w:val="single" w:sz="4" w:space="0" w:color="auto"/>
              <w:right w:val="single" w:sz="4" w:space="0" w:color="auto"/>
              <w:tl2br w:val="nil"/>
              <w:tr2bl w:val="nil"/>
            </w:tcBorders>
            <w:shd w:val="clear" w:color="000000" w:fill="B4DE86"/>
            <w:vAlign w:val="center"/>
          </w:tcPr>
          <w:p w:rsidR="0023576F" w:rsidRDefault="0023576F" w:rsidP="00C44F06">
            <w:pPr>
              <w:widowControl/>
              <w:jc w:val="left"/>
              <w:rPr>
                <w:rFonts w:ascii="黑体" w:eastAsia="黑体" w:hAnsi="黑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6.5.1</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节水</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7</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科学合理地利用雨水，不与污水合流，尽量还水于地，减少雨水进入地下管网的比例</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度假地制定了详细可行的节水方案，有与改进目标相匹配的资金投入，有专人负责</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污水集中处理和排放应符合GB 8978的要求，中水处理后水质应符合GB/T18920和GB/T18921的要求</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6.5.2</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节能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8</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使用房卡开关或动态感应器等自动控制系统来控制照明和空调等电器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过道、楼梯和室外照明采用动态感应器</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使用节能型灯具</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积极采用节能新技术，使用可再利用的能源（太阳能、风能、地热等）系统，被动式技术与主动式技术相结合</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6.5.3</w:t>
            </w: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楷体_GB2312" w:eastAsia="楷体_GB2312" w:hAnsi="楷体_GB2312" w:cs="宋体"/>
                <w:b/>
                <w:bCs/>
                <w:color w:val="000000"/>
                <w:kern w:val="0"/>
                <w:sz w:val="20"/>
                <w:szCs w:val="20"/>
              </w:rPr>
            </w:pPr>
            <w:r>
              <w:rPr>
                <w:rFonts w:ascii="楷体_GB2312" w:eastAsia="楷体_GB2312" w:hAnsi="楷体_GB2312" w:cs="宋体" w:hint="eastAsia"/>
                <w:b/>
                <w:bCs/>
                <w:color w:val="000000"/>
                <w:kern w:val="0"/>
                <w:sz w:val="20"/>
                <w:szCs w:val="20"/>
              </w:rPr>
              <w:t>生态环境保护制度与措施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15</w:t>
            </w:r>
          </w:p>
        </w:tc>
        <w:tc>
          <w:tcPr>
            <w:tcW w:w="1254" w:type="dxa"/>
            <w:vMerge w:val="restart"/>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多选</w:t>
            </w:r>
          </w:p>
        </w:tc>
      </w:tr>
      <w:tr w:rsidR="0023576F" w:rsidTr="00C44F06">
        <w:trPr>
          <w:trHeight w:val="20"/>
          <w:jc w:val="center"/>
        </w:trPr>
        <w:tc>
          <w:tcPr>
            <w:tcW w:w="1224" w:type="dxa"/>
            <w:vMerge w:val="restart"/>
            <w:tcBorders>
              <w:top w:val="nil"/>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有完善的生态环境监测机制</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度假地内尽量使用可回收循环再利用的用具，只在必要处使用一次性用品，并保证一次性用品不会对环境造成危害</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楷体_GB2312" w:eastAsia="楷体_GB2312" w:hAnsi="楷体_GB2312" w:cs="宋体"/>
                <w:b/>
                <w:bCs/>
                <w:color w:val="000000"/>
                <w:kern w:val="0"/>
                <w:sz w:val="20"/>
                <w:szCs w:val="20"/>
              </w:rPr>
            </w:pPr>
            <w:r>
              <w:rPr>
                <w:rFonts w:ascii="楷体_GB2312" w:eastAsia="楷体_GB2312" w:hAnsi="楷体_GB2312"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设有环保经理或专门的环保负责人</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制定环保工作制度并执行实施</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vMerge/>
            <w:tcBorders>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c>
          <w:tcPr>
            <w:tcW w:w="6032"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color w:val="000000"/>
                <w:kern w:val="0"/>
                <w:sz w:val="20"/>
                <w:szCs w:val="20"/>
              </w:rPr>
            </w:pPr>
            <w:r>
              <w:rPr>
                <w:rFonts w:ascii="宋体" w:hAnsi="宋体" w:cs="宋体" w:hint="eastAsia"/>
                <w:color w:val="000000"/>
                <w:kern w:val="0"/>
                <w:sz w:val="20"/>
                <w:szCs w:val="20"/>
              </w:rPr>
              <w:t>针对环境保护有相关资金投入</w:t>
            </w:r>
          </w:p>
        </w:tc>
        <w:tc>
          <w:tcPr>
            <w:tcW w:w="1266" w:type="dxa"/>
            <w:tcBorders>
              <w:top w:val="nil"/>
              <w:left w:val="nil"/>
              <w:bottom w:val="single" w:sz="4" w:space="0" w:color="auto"/>
              <w:right w:val="single" w:sz="4" w:space="0" w:color="auto"/>
              <w:tl2br w:val="nil"/>
              <w:tr2bl w:val="nil"/>
            </w:tcBorders>
            <w:vAlign w:val="center"/>
          </w:tcPr>
          <w:p w:rsidR="0023576F" w:rsidRDefault="0023576F" w:rsidP="00C44F06">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tcBorders>
              <w:top w:val="nil"/>
              <w:left w:val="single" w:sz="4" w:space="0" w:color="auto"/>
              <w:bottom w:val="single" w:sz="4" w:space="0" w:color="auto"/>
              <w:right w:val="single" w:sz="4" w:space="0" w:color="auto"/>
              <w:tl2br w:val="nil"/>
              <w:tr2bl w:val="nil"/>
            </w:tcBorders>
            <w:vAlign w:val="center"/>
          </w:tcPr>
          <w:p w:rsidR="0023576F" w:rsidRDefault="0023576F" w:rsidP="00C44F06">
            <w:pPr>
              <w:widowControl/>
              <w:jc w:val="left"/>
              <w:rPr>
                <w:rFonts w:ascii="宋体" w:hAnsi="宋体" w:cs="宋体"/>
                <w:b/>
                <w:bCs/>
                <w:color w:val="000000"/>
                <w:kern w:val="0"/>
                <w:sz w:val="20"/>
                <w:szCs w:val="20"/>
              </w:rPr>
            </w:pPr>
          </w:p>
        </w:tc>
      </w:tr>
      <w:tr w:rsidR="0023576F" w:rsidTr="00C44F06">
        <w:trPr>
          <w:trHeight w:val="20"/>
          <w:jc w:val="center"/>
        </w:trPr>
        <w:tc>
          <w:tcPr>
            <w:tcW w:w="1224" w:type="dxa"/>
            <w:tcBorders>
              <w:top w:val="nil"/>
              <w:left w:val="single" w:sz="4" w:space="0" w:color="auto"/>
              <w:bottom w:val="single" w:sz="4" w:space="0" w:color="auto"/>
              <w:right w:val="single" w:sz="4" w:space="0" w:color="auto"/>
              <w:tl2br w:val="nil"/>
              <w:tr2bl w:val="nil"/>
            </w:tcBorders>
            <w:shd w:val="clear" w:color="000000" w:fill="BFBFBF"/>
            <w:vAlign w:val="center"/>
          </w:tcPr>
          <w:p w:rsidR="0023576F" w:rsidRDefault="0023576F" w:rsidP="00C44F06">
            <w:pPr>
              <w:widowControl/>
              <w:jc w:val="left"/>
              <w:rPr>
                <w:rFonts w:ascii="黑体" w:eastAsia="黑体" w:hAnsi="黑体" w:cs="宋体"/>
                <w:b/>
                <w:bCs/>
                <w:color w:val="000000"/>
                <w:kern w:val="0"/>
                <w:sz w:val="24"/>
              </w:rPr>
            </w:pPr>
          </w:p>
        </w:tc>
        <w:tc>
          <w:tcPr>
            <w:tcW w:w="6032" w:type="dxa"/>
            <w:tcBorders>
              <w:top w:val="nil"/>
              <w:left w:val="nil"/>
              <w:bottom w:val="single" w:sz="4" w:space="0" w:color="auto"/>
              <w:right w:val="single" w:sz="4" w:space="0" w:color="auto"/>
              <w:tl2br w:val="nil"/>
              <w:tr2bl w:val="nil"/>
            </w:tcBorders>
            <w:shd w:val="clear" w:color="000000" w:fill="BFBFBF"/>
            <w:vAlign w:val="center"/>
          </w:tcPr>
          <w:p w:rsidR="0023576F" w:rsidRDefault="0023576F" w:rsidP="00C44F06">
            <w:pPr>
              <w:widowControl/>
              <w:jc w:val="center"/>
              <w:rPr>
                <w:rFonts w:ascii="黑体" w:eastAsia="黑体" w:hAnsi="黑体" w:cs="宋体"/>
                <w:b/>
                <w:bCs/>
                <w:color w:val="000000"/>
                <w:kern w:val="0"/>
                <w:sz w:val="24"/>
              </w:rPr>
            </w:pPr>
            <w:r>
              <w:rPr>
                <w:rFonts w:ascii="黑体" w:eastAsia="黑体" w:hAnsi="黑体" w:cs="宋体" w:hint="eastAsia"/>
                <w:b/>
                <w:bCs/>
                <w:color w:val="000000"/>
                <w:kern w:val="0"/>
                <w:sz w:val="24"/>
              </w:rPr>
              <w:t>合计</w:t>
            </w:r>
          </w:p>
        </w:tc>
        <w:tc>
          <w:tcPr>
            <w:tcW w:w="1266" w:type="dxa"/>
            <w:tcBorders>
              <w:top w:val="nil"/>
              <w:left w:val="nil"/>
              <w:bottom w:val="single" w:sz="4" w:space="0" w:color="auto"/>
              <w:right w:val="single" w:sz="4" w:space="0" w:color="auto"/>
              <w:tl2br w:val="nil"/>
              <w:tr2bl w:val="nil"/>
            </w:tcBorders>
            <w:shd w:val="clear" w:color="000000" w:fill="BFBFBF"/>
            <w:vAlign w:val="center"/>
          </w:tcPr>
          <w:p w:rsidR="0023576F" w:rsidRDefault="0023576F" w:rsidP="00C44F06">
            <w:pPr>
              <w:widowControl/>
              <w:jc w:val="left"/>
              <w:rPr>
                <w:rFonts w:ascii="黑体" w:eastAsia="黑体" w:hAnsi="黑体" w:cs="宋体"/>
                <w:b/>
                <w:bCs/>
                <w:color w:val="000000"/>
                <w:kern w:val="0"/>
                <w:sz w:val="24"/>
              </w:rPr>
            </w:pPr>
            <w:r>
              <w:rPr>
                <w:rFonts w:ascii="黑体" w:eastAsia="黑体" w:hAnsi="黑体" w:cs="宋体" w:hint="eastAsia"/>
                <w:b/>
                <w:bCs/>
                <w:color w:val="000000"/>
                <w:kern w:val="0"/>
                <w:sz w:val="24"/>
              </w:rPr>
              <w:t>1000</w:t>
            </w:r>
          </w:p>
        </w:tc>
        <w:tc>
          <w:tcPr>
            <w:tcW w:w="1254" w:type="dxa"/>
            <w:tcBorders>
              <w:top w:val="nil"/>
              <w:left w:val="nil"/>
              <w:bottom w:val="single" w:sz="4" w:space="0" w:color="auto"/>
              <w:right w:val="single" w:sz="4" w:space="0" w:color="auto"/>
              <w:tl2br w:val="nil"/>
              <w:tr2bl w:val="nil"/>
            </w:tcBorders>
            <w:shd w:val="clear" w:color="000000" w:fill="BFBFBF"/>
            <w:vAlign w:val="center"/>
          </w:tcPr>
          <w:p w:rsidR="0023576F" w:rsidRDefault="0023576F" w:rsidP="00C44F06">
            <w:pPr>
              <w:widowControl/>
              <w:jc w:val="left"/>
              <w:rPr>
                <w:rFonts w:ascii="黑体" w:eastAsia="黑体" w:hAnsi="黑体" w:cs="宋体"/>
                <w:b/>
                <w:bCs/>
                <w:color w:val="000000"/>
                <w:kern w:val="0"/>
                <w:sz w:val="24"/>
              </w:rPr>
            </w:pPr>
          </w:p>
        </w:tc>
      </w:tr>
    </w:tbl>
    <w:p w:rsidR="007F2401" w:rsidRPr="0023576F" w:rsidRDefault="007F2401" w:rsidP="0023576F">
      <w:pPr>
        <w:jc w:val="left"/>
      </w:pPr>
    </w:p>
    <w:sectPr w:rsidR="007F2401" w:rsidRPr="0023576F">
      <w:headerReference w:type="even" r:id="rId9"/>
      <w:headerReference w:type="default" r:id="rId10"/>
      <w:footerReference w:type="even" r:id="rId11"/>
      <w:footerReference w:type="default" r:id="rId12"/>
      <w:footerReference w:type="first" r:id="rId13"/>
      <w:pgSz w:w="11906" w:h="16838"/>
      <w:pgMar w:top="2098" w:right="1531" w:bottom="1587"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34" w:rsidRDefault="00023F34" w:rsidP="0023576F">
      <w:r>
        <w:separator/>
      </w:r>
    </w:p>
  </w:endnote>
  <w:endnote w:type="continuationSeparator" w:id="0">
    <w:p w:rsidR="00023F34" w:rsidRDefault="00023F34" w:rsidP="0023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DengXian">
    <w:altName w:val="华文仿宋"/>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576F">
    <w:pPr>
      <w:pStyle w:val="a4"/>
      <w:rPr>
        <w:rStyle w:val="10"/>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7835" cy="197485"/>
              <wp:effectExtent l="0" t="0" r="12065" b="571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197485"/>
                      </a:xfrm>
                      <a:prstGeom prst="rect">
                        <a:avLst/>
                      </a:prstGeom>
                      <a:noFill/>
                      <a:ln w="6350">
                        <a:noFill/>
                      </a:ln>
                    </wps:spPr>
                    <wps:txbx>
                      <w:txbxContent>
                        <w:p w:rsidR="00000000" w:rsidRDefault="00023F34">
                          <w:pPr>
                            <w:pStyle w:val="a4"/>
                            <w:rPr>
                              <w:rFonts w:ascii="宋体" w:hAnsi="宋体" w:cs="宋体" w:hint="eastAsia"/>
                              <w:sz w:val="24"/>
                            </w:rPr>
                          </w:pPr>
                          <w:r>
                            <w:rPr>
                              <w:rFonts w:ascii="宋体" w:hAnsi="宋体" w:cs="宋体" w:hint="eastAsia"/>
                              <w:sz w:val="24"/>
                            </w:rPr>
                            <w:t>—</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20</w:t>
                          </w:r>
                          <w:r>
                            <w:rPr>
                              <w:rFonts w:ascii="宋体" w:hAnsi="宋体" w:cs="宋体" w:hint="eastAsia"/>
                              <w:sz w:val="24"/>
                            </w:rPr>
                            <w:fldChar w:fldCharType="end"/>
                          </w:r>
                          <w:r>
                            <w:rPr>
                              <w:rFonts w:ascii="宋体" w:hAnsi="宋体" w:cs="宋体"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15.15pt;margin-top:0;width:36.05pt;height:15.5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" filled="f" stroked="f" strokeweight=".5pt">
              <v:path arrowok="t"/>
              <v:textbox style="mso-fit-shape-to-text:t" inset="0,0,0,0">
                <w:txbxContent>
                  <w:p w:rsidR="00000000" w:rsidRDefault="00023F34">
                    <w:pPr>
                      <w:pStyle w:val="a4"/>
                      <w:rPr>
                        <w:rFonts w:ascii="宋体" w:hAnsi="宋体" w:cs="宋体" w:hint="eastAsia"/>
                        <w:sz w:val="24"/>
                      </w:rPr>
                    </w:pPr>
                    <w:r>
                      <w:rPr>
                        <w:rFonts w:ascii="宋体" w:hAnsi="宋体" w:cs="宋体" w:hint="eastAsia"/>
                        <w:sz w:val="24"/>
                      </w:rPr>
                      <w:t>—</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20</w:t>
                    </w:r>
                    <w:r>
                      <w:rPr>
                        <w:rFonts w:ascii="宋体" w:hAnsi="宋体" w:cs="宋体" w:hint="eastAsia"/>
                        <w:sz w:val="24"/>
                      </w:rPr>
                      <w:fldChar w:fldCharType="end"/>
                    </w:r>
                    <w:r>
                      <w:rPr>
                        <w:rFonts w:ascii="宋体" w:hAnsi="宋体" w:cs="宋体" w:hint="eastAsia"/>
                        <w:sz w:val="24"/>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576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7835" cy="197485"/>
              <wp:effectExtent l="0" t="0" r="12065" b="571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5" cy="197485"/>
                      </a:xfrm>
                      <a:prstGeom prst="rect">
                        <a:avLst/>
                      </a:prstGeom>
                      <a:noFill/>
                      <a:ln w="6350">
                        <a:noFill/>
                      </a:ln>
                    </wps:spPr>
                    <wps:txbx>
                      <w:txbxContent>
                        <w:p w:rsidR="00000000" w:rsidRDefault="00023F34">
                          <w:pPr>
                            <w:pStyle w:val="a4"/>
                            <w:rPr>
                              <w:rFonts w:ascii="宋体" w:hAnsi="宋体" w:cs="宋体" w:hint="eastAsia"/>
                              <w:sz w:val="24"/>
                            </w:rPr>
                          </w:pPr>
                          <w:r>
                            <w:rPr>
                              <w:rFonts w:ascii="宋体" w:hAnsi="宋体" w:cs="宋体" w:hint="eastAsia"/>
                              <w:sz w:val="24"/>
                            </w:rPr>
                            <w:t>—</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23576F">
                            <w:rPr>
                              <w:rFonts w:ascii="宋体" w:hAnsi="宋体" w:cs="宋体"/>
                              <w:noProof/>
                              <w:sz w:val="24"/>
                            </w:rPr>
                            <w:t>1</w:t>
                          </w:r>
                          <w:r>
                            <w:rPr>
                              <w:rFonts w:ascii="宋体" w:hAnsi="宋体" w:cs="宋体" w:hint="eastAsia"/>
                              <w:sz w:val="24"/>
                            </w:rPr>
                            <w:fldChar w:fldCharType="end"/>
                          </w:r>
                          <w:r>
                            <w:rPr>
                              <w:rFonts w:ascii="宋体" w:hAnsi="宋体" w:cs="宋体"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 o:spid="_x0000_s1027" type="#_x0000_t202" style="position:absolute;margin-left:-15.15pt;margin-top:0;width:36.05pt;height:15.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" filled="f" stroked="f" strokeweight=".5pt">
              <v:path arrowok="t"/>
              <v:textbox style="mso-fit-shape-to-text:t" inset="0,0,0,0">
                <w:txbxContent>
                  <w:p w:rsidR="00000000" w:rsidRDefault="00023F34">
                    <w:pPr>
                      <w:pStyle w:val="a4"/>
                      <w:rPr>
                        <w:rFonts w:ascii="宋体" w:hAnsi="宋体" w:cs="宋体" w:hint="eastAsia"/>
                        <w:sz w:val="24"/>
                      </w:rPr>
                    </w:pPr>
                    <w:r>
                      <w:rPr>
                        <w:rFonts w:ascii="宋体" w:hAnsi="宋体" w:cs="宋体" w:hint="eastAsia"/>
                        <w:sz w:val="24"/>
                      </w:rPr>
                      <w:t>—</w:t>
                    </w: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23576F">
                      <w:rPr>
                        <w:rFonts w:ascii="宋体" w:hAnsi="宋体" w:cs="宋体"/>
                        <w:noProof/>
                        <w:sz w:val="24"/>
                      </w:rPr>
                      <w:t>1</w:t>
                    </w:r>
                    <w:r>
                      <w:rPr>
                        <w:rFonts w:ascii="宋体" w:hAnsi="宋体" w:cs="宋体" w:hint="eastAsia"/>
                        <w:sz w:val="24"/>
                      </w:rPr>
                      <w:fldChar w:fldCharType="end"/>
                    </w:r>
                    <w:r>
                      <w:rPr>
                        <w:rFonts w:ascii="宋体" w:hAnsi="宋体" w:cs="宋体" w:hint="eastAsia"/>
                        <w:sz w:val="24"/>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3F34">
    <w:pPr>
      <w:pStyle w:val="a4"/>
      <w:framePr w:wrap="around" w:vAnchor="text" w:hAnchor="margin" w:xAlign="right" w:y="1"/>
      <w:rPr>
        <w:rStyle w:val="10"/>
      </w:rPr>
    </w:pPr>
    <w:r>
      <w:fldChar w:fldCharType="begin"/>
    </w:r>
    <w:r>
      <w:rPr>
        <w:rStyle w:val="10"/>
      </w:rPr>
      <w:instrText xml:space="preserve">PAGE  </w:instrText>
    </w:r>
    <w:r>
      <w:fldChar w:fldCharType="separate"/>
    </w:r>
    <w:r>
      <w:rPr>
        <w:rStyle w:val="10"/>
      </w:rPr>
      <w:t>12</w:t>
    </w:r>
    <w:r>
      <w:fldChar w:fldCharType="end"/>
    </w:r>
  </w:p>
  <w:p w:rsidR="00000000" w:rsidRDefault="00023F3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34" w:rsidRDefault="00023F34" w:rsidP="0023576F">
      <w:r>
        <w:separator/>
      </w:r>
    </w:p>
  </w:footnote>
  <w:footnote w:type="continuationSeparator" w:id="0">
    <w:p w:rsidR="00023F34" w:rsidRDefault="00023F34" w:rsidP="0023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3F34">
    <w:pPr>
      <w:pStyle w:val="a3"/>
      <w:pBdr>
        <w:bottom w:val="none" w:sz="0" w:space="0" w:color="auto"/>
      </w:pBdr>
      <w:spacing w:before="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3F34">
    <w:pPr>
      <w:pStyle w:val="a3"/>
      <w:pBdr>
        <w:bottom w:val="none" w:sz="0" w:space="0" w:color="auto"/>
      </w:pBdr>
      <w:spacing w:before="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053208E"/>
    <w:multiLevelType w:val="multilevel"/>
    <w:tmpl w:val="005320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864"/>
        </w:tabs>
        <w:ind w:left="864" w:hanging="864"/>
      </w:pPr>
      <w:rPr>
        <w:rFonts w:hint="eastAsia"/>
      </w:rPr>
    </w:lvl>
    <w:lvl w:ilvl="4">
      <w:start w:val="1"/>
      <w:numFmt w:val="lowerLetter"/>
      <w:lvlText w:val="%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3F"/>
    <w:rsid w:val="00023F34"/>
    <w:rsid w:val="0023576F"/>
    <w:rsid w:val="0055153F"/>
    <w:rsid w:val="007F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6F"/>
    <w:pPr>
      <w:widowControl w:val="0"/>
      <w:jc w:val="both"/>
    </w:pPr>
    <w:rPr>
      <w:rFonts w:ascii="Times New Roman" w:eastAsia="宋体" w:hAnsi="Times New Roman" w:cs="Times New Roman"/>
      <w:szCs w:val="24"/>
    </w:rPr>
  </w:style>
  <w:style w:type="paragraph" w:styleId="1">
    <w:name w:val="heading 1"/>
    <w:basedOn w:val="a"/>
    <w:next w:val="2"/>
    <w:link w:val="1Char"/>
    <w:qFormat/>
    <w:rsid w:val="0023576F"/>
    <w:pPr>
      <w:keepNext/>
      <w:keepLines/>
      <w:numPr>
        <w:numId w:val="1"/>
      </w:numPr>
      <w:tabs>
        <w:tab w:val="left" w:pos="420"/>
      </w:tabs>
      <w:spacing w:before="200" w:after="200" w:line="578" w:lineRule="auto"/>
      <w:jc w:val="center"/>
      <w:outlineLvl w:val="0"/>
    </w:pPr>
    <w:rPr>
      <w:rFonts w:eastAsia="黑体"/>
      <w:b/>
      <w:bCs/>
      <w:kern w:val="44"/>
      <w:sz w:val="36"/>
      <w:szCs w:val="44"/>
    </w:rPr>
  </w:style>
  <w:style w:type="paragraph" w:styleId="2">
    <w:name w:val="heading 2"/>
    <w:basedOn w:val="a"/>
    <w:next w:val="a"/>
    <w:link w:val="2Char"/>
    <w:qFormat/>
    <w:rsid w:val="0023576F"/>
    <w:pPr>
      <w:keepNext/>
      <w:keepLines/>
      <w:tabs>
        <w:tab w:val="left" w:pos="576"/>
      </w:tabs>
      <w:spacing w:before="200" w:after="200" w:line="415" w:lineRule="auto"/>
      <w:ind w:left="576" w:hanging="576"/>
      <w:outlineLvl w:val="1"/>
    </w:pPr>
    <w:rPr>
      <w:rFonts w:ascii="Arial" w:eastAsia="黑体" w:hAnsi="Arial"/>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357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3576F"/>
    <w:rPr>
      <w:sz w:val="18"/>
      <w:szCs w:val="18"/>
    </w:rPr>
  </w:style>
  <w:style w:type="paragraph" w:styleId="a4">
    <w:name w:val="footer"/>
    <w:basedOn w:val="a"/>
    <w:link w:val="Char0"/>
    <w:unhideWhenUsed/>
    <w:qFormat/>
    <w:rsid w:val="0023576F"/>
    <w:pPr>
      <w:tabs>
        <w:tab w:val="center" w:pos="4153"/>
        <w:tab w:val="right" w:pos="8306"/>
      </w:tabs>
      <w:snapToGrid w:val="0"/>
      <w:jc w:val="left"/>
    </w:pPr>
    <w:rPr>
      <w:sz w:val="18"/>
      <w:szCs w:val="18"/>
    </w:rPr>
  </w:style>
  <w:style w:type="character" w:customStyle="1" w:styleId="Char0">
    <w:name w:val="页脚 Char"/>
    <w:basedOn w:val="a0"/>
    <w:link w:val="a4"/>
    <w:qFormat/>
    <w:rsid w:val="0023576F"/>
    <w:rPr>
      <w:sz w:val="18"/>
      <w:szCs w:val="18"/>
    </w:rPr>
  </w:style>
  <w:style w:type="character" w:customStyle="1" w:styleId="1Char">
    <w:name w:val="标题 1 Char"/>
    <w:basedOn w:val="a0"/>
    <w:link w:val="1"/>
    <w:qFormat/>
    <w:rsid w:val="0023576F"/>
    <w:rPr>
      <w:rFonts w:ascii="Times New Roman" w:eastAsia="黑体" w:hAnsi="Times New Roman" w:cs="Times New Roman"/>
      <w:b/>
      <w:bCs/>
      <w:kern w:val="44"/>
      <w:sz w:val="36"/>
      <w:szCs w:val="44"/>
    </w:rPr>
  </w:style>
  <w:style w:type="character" w:customStyle="1" w:styleId="2Char">
    <w:name w:val="标题 2 Char"/>
    <w:basedOn w:val="a0"/>
    <w:link w:val="2"/>
    <w:qFormat/>
    <w:rsid w:val="0023576F"/>
    <w:rPr>
      <w:rFonts w:ascii="Arial" w:eastAsia="黑体" w:hAnsi="Arial" w:cs="Times New Roman"/>
      <w:bCs/>
      <w:sz w:val="30"/>
      <w:szCs w:val="32"/>
    </w:rPr>
  </w:style>
  <w:style w:type="paragraph" w:styleId="a5">
    <w:name w:val="annotation text"/>
    <w:basedOn w:val="a"/>
    <w:link w:val="Char1"/>
    <w:qFormat/>
    <w:rsid w:val="0023576F"/>
    <w:pPr>
      <w:jc w:val="left"/>
    </w:pPr>
  </w:style>
  <w:style w:type="character" w:customStyle="1" w:styleId="Char1">
    <w:name w:val="批注文字 Char"/>
    <w:basedOn w:val="a0"/>
    <w:link w:val="a5"/>
    <w:rsid w:val="0023576F"/>
    <w:rPr>
      <w:rFonts w:ascii="Times New Roman" w:eastAsia="宋体" w:hAnsi="Times New Roman" w:cs="Times New Roman"/>
      <w:szCs w:val="24"/>
    </w:rPr>
  </w:style>
  <w:style w:type="paragraph" w:styleId="a6">
    <w:name w:val="Balloon Text"/>
    <w:basedOn w:val="a"/>
    <w:link w:val="Char2"/>
    <w:qFormat/>
    <w:rsid w:val="0023576F"/>
    <w:rPr>
      <w:rFonts w:ascii="宋体" w:hAnsi="Calibri"/>
      <w:sz w:val="18"/>
      <w:szCs w:val="18"/>
    </w:rPr>
  </w:style>
  <w:style w:type="character" w:customStyle="1" w:styleId="Char2">
    <w:name w:val="批注框文本 Char"/>
    <w:basedOn w:val="a0"/>
    <w:link w:val="a6"/>
    <w:qFormat/>
    <w:rsid w:val="0023576F"/>
    <w:rPr>
      <w:rFonts w:ascii="宋体" w:eastAsia="宋体" w:hAnsi="Calibri" w:cs="Times New Roman"/>
      <w:sz w:val="18"/>
      <w:szCs w:val="18"/>
    </w:rPr>
  </w:style>
  <w:style w:type="paragraph" w:styleId="a7">
    <w:name w:val="Title"/>
    <w:basedOn w:val="a"/>
    <w:next w:val="a"/>
    <w:link w:val="Char3"/>
    <w:qFormat/>
    <w:rsid w:val="0023576F"/>
    <w:pPr>
      <w:spacing w:before="240" w:after="60" w:line="600" w:lineRule="exact"/>
      <w:jc w:val="center"/>
      <w:outlineLvl w:val="0"/>
    </w:pPr>
    <w:rPr>
      <w:rFonts w:ascii="Cambria" w:hAnsi="Cambria"/>
      <w:bCs/>
      <w:sz w:val="72"/>
      <w:szCs w:val="32"/>
    </w:rPr>
  </w:style>
  <w:style w:type="character" w:customStyle="1" w:styleId="Char3">
    <w:name w:val="标题 Char"/>
    <w:basedOn w:val="a0"/>
    <w:link w:val="a7"/>
    <w:qFormat/>
    <w:rsid w:val="0023576F"/>
    <w:rPr>
      <w:rFonts w:ascii="Cambria" w:eastAsia="宋体" w:hAnsi="Cambria" w:cs="Times New Roman"/>
      <w:bCs/>
      <w:sz w:val="72"/>
      <w:szCs w:val="32"/>
    </w:rPr>
  </w:style>
  <w:style w:type="character" w:styleId="a8">
    <w:name w:val="page number"/>
    <w:qFormat/>
    <w:rsid w:val="0023576F"/>
  </w:style>
  <w:style w:type="character" w:styleId="a9">
    <w:name w:val="FollowedHyperlink"/>
    <w:uiPriority w:val="99"/>
    <w:unhideWhenUsed/>
    <w:qFormat/>
    <w:rsid w:val="0023576F"/>
    <w:rPr>
      <w:color w:val="800080"/>
      <w:u w:val="single"/>
    </w:rPr>
  </w:style>
  <w:style w:type="character" w:styleId="aa">
    <w:name w:val="Hyperlink"/>
    <w:uiPriority w:val="99"/>
    <w:unhideWhenUsed/>
    <w:qFormat/>
    <w:rsid w:val="0023576F"/>
    <w:rPr>
      <w:color w:val="0000FF"/>
      <w:u w:val="single"/>
    </w:rPr>
  </w:style>
  <w:style w:type="character" w:customStyle="1" w:styleId="10">
    <w:name w:val="页码1"/>
    <w:basedOn w:val="a0"/>
    <w:qFormat/>
    <w:rsid w:val="0023576F"/>
  </w:style>
  <w:style w:type="paragraph" w:customStyle="1" w:styleId="11">
    <w:name w:val="修订1"/>
    <w:uiPriority w:val="99"/>
    <w:semiHidden/>
    <w:qFormat/>
    <w:rsid w:val="0023576F"/>
    <w:rPr>
      <w:rFonts w:ascii="Times New Roman" w:eastAsia="宋体" w:hAnsi="Times New Roman" w:cs="Times New Roman"/>
      <w:szCs w:val="24"/>
    </w:rPr>
  </w:style>
  <w:style w:type="paragraph" w:customStyle="1" w:styleId="12">
    <w:name w:val="列表段落1"/>
    <w:basedOn w:val="a"/>
    <w:qFormat/>
    <w:rsid w:val="0023576F"/>
    <w:pPr>
      <w:ind w:firstLineChars="200" w:firstLine="420"/>
    </w:pPr>
    <w:rPr>
      <w:rFonts w:ascii="Calibri" w:hAnsi="Calibri"/>
      <w:szCs w:val="22"/>
    </w:rPr>
  </w:style>
  <w:style w:type="paragraph" w:customStyle="1" w:styleId="6">
    <w:name w:val="标题6"/>
    <w:basedOn w:val="a"/>
    <w:next w:val="a"/>
    <w:qFormat/>
    <w:rsid w:val="0023576F"/>
    <w:pPr>
      <w:spacing w:afterLines="50" w:after="156"/>
    </w:pPr>
    <w:rPr>
      <w:rFonts w:ascii="Calibri" w:hAnsi="Calibri"/>
    </w:rPr>
  </w:style>
  <w:style w:type="paragraph" w:customStyle="1" w:styleId="Revision">
    <w:name w:val="Revision"/>
    <w:uiPriority w:val="99"/>
    <w:semiHidden/>
    <w:qFormat/>
    <w:rsid w:val="0023576F"/>
    <w:rPr>
      <w:rFonts w:ascii="Times New Roman" w:eastAsia="宋体" w:hAnsi="Times New Roman" w:cs="Times New Roman"/>
      <w:szCs w:val="24"/>
    </w:rPr>
  </w:style>
  <w:style w:type="paragraph" w:customStyle="1" w:styleId="Default">
    <w:name w:val="Default"/>
    <w:qFormat/>
    <w:rsid w:val="0023576F"/>
    <w:pPr>
      <w:widowControl w:val="0"/>
      <w:autoSpaceDE w:val="0"/>
      <w:autoSpaceDN w:val="0"/>
    </w:pPr>
    <w:rPr>
      <w:rFonts w:ascii="仿宋" w:eastAsia="仿宋" w:hAnsi="仿宋" w:cs="Times New Roman"/>
      <w:color w:val="000000"/>
      <w:kern w:val="0"/>
      <w:sz w:val="24"/>
      <w:szCs w:val="20"/>
    </w:rPr>
  </w:style>
  <w:style w:type="paragraph" w:customStyle="1" w:styleId="13">
    <w:name w:val="图表目录1"/>
    <w:basedOn w:val="a"/>
    <w:next w:val="a"/>
    <w:qFormat/>
    <w:rsid w:val="0023576F"/>
    <w:pPr>
      <w:spacing w:line="400" w:lineRule="exact"/>
      <w:ind w:leftChars="200" w:left="200" w:hangingChars="200" w:hanging="20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6F"/>
    <w:pPr>
      <w:widowControl w:val="0"/>
      <w:jc w:val="both"/>
    </w:pPr>
    <w:rPr>
      <w:rFonts w:ascii="Times New Roman" w:eastAsia="宋体" w:hAnsi="Times New Roman" w:cs="Times New Roman"/>
      <w:szCs w:val="24"/>
    </w:rPr>
  </w:style>
  <w:style w:type="paragraph" w:styleId="1">
    <w:name w:val="heading 1"/>
    <w:basedOn w:val="a"/>
    <w:next w:val="2"/>
    <w:link w:val="1Char"/>
    <w:qFormat/>
    <w:rsid w:val="0023576F"/>
    <w:pPr>
      <w:keepNext/>
      <w:keepLines/>
      <w:numPr>
        <w:numId w:val="1"/>
      </w:numPr>
      <w:tabs>
        <w:tab w:val="left" w:pos="420"/>
      </w:tabs>
      <w:spacing w:before="200" w:after="200" w:line="578" w:lineRule="auto"/>
      <w:jc w:val="center"/>
      <w:outlineLvl w:val="0"/>
    </w:pPr>
    <w:rPr>
      <w:rFonts w:eastAsia="黑体"/>
      <w:b/>
      <w:bCs/>
      <w:kern w:val="44"/>
      <w:sz w:val="36"/>
      <w:szCs w:val="44"/>
    </w:rPr>
  </w:style>
  <w:style w:type="paragraph" w:styleId="2">
    <w:name w:val="heading 2"/>
    <w:basedOn w:val="a"/>
    <w:next w:val="a"/>
    <w:link w:val="2Char"/>
    <w:qFormat/>
    <w:rsid w:val="0023576F"/>
    <w:pPr>
      <w:keepNext/>
      <w:keepLines/>
      <w:tabs>
        <w:tab w:val="left" w:pos="576"/>
      </w:tabs>
      <w:spacing w:before="200" w:after="200" w:line="415" w:lineRule="auto"/>
      <w:ind w:left="576" w:hanging="576"/>
      <w:outlineLvl w:val="1"/>
    </w:pPr>
    <w:rPr>
      <w:rFonts w:ascii="Arial" w:eastAsia="黑体" w:hAnsi="Arial"/>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357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3576F"/>
    <w:rPr>
      <w:sz w:val="18"/>
      <w:szCs w:val="18"/>
    </w:rPr>
  </w:style>
  <w:style w:type="paragraph" w:styleId="a4">
    <w:name w:val="footer"/>
    <w:basedOn w:val="a"/>
    <w:link w:val="Char0"/>
    <w:unhideWhenUsed/>
    <w:qFormat/>
    <w:rsid w:val="0023576F"/>
    <w:pPr>
      <w:tabs>
        <w:tab w:val="center" w:pos="4153"/>
        <w:tab w:val="right" w:pos="8306"/>
      </w:tabs>
      <w:snapToGrid w:val="0"/>
      <w:jc w:val="left"/>
    </w:pPr>
    <w:rPr>
      <w:sz w:val="18"/>
      <w:szCs w:val="18"/>
    </w:rPr>
  </w:style>
  <w:style w:type="character" w:customStyle="1" w:styleId="Char0">
    <w:name w:val="页脚 Char"/>
    <w:basedOn w:val="a0"/>
    <w:link w:val="a4"/>
    <w:qFormat/>
    <w:rsid w:val="0023576F"/>
    <w:rPr>
      <w:sz w:val="18"/>
      <w:szCs w:val="18"/>
    </w:rPr>
  </w:style>
  <w:style w:type="character" w:customStyle="1" w:styleId="1Char">
    <w:name w:val="标题 1 Char"/>
    <w:basedOn w:val="a0"/>
    <w:link w:val="1"/>
    <w:qFormat/>
    <w:rsid w:val="0023576F"/>
    <w:rPr>
      <w:rFonts w:ascii="Times New Roman" w:eastAsia="黑体" w:hAnsi="Times New Roman" w:cs="Times New Roman"/>
      <w:b/>
      <w:bCs/>
      <w:kern w:val="44"/>
      <w:sz w:val="36"/>
      <w:szCs w:val="44"/>
    </w:rPr>
  </w:style>
  <w:style w:type="character" w:customStyle="1" w:styleId="2Char">
    <w:name w:val="标题 2 Char"/>
    <w:basedOn w:val="a0"/>
    <w:link w:val="2"/>
    <w:qFormat/>
    <w:rsid w:val="0023576F"/>
    <w:rPr>
      <w:rFonts w:ascii="Arial" w:eastAsia="黑体" w:hAnsi="Arial" w:cs="Times New Roman"/>
      <w:bCs/>
      <w:sz w:val="30"/>
      <w:szCs w:val="32"/>
    </w:rPr>
  </w:style>
  <w:style w:type="paragraph" w:styleId="a5">
    <w:name w:val="annotation text"/>
    <w:basedOn w:val="a"/>
    <w:link w:val="Char1"/>
    <w:qFormat/>
    <w:rsid w:val="0023576F"/>
    <w:pPr>
      <w:jc w:val="left"/>
    </w:pPr>
  </w:style>
  <w:style w:type="character" w:customStyle="1" w:styleId="Char1">
    <w:name w:val="批注文字 Char"/>
    <w:basedOn w:val="a0"/>
    <w:link w:val="a5"/>
    <w:rsid w:val="0023576F"/>
    <w:rPr>
      <w:rFonts w:ascii="Times New Roman" w:eastAsia="宋体" w:hAnsi="Times New Roman" w:cs="Times New Roman"/>
      <w:szCs w:val="24"/>
    </w:rPr>
  </w:style>
  <w:style w:type="paragraph" w:styleId="a6">
    <w:name w:val="Balloon Text"/>
    <w:basedOn w:val="a"/>
    <w:link w:val="Char2"/>
    <w:qFormat/>
    <w:rsid w:val="0023576F"/>
    <w:rPr>
      <w:rFonts w:ascii="宋体" w:hAnsi="Calibri"/>
      <w:sz w:val="18"/>
      <w:szCs w:val="18"/>
    </w:rPr>
  </w:style>
  <w:style w:type="character" w:customStyle="1" w:styleId="Char2">
    <w:name w:val="批注框文本 Char"/>
    <w:basedOn w:val="a0"/>
    <w:link w:val="a6"/>
    <w:qFormat/>
    <w:rsid w:val="0023576F"/>
    <w:rPr>
      <w:rFonts w:ascii="宋体" w:eastAsia="宋体" w:hAnsi="Calibri" w:cs="Times New Roman"/>
      <w:sz w:val="18"/>
      <w:szCs w:val="18"/>
    </w:rPr>
  </w:style>
  <w:style w:type="paragraph" w:styleId="a7">
    <w:name w:val="Title"/>
    <w:basedOn w:val="a"/>
    <w:next w:val="a"/>
    <w:link w:val="Char3"/>
    <w:qFormat/>
    <w:rsid w:val="0023576F"/>
    <w:pPr>
      <w:spacing w:before="240" w:after="60" w:line="600" w:lineRule="exact"/>
      <w:jc w:val="center"/>
      <w:outlineLvl w:val="0"/>
    </w:pPr>
    <w:rPr>
      <w:rFonts w:ascii="Cambria" w:hAnsi="Cambria"/>
      <w:bCs/>
      <w:sz w:val="72"/>
      <w:szCs w:val="32"/>
    </w:rPr>
  </w:style>
  <w:style w:type="character" w:customStyle="1" w:styleId="Char3">
    <w:name w:val="标题 Char"/>
    <w:basedOn w:val="a0"/>
    <w:link w:val="a7"/>
    <w:qFormat/>
    <w:rsid w:val="0023576F"/>
    <w:rPr>
      <w:rFonts w:ascii="Cambria" w:eastAsia="宋体" w:hAnsi="Cambria" w:cs="Times New Roman"/>
      <w:bCs/>
      <w:sz w:val="72"/>
      <w:szCs w:val="32"/>
    </w:rPr>
  </w:style>
  <w:style w:type="character" w:styleId="a8">
    <w:name w:val="page number"/>
    <w:qFormat/>
    <w:rsid w:val="0023576F"/>
  </w:style>
  <w:style w:type="character" w:styleId="a9">
    <w:name w:val="FollowedHyperlink"/>
    <w:uiPriority w:val="99"/>
    <w:unhideWhenUsed/>
    <w:qFormat/>
    <w:rsid w:val="0023576F"/>
    <w:rPr>
      <w:color w:val="800080"/>
      <w:u w:val="single"/>
    </w:rPr>
  </w:style>
  <w:style w:type="character" w:styleId="aa">
    <w:name w:val="Hyperlink"/>
    <w:uiPriority w:val="99"/>
    <w:unhideWhenUsed/>
    <w:qFormat/>
    <w:rsid w:val="0023576F"/>
    <w:rPr>
      <w:color w:val="0000FF"/>
      <w:u w:val="single"/>
    </w:rPr>
  </w:style>
  <w:style w:type="character" w:customStyle="1" w:styleId="10">
    <w:name w:val="页码1"/>
    <w:basedOn w:val="a0"/>
    <w:qFormat/>
    <w:rsid w:val="0023576F"/>
  </w:style>
  <w:style w:type="paragraph" w:customStyle="1" w:styleId="11">
    <w:name w:val="修订1"/>
    <w:uiPriority w:val="99"/>
    <w:semiHidden/>
    <w:qFormat/>
    <w:rsid w:val="0023576F"/>
    <w:rPr>
      <w:rFonts w:ascii="Times New Roman" w:eastAsia="宋体" w:hAnsi="Times New Roman" w:cs="Times New Roman"/>
      <w:szCs w:val="24"/>
    </w:rPr>
  </w:style>
  <w:style w:type="paragraph" w:customStyle="1" w:styleId="12">
    <w:name w:val="列表段落1"/>
    <w:basedOn w:val="a"/>
    <w:qFormat/>
    <w:rsid w:val="0023576F"/>
    <w:pPr>
      <w:ind w:firstLineChars="200" w:firstLine="420"/>
    </w:pPr>
    <w:rPr>
      <w:rFonts w:ascii="Calibri" w:hAnsi="Calibri"/>
      <w:szCs w:val="22"/>
    </w:rPr>
  </w:style>
  <w:style w:type="paragraph" w:customStyle="1" w:styleId="6">
    <w:name w:val="标题6"/>
    <w:basedOn w:val="a"/>
    <w:next w:val="a"/>
    <w:qFormat/>
    <w:rsid w:val="0023576F"/>
    <w:pPr>
      <w:spacing w:afterLines="50" w:after="156"/>
    </w:pPr>
    <w:rPr>
      <w:rFonts w:ascii="Calibri" w:hAnsi="Calibri"/>
    </w:rPr>
  </w:style>
  <w:style w:type="paragraph" w:customStyle="1" w:styleId="Revision">
    <w:name w:val="Revision"/>
    <w:uiPriority w:val="99"/>
    <w:semiHidden/>
    <w:qFormat/>
    <w:rsid w:val="0023576F"/>
    <w:rPr>
      <w:rFonts w:ascii="Times New Roman" w:eastAsia="宋体" w:hAnsi="Times New Roman" w:cs="Times New Roman"/>
      <w:szCs w:val="24"/>
    </w:rPr>
  </w:style>
  <w:style w:type="paragraph" w:customStyle="1" w:styleId="Default">
    <w:name w:val="Default"/>
    <w:qFormat/>
    <w:rsid w:val="0023576F"/>
    <w:pPr>
      <w:widowControl w:val="0"/>
      <w:autoSpaceDE w:val="0"/>
      <w:autoSpaceDN w:val="0"/>
    </w:pPr>
    <w:rPr>
      <w:rFonts w:ascii="仿宋" w:eastAsia="仿宋" w:hAnsi="仿宋" w:cs="Times New Roman"/>
      <w:color w:val="000000"/>
      <w:kern w:val="0"/>
      <w:sz w:val="24"/>
      <w:szCs w:val="20"/>
    </w:rPr>
  </w:style>
  <w:style w:type="paragraph" w:customStyle="1" w:styleId="13">
    <w:name w:val="图表目录1"/>
    <w:basedOn w:val="a"/>
    <w:next w:val="a"/>
    <w:qFormat/>
    <w:rsid w:val="0023576F"/>
    <w:pPr>
      <w:spacing w:line="400" w:lineRule="exact"/>
      <w:ind w:leftChars="200" w:left="200" w:hangingChars="200" w:hanging="20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2239</Words>
  <Characters>12767</Characters>
  <Application>Microsoft Office Word</Application>
  <DocSecurity>0</DocSecurity>
  <Lines>106</Lines>
  <Paragraphs>29</Paragraphs>
  <ScaleCrop>false</ScaleCrop>
  <Company>国家旅游局</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2021-11-24T02:02:00Z</dcterms:created>
  <dcterms:modified xsi:type="dcterms:W3CDTF">2021-11-24T02:06:00Z</dcterms:modified>
</cp:coreProperties>
</file>