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2021年江苏省产学研合作（揭榜挂帅）拟支持项目清单</w:t>
      </w:r>
    </w:p>
    <w:tbl>
      <w:tblPr>
        <w:tblStyle w:val="5"/>
        <w:tblW w:w="14970" w:type="dxa"/>
        <w:tblInd w:w="-1008" w:type="dxa"/>
        <w:tblLayout w:type="fixed"/>
        <w:tblCellMar>
          <w:top w:w="0" w:type="dxa"/>
          <w:left w:w="108" w:type="dxa"/>
          <w:bottom w:w="0" w:type="dxa"/>
          <w:right w:w="108" w:type="dxa"/>
        </w:tblCellMar>
      </w:tblPr>
      <w:tblGrid>
        <w:gridCol w:w="660"/>
        <w:gridCol w:w="1155"/>
        <w:gridCol w:w="3960"/>
        <w:gridCol w:w="2715"/>
        <w:gridCol w:w="1395"/>
        <w:gridCol w:w="3705"/>
        <w:gridCol w:w="1380"/>
      </w:tblGrid>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序号</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所属地</w:t>
            </w:r>
          </w:p>
        </w:tc>
        <w:tc>
          <w:tcPr>
            <w:tcW w:w="3960"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项目名称</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技术输出方名称</w:t>
            </w:r>
          </w:p>
        </w:tc>
        <w:tc>
          <w:tcPr>
            <w:tcW w:w="1395"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技术输出方负责人</w:t>
            </w:r>
          </w:p>
        </w:tc>
        <w:tc>
          <w:tcPr>
            <w:tcW w:w="3705"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技术吸纳方名称</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技术吸纳方负责人</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基于视觉识别的餐厅智能结算系统</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成科扬</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南京小牛智能科技有限公司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马勋</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绿色杀菌剂创制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华中师范大学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杨光富</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江苏中旗科技股份有限公司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张璞</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Style w:val="12"/>
                <w:rFonts w:hint="default"/>
                <w:lang w:bidi="ar"/>
              </w:rPr>
              <w:t>高悬浮物食品废水厌氧</w:t>
            </w:r>
            <w:r>
              <w:rPr>
                <w:rStyle w:val="13"/>
                <w:rFonts w:eastAsia="方正仿宋_GBK"/>
                <w:lang w:bidi="ar"/>
              </w:rPr>
              <w:t>MBR</w:t>
            </w:r>
            <w:r>
              <w:rPr>
                <w:rStyle w:val="12"/>
                <w:rFonts w:hint="default"/>
                <w:lang w:bidi="ar"/>
              </w:rPr>
              <w:t>装备开发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南京财经大学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陆继来</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江苏凯米膜科技股份有限公司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毛利伟</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一种智能用电权限的管理装置及方法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金陵科技学院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郭婧</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南京雄君软件科技有限公司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徐惠</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一种拉拔铜材表面氧化铜酸洗方法及装置</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南京工程学院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韩冰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南京雷泰克材料科技有限公司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黄玉安</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Style w:val="12"/>
                <w:rFonts w:hint="default"/>
                <w:lang w:bidi="ar"/>
              </w:rPr>
              <w:t>基于</w:t>
            </w:r>
            <w:r>
              <w:rPr>
                <w:rStyle w:val="13"/>
                <w:rFonts w:eastAsia="方正仿宋_GBK"/>
                <w:lang w:bidi="ar"/>
              </w:rPr>
              <w:t>IMS</w:t>
            </w:r>
            <w:r>
              <w:rPr>
                <w:rStyle w:val="12"/>
                <w:rFonts w:hint="default"/>
                <w:lang w:bidi="ar"/>
              </w:rPr>
              <w:t>行政电话网技术的底层应用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国网江苏省电力有限公司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王磊</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南京鸣赫信息技术有限公司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王士洋</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近红外肿瘤识别探针的技术转让</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中国药科大学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顾月清</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南京诺源医疗器械有限公司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蔡惠明</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一种兼具阻燃和光扩散功能的聚碳酸酯改性料的开发研究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南京工程学院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杭祖圣</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江苏立汉科技有限公司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戴清文</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碧根果种植技术服务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江苏省农业科学院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朱海军</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江苏东部高速公路管理有限公司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孟春麟</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一种耐热保护剂及其应用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江苏省农业科学院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吕芳</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南京国创生物技术研究院有限公司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胡来根</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用于口蹄疫疫苗的复乳型佐剂及其制备方法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江苏省农业科学院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邓碧华</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南京国创生物技术研究院有限公司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王丰</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Style w:val="12"/>
                <w:rFonts w:hint="default"/>
                <w:lang w:bidi="ar"/>
              </w:rPr>
              <w:t>优质、多抗中熟甘蓝品种</w:t>
            </w:r>
            <w:r>
              <w:rPr>
                <w:rStyle w:val="13"/>
                <w:rFonts w:eastAsia="方正仿宋_GBK"/>
                <w:lang w:bidi="ar"/>
              </w:rPr>
              <w:t>“</w:t>
            </w:r>
            <w:r>
              <w:rPr>
                <w:rStyle w:val="12"/>
                <w:rFonts w:hint="default"/>
                <w:lang w:bidi="ar"/>
              </w:rPr>
              <w:t>苏甘</w:t>
            </w:r>
            <w:r>
              <w:rPr>
                <w:rStyle w:val="13"/>
                <w:rFonts w:eastAsia="方正仿宋_GBK"/>
                <w:lang w:bidi="ar"/>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江苏省农业科学院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李建斌</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南京利华农业科技有限公司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马红松</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地下采空硐室淤泥固化技术研究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江苏建筑职业技术学院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陶祥令</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徐州中国矿大岩土工程新技术发展有限公司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史继彪</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食用级淀粉乙酰化疏水改性及其性能研究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徐州工程学院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万红日</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徐州康柏生物科技有限公司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丁晓芝</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枣芽牛蒡复合茶饮料的研制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徐州工程学院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张娜</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徐州市仁聚智能科技有限公司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李凤梅</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建筑类桩基连接机构的设计研发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江苏师范大学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刘玉</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徐州科进燃烧工程有限公司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赵金杰</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全球网络空间核心资产检索、识别与分析平台开发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江苏科技大学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刘嘎琼</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神州网云信息技术（江苏）有限公司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刘亚杰</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通用均衡充电系统及通用均衡充电方法的研究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常州机电职业技术学院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常州众心成模具科技有限公司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唐良卓</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一种涡轮壳摇臂焊接工装</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常州机电职业技术学院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孙艳芬</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常州市维尔纳机电有限公司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贺枫</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常州市轨道交通车辆油脂全寿命周期管理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崔文龙</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常州地铁集团有限公司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吴佳骏</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一种超薄玻璃物理钢化方法及其设备系统</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袁宁一</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常州亚玛顿股份有限公司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林金汉</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苏州市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长春胺原料药及长春西汀原料药技术开发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中科苏州药物研究院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邹晓丽</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张家港威胜生物医药有限公司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张梅</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南通市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电容器柔性自动组立成套装备关键技术</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南通大学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邱自学</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南通海立电子有限公司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毛建</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连云港市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石化行业难降解生化尾水低能能耗深度净化关键技术应用研究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刘福强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江苏方洋水务有限公司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夏季春</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淮安市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镉污染耕地评价及治理方法技术研究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江苏省地质调查研究院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许伟伟</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江苏汇鑫凹土有限公司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汪海健</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盐城市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数字内容投送系统</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盐城师范学院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董健</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江苏优集科技有限公司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韩朝勇</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镇江市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基于小样本迁移学习模型的销售预测技术的研究开发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江苏科技大学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李垣江</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镇江智越智能科技有限公司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尤媛媛</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镇江市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中压配电系统的在线监测与诊断技术研发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江苏科技大学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魏海峰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江苏培城电气有限公司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朱军</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镇江市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空间复杂结构九轴联动磨抛机器人开发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江苏科技大学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徐江敏</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江苏骅通船舶工程设备有限公司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金加俊</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泰州市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胺基还原氧化石墨烯丁苯橡胶导电复合材料的研发及产业化</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南京信息工程大学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张超智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泰州市罡杨橡塑有限公司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阚智谦</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宿迁市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抗蒸腾剂、促根剂及营养液混合配施以提高不同园林园艺植物移栽成活率的技术研究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淮阴工学院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王尊欣</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沭阳艺泽园林绿化工程有限公司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王瑶洵</w:t>
            </w:r>
          </w:p>
        </w:tc>
      </w:tr>
      <w:tr>
        <w:tblPrEx>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lang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宿迁市</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改性凹凸棒石增稠剂的研制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淮阴工学院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许晨红</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江苏海明斯新材料科技有限公司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许凯禄</w:t>
            </w:r>
          </w:p>
        </w:tc>
      </w:tr>
    </w:tbl>
    <w:p>
      <w:pPr>
        <w:tabs>
          <w:tab w:val="left" w:pos="7200"/>
          <w:tab w:val="left" w:pos="7380"/>
          <w:tab w:val="left" w:pos="7560"/>
        </w:tabs>
        <w:spacing w:line="590" w:lineRule="exact"/>
        <w:ind w:firstLine="643" w:firstLineChars="200"/>
        <w:rPr>
          <w:rFonts w:eastAsia="方正仿宋_GBK"/>
          <w:b/>
          <w:sz w:val="32"/>
          <w:szCs w:val="32"/>
          <w:highlight w:val="yellow"/>
        </w:rPr>
      </w:pPr>
    </w:p>
    <w:p>
      <w:pPr>
        <w:tabs>
          <w:tab w:val="left" w:pos="7200"/>
          <w:tab w:val="left" w:pos="7380"/>
          <w:tab w:val="left" w:pos="7560"/>
        </w:tabs>
        <w:spacing w:line="590" w:lineRule="exact"/>
        <w:ind w:firstLine="643" w:firstLineChars="200"/>
        <w:rPr>
          <w:rFonts w:eastAsia="方正仿宋_GBK"/>
          <w:b/>
          <w:sz w:val="32"/>
          <w:szCs w:val="32"/>
          <w:highlight w:val="yellow"/>
        </w:rPr>
      </w:pPr>
    </w:p>
    <w:p>
      <w:pPr>
        <w:tabs>
          <w:tab w:val="left" w:pos="7200"/>
          <w:tab w:val="left" w:pos="7380"/>
          <w:tab w:val="left" w:pos="7560"/>
        </w:tabs>
        <w:spacing w:line="590" w:lineRule="exact"/>
        <w:ind w:firstLine="643" w:firstLineChars="200"/>
        <w:rPr>
          <w:rFonts w:eastAsia="方正仿宋_GBK"/>
          <w:b/>
          <w:sz w:val="32"/>
          <w:szCs w:val="32"/>
          <w:highlight w:val="yellow"/>
        </w:rPr>
      </w:pPr>
    </w:p>
    <w:p>
      <w:pPr>
        <w:tabs>
          <w:tab w:val="left" w:pos="7200"/>
          <w:tab w:val="left" w:pos="7380"/>
          <w:tab w:val="left" w:pos="7560"/>
        </w:tabs>
        <w:spacing w:line="590" w:lineRule="exact"/>
        <w:ind w:firstLine="643" w:firstLineChars="200"/>
        <w:rPr>
          <w:rFonts w:eastAsia="方正仿宋_GBK"/>
          <w:b/>
          <w:sz w:val="32"/>
          <w:szCs w:val="32"/>
          <w:highlight w:val="yellow"/>
        </w:rPr>
      </w:pPr>
    </w:p>
    <w:p>
      <w:pPr>
        <w:tabs>
          <w:tab w:val="left" w:pos="7200"/>
          <w:tab w:val="left" w:pos="7380"/>
          <w:tab w:val="left" w:pos="7560"/>
        </w:tabs>
        <w:spacing w:line="590" w:lineRule="exact"/>
        <w:ind w:firstLine="643" w:firstLineChars="200"/>
        <w:rPr>
          <w:rFonts w:eastAsia="方正仿宋_GBK"/>
          <w:b/>
          <w:sz w:val="32"/>
          <w:szCs w:val="32"/>
          <w:highlight w:val="yellow"/>
        </w:rPr>
      </w:pPr>
    </w:p>
    <w:p>
      <w:pPr>
        <w:tabs>
          <w:tab w:val="left" w:pos="7200"/>
          <w:tab w:val="left" w:pos="7380"/>
          <w:tab w:val="left" w:pos="7560"/>
        </w:tabs>
        <w:spacing w:line="590" w:lineRule="exact"/>
        <w:ind w:firstLine="643" w:firstLineChars="200"/>
        <w:rPr>
          <w:rFonts w:eastAsia="方正仿宋_GBK"/>
          <w:b/>
          <w:sz w:val="32"/>
          <w:szCs w:val="32"/>
          <w:highlight w:val="yellow"/>
        </w:rPr>
      </w:pPr>
    </w:p>
    <w:sectPr>
      <w:footerReference r:id="rId3" w:type="default"/>
      <w:pgSz w:w="16838" w:h="11906" w:orient="landscape"/>
      <w:pgMar w:top="1531" w:right="1814" w:bottom="1531" w:left="1984" w:header="851" w:footer="170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A"/>
    <w:rsid w:val="00002D96"/>
    <w:rsid w:val="00025BB8"/>
    <w:rsid w:val="000464BA"/>
    <w:rsid w:val="00077EE5"/>
    <w:rsid w:val="000D6FCC"/>
    <w:rsid w:val="001005CD"/>
    <w:rsid w:val="00114088"/>
    <w:rsid w:val="00184126"/>
    <w:rsid w:val="00191CEF"/>
    <w:rsid w:val="001A6F5F"/>
    <w:rsid w:val="001B67CF"/>
    <w:rsid w:val="001D5878"/>
    <w:rsid w:val="00241B04"/>
    <w:rsid w:val="00312ACD"/>
    <w:rsid w:val="00330043"/>
    <w:rsid w:val="00330B66"/>
    <w:rsid w:val="003503FE"/>
    <w:rsid w:val="003C1C58"/>
    <w:rsid w:val="004267D5"/>
    <w:rsid w:val="00520BFF"/>
    <w:rsid w:val="005473CA"/>
    <w:rsid w:val="00552828"/>
    <w:rsid w:val="0055521F"/>
    <w:rsid w:val="0056569A"/>
    <w:rsid w:val="005B0D0B"/>
    <w:rsid w:val="005B5721"/>
    <w:rsid w:val="005D6F56"/>
    <w:rsid w:val="00657767"/>
    <w:rsid w:val="00675109"/>
    <w:rsid w:val="006F7C56"/>
    <w:rsid w:val="007218B4"/>
    <w:rsid w:val="00744F88"/>
    <w:rsid w:val="007833D4"/>
    <w:rsid w:val="007F6D94"/>
    <w:rsid w:val="00877456"/>
    <w:rsid w:val="00881594"/>
    <w:rsid w:val="008A16DB"/>
    <w:rsid w:val="00902E6E"/>
    <w:rsid w:val="009176CC"/>
    <w:rsid w:val="00997E9F"/>
    <w:rsid w:val="00A36BE5"/>
    <w:rsid w:val="00AA1DD6"/>
    <w:rsid w:val="00AE5F7B"/>
    <w:rsid w:val="00AF786A"/>
    <w:rsid w:val="00BA51DF"/>
    <w:rsid w:val="00BE5D24"/>
    <w:rsid w:val="00BF228B"/>
    <w:rsid w:val="00C340E9"/>
    <w:rsid w:val="00C47D19"/>
    <w:rsid w:val="00CC0E09"/>
    <w:rsid w:val="00D323BC"/>
    <w:rsid w:val="00D53C71"/>
    <w:rsid w:val="00D701AC"/>
    <w:rsid w:val="00D81F97"/>
    <w:rsid w:val="00DB04CF"/>
    <w:rsid w:val="00DB25AA"/>
    <w:rsid w:val="00DD066B"/>
    <w:rsid w:val="00E1297A"/>
    <w:rsid w:val="00E149FA"/>
    <w:rsid w:val="00E67721"/>
    <w:rsid w:val="00EB522B"/>
    <w:rsid w:val="00EE2817"/>
    <w:rsid w:val="00EE344C"/>
    <w:rsid w:val="00EF21D2"/>
    <w:rsid w:val="00F10B94"/>
    <w:rsid w:val="00F567D0"/>
    <w:rsid w:val="00F965BD"/>
    <w:rsid w:val="00FA6E76"/>
    <w:rsid w:val="0F2B2845"/>
    <w:rsid w:val="24326481"/>
    <w:rsid w:val="25CF3048"/>
    <w:rsid w:val="30A43D51"/>
    <w:rsid w:val="360E37A5"/>
    <w:rsid w:val="475C7514"/>
    <w:rsid w:val="68A16D5A"/>
    <w:rsid w:val="68F42FD2"/>
    <w:rsid w:val="6B0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附件栏"/>
    <w:basedOn w:val="1"/>
    <w:uiPriority w:val="0"/>
    <w:pPr>
      <w:autoSpaceDE w:val="0"/>
      <w:autoSpaceDN w:val="0"/>
      <w:snapToGrid w:val="0"/>
      <w:spacing w:line="590" w:lineRule="atLeast"/>
      <w:ind w:firstLine="624"/>
    </w:pPr>
    <w:rPr>
      <w:rFonts w:eastAsia="方正仿宋_GBK"/>
      <w:kern w:val="0"/>
      <w:sz w:val="32"/>
      <w:szCs w:val="20"/>
    </w:rPr>
  </w:style>
  <w:style w:type="paragraph" w:customStyle="1" w:styleId="8">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5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340</Words>
  <Characters>1938</Characters>
  <Lines>16</Lines>
  <Paragraphs>4</Paragraphs>
  <TotalTime>11</TotalTime>
  <ScaleCrop>false</ScaleCrop>
  <LinksUpToDate>false</LinksUpToDate>
  <CharactersWithSpaces>2274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2020-05-25T02:17:00Z</dcterms:created>
  <dc:creator>陆建玲</dc:creator>
  <cp:lastModifiedBy>Whale Fall</cp:lastModifiedBy>
  <cp:lastPrinted>2020-06-05T06:00:00Z</cp:lastPrinted>
  <dcterms:modified xsi:type="dcterms:W3CDTF">2021-12-08T09:19:00Z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3BAD799DD1D34D4BAA6105F48E87C8BE</vt:lpwstr>
  </property>
</Properties>
</file>